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60" w:lineRule="exact"/>
        <w:ind w:left="0" w:right="0" w:firstLine="576" w:firstLineChars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pacing w:val="-24"/>
          <w:sz w:val="24"/>
          <w:szCs w:val="24"/>
        </w:rPr>
        <w:t xml:space="preserve">附件 </w:t>
      </w:r>
      <w:r>
        <w:rPr>
          <w:rFonts w:hint="eastAsia" w:ascii="新宋体" w:hAnsi="新宋体" w:eastAsia="新宋体" w:cs="新宋体"/>
          <w:sz w:val="24"/>
          <w:szCs w:val="24"/>
        </w:rPr>
        <w:t>2</w:t>
      </w:r>
      <w:r>
        <w:rPr>
          <w:rFonts w:hint="eastAsia" w:ascii="新宋体" w:hAnsi="新宋体" w:eastAsia="新宋体" w:cs="新宋体"/>
          <w:sz w:val="24"/>
          <w:szCs w:val="24"/>
        </w:rPr>
        <w:br w:type="column"/>
      </w:r>
      <w:bookmarkStart w:id="0" w:name="_GoBack"/>
      <w:r>
        <w:rPr>
          <w:rFonts w:hint="eastAsia" w:ascii="新宋体" w:hAnsi="新宋体" w:eastAsia="新宋体" w:cs="新宋体"/>
          <w:sz w:val="24"/>
          <w:szCs w:val="24"/>
        </w:rPr>
        <w:t>学校本科教学质量报告撰写任务分解表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60" w:lineRule="exact"/>
        <w:ind w:left="0" w:right="0" w:firstLine="480" w:firstLineChars="2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  <w:sectPr>
          <w:pgSz w:w="16840" w:h="11910" w:orient="landscape"/>
          <w:pgMar w:top="1380" w:right="880" w:bottom="280" w:left="880" w:header="720" w:footer="720" w:gutter="0"/>
          <w:pgNumType w:fmt="decimal"/>
          <w:cols w:equalWidth="0" w:num="2">
            <w:col w:w="1373" w:space="2888"/>
            <w:col w:w="10819"/>
          </w:cols>
        </w:sect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218"/>
        <w:gridCol w:w="3195"/>
        <w:gridCol w:w="1843"/>
        <w:gridCol w:w="647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一级目录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二级目录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责任单位</w:t>
            </w:r>
          </w:p>
        </w:tc>
        <w:tc>
          <w:tcPr>
            <w:tcW w:w="647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内容要求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参考字数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6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引言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学校概述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</w:tc>
        <w:tc>
          <w:tcPr>
            <w:tcW w:w="647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阐述办学概况，重点突出，有数据说明。梳理办学定位、培养目标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及服务面向。</w:t>
            </w:r>
          </w:p>
        </w:tc>
        <w:tc>
          <w:tcPr>
            <w:tcW w:w="1314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60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本科教育基本情况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办学及定位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培养目标及服务面向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本科专业设置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</w:tc>
        <w:tc>
          <w:tcPr>
            <w:tcW w:w="647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需用图表支撑说明，数据客观准确。</w:t>
            </w:r>
          </w:p>
        </w:tc>
        <w:tc>
          <w:tcPr>
            <w:tcW w:w="1314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各类全日制在校学生情况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本科生源质量情况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招生就业处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凝练学年新举措及取得成效，用图表支撑说明，并进行数据比较分析。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60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18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师资与教学条件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教师思政情况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教师工作部（人事处）、科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  <w:tc>
          <w:tcPr>
            <w:tcW w:w="647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（1）逐条梳理，总结新举措及取得成效。包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师德师风建设、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教师队伍建设、制度建设、培养培训、“四有”好教师、辅导员建设等，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要注意关键、亮点数据资料的深度挖掘，数据准确，用图表支撑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 xml:space="preserve">说明，并进行数据比较分析。凝练文字，注重逻辑关系，格式规范 ，有 二 级 、 三 级 标 题 及 内 容 （ 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eastAsia="zh-CN"/>
              </w:rPr>
              <w:t>组织人事处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 xml:space="preserve"> ）</w:t>
            </w: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  <w:t xml:space="preserve"> 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（2）总结学年学校提升科研水平和科研育人新举措及取得成效，条理清楚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，数据准确。建议提供图表支撑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处）。</w:t>
            </w:r>
          </w:p>
        </w:tc>
        <w:tc>
          <w:tcPr>
            <w:tcW w:w="1314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人才引进及队伍建设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师资培养培训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师资队伍数量及结构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生师比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本科生主讲教师情况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</w:tc>
        <w:tc>
          <w:tcPr>
            <w:tcW w:w="647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材料简明扼要，数据客观准确。</w:t>
            </w:r>
          </w:p>
        </w:tc>
        <w:tc>
          <w:tcPr>
            <w:tcW w:w="1314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教授承担本科课程情况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教学经费投入情况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计划财务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总结新思路和新举措，数据客观准确。建议用图表支撑说明，并进行数据比较分析。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教学用房及应用情况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国有资产与设备处</w:t>
            </w:r>
          </w:p>
        </w:tc>
        <w:tc>
          <w:tcPr>
            <w:tcW w:w="647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材料重点突出，须用图表进行说明，数据客观准确。凝练文字， 注重逻辑关系，格式规范，有二级、三级标题及内容。</w:t>
            </w:r>
          </w:p>
        </w:tc>
        <w:tc>
          <w:tcPr>
            <w:tcW w:w="1314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设备及其应用情况</w:t>
            </w: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图书及其应用情况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信息中心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文字及图表，必须包含生均图书，电子图书、电子期刊种数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60" w:lineRule="exact"/>
        <w:ind w:left="0" w:right="0" w:firstLine="480" w:firstLineChars="2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  <w:sectPr>
          <w:type w:val="continuous"/>
          <w:pgSz w:w="16840" w:h="11910" w:orient="landscape"/>
          <w:pgMar w:top="1380" w:right="880" w:bottom="280" w:left="880" w:header="720" w:footer="720" w:gutter="0"/>
          <w:pgNumType w:fmt="decimal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60" w:lineRule="exact"/>
        <w:ind w:left="0" w:right="0" w:firstLine="480" w:firstLineChars="2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</w:p>
    <w:tbl>
      <w:tblPr>
        <w:tblStyle w:val="6"/>
        <w:tblW w:w="148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277"/>
        <w:gridCol w:w="3195"/>
        <w:gridCol w:w="1843"/>
        <w:gridCol w:w="6358"/>
        <w:gridCol w:w="1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3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序号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一级目录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2" w:firstLineChars="200"/>
              <w:jc w:val="both"/>
              <w:textAlignment w:val="auto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二级目录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2" w:firstLineChars="200"/>
              <w:jc w:val="both"/>
              <w:textAlignment w:val="auto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责任单位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2" w:firstLineChars="200"/>
              <w:jc w:val="both"/>
              <w:textAlignment w:val="auto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内容要求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参考字数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师资与教学条件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信息资源及其应用情况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网络中心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文字及图表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3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教学建设与改革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学科建设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科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处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凝练学科建设和产教融合新举措。材料重点突出，数据客观准确。总结院士工作站成绩、校企合作改革举措，案例详实，提供图片。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专业建设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教务处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凝练学年专业建设新举措，突出特色、优势。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人才培养方案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总结学年人才培养方案修订新举措。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课程建设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总结学年课程建设新举措，须有图表支撑，数据正确。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教材建设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材料简明扼要，数据客观准确。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（包含习近平总书记教育重要论述讲义使用情况，是否将其纳入必修课程开设）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教学改革</w:t>
            </w:r>
          </w:p>
        </w:tc>
        <w:tc>
          <w:tcPr>
            <w:tcW w:w="1843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凝练学年教学改革新举措，有二级、三级标题及内容。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实践教学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毕业论文（设计）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教务处、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学工部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、校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团委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7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（1）凝练学年实践教学新举措，有二级、三级标题及内容。包涵实践基地建设</w:t>
            </w:r>
            <w:r>
              <w:rPr>
                <w:rFonts w:hint="eastAsia" w:ascii="新宋体" w:hAnsi="新宋体" w:eastAsia="新宋体" w:cs="新宋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实验过程管理</w:t>
            </w:r>
            <w:r>
              <w:rPr>
                <w:rFonts w:hint="eastAsia" w:ascii="新宋体" w:hAnsi="新宋体" w:eastAsia="新宋体" w:cs="新宋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涉海实践特色</w:t>
            </w:r>
            <w:r>
              <w:rPr>
                <w:rFonts w:hint="eastAsia" w:ascii="新宋体" w:hAnsi="新宋体" w:eastAsia="新宋体" w:cs="新宋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实践创新</w:t>
            </w:r>
            <w:r>
              <w:rPr>
                <w:rFonts w:hint="eastAsia" w:ascii="新宋体" w:hAnsi="新宋体" w:eastAsia="新宋体" w:cs="新宋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新宋体" w:hAnsi="新宋体" w:eastAsia="新宋体" w:cs="新宋体"/>
                <w:spacing w:val="-17"/>
                <w:sz w:val="24"/>
                <w:szCs w:val="24"/>
              </w:rPr>
              <w:t>毕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业论文等板块</w:t>
            </w:r>
            <w:r>
              <w:rPr>
                <w:rFonts w:hint="eastAsia" w:ascii="新宋体" w:hAnsi="新宋体" w:eastAsia="新宋体" w:cs="新宋体"/>
                <w:spacing w:val="-24"/>
                <w:sz w:val="24"/>
                <w:szCs w:val="24"/>
              </w:rPr>
              <w:t>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有实验教学情况统计表</w:t>
            </w:r>
            <w:r>
              <w:rPr>
                <w:rFonts w:hint="eastAsia" w:ascii="新宋体" w:hAnsi="新宋体" w:eastAsia="新宋体" w:cs="新宋体"/>
                <w:spacing w:val="-24"/>
                <w:sz w:val="24"/>
                <w:szCs w:val="24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全校师范生（理工类）获教学（职业）技</w:t>
            </w:r>
            <w:r>
              <w:rPr>
                <w:rFonts w:hint="eastAsia" w:ascii="新宋体" w:hAnsi="新宋体" w:eastAsia="新宋体" w:cs="新宋体"/>
                <w:spacing w:val="-17"/>
                <w:sz w:val="24"/>
                <w:szCs w:val="24"/>
              </w:rPr>
              <w:t>能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相关大赛统计表</w:t>
            </w:r>
            <w:r>
              <w:rPr>
                <w:rFonts w:hint="eastAsia" w:ascii="新宋体" w:hAnsi="新宋体" w:eastAsia="新宋体" w:cs="新宋体"/>
                <w:spacing w:val="-17"/>
                <w:sz w:val="24"/>
                <w:szCs w:val="24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其他各类竞赛统计表</w:t>
            </w:r>
            <w:r>
              <w:rPr>
                <w:rFonts w:hint="eastAsia" w:ascii="新宋体" w:hAnsi="新宋体" w:eastAsia="新宋体" w:cs="新宋体"/>
                <w:spacing w:val="-17"/>
                <w:sz w:val="24"/>
                <w:szCs w:val="24"/>
              </w:rPr>
              <w:t>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数据准确</w:t>
            </w:r>
            <w:r>
              <w:rPr>
                <w:rFonts w:hint="eastAsia" w:ascii="新宋体" w:hAnsi="新宋体" w:eastAsia="新宋体" w:cs="新宋体"/>
                <w:spacing w:val="-17"/>
                <w:sz w:val="24"/>
                <w:szCs w:val="24"/>
              </w:rPr>
              <w:t>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提供相关</w:t>
            </w:r>
            <w:r>
              <w:rPr>
                <w:rFonts w:hint="eastAsia" w:ascii="新宋体" w:hAnsi="新宋体" w:eastAsia="新宋体" w:cs="新宋体"/>
                <w:spacing w:val="-14"/>
                <w:sz w:val="24"/>
                <w:szCs w:val="24"/>
              </w:rPr>
              <w:t>图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片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（教务处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）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7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64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4"/>
                <w:sz w:val="24"/>
                <w:szCs w:val="24"/>
              </w:rPr>
              <w:t>（2）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总结梳理学</w:t>
            </w:r>
            <w:r>
              <w:rPr>
                <w:rFonts w:hint="eastAsia" w:ascii="新宋体" w:hAnsi="新宋体" w:eastAsia="新宋体" w:cs="新宋体"/>
                <w:spacing w:val="-17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社会实践活动，有详实案例，有表格统计，有图片，500</w:t>
            </w:r>
            <w:r>
              <w:rPr>
                <w:rFonts w:hint="eastAsia" w:ascii="新宋体" w:hAnsi="新宋体" w:eastAsia="新宋体" w:cs="新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字（学工部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、校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团委）。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创新创业教育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招生就业处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3"/>
                <w:sz w:val="24"/>
                <w:szCs w:val="24"/>
              </w:rPr>
              <w:t>总结学年创新创业教育新举措及取得成效，凝练文字，注重逻辑</w:t>
            </w:r>
            <w:r>
              <w:rPr>
                <w:rFonts w:hint="eastAsia" w:ascii="新宋体" w:hAnsi="新宋体" w:eastAsia="新宋体" w:cs="新宋体"/>
                <w:spacing w:val="-7"/>
                <w:sz w:val="24"/>
                <w:szCs w:val="24"/>
              </w:rPr>
              <w:t>关系，格式规范，有二级、三级标题及内容。提供创新创业竞赛</w:t>
            </w:r>
            <w:r>
              <w:rPr>
                <w:rFonts w:hint="eastAsia" w:ascii="新宋体" w:hAnsi="新宋体" w:eastAsia="新宋体" w:cs="新宋体"/>
                <w:spacing w:val="-17"/>
                <w:sz w:val="24"/>
                <w:szCs w:val="24"/>
              </w:rPr>
              <w:t>类获得国家级奖励统计表，表格包涵学生姓名、年级、所属学院、竞赛名称、奖励等级等，提供图片。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国际交流合作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instrText xml:space="preserve"> HYPERLINK "http://coop.hue.edu.cn/" \h </w:instrTex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fldChar w:fldCharType="separate"/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国际交流合作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fldChar w:fldCharType="end"/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instrText xml:space="preserve"> HYPERLINK "http://coop.hue.edu.cn/" \h </w:instrTex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fldChar w:fldCharType="separate"/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处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fldChar w:fldCharType="end"/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凝练学年国际交流合作新举措和取得成效，有二级、三级标题及内容，提供图片。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  <w:jc w:val="center"/>
        </w:trPr>
        <w:tc>
          <w:tcPr>
            <w:tcW w:w="73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leftChars="0" w:right="0" w:firstLine="480" w:firstLineChars="200"/>
              <w:jc w:val="both"/>
              <w:textAlignment w:val="auto"/>
              <w:rPr>
                <w:rFonts w:hint="default" w:ascii="新宋体" w:hAnsi="新宋体" w:eastAsia="新宋体" w:cs="新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 w:bidi="zh-CN"/>
              </w:rPr>
              <w:t>5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 w:rightChars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专业培养能力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 w:rightChars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本科专业培养能力和发展水平等（自行提炼）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64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4"/>
                <w:sz w:val="24"/>
                <w:szCs w:val="24"/>
              </w:rPr>
              <w:t>结合实际整合内容，展示本科专业培养能力</w:t>
            </w:r>
            <w:r>
              <w:rPr>
                <w:rFonts w:hint="eastAsia" w:ascii="新宋体" w:hAnsi="新宋体" w:eastAsia="新宋体" w:cs="新宋体"/>
                <w:spacing w:val="-4"/>
                <w:sz w:val="24"/>
                <w:szCs w:val="24"/>
                <w:lang w:eastAsia="zh-CN"/>
              </w:rPr>
              <w:t>（德智体美劳）</w:t>
            </w:r>
            <w:r>
              <w:rPr>
                <w:rFonts w:hint="eastAsia" w:ascii="新宋体" w:hAnsi="新宋体" w:eastAsia="新宋体" w:cs="新宋体"/>
                <w:spacing w:val="-4"/>
                <w:sz w:val="24"/>
                <w:szCs w:val="24"/>
              </w:rPr>
              <w:t>和发展水平，描述专</w:t>
            </w:r>
            <w:r>
              <w:rPr>
                <w:rFonts w:hint="eastAsia" w:ascii="新宋体" w:hAnsi="新宋体" w:eastAsia="新宋体" w:cs="新宋体"/>
                <w:spacing w:val="-14"/>
                <w:sz w:val="24"/>
                <w:szCs w:val="24"/>
              </w:rPr>
              <w:t>业概况，突出特色、优势、问题及困难等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</w:t>
            </w:r>
            <w:r>
              <w:rPr>
                <w:rFonts w:hint="eastAsia" w:ascii="新宋体" w:hAnsi="新宋体" w:eastAsia="新宋体" w:cs="新宋体"/>
                <w:spacing w:val="-2"/>
                <w:sz w:val="24"/>
                <w:szCs w:val="24"/>
              </w:rPr>
              <w:t>涵盖专业的培养目标、</w:t>
            </w:r>
            <w:r>
              <w:rPr>
                <w:rFonts w:hint="eastAsia" w:ascii="新宋体" w:hAnsi="新宋体" w:eastAsia="新宋体" w:cs="新宋体"/>
                <w:spacing w:val="-7"/>
                <w:sz w:val="24"/>
                <w:szCs w:val="24"/>
              </w:rPr>
              <w:t>教学条件、人才培养等情况，特别是人才培养目标定位与社会人才需求适应性、培养方案特点，专任教师数量和结构、生师比、教学经费投入、教学资源、实践教学及实习实训基地，立德树人落实机制、专业课程体系建设、教授授课、实践教学、创新创业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教育、学风管理等概况）。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3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质量保障体系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落实人才培养中心地位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学校办公室、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质量管理与评估办公室、宣传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统战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部</w:t>
            </w:r>
          </w:p>
        </w:tc>
        <w:tc>
          <w:tcPr>
            <w:tcW w:w="6358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pacing w:val="-6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阐述学校人才培养中心地位落实情况，校领导班子研究本</w:t>
            </w:r>
            <w:r>
              <w:rPr>
                <w:rFonts w:hint="eastAsia" w:ascii="新宋体" w:hAnsi="新宋体" w:eastAsia="新宋体" w:cs="新宋体"/>
                <w:spacing w:val="-6"/>
                <w:sz w:val="24"/>
                <w:szCs w:val="24"/>
              </w:rPr>
              <w:t>科教学工作情况，出台的相关政策措施等（</w:t>
            </w:r>
            <w:r>
              <w:rPr>
                <w:rFonts w:hint="eastAsia" w:ascii="新宋体" w:hAnsi="新宋体" w:eastAsia="新宋体" w:cs="新宋体"/>
                <w:spacing w:val="-6"/>
                <w:sz w:val="24"/>
                <w:szCs w:val="24"/>
                <w:lang w:eastAsia="zh-CN"/>
              </w:rPr>
              <w:t>学校办公室</w:t>
            </w:r>
            <w:r>
              <w:rPr>
                <w:rFonts w:hint="eastAsia" w:ascii="新宋体" w:hAnsi="新宋体" w:eastAsia="新宋体" w:cs="新宋体"/>
                <w:spacing w:val="-6"/>
                <w:sz w:val="24"/>
                <w:szCs w:val="24"/>
              </w:rPr>
              <w:t>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6"/>
                <w:sz w:val="24"/>
                <w:szCs w:val="24"/>
              </w:rPr>
              <w:t>描述教学质量保障体</w:t>
            </w:r>
            <w:r>
              <w:rPr>
                <w:rFonts w:hint="eastAsia" w:ascii="新宋体" w:hAnsi="新宋体" w:eastAsia="新宋体" w:cs="新宋体"/>
                <w:spacing w:val="-9"/>
                <w:sz w:val="24"/>
                <w:szCs w:val="24"/>
              </w:rPr>
              <w:t>系建设，比如日常监控及运行情况, 本科教学基本状态分析情况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等（质量管理与评估办公室）。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）阐述全体校领导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开展课堂思政教育情况（包括内容、形式）。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材料详实，数据准确（宣传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统战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部）。</w:t>
            </w:r>
          </w:p>
        </w:tc>
        <w:tc>
          <w:tcPr>
            <w:tcW w:w="1435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教学质量保障体系建设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教学质量保障体系运行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专业认证与综合评估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教务处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pacing w:val="-15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5"/>
                <w:sz w:val="24"/>
                <w:szCs w:val="24"/>
              </w:rPr>
              <w:t>描述学年内学校开展的各类专业认证与评估，阐述进展及取得成效。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pacing w:val="-15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4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3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学生学习效果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在校生学习满意度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生工作部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描述在校生学习满意度情况，提供图表，进行数据比较分析。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毕业生满意度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招生就业处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2"/>
                <w:sz w:val="24"/>
                <w:szCs w:val="24"/>
              </w:rPr>
              <w:t>描述应届毕业生学习满意度情况，提供图表，进行数据比较分析。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毕业生情况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招生就业处、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教务处</w:t>
            </w:r>
          </w:p>
        </w:tc>
        <w:tc>
          <w:tcPr>
            <w:tcW w:w="6358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5"/>
                <w:sz w:val="24"/>
                <w:szCs w:val="24"/>
              </w:rPr>
              <w:t>呈现应届毕业生毕业情况、学位授予情况、攻读研究生情况</w:t>
            </w:r>
            <w:r>
              <w:rPr>
                <w:rFonts w:hint="eastAsia" w:ascii="新宋体" w:hAnsi="新宋体" w:eastAsia="新宋体" w:cs="新宋体"/>
                <w:spacing w:val="-5"/>
                <w:sz w:val="24"/>
                <w:szCs w:val="24"/>
                <w:lang w:eastAsia="zh-CN"/>
              </w:rPr>
              <w:t>（教务处）。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pacing w:val="-5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新宋体" w:hAnsi="新宋体" w:eastAsia="新宋体" w:cs="新宋体"/>
                <w:spacing w:val="-5"/>
                <w:sz w:val="24"/>
                <w:szCs w:val="24"/>
              </w:rPr>
              <w:t>就</w:t>
            </w:r>
            <w:r>
              <w:rPr>
                <w:rFonts w:hint="eastAsia" w:ascii="新宋体" w:hAnsi="新宋体" w:eastAsia="新宋体" w:cs="新宋体"/>
                <w:spacing w:val="-7"/>
                <w:sz w:val="24"/>
                <w:szCs w:val="24"/>
              </w:rPr>
              <w:t>业情况、社会用人单位对毕业生评价等</w:t>
            </w:r>
            <w:r>
              <w:rPr>
                <w:rFonts w:hint="eastAsia" w:ascii="新宋体" w:hAnsi="新宋体" w:eastAsia="新宋体" w:cs="新宋体"/>
                <w:spacing w:val="-7"/>
                <w:sz w:val="24"/>
                <w:szCs w:val="24"/>
                <w:lang w:eastAsia="zh-CN"/>
              </w:rPr>
              <w:t>（招生就业处）</w:t>
            </w:r>
            <w:r>
              <w:rPr>
                <w:rFonts w:hint="eastAsia" w:ascii="新宋体" w:hAnsi="新宋体" w:eastAsia="新宋体" w:cs="新宋体"/>
                <w:spacing w:val="-7"/>
                <w:sz w:val="24"/>
                <w:szCs w:val="24"/>
              </w:rPr>
              <w:t>，提供图表，进行数据比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较分析。</w:t>
            </w:r>
          </w:p>
        </w:tc>
        <w:tc>
          <w:tcPr>
            <w:tcW w:w="1435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用人单位对毕业生评价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体质测试达标率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体育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与健康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学院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描述增强学生体质新举措，提供体质测试达标率相关数据。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毕业生成就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招生就业处（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校友会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总结建校以来毕业生成就。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3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特色发展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特色和经验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教务处</w:t>
            </w:r>
          </w:p>
        </w:tc>
        <w:tc>
          <w:tcPr>
            <w:tcW w:w="635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凝练学校在本科教育教学工作中的特色、亮点和经验。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3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需要解决的问题及主要措施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需要解决的主要问题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教务处</w:t>
            </w:r>
          </w:p>
        </w:tc>
        <w:tc>
          <w:tcPr>
            <w:tcW w:w="6358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针对影响教学质量的突出问题，分析主要原因，提出解决问题的措施及建议。</w:t>
            </w:r>
          </w:p>
        </w:tc>
        <w:tc>
          <w:tcPr>
            <w:tcW w:w="1435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解决问题的主要措施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3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5966C0"/>
    <w:multiLevelType w:val="singleLevel"/>
    <w:tmpl w:val="E75966C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761D279"/>
    <w:multiLevelType w:val="singleLevel"/>
    <w:tmpl w:val="7761D27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34A2F"/>
    <w:rsid w:val="3253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2021-09-29T02:12:00Z</dcterms:created>
  <dc:creator>Administrator</dc:creator>
  <cp:lastModifiedBy>Administrator</cp:lastModifiedBy>
  <dcterms:modified xsi:type="dcterms:W3CDTF">2021-09-29T02:13:58Z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EF4A0B2F72D142F0B23369C9118C3048</vt:lpwstr>
  </property>
</Properties>
</file>