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97" w:lineRule="exact"/>
        <w:rPr>
          <w:sz w:val="24"/>
          <w:szCs w:val="24"/>
        </w:rPr>
      </w:pPr>
    </w:p>
    <w:p w:rsidR="008C0CA7" w:rsidRDefault="005061A5">
      <w:pPr>
        <w:spacing w:line="549" w:lineRule="exact"/>
        <w:ind w:left="420" w:right="426"/>
        <w:jc w:val="center"/>
        <w:rPr>
          <w:sz w:val="20"/>
          <w:szCs w:val="20"/>
        </w:rPr>
      </w:pPr>
      <w:r>
        <w:rPr>
          <w:rFonts w:ascii="微软雅黑" w:eastAsia="微软雅黑" w:hAnsi="微软雅黑" w:cs="微软雅黑"/>
          <w:b/>
          <w:bCs/>
          <w:sz w:val="36"/>
          <w:szCs w:val="36"/>
        </w:rPr>
        <w:t xml:space="preserve">2012 </w:t>
      </w:r>
      <w:r>
        <w:rPr>
          <w:rFonts w:ascii="微软雅黑" w:eastAsia="微软雅黑" w:hAnsi="微软雅黑" w:cs="微软雅黑"/>
          <w:b/>
          <w:bCs/>
          <w:sz w:val="36"/>
          <w:szCs w:val="36"/>
        </w:rPr>
        <w:t>年以来习近平总书记关于高等教育的重要讲话及国家有关高等教育的主要文件汇编</w:t>
      </w: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200" w:lineRule="exact"/>
        <w:rPr>
          <w:sz w:val="24"/>
          <w:szCs w:val="24"/>
        </w:rPr>
      </w:pPr>
    </w:p>
    <w:p w:rsidR="008C0CA7" w:rsidRDefault="008C0CA7">
      <w:pPr>
        <w:spacing w:line="390" w:lineRule="exact"/>
        <w:rPr>
          <w:sz w:val="24"/>
          <w:szCs w:val="24"/>
        </w:rPr>
      </w:pPr>
    </w:p>
    <w:p w:rsidR="008C0CA7" w:rsidRDefault="00DD0677">
      <w:pPr>
        <w:spacing w:line="343" w:lineRule="exact"/>
        <w:ind w:left="3060"/>
        <w:rPr>
          <w:sz w:val="20"/>
          <w:szCs w:val="20"/>
        </w:rPr>
      </w:pPr>
      <w:r>
        <w:rPr>
          <w:rFonts w:ascii="宋体" w:eastAsia="宋体" w:hAnsi="宋体" w:cs="宋体" w:hint="eastAsia"/>
          <w:b/>
          <w:bCs/>
          <w:sz w:val="30"/>
          <w:szCs w:val="30"/>
        </w:rPr>
        <w:t>质量</w:t>
      </w:r>
      <w:r>
        <w:rPr>
          <w:rFonts w:ascii="宋体" w:eastAsia="宋体" w:hAnsi="宋体" w:cs="宋体"/>
          <w:b/>
          <w:bCs/>
          <w:sz w:val="30"/>
          <w:szCs w:val="30"/>
        </w:rPr>
        <w:t>管理与评估办公室</w:t>
      </w:r>
    </w:p>
    <w:p w:rsidR="008C0CA7" w:rsidRDefault="008C0CA7">
      <w:pPr>
        <w:spacing w:line="282" w:lineRule="exact"/>
        <w:rPr>
          <w:sz w:val="24"/>
          <w:szCs w:val="24"/>
        </w:rPr>
      </w:pPr>
    </w:p>
    <w:p w:rsidR="008C0CA7" w:rsidRPr="005061A5" w:rsidRDefault="005061A5" w:rsidP="005061A5">
      <w:pPr>
        <w:spacing w:line="343" w:lineRule="exact"/>
        <w:ind w:left="3640"/>
        <w:rPr>
          <w:sz w:val="20"/>
          <w:szCs w:val="20"/>
        </w:rPr>
        <w:sectPr w:rsidR="008C0CA7" w:rsidRPr="005061A5">
          <w:pgSz w:w="11900" w:h="16838"/>
          <w:pgMar w:top="1440" w:right="1440" w:bottom="1440" w:left="1440" w:header="0" w:footer="0" w:gutter="0"/>
          <w:cols w:space="720" w:equalWidth="0">
            <w:col w:w="9026"/>
          </w:cols>
        </w:sectPr>
      </w:pPr>
      <w:r>
        <w:rPr>
          <w:rFonts w:ascii="宋体" w:eastAsia="宋体" w:hAnsi="宋体" w:cs="宋体"/>
          <w:b/>
          <w:bCs/>
          <w:sz w:val="30"/>
          <w:szCs w:val="30"/>
        </w:rPr>
        <w:t>202</w:t>
      </w:r>
      <w:r w:rsidR="00DD0677">
        <w:rPr>
          <w:rFonts w:ascii="宋体" w:eastAsia="宋体" w:hAnsi="宋体" w:cs="宋体" w:hint="eastAsia"/>
          <w:b/>
          <w:bCs/>
          <w:sz w:val="30"/>
          <w:szCs w:val="30"/>
        </w:rPr>
        <w:t>1</w:t>
      </w:r>
      <w:r>
        <w:rPr>
          <w:rFonts w:ascii="宋体" w:eastAsia="宋体" w:hAnsi="宋体" w:cs="宋体"/>
          <w:b/>
          <w:bCs/>
          <w:sz w:val="30"/>
          <w:szCs w:val="30"/>
        </w:rPr>
        <w:t>年</w:t>
      </w:r>
      <w:r>
        <w:rPr>
          <w:rFonts w:ascii="宋体" w:eastAsia="宋体" w:hAnsi="宋体" w:cs="宋体"/>
          <w:b/>
          <w:bCs/>
          <w:sz w:val="30"/>
          <w:szCs w:val="30"/>
        </w:rPr>
        <w:t xml:space="preserve"> </w:t>
      </w:r>
      <w:r w:rsidR="00DD0677">
        <w:rPr>
          <w:rFonts w:ascii="宋体" w:eastAsia="宋体" w:hAnsi="宋体" w:cs="宋体" w:hint="eastAsia"/>
          <w:b/>
          <w:bCs/>
          <w:sz w:val="30"/>
          <w:szCs w:val="30"/>
        </w:rPr>
        <w:t>3</w:t>
      </w:r>
      <w:r>
        <w:rPr>
          <w:rFonts w:ascii="宋体" w:eastAsia="宋体" w:hAnsi="宋体" w:cs="宋体"/>
          <w:b/>
          <w:bCs/>
          <w:sz w:val="30"/>
          <w:szCs w:val="30"/>
        </w:rPr>
        <w:t>月</w:t>
      </w:r>
      <w:bookmarkStart w:id="0" w:name="_GoBack"/>
      <w:bookmarkEnd w:id="0"/>
    </w:p>
    <w:p w:rsidR="008C0CA7" w:rsidRDefault="008C0CA7">
      <w:pPr>
        <w:sectPr w:rsidR="008C0CA7">
          <w:pgSz w:w="11900" w:h="16820"/>
          <w:pgMar w:top="1440" w:right="1440" w:bottom="875" w:left="1440" w:header="0" w:footer="0" w:gutter="0"/>
          <w:cols w:space="0"/>
        </w:sectPr>
      </w:pPr>
      <w:bookmarkStart w:id="1" w:name="page2"/>
      <w:bookmarkEnd w:id="1"/>
    </w:p>
    <w:p w:rsidR="008C0CA7" w:rsidRDefault="008C0CA7">
      <w:pPr>
        <w:spacing w:line="134" w:lineRule="exact"/>
        <w:rPr>
          <w:sz w:val="20"/>
          <w:szCs w:val="20"/>
        </w:rPr>
      </w:pPr>
      <w:bookmarkStart w:id="2" w:name="page3"/>
      <w:bookmarkEnd w:id="2"/>
    </w:p>
    <w:p w:rsidR="008C0CA7" w:rsidRDefault="005061A5">
      <w:pPr>
        <w:tabs>
          <w:tab w:val="left" w:pos="4640"/>
        </w:tabs>
        <w:spacing w:line="320" w:lineRule="exact"/>
        <w:ind w:left="4100"/>
        <w:rPr>
          <w:sz w:val="20"/>
          <w:szCs w:val="20"/>
        </w:rPr>
      </w:pPr>
      <w:r>
        <w:rPr>
          <w:rFonts w:ascii="宋体" w:eastAsia="宋体" w:hAnsi="宋体" w:cs="宋体"/>
          <w:b/>
          <w:bCs/>
          <w:sz w:val="28"/>
          <w:szCs w:val="28"/>
        </w:rPr>
        <w:t>目</w:t>
      </w:r>
      <w:r>
        <w:rPr>
          <w:sz w:val="20"/>
          <w:szCs w:val="20"/>
        </w:rPr>
        <w:tab/>
      </w:r>
      <w:r>
        <w:rPr>
          <w:rFonts w:ascii="宋体" w:eastAsia="宋体" w:hAnsi="宋体" w:cs="宋体"/>
          <w:b/>
          <w:bCs/>
          <w:sz w:val="27"/>
          <w:szCs w:val="27"/>
        </w:rPr>
        <w:t>录</w:t>
      </w:r>
    </w:p>
    <w:p w:rsidR="008C0CA7" w:rsidRDefault="008C0CA7">
      <w:pPr>
        <w:spacing w:line="218" w:lineRule="exact"/>
        <w:rPr>
          <w:sz w:val="20"/>
          <w:szCs w:val="20"/>
        </w:rPr>
      </w:pPr>
    </w:p>
    <w:p w:rsidR="008C0CA7" w:rsidRDefault="005061A5">
      <w:pPr>
        <w:tabs>
          <w:tab w:val="left" w:leader="dot" w:pos="8500"/>
        </w:tabs>
        <w:spacing w:line="341" w:lineRule="exact"/>
        <w:ind w:left="780"/>
        <w:rPr>
          <w:sz w:val="20"/>
          <w:szCs w:val="20"/>
        </w:rPr>
      </w:pPr>
      <w:r>
        <w:rPr>
          <w:rFonts w:ascii="宋体" w:eastAsia="宋体" w:hAnsi="宋体" w:cs="宋体"/>
          <w:b/>
          <w:bCs/>
          <w:sz w:val="28"/>
          <w:szCs w:val="28"/>
        </w:rPr>
        <w:t>一、习近平总书记关于高等教育的重要讲话</w:t>
      </w:r>
      <w:r>
        <w:rPr>
          <w:sz w:val="20"/>
          <w:szCs w:val="20"/>
        </w:rPr>
        <w:tab/>
      </w:r>
      <w:r>
        <w:rPr>
          <w:rFonts w:ascii="宋体" w:eastAsia="宋体" w:hAnsi="宋体" w:cs="宋体"/>
          <w:sz w:val="28"/>
          <w:szCs w:val="28"/>
        </w:rPr>
        <w:t>1</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1.</w:t>
      </w:r>
      <w:r>
        <w:rPr>
          <w:rFonts w:ascii="宋体" w:eastAsia="宋体" w:hAnsi="宋体" w:cs="宋体"/>
          <w:sz w:val="28"/>
          <w:szCs w:val="28"/>
        </w:rPr>
        <w:t>青年要自觉践行社会主义核心价值观</w:t>
      </w:r>
      <w:r>
        <w:rPr>
          <w:rFonts w:ascii="宋体" w:eastAsia="宋体" w:hAnsi="宋体" w:cs="宋体"/>
          <w:sz w:val="28"/>
          <w:szCs w:val="28"/>
        </w:rPr>
        <w:t>——</w:t>
      </w:r>
      <w:r>
        <w:rPr>
          <w:rFonts w:ascii="宋体" w:eastAsia="宋体" w:hAnsi="宋体" w:cs="宋体"/>
          <w:sz w:val="28"/>
          <w:szCs w:val="28"/>
        </w:rPr>
        <w:t>在北京大学师生座谈</w:t>
      </w:r>
    </w:p>
    <w:p w:rsidR="008C0CA7" w:rsidRDefault="008C0CA7">
      <w:pPr>
        <w:spacing w:line="218" w:lineRule="exact"/>
        <w:rPr>
          <w:sz w:val="20"/>
          <w:szCs w:val="20"/>
        </w:rPr>
      </w:pPr>
    </w:p>
    <w:p w:rsidR="008C0CA7" w:rsidRDefault="005061A5">
      <w:pPr>
        <w:tabs>
          <w:tab w:val="left" w:leader="dot" w:pos="8500"/>
        </w:tabs>
        <w:spacing w:line="341" w:lineRule="exact"/>
        <w:ind w:left="780"/>
        <w:rPr>
          <w:sz w:val="20"/>
          <w:szCs w:val="20"/>
        </w:rPr>
      </w:pPr>
      <w:r>
        <w:rPr>
          <w:rFonts w:ascii="宋体" w:eastAsia="宋体" w:hAnsi="宋体" w:cs="宋体"/>
          <w:sz w:val="28"/>
          <w:szCs w:val="28"/>
        </w:rPr>
        <w:t>会上的讲话（</w:t>
      </w:r>
      <w:r>
        <w:rPr>
          <w:rFonts w:ascii="宋体" w:eastAsia="宋体" w:hAnsi="宋体" w:cs="宋体"/>
          <w:sz w:val="28"/>
          <w:szCs w:val="28"/>
        </w:rPr>
        <w:t>2014.5.4</w:t>
      </w:r>
      <w:r>
        <w:rPr>
          <w:rFonts w:ascii="宋体" w:eastAsia="宋体" w:hAnsi="宋体" w:cs="宋体"/>
          <w:sz w:val="28"/>
          <w:szCs w:val="28"/>
        </w:rPr>
        <w:t>）</w:t>
      </w:r>
      <w:r>
        <w:rPr>
          <w:sz w:val="20"/>
          <w:szCs w:val="20"/>
        </w:rPr>
        <w:tab/>
      </w:r>
      <w:r>
        <w:rPr>
          <w:rFonts w:ascii="宋体" w:eastAsia="宋体" w:hAnsi="宋体" w:cs="宋体"/>
          <w:sz w:val="28"/>
          <w:szCs w:val="28"/>
        </w:rPr>
        <w:t>1</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2.</w:t>
      </w:r>
      <w:r>
        <w:rPr>
          <w:rFonts w:ascii="宋体" w:eastAsia="宋体" w:hAnsi="宋体" w:cs="宋体"/>
          <w:sz w:val="28"/>
          <w:szCs w:val="28"/>
        </w:rPr>
        <w:t>做党和人民满意的好老师</w:t>
      </w:r>
      <w:r>
        <w:rPr>
          <w:rFonts w:ascii="宋体" w:eastAsia="宋体" w:hAnsi="宋体" w:cs="宋体"/>
          <w:sz w:val="28"/>
          <w:szCs w:val="28"/>
        </w:rPr>
        <w:t>——</w:t>
      </w:r>
      <w:r>
        <w:rPr>
          <w:rFonts w:ascii="宋体" w:eastAsia="宋体" w:hAnsi="宋体" w:cs="宋体"/>
          <w:sz w:val="28"/>
          <w:szCs w:val="28"/>
        </w:rPr>
        <w:t>同北京师范大学师生代表座谈时</w:t>
      </w:r>
    </w:p>
    <w:p w:rsidR="008C0CA7" w:rsidRDefault="008C0CA7">
      <w:pPr>
        <w:spacing w:line="218" w:lineRule="exact"/>
        <w:rPr>
          <w:sz w:val="20"/>
          <w:szCs w:val="20"/>
        </w:rPr>
      </w:pPr>
    </w:p>
    <w:p w:rsidR="008C0CA7" w:rsidRDefault="005061A5">
      <w:pPr>
        <w:tabs>
          <w:tab w:val="left" w:leader="dot" w:pos="8500"/>
        </w:tabs>
        <w:spacing w:line="341" w:lineRule="exact"/>
        <w:ind w:left="780"/>
        <w:rPr>
          <w:sz w:val="20"/>
          <w:szCs w:val="20"/>
        </w:rPr>
      </w:pPr>
      <w:r>
        <w:rPr>
          <w:rFonts w:ascii="宋体" w:eastAsia="宋体" w:hAnsi="宋体" w:cs="宋体"/>
          <w:sz w:val="28"/>
          <w:szCs w:val="28"/>
        </w:rPr>
        <w:t>的讲话（</w:t>
      </w:r>
      <w:r>
        <w:rPr>
          <w:rFonts w:ascii="宋体" w:eastAsia="宋体" w:hAnsi="宋体" w:cs="宋体"/>
          <w:sz w:val="28"/>
          <w:szCs w:val="28"/>
        </w:rPr>
        <w:t>2014.9.9</w:t>
      </w:r>
      <w:r>
        <w:rPr>
          <w:rFonts w:ascii="宋体" w:eastAsia="宋体" w:hAnsi="宋体" w:cs="宋体"/>
          <w:sz w:val="28"/>
          <w:szCs w:val="28"/>
        </w:rPr>
        <w:t>）</w:t>
      </w:r>
      <w:r>
        <w:rPr>
          <w:sz w:val="20"/>
          <w:szCs w:val="20"/>
        </w:rPr>
        <w:tab/>
      </w:r>
      <w:r>
        <w:rPr>
          <w:rFonts w:ascii="宋体" w:eastAsia="宋体" w:hAnsi="宋体" w:cs="宋体"/>
          <w:sz w:val="28"/>
          <w:szCs w:val="28"/>
        </w:rPr>
        <w:t>9</w:t>
      </w:r>
    </w:p>
    <w:p w:rsidR="008C0CA7" w:rsidRDefault="008C0CA7">
      <w:pPr>
        <w:spacing w:line="283" w:lineRule="exact"/>
        <w:rPr>
          <w:sz w:val="20"/>
          <w:szCs w:val="20"/>
        </w:rPr>
      </w:pPr>
    </w:p>
    <w:p w:rsidR="008C0CA7" w:rsidRDefault="005061A5">
      <w:pPr>
        <w:tabs>
          <w:tab w:val="left" w:leader="dot" w:pos="8360"/>
        </w:tabs>
        <w:spacing w:line="341" w:lineRule="exact"/>
        <w:ind w:left="780"/>
        <w:rPr>
          <w:sz w:val="20"/>
          <w:szCs w:val="20"/>
        </w:rPr>
      </w:pPr>
      <w:r>
        <w:rPr>
          <w:rFonts w:ascii="宋体" w:eastAsia="宋体" w:hAnsi="宋体" w:cs="宋体"/>
          <w:sz w:val="28"/>
          <w:szCs w:val="28"/>
        </w:rPr>
        <w:t>3.</w:t>
      </w:r>
      <w:r>
        <w:rPr>
          <w:rFonts w:ascii="宋体" w:eastAsia="宋体" w:hAnsi="宋体" w:cs="宋体"/>
          <w:sz w:val="28"/>
          <w:szCs w:val="28"/>
        </w:rPr>
        <w:t>习近平在文艺工作座谈会上的讲话（</w:t>
      </w:r>
      <w:r>
        <w:rPr>
          <w:rFonts w:ascii="宋体" w:eastAsia="宋体" w:hAnsi="宋体" w:cs="宋体"/>
          <w:sz w:val="28"/>
          <w:szCs w:val="28"/>
        </w:rPr>
        <w:t>2014.10.15</w:t>
      </w:r>
      <w:r>
        <w:rPr>
          <w:rFonts w:ascii="宋体" w:eastAsia="宋体" w:hAnsi="宋体" w:cs="宋体"/>
          <w:sz w:val="28"/>
          <w:szCs w:val="28"/>
        </w:rPr>
        <w:t>）</w:t>
      </w:r>
      <w:r>
        <w:rPr>
          <w:sz w:val="20"/>
          <w:szCs w:val="20"/>
        </w:rPr>
        <w:tab/>
      </w:r>
      <w:r>
        <w:rPr>
          <w:rFonts w:ascii="宋体" w:eastAsia="宋体" w:hAnsi="宋体" w:cs="宋体"/>
          <w:sz w:val="28"/>
          <w:szCs w:val="28"/>
        </w:rPr>
        <w:t>17</w:t>
      </w:r>
    </w:p>
    <w:p w:rsidR="008C0CA7" w:rsidRDefault="008C0CA7">
      <w:pPr>
        <w:spacing w:line="381" w:lineRule="exact"/>
        <w:rPr>
          <w:sz w:val="20"/>
          <w:szCs w:val="20"/>
        </w:rPr>
      </w:pPr>
    </w:p>
    <w:p w:rsidR="008C0CA7" w:rsidRDefault="005061A5">
      <w:pPr>
        <w:spacing w:line="308" w:lineRule="exact"/>
        <w:ind w:left="780"/>
        <w:rPr>
          <w:sz w:val="20"/>
          <w:szCs w:val="20"/>
        </w:rPr>
      </w:pPr>
      <w:r>
        <w:rPr>
          <w:rFonts w:ascii="宋体" w:eastAsia="宋体" w:hAnsi="宋体" w:cs="宋体"/>
          <w:sz w:val="27"/>
          <w:szCs w:val="27"/>
        </w:rPr>
        <w:t>4.</w:t>
      </w:r>
      <w:r>
        <w:rPr>
          <w:rFonts w:ascii="宋体" w:eastAsia="宋体" w:hAnsi="宋体" w:cs="宋体"/>
          <w:sz w:val="27"/>
          <w:szCs w:val="27"/>
        </w:rPr>
        <w:t>习近平在北京大学师生座谈会上的讲话（习近平</w:t>
      </w:r>
      <w:r>
        <w:rPr>
          <w:rFonts w:ascii="宋体" w:eastAsia="宋体" w:hAnsi="宋体" w:cs="宋体"/>
          <w:sz w:val="27"/>
          <w:szCs w:val="27"/>
        </w:rPr>
        <w:t xml:space="preserve">“5.2 </w:t>
      </w:r>
      <w:r>
        <w:rPr>
          <w:rFonts w:ascii="宋体" w:eastAsia="宋体" w:hAnsi="宋体" w:cs="宋体"/>
          <w:sz w:val="27"/>
          <w:szCs w:val="27"/>
        </w:rPr>
        <w:t>讲话</w:t>
      </w:r>
      <w:r>
        <w:rPr>
          <w:rFonts w:ascii="宋体" w:eastAsia="宋体" w:hAnsi="宋体" w:cs="宋体"/>
          <w:sz w:val="27"/>
          <w:szCs w:val="27"/>
        </w:rPr>
        <w:t>”</w:t>
      </w:r>
      <w:r>
        <w:rPr>
          <w:rFonts w:ascii="宋体" w:eastAsia="宋体" w:hAnsi="宋体" w:cs="宋体"/>
          <w:sz w:val="27"/>
          <w:szCs w:val="27"/>
        </w:rPr>
        <w:t>）</w:t>
      </w:r>
    </w:p>
    <w:p w:rsidR="008C0CA7" w:rsidRDefault="008C0CA7">
      <w:pPr>
        <w:spacing w:line="218" w:lineRule="exact"/>
        <w:rPr>
          <w:sz w:val="20"/>
          <w:szCs w:val="20"/>
        </w:rPr>
      </w:pPr>
    </w:p>
    <w:p w:rsidR="008C0CA7" w:rsidRDefault="005061A5">
      <w:pPr>
        <w:tabs>
          <w:tab w:val="left" w:leader="dot" w:pos="8360"/>
        </w:tabs>
        <w:spacing w:line="341" w:lineRule="exact"/>
        <w:ind w:left="780"/>
        <w:rPr>
          <w:sz w:val="20"/>
          <w:szCs w:val="20"/>
        </w:rPr>
      </w:pPr>
      <w:r>
        <w:rPr>
          <w:rFonts w:ascii="宋体" w:eastAsia="宋体" w:hAnsi="宋体" w:cs="宋体"/>
          <w:sz w:val="28"/>
          <w:szCs w:val="28"/>
        </w:rPr>
        <w:t>（</w:t>
      </w:r>
      <w:r>
        <w:rPr>
          <w:rFonts w:ascii="宋体" w:eastAsia="宋体" w:hAnsi="宋体" w:cs="宋体"/>
          <w:sz w:val="28"/>
          <w:szCs w:val="28"/>
        </w:rPr>
        <w:t>2018.5.2</w:t>
      </w:r>
      <w:r>
        <w:rPr>
          <w:rFonts w:ascii="宋体" w:eastAsia="宋体" w:hAnsi="宋体" w:cs="宋体"/>
          <w:sz w:val="28"/>
          <w:szCs w:val="28"/>
        </w:rPr>
        <w:t>）</w:t>
      </w:r>
      <w:r>
        <w:rPr>
          <w:sz w:val="20"/>
          <w:szCs w:val="20"/>
        </w:rPr>
        <w:tab/>
      </w:r>
      <w:r>
        <w:rPr>
          <w:rFonts w:ascii="宋体" w:eastAsia="宋体" w:hAnsi="宋体" w:cs="宋体"/>
          <w:sz w:val="28"/>
          <w:szCs w:val="28"/>
        </w:rPr>
        <w:t>33</w:t>
      </w:r>
    </w:p>
    <w:p w:rsidR="008C0CA7" w:rsidRDefault="008C0CA7">
      <w:pPr>
        <w:spacing w:line="343" w:lineRule="exact"/>
        <w:rPr>
          <w:sz w:val="20"/>
          <w:szCs w:val="20"/>
        </w:rPr>
      </w:pPr>
    </w:p>
    <w:p w:rsidR="008C0CA7" w:rsidRDefault="005061A5">
      <w:pPr>
        <w:spacing w:line="341" w:lineRule="exact"/>
        <w:ind w:left="780"/>
        <w:rPr>
          <w:sz w:val="20"/>
          <w:szCs w:val="20"/>
        </w:rPr>
      </w:pPr>
      <w:r>
        <w:rPr>
          <w:rFonts w:ascii="宋体" w:eastAsia="宋体" w:hAnsi="宋体" w:cs="宋体"/>
          <w:sz w:val="28"/>
          <w:szCs w:val="28"/>
        </w:rPr>
        <w:t>5.</w:t>
      </w:r>
      <w:r>
        <w:rPr>
          <w:rFonts w:ascii="宋体" w:eastAsia="宋体" w:hAnsi="宋体" w:cs="宋体"/>
          <w:sz w:val="28"/>
          <w:szCs w:val="28"/>
        </w:rPr>
        <w:t>思政课是落实立德树人根本任务的关键课程（</w:t>
      </w:r>
      <w:r>
        <w:rPr>
          <w:rFonts w:ascii="宋体" w:eastAsia="宋体" w:hAnsi="宋体" w:cs="宋体"/>
          <w:sz w:val="28"/>
          <w:szCs w:val="28"/>
        </w:rPr>
        <w:t>2019.3.18</w:t>
      </w:r>
      <w:r>
        <w:rPr>
          <w:rFonts w:ascii="宋体" w:eastAsia="宋体" w:hAnsi="宋体" w:cs="宋体"/>
          <w:sz w:val="28"/>
          <w:szCs w:val="28"/>
        </w:rPr>
        <w:t>）</w:t>
      </w:r>
      <w:r>
        <w:rPr>
          <w:rFonts w:eastAsia="Times New Roman"/>
          <w:sz w:val="28"/>
          <w:szCs w:val="28"/>
        </w:rPr>
        <w:t xml:space="preserve">.. </w:t>
      </w:r>
      <w:r>
        <w:rPr>
          <w:rFonts w:ascii="宋体" w:eastAsia="宋体" w:hAnsi="宋体" w:cs="宋体"/>
          <w:sz w:val="28"/>
          <w:szCs w:val="28"/>
        </w:rPr>
        <w:t>40</w:t>
      </w:r>
    </w:p>
    <w:p w:rsidR="008C0CA7" w:rsidRDefault="008C0CA7">
      <w:pPr>
        <w:spacing w:line="224" w:lineRule="exact"/>
        <w:rPr>
          <w:sz w:val="20"/>
          <w:szCs w:val="20"/>
        </w:rPr>
      </w:pPr>
    </w:p>
    <w:p w:rsidR="008C0CA7" w:rsidRDefault="005061A5">
      <w:pPr>
        <w:tabs>
          <w:tab w:val="left" w:leader="dot" w:pos="8360"/>
        </w:tabs>
        <w:spacing w:line="341" w:lineRule="exact"/>
        <w:ind w:left="780"/>
        <w:rPr>
          <w:sz w:val="20"/>
          <w:szCs w:val="20"/>
        </w:rPr>
      </w:pPr>
      <w:r>
        <w:rPr>
          <w:rFonts w:ascii="宋体" w:eastAsia="宋体" w:hAnsi="宋体" w:cs="宋体"/>
          <w:sz w:val="28"/>
          <w:szCs w:val="28"/>
        </w:rPr>
        <w:t>6.</w:t>
      </w:r>
      <w:r>
        <w:rPr>
          <w:rFonts w:ascii="宋体" w:eastAsia="宋体" w:hAnsi="宋体" w:cs="宋体"/>
          <w:sz w:val="28"/>
          <w:szCs w:val="28"/>
        </w:rPr>
        <w:t>在纪念五四运动</w:t>
      </w:r>
      <w:r>
        <w:rPr>
          <w:rFonts w:eastAsia="Times New Roman"/>
          <w:sz w:val="28"/>
          <w:szCs w:val="28"/>
        </w:rPr>
        <w:t xml:space="preserve"> </w:t>
      </w:r>
      <w:r>
        <w:rPr>
          <w:rFonts w:ascii="宋体" w:eastAsia="宋体" w:hAnsi="宋体" w:cs="宋体"/>
          <w:sz w:val="28"/>
          <w:szCs w:val="28"/>
        </w:rPr>
        <w:t>100</w:t>
      </w:r>
      <w:r>
        <w:rPr>
          <w:rFonts w:eastAsia="Times New Roman"/>
          <w:sz w:val="28"/>
          <w:szCs w:val="28"/>
        </w:rPr>
        <w:t xml:space="preserve"> </w:t>
      </w:r>
      <w:r>
        <w:rPr>
          <w:rFonts w:ascii="宋体" w:eastAsia="宋体" w:hAnsi="宋体" w:cs="宋体"/>
          <w:sz w:val="28"/>
          <w:szCs w:val="28"/>
        </w:rPr>
        <w:t>周年大会上的讲话（</w:t>
      </w:r>
      <w:r>
        <w:rPr>
          <w:rFonts w:ascii="宋体" w:eastAsia="宋体" w:hAnsi="宋体" w:cs="宋体"/>
          <w:sz w:val="28"/>
          <w:szCs w:val="28"/>
        </w:rPr>
        <w:t>2019.4.30</w:t>
      </w:r>
      <w:r>
        <w:rPr>
          <w:rFonts w:ascii="宋体" w:eastAsia="宋体" w:hAnsi="宋体" w:cs="宋体"/>
          <w:sz w:val="28"/>
          <w:szCs w:val="28"/>
        </w:rPr>
        <w:t>）</w:t>
      </w:r>
      <w:r>
        <w:rPr>
          <w:sz w:val="20"/>
          <w:szCs w:val="20"/>
        </w:rPr>
        <w:tab/>
      </w:r>
      <w:r>
        <w:rPr>
          <w:rFonts w:ascii="宋体" w:eastAsia="宋体" w:hAnsi="宋体" w:cs="宋体"/>
          <w:sz w:val="28"/>
          <w:szCs w:val="28"/>
        </w:rPr>
        <w:t>52</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7.</w:t>
      </w:r>
      <w:r>
        <w:rPr>
          <w:rFonts w:ascii="宋体" w:eastAsia="宋体" w:hAnsi="宋体" w:cs="宋体"/>
          <w:sz w:val="28"/>
          <w:szCs w:val="28"/>
        </w:rPr>
        <w:t>在教育文化卫生体育领域专家代表座谈会上的讲话</w:t>
      </w:r>
    </w:p>
    <w:p w:rsidR="008C0CA7" w:rsidRDefault="008C0CA7">
      <w:pPr>
        <w:spacing w:line="218" w:lineRule="exact"/>
        <w:rPr>
          <w:sz w:val="20"/>
          <w:szCs w:val="20"/>
        </w:rPr>
      </w:pPr>
    </w:p>
    <w:p w:rsidR="008C0CA7" w:rsidRDefault="005061A5">
      <w:pPr>
        <w:tabs>
          <w:tab w:val="left" w:leader="dot" w:pos="8360"/>
        </w:tabs>
        <w:spacing w:line="341" w:lineRule="exact"/>
        <w:ind w:left="780"/>
        <w:rPr>
          <w:sz w:val="20"/>
          <w:szCs w:val="20"/>
        </w:rPr>
      </w:pPr>
      <w:r>
        <w:rPr>
          <w:rFonts w:ascii="宋体" w:eastAsia="宋体" w:hAnsi="宋体" w:cs="宋体"/>
          <w:sz w:val="28"/>
          <w:szCs w:val="28"/>
        </w:rPr>
        <w:t>（</w:t>
      </w:r>
      <w:r>
        <w:rPr>
          <w:rFonts w:ascii="宋体" w:eastAsia="宋体" w:hAnsi="宋体" w:cs="宋体"/>
          <w:sz w:val="28"/>
          <w:szCs w:val="28"/>
        </w:rPr>
        <w:t>2020.9.22</w:t>
      </w:r>
      <w:r>
        <w:rPr>
          <w:rFonts w:ascii="宋体" w:eastAsia="宋体" w:hAnsi="宋体" w:cs="宋体"/>
          <w:sz w:val="28"/>
          <w:szCs w:val="28"/>
        </w:rPr>
        <w:t>）</w:t>
      </w:r>
      <w:r>
        <w:rPr>
          <w:sz w:val="20"/>
          <w:szCs w:val="20"/>
        </w:rPr>
        <w:tab/>
      </w:r>
      <w:r>
        <w:rPr>
          <w:rFonts w:ascii="宋体" w:eastAsia="宋体" w:hAnsi="宋体" w:cs="宋体"/>
          <w:sz w:val="28"/>
          <w:szCs w:val="28"/>
        </w:rPr>
        <w:t>61</w:t>
      </w:r>
    </w:p>
    <w:p w:rsidR="008C0CA7" w:rsidRDefault="008C0CA7">
      <w:pPr>
        <w:spacing w:line="283" w:lineRule="exact"/>
        <w:rPr>
          <w:sz w:val="20"/>
          <w:szCs w:val="20"/>
        </w:rPr>
      </w:pPr>
    </w:p>
    <w:p w:rsidR="008C0CA7" w:rsidRDefault="005061A5">
      <w:pPr>
        <w:tabs>
          <w:tab w:val="left" w:leader="dot" w:pos="8360"/>
        </w:tabs>
        <w:spacing w:line="341" w:lineRule="exact"/>
        <w:ind w:left="780"/>
        <w:rPr>
          <w:sz w:val="20"/>
          <w:szCs w:val="20"/>
        </w:rPr>
      </w:pPr>
      <w:r>
        <w:rPr>
          <w:rFonts w:ascii="宋体" w:eastAsia="宋体" w:hAnsi="宋体" w:cs="宋体"/>
          <w:b/>
          <w:bCs/>
          <w:sz w:val="28"/>
          <w:szCs w:val="28"/>
        </w:rPr>
        <w:t>二、全国教育大会资料（</w:t>
      </w:r>
      <w:r>
        <w:rPr>
          <w:rFonts w:ascii="宋体" w:eastAsia="宋体" w:hAnsi="宋体" w:cs="宋体"/>
          <w:b/>
          <w:bCs/>
          <w:sz w:val="28"/>
          <w:szCs w:val="28"/>
        </w:rPr>
        <w:t>2018.9</w:t>
      </w:r>
      <w:r>
        <w:rPr>
          <w:rFonts w:ascii="宋体" w:eastAsia="宋体" w:hAnsi="宋体" w:cs="宋体"/>
          <w:b/>
          <w:bCs/>
          <w:sz w:val="28"/>
          <w:szCs w:val="28"/>
        </w:rPr>
        <w:t>）</w:t>
      </w:r>
      <w:r>
        <w:rPr>
          <w:sz w:val="20"/>
          <w:szCs w:val="20"/>
        </w:rPr>
        <w:tab/>
      </w:r>
      <w:r>
        <w:rPr>
          <w:rFonts w:ascii="宋体" w:eastAsia="宋体" w:hAnsi="宋体" w:cs="宋体"/>
          <w:sz w:val="28"/>
          <w:szCs w:val="28"/>
        </w:rPr>
        <w:t>67</w:t>
      </w:r>
    </w:p>
    <w:p w:rsidR="008C0CA7" w:rsidRDefault="008C0CA7">
      <w:pPr>
        <w:spacing w:line="283" w:lineRule="exact"/>
        <w:rPr>
          <w:sz w:val="20"/>
          <w:szCs w:val="20"/>
        </w:rPr>
      </w:pPr>
    </w:p>
    <w:p w:rsidR="008C0CA7" w:rsidRDefault="005061A5">
      <w:pPr>
        <w:tabs>
          <w:tab w:val="left" w:leader="dot" w:pos="8360"/>
        </w:tabs>
        <w:spacing w:line="341" w:lineRule="exact"/>
        <w:ind w:left="780"/>
        <w:rPr>
          <w:sz w:val="20"/>
          <w:szCs w:val="20"/>
        </w:rPr>
      </w:pPr>
      <w:r>
        <w:rPr>
          <w:rFonts w:ascii="宋体" w:eastAsia="宋体" w:hAnsi="宋体" w:cs="宋体"/>
          <w:sz w:val="28"/>
          <w:szCs w:val="28"/>
        </w:rPr>
        <w:t>8.</w:t>
      </w:r>
      <w:r>
        <w:rPr>
          <w:rFonts w:ascii="宋体" w:eastAsia="宋体" w:hAnsi="宋体" w:cs="宋体"/>
          <w:sz w:val="28"/>
          <w:szCs w:val="28"/>
        </w:rPr>
        <w:t>全国教育大会讲话精神（提纲）及习近平讲话金句摘要</w:t>
      </w:r>
      <w:r>
        <w:rPr>
          <w:sz w:val="20"/>
          <w:szCs w:val="20"/>
        </w:rPr>
        <w:tab/>
      </w:r>
      <w:r>
        <w:rPr>
          <w:rFonts w:ascii="宋体" w:eastAsia="宋体" w:hAnsi="宋体" w:cs="宋体"/>
          <w:sz w:val="28"/>
          <w:szCs w:val="28"/>
        </w:rPr>
        <w:t>67</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9.</w:t>
      </w:r>
      <w:r>
        <w:rPr>
          <w:rFonts w:ascii="宋体" w:eastAsia="宋体" w:hAnsi="宋体" w:cs="宋体"/>
          <w:sz w:val="28"/>
          <w:szCs w:val="28"/>
        </w:rPr>
        <w:t>全国教育大会讲话</w:t>
      </w:r>
      <w:r>
        <w:rPr>
          <w:rFonts w:ascii="宋体" w:eastAsia="宋体" w:hAnsi="宋体" w:cs="宋体"/>
          <w:sz w:val="28"/>
          <w:szCs w:val="28"/>
        </w:rPr>
        <w:t>——</w:t>
      </w:r>
      <w:r>
        <w:rPr>
          <w:rFonts w:ascii="宋体" w:eastAsia="宋体" w:hAnsi="宋体" w:cs="宋体"/>
          <w:sz w:val="28"/>
          <w:szCs w:val="28"/>
        </w:rPr>
        <w:t>孙春兰：深入学习贯彻习近平总书记关</w:t>
      </w:r>
    </w:p>
    <w:p w:rsidR="008C0CA7" w:rsidRDefault="008C0CA7">
      <w:pPr>
        <w:spacing w:line="218" w:lineRule="exact"/>
        <w:rPr>
          <w:sz w:val="20"/>
          <w:szCs w:val="20"/>
        </w:rPr>
      </w:pPr>
    </w:p>
    <w:p w:rsidR="008C0CA7" w:rsidRDefault="005061A5">
      <w:pPr>
        <w:tabs>
          <w:tab w:val="left" w:leader="dot" w:pos="8360"/>
        </w:tabs>
        <w:spacing w:line="341" w:lineRule="exact"/>
        <w:ind w:left="780"/>
        <w:rPr>
          <w:sz w:val="20"/>
          <w:szCs w:val="20"/>
        </w:rPr>
      </w:pPr>
      <w:r>
        <w:rPr>
          <w:rFonts w:ascii="宋体" w:eastAsia="宋体" w:hAnsi="宋体" w:cs="宋体"/>
          <w:sz w:val="28"/>
          <w:szCs w:val="28"/>
        </w:rPr>
        <w:t>于教育的重要论述奋力开创新时代教育工作新局面</w:t>
      </w:r>
      <w:r>
        <w:rPr>
          <w:sz w:val="20"/>
          <w:szCs w:val="20"/>
        </w:rPr>
        <w:tab/>
      </w:r>
      <w:r>
        <w:rPr>
          <w:rFonts w:ascii="宋体" w:eastAsia="宋体" w:hAnsi="宋体" w:cs="宋体"/>
          <w:sz w:val="28"/>
          <w:szCs w:val="28"/>
        </w:rPr>
        <w:t>74</w:t>
      </w:r>
    </w:p>
    <w:p w:rsidR="008C0CA7" w:rsidRDefault="008C0CA7">
      <w:pPr>
        <w:spacing w:line="283" w:lineRule="exact"/>
        <w:rPr>
          <w:sz w:val="20"/>
          <w:szCs w:val="20"/>
        </w:rPr>
      </w:pPr>
    </w:p>
    <w:p w:rsidR="008C0CA7" w:rsidRDefault="005061A5">
      <w:pPr>
        <w:tabs>
          <w:tab w:val="left" w:leader="dot" w:pos="8360"/>
        </w:tabs>
        <w:spacing w:line="341" w:lineRule="exact"/>
        <w:ind w:left="780"/>
        <w:rPr>
          <w:sz w:val="20"/>
          <w:szCs w:val="20"/>
        </w:rPr>
      </w:pPr>
      <w:r>
        <w:rPr>
          <w:rFonts w:ascii="宋体" w:eastAsia="宋体" w:hAnsi="宋体" w:cs="宋体"/>
          <w:sz w:val="28"/>
          <w:szCs w:val="28"/>
        </w:rPr>
        <w:t>10.</w:t>
      </w:r>
      <w:r>
        <w:rPr>
          <w:rFonts w:ascii="宋体" w:eastAsia="宋体" w:hAnsi="宋体" w:cs="宋体"/>
          <w:sz w:val="28"/>
          <w:szCs w:val="28"/>
        </w:rPr>
        <w:t>全国教育大会发言摘编（综合）</w:t>
      </w:r>
      <w:r>
        <w:rPr>
          <w:sz w:val="20"/>
          <w:szCs w:val="20"/>
        </w:rPr>
        <w:tab/>
      </w:r>
      <w:r>
        <w:rPr>
          <w:rFonts w:ascii="宋体" w:eastAsia="宋体" w:hAnsi="宋体" w:cs="宋体"/>
          <w:sz w:val="28"/>
          <w:szCs w:val="28"/>
        </w:rPr>
        <w:t>80</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11.</w:t>
      </w:r>
      <w:r>
        <w:rPr>
          <w:rFonts w:ascii="宋体" w:eastAsia="宋体" w:hAnsi="宋体" w:cs="宋体"/>
          <w:sz w:val="28"/>
          <w:szCs w:val="28"/>
        </w:rPr>
        <w:t>《中共教育部党组关于认真学习贯彻全国教育大会精神的通</w:t>
      </w:r>
    </w:p>
    <w:p w:rsidR="008C0CA7" w:rsidRDefault="008C0CA7">
      <w:pPr>
        <w:spacing w:line="218" w:lineRule="exact"/>
        <w:rPr>
          <w:sz w:val="20"/>
          <w:szCs w:val="20"/>
        </w:rPr>
      </w:pPr>
    </w:p>
    <w:p w:rsidR="008C0CA7" w:rsidRDefault="005061A5">
      <w:pPr>
        <w:tabs>
          <w:tab w:val="left" w:leader="dot" w:pos="8360"/>
        </w:tabs>
        <w:spacing w:line="341" w:lineRule="exact"/>
        <w:ind w:left="780"/>
        <w:rPr>
          <w:sz w:val="20"/>
          <w:szCs w:val="20"/>
        </w:rPr>
      </w:pPr>
      <w:r>
        <w:rPr>
          <w:rFonts w:ascii="宋体" w:eastAsia="宋体" w:hAnsi="宋体" w:cs="宋体"/>
          <w:sz w:val="28"/>
          <w:szCs w:val="28"/>
        </w:rPr>
        <w:t>知》（教党〔</w:t>
      </w:r>
      <w:r>
        <w:rPr>
          <w:rFonts w:ascii="宋体" w:eastAsia="宋体" w:hAnsi="宋体" w:cs="宋体"/>
          <w:sz w:val="28"/>
          <w:szCs w:val="28"/>
        </w:rPr>
        <w:t>2018</w:t>
      </w:r>
      <w:r>
        <w:rPr>
          <w:rFonts w:ascii="宋体" w:eastAsia="宋体" w:hAnsi="宋体" w:cs="宋体"/>
          <w:sz w:val="28"/>
          <w:szCs w:val="28"/>
        </w:rPr>
        <w:t>〕</w:t>
      </w:r>
      <w:r>
        <w:rPr>
          <w:rFonts w:ascii="宋体" w:eastAsia="宋体" w:hAnsi="宋体" w:cs="宋体"/>
          <w:sz w:val="28"/>
          <w:szCs w:val="28"/>
        </w:rPr>
        <w:t>50</w:t>
      </w:r>
      <w:r>
        <w:rPr>
          <w:rFonts w:eastAsia="Times New Roman"/>
          <w:sz w:val="28"/>
          <w:szCs w:val="28"/>
        </w:rPr>
        <w:t xml:space="preserve"> </w:t>
      </w:r>
      <w:r>
        <w:rPr>
          <w:rFonts w:ascii="宋体" w:eastAsia="宋体" w:hAnsi="宋体" w:cs="宋体"/>
          <w:sz w:val="28"/>
          <w:szCs w:val="28"/>
        </w:rPr>
        <w:t>号）</w:t>
      </w:r>
      <w:r>
        <w:rPr>
          <w:sz w:val="20"/>
          <w:szCs w:val="20"/>
        </w:rPr>
        <w:tab/>
      </w:r>
      <w:r>
        <w:rPr>
          <w:rFonts w:ascii="宋体" w:eastAsia="宋体" w:hAnsi="宋体" w:cs="宋体"/>
          <w:sz w:val="28"/>
          <w:szCs w:val="28"/>
        </w:rPr>
        <w:t>87</w:t>
      </w:r>
    </w:p>
    <w:p w:rsidR="008C0CA7" w:rsidRDefault="008C0CA7">
      <w:pPr>
        <w:spacing w:line="283" w:lineRule="exact"/>
        <w:rPr>
          <w:sz w:val="20"/>
          <w:szCs w:val="20"/>
        </w:rPr>
      </w:pPr>
    </w:p>
    <w:p w:rsidR="008C0CA7" w:rsidRDefault="005061A5">
      <w:pPr>
        <w:tabs>
          <w:tab w:val="left" w:leader="dot" w:pos="8360"/>
        </w:tabs>
        <w:spacing w:line="341" w:lineRule="exact"/>
        <w:ind w:left="780"/>
        <w:rPr>
          <w:sz w:val="20"/>
          <w:szCs w:val="20"/>
        </w:rPr>
      </w:pPr>
      <w:r>
        <w:rPr>
          <w:rFonts w:ascii="宋体" w:eastAsia="宋体" w:hAnsi="宋体" w:cs="宋体"/>
          <w:b/>
          <w:bCs/>
          <w:sz w:val="28"/>
          <w:szCs w:val="28"/>
        </w:rPr>
        <w:t>三、新时代本科教学工作会议讲话材料（</w:t>
      </w:r>
      <w:r>
        <w:rPr>
          <w:rFonts w:ascii="宋体" w:eastAsia="宋体" w:hAnsi="宋体" w:cs="宋体"/>
          <w:b/>
          <w:bCs/>
          <w:sz w:val="28"/>
          <w:szCs w:val="28"/>
        </w:rPr>
        <w:t>2018.6</w:t>
      </w:r>
      <w:r>
        <w:rPr>
          <w:rFonts w:ascii="宋体" w:eastAsia="宋体" w:hAnsi="宋体" w:cs="宋体"/>
          <w:b/>
          <w:bCs/>
          <w:sz w:val="28"/>
          <w:szCs w:val="28"/>
        </w:rPr>
        <w:t>）</w:t>
      </w:r>
      <w:r>
        <w:rPr>
          <w:sz w:val="20"/>
          <w:szCs w:val="20"/>
        </w:rPr>
        <w:tab/>
      </w:r>
      <w:r>
        <w:rPr>
          <w:rFonts w:ascii="宋体" w:eastAsia="宋体" w:hAnsi="宋体" w:cs="宋体"/>
          <w:sz w:val="28"/>
          <w:szCs w:val="28"/>
        </w:rPr>
        <w:t>93</w:t>
      </w:r>
    </w:p>
    <w:p w:rsidR="008C0CA7" w:rsidRDefault="008C0CA7">
      <w:pPr>
        <w:sectPr w:rsidR="008C0CA7">
          <w:pgSz w:w="11900" w:h="16838"/>
          <w:pgMar w:top="1440" w:right="1440" w:bottom="428"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18" w:lineRule="exact"/>
        <w:rPr>
          <w:sz w:val="20"/>
          <w:szCs w:val="20"/>
        </w:rPr>
      </w:pPr>
    </w:p>
    <w:p w:rsidR="008C0CA7" w:rsidRDefault="005061A5">
      <w:pPr>
        <w:ind w:right="6"/>
        <w:jc w:val="center"/>
        <w:rPr>
          <w:sz w:val="20"/>
          <w:szCs w:val="20"/>
        </w:rPr>
      </w:pPr>
      <w:r>
        <w:rPr>
          <w:rFonts w:ascii="Calibri" w:eastAsia="Calibri" w:hAnsi="Calibri" w:cs="Calibri"/>
          <w:sz w:val="18"/>
          <w:szCs w:val="18"/>
        </w:rPr>
        <w:t>2</w:t>
      </w:r>
    </w:p>
    <w:p w:rsidR="008C0CA7" w:rsidRDefault="008C0CA7">
      <w:pPr>
        <w:sectPr w:rsidR="008C0CA7">
          <w:type w:val="continuous"/>
          <w:pgSz w:w="11900" w:h="16838"/>
          <w:pgMar w:top="1440" w:right="1440" w:bottom="428" w:left="1440" w:header="0" w:footer="0" w:gutter="0"/>
          <w:cols w:space="720" w:equalWidth="0">
            <w:col w:w="9026"/>
          </w:cols>
        </w:sectPr>
      </w:pPr>
    </w:p>
    <w:p w:rsidR="008C0CA7" w:rsidRDefault="008C0CA7">
      <w:pPr>
        <w:spacing w:line="134" w:lineRule="exact"/>
        <w:rPr>
          <w:sz w:val="20"/>
          <w:szCs w:val="20"/>
        </w:rPr>
      </w:pPr>
      <w:bookmarkStart w:id="3" w:name="page4"/>
      <w:bookmarkEnd w:id="3"/>
    </w:p>
    <w:p w:rsidR="008C0CA7" w:rsidRDefault="005061A5">
      <w:pPr>
        <w:spacing w:line="320" w:lineRule="exact"/>
        <w:ind w:left="780"/>
        <w:rPr>
          <w:sz w:val="20"/>
          <w:szCs w:val="20"/>
        </w:rPr>
      </w:pPr>
      <w:r>
        <w:rPr>
          <w:rFonts w:ascii="宋体" w:eastAsia="宋体" w:hAnsi="宋体" w:cs="宋体"/>
          <w:sz w:val="28"/>
          <w:szCs w:val="28"/>
        </w:rPr>
        <w:t>12.</w:t>
      </w:r>
      <w:r>
        <w:rPr>
          <w:rFonts w:ascii="宋体" w:eastAsia="宋体" w:hAnsi="宋体" w:cs="宋体"/>
          <w:sz w:val="28"/>
          <w:szCs w:val="28"/>
        </w:rPr>
        <w:t>在新时代全国高等学校本科教育工作会议上的讲话（陈宝生</w:t>
      </w:r>
    </w:p>
    <w:p w:rsidR="008C0CA7" w:rsidRDefault="008C0CA7">
      <w:pPr>
        <w:spacing w:line="218" w:lineRule="exact"/>
        <w:rPr>
          <w:sz w:val="20"/>
          <w:szCs w:val="20"/>
        </w:rPr>
      </w:pPr>
    </w:p>
    <w:p w:rsidR="008C0CA7" w:rsidRDefault="005061A5">
      <w:pPr>
        <w:tabs>
          <w:tab w:val="left" w:leader="dot" w:pos="8360"/>
        </w:tabs>
        <w:spacing w:line="341" w:lineRule="exact"/>
        <w:ind w:left="780"/>
        <w:rPr>
          <w:sz w:val="20"/>
          <w:szCs w:val="20"/>
        </w:rPr>
      </w:pPr>
      <w:r>
        <w:rPr>
          <w:rFonts w:ascii="宋体" w:eastAsia="宋体" w:hAnsi="宋体" w:cs="宋体"/>
          <w:sz w:val="28"/>
          <w:szCs w:val="28"/>
        </w:rPr>
        <w:t>2018.6.21</w:t>
      </w:r>
      <w:r>
        <w:rPr>
          <w:rFonts w:ascii="宋体" w:eastAsia="宋体" w:hAnsi="宋体" w:cs="宋体"/>
          <w:sz w:val="28"/>
          <w:szCs w:val="28"/>
        </w:rPr>
        <w:t>）</w:t>
      </w:r>
      <w:r>
        <w:rPr>
          <w:sz w:val="20"/>
          <w:szCs w:val="20"/>
        </w:rPr>
        <w:tab/>
      </w:r>
      <w:r>
        <w:rPr>
          <w:rFonts w:ascii="宋体" w:eastAsia="宋体" w:hAnsi="宋体" w:cs="宋体"/>
          <w:sz w:val="28"/>
          <w:szCs w:val="28"/>
        </w:rPr>
        <w:t>93</w:t>
      </w:r>
    </w:p>
    <w:p w:rsidR="008C0CA7" w:rsidRDefault="008C0CA7">
      <w:pPr>
        <w:spacing w:line="283"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13.</w:t>
      </w:r>
      <w:r>
        <w:rPr>
          <w:rFonts w:ascii="宋体" w:eastAsia="宋体" w:hAnsi="宋体" w:cs="宋体"/>
          <w:sz w:val="28"/>
          <w:szCs w:val="28"/>
        </w:rPr>
        <w:t>一流本科教育宣言（成都宣言）</w:t>
      </w:r>
      <w:r>
        <w:rPr>
          <w:sz w:val="20"/>
          <w:szCs w:val="20"/>
        </w:rPr>
        <w:tab/>
      </w:r>
      <w:r>
        <w:rPr>
          <w:rFonts w:ascii="宋体" w:eastAsia="宋体" w:hAnsi="宋体" w:cs="宋体"/>
          <w:sz w:val="28"/>
          <w:szCs w:val="28"/>
        </w:rPr>
        <w:t>107</w:t>
      </w:r>
    </w:p>
    <w:p w:rsidR="008C0CA7" w:rsidRDefault="008C0CA7">
      <w:pPr>
        <w:spacing w:line="283"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b/>
          <w:bCs/>
          <w:sz w:val="28"/>
          <w:szCs w:val="28"/>
        </w:rPr>
        <w:t>四、</w:t>
      </w:r>
      <w:r>
        <w:rPr>
          <w:rFonts w:ascii="宋体" w:eastAsia="宋体" w:hAnsi="宋体" w:cs="宋体"/>
          <w:b/>
          <w:bCs/>
          <w:sz w:val="28"/>
          <w:szCs w:val="28"/>
        </w:rPr>
        <w:t xml:space="preserve">2012 </w:t>
      </w:r>
      <w:r>
        <w:rPr>
          <w:rFonts w:ascii="宋体" w:eastAsia="宋体" w:hAnsi="宋体" w:cs="宋体"/>
          <w:b/>
          <w:bCs/>
          <w:sz w:val="28"/>
          <w:szCs w:val="28"/>
        </w:rPr>
        <w:t>年以来国家关于高等教育的主要政策与文件</w:t>
      </w:r>
      <w:r>
        <w:rPr>
          <w:sz w:val="20"/>
          <w:szCs w:val="20"/>
        </w:rPr>
        <w:tab/>
      </w:r>
      <w:r>
        <w:rPr>
          <w:rFonts w:ascii="宋体" w:eastAsia="宋体" w:hAnsi="宋体" w:cs="宋体"/>
          <w:sz w:val="28"/>
          <w:szCs w:val="28"/>
        </w:rPr>
        <w:t>110</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14.</w:t>
      </w:r>
      <w:r>
        <w:rPr>
          <w:rFonts w:ascii="宋体" w:eastAsia="宋体" w:hAnsi="宋体" w:cs="宋体"/>
          <w:sz w:val="28"/>
          <w:szCs w:val="28"/>
        </w:rPr>
        <w:t>教育部《关于进一步加强高校实践育人工作的若干意见》</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w:t>
      </w:r>
      <w:r>
        <w:rPr>
          <w:rFonts w:ascii="宋体" w:eastAsia="宋体" w:hAnsi="宋体" w:cs="宋体"/>
          <w:sz w:val="28"/>
          <w:szCs w:val="28"/>
        </w:rPr>
        <w:t>2012.1.10</w:t>
      </w:r>
      <w:r>
        <w:rPr>
          <w:rFonts w:ascii="宋体" w:eastAsia="宋体" w:hAnsi="宋体" w:cs="宋体"/>
          <w:sz w:val="28"/>
          <w:szCs w:val="28"/>
        </w:rPr>
        <w:t>）</w:t>
      </w:r>
      <w:r>
        <w:rPr>
          <w:sz w:val="20"/>
          <w:szCs w:val="20"/>
        </w:rPr>
        <w:tab/>
      </w:r>
      <w:r>
        <w:rPr>
          <w:rFonts w:ascii="宋体" w:eastAsia="宋体" w:hAnsi="宋体" w:cs="宋体"/>
          <w:sz w:val="28"/>
          <w:szCs w:val="28"/>
        </w:rPr>
        <w:t>110</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15.</w:t>
      </w:r>
      <w:r>
        <w:rPr>
          <w:rFonts w:ascii="宋体" w:eastAsia="宋体" w:hAnsi="宋体" w:cs="宋体"/>
          <w:sz w:val="28"/>
          <w:szCs w:val="28"/>
        </w:rPr>
        <w:t>教育部《关于加强高等学校在线开放课程建设应用与管理的意</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见》（</w:t>
      </w:r>
      <w:r>
        <w:rPr>
          <w:rFonts w:ascii="宋体" w:eastAsia="宋体" w:hAnsi="宋体" w:cs="宋体"/>
          <w:sz w:val="28"/>
          <w:szCs w:val="28"/>
        </w:rPr>
        <w:t>2015.4.13</w:t>
      </w:r>
      <w:r>
        <w:rPr>
          <w:rFonts w:ascii="宋体" w:eastAsia="宋体" w:hAnsi="宋体" w:cs="宋体"/>
          <w:sz w:val="28"/>
          <w:szCs w:val="28"/>
        </w:rPr>
        <w:t>）</w:t>
      </w:r>
      <w:r>
        <w:rPr>
          <w:sz w:val="20"/>
          <w:szCs w:val="20"/>
        </w:rPr>
        <w:tab/>
      </w:r>
      <w:r>
        <w:rPr>
          <w:rFonts w:ascii="宋体" w:eastAsia="宋体" w:hAnsi="宋体" w:cs="宋体"/>
          <w:sz w:val="28"/>
          <w:szCs w:val="28"/>
        </w:rPr>
        <w:t>115</w:t>
      </w:r>
    </w:p>
    <w:p w:rsidR="008C0CA7" w:rsidRDefault="008C0CA7">
      <w:pPr>
        <w:spacing w:line="283"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16.</w:t>
      </w:r>
      <w:r>
        <w:rPr>
          <w:rFonts w:ascii="宋体" w:eastAsia="宋体" w:hAnsi="宋体" w:cs="宋体"/>
          <w:sz w:val="28"/>
          <w:szCs w:val="28"/>
        </w:rPr>
        <w:t>《高等学校思想政治理论课建设标准》（</w:t>
      </w:r>
      <w:r>
        <w:rPr>
          <w:rFonts w:ascii="宋体" w:eastAsia="宋体" w:hAnsi="宋体" w:cs="宋体"/>
          <w:sz w:val="28"/>
          <w:szCs w:val="28"/>
        </w:rPr>
        <w:t>2015.9.10</w:t>
      </w:r>
      <w:r>
        <w:rPr>
          <w:rFonts w:ascii="宋体" w:eastAsia="宋体" w:hAnsi="宋体" w:cs="宋体"/>
          <w:sz w:val="28"/>
          <w:szCs w:val="28"/>
        </w:rPr>
        <w:t>）</w:t>
      </w:r>
      <w:r>
        <w:rPr>
          <w:sz w:val="20"/>
          <w:szCs w:val="20"/>
        </w:rPr>
        <w:tab/>
      </w:r>
      <w:r>
        <w:rPr>
          <w:rFonts w:ascii="宋体" w:eastAsia="宋体" w:hAnsi="宋体" w:cs="宋体"/>
          <w:sz w:val="28"/>
          <w:szCs w:val="28"/>
        </w:rPr>
        <w:t>119</w:t>
      </w:r>
    </w:p>
    <w:p w:rsidR="008C0CA7" w:rsidRDefault="008C0CA7">
      <w:pPr>
        <w:spacing w:line="381" w:lineRule="exact"/>
        <w:rPr>
          <w:sz w:val="20"/>
          <w:szCs w:val="20"/>
        </w:rPr>
      </w:pPr>
    </w:p>
    <w:p w:rsidR="008C0CA7" w:rsidRDefault="005061A5">
      <w:pPr>
        <w:spacing w:line="308" w:lineRule="exact"/>
        <w:ind w:left="780"/>
        <w:rPr>
          <w:sz w:val="20"/>
          <w:szCs w:val="20"/>
        </w:rPr>
      </w:pPr>
      <w:r>
        <w:rPr>
          <w:rFonts w:ascii="宋体" w:eastAsia="宋体" w:hAnsi="宋体" w:cs="宋体"/>
          <w:sz w:val="27"/>
          <w:szCs w:val="27"/>
        </w:rPr>
        <w:t>17.</w:t>
      </w:r>
      <w:r>
        <w:rPr>
          <w:rFonts w:ascii="宋体" w:eastAsia="宋体" w:hAnsi="宋体" w:cs="宋体"/>
          <w:sz w:val="27"/>
          <w:szCs w:val="27"/>
        </w:rPr>
        <w:t>教育部《普通高等学校辅导员队伍建设规定》（</w:t>
      </w:r>
      <w:r>
        <w:rPr>
          <w:rFonts w:ascii="宋体" w:eastAsia="宋体" w:hAnsi="宋体" w:cs="宋体"/>
          <w:sz w:val="27"/>
          <w:szCs w:val="27"/>
        </w:rPr>
        <w:t>2017.9.12</w:t>
      </w:r>
      <w:r>
        <w:rPr>
          <w:rFonts w:ascii="宋体" w:eastAsia="宋体" w:hAnsi="宋体" w:cs="宋体"/>
          <w:sz w:val="27"/>
          <w:szCs w:val="27"/>
        </w:rPr>
        <w:t>）</w:t>
      </w:r>
      <w:r>
        <w:rPr>
          <w:rFonts w:ascii="宋体" w:eastAsia="宋体" w:hAnsi="宋体" w:cs="宋体"/>
          <w:sz w:val="27"/>
          <w:szCs w:val="27"/>
        </w:rPr>
        <w:t>125</w:t>
      </w:r>
    </w:p>
    <w:p w:rsidR="008C0CA7" w:rsidRDefault="008C0CA7">
      <w:pPr>
        <w:spacing w:line="305"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18.</w:t>
      </w:r>
      <w:r>
        <w:rPr>
          <w:rFonts w:ascii="宋体" w:eastAsia="宋体" w:hAnsi="宋体" w:cs="宋体"/>
          <w:sz w:val="28"/>
          <w:szCs w:val="28"/>
        </w:rPr>
        <w:t>教育部</w:t>
      </w:r>
      <w:r>
        <w:rPr>
          <w:rFonts w:ascii="宋体" w:eastAsia="宋体" w:hAnsi="宋体" w:cs="宋体"/>
          <w:sz w:val="28"/>
          <w:szCs w:val="28"/>
        </w:rPr>
        <w:t xml:space="preserve"> </w:t>
      </w:r>
      <w:r>
        <w:rPr>
          <w:rFonts w:ascii="宋体" w:eastAsia="宋体" w:hAnsi="宋体" w:cs="宋体"/>
          <w:sz w:val="28"/>
          <w:szCs w:val="28"/>
        </w:rPr>
        <w:t>国家发展改革委</w:t>
      </w:r>
      <w:r>
        <w:rPr>
          <w:rFonts w:ascii="宋体" w:eastAsia="宋体" w:hAnsi="宋体" w:cs="宋体"/>
          <w:sz w:val="28"/>
          <w:szCs w:val="28"/>
        </w:rPr>
        <w:t xml:space="preserve"> </w:t>
      </w:r>
      <w:r>
        <w:rPr>
          <w:rFonts w:ascii="宋体" w:eastAsia="宋体" w:hAnsi="宋体" w:cs="宋体"/>
          <w:sz w:val="28"/>
          <w:szCs w:val="28"/>
        </w:rPr>
        <w:t>财政部关于引导部分地方普通本科</w:t>
      </w:r>
    </w:p>
    <w:p w:rsidR="008C0CA7" w:rsidRDefault="008C0CA7">
      <w:pPr>
        <w:spacing w:line="305"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高校向应用型转变的指导意见（教发</w:t>
      </w:r>
      <w:r>
        <w:rPr>
          <w:rFonts w:ascii="宋体" w:eastAsia="宋体" w:hAnsi="宋体" w:cs="宋体"/>
          <w:sz w:val="28"/>
          <w:szCs w:val="28"/>
        </w:rPr>
        <w:t xml:space="preserve">[2015]7 </w:t>
      </w:r>
      <w:r>
        <w:rPr>
          <w:rFonts w:ascii="宋体" w:eastAsia="宋体" w:hAnsi="宋体" w:cs="宋体"/>
          <w:sz w:val="28"/>
          <w:szCs w:val="28"/>
        </w:rPr>
        <w:t>号）（</w:t>
      </w:r>
      <w:r>
        <w:rPr>
          <w:rFonts w:ascii="宋体" w:eastAsia="宋体" w:hAnsi="宋体" w:cs="宋体"/>
          <w:sz w:val="28"/>
          <w:szCs w:val="28"/>
        </w:rPr>
        <w:t>2015.10.21</w:t>
      </w:r>
      <w:r>
        <w:rPr>
          <w:rFonts w:ascii="宋体" w:eastAsia="宋体" w:hAnsi="宋体" w:cs="宋体"/>
          <w:sz w:val="28"/>
          <w:szCs w:val="28"/>
        </w:rPr>
        <w:t>）</w:t>
      </w:r>
    </w:p>
    <w:p w:rsidR="008C0CA7" w:rsidRDefault="008C0CA7">
      <w:pPr>
        <w:spacing w:line="239"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130</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19.</w:t>
      </w:r>
      <w:r>
        <w:rPr>
          <w:rFonts w:ascii="宋体" w:eastAsia="宋体" w:hAnsi="宋体" w:cs="宋体"/>
          <w:sz w:val="28"/>
          <w:szCs w:val="28"/>
        </w:rPr>
        <w:t>教育部《普通高等学校师范类专业认证实施办法》</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w:t>
      </w:r>
      <w:r>
        <w:rPr>
          <w:rFonts w:ascii="宋体" w:eastAsia="宋体" w:hAnsi="宋体" w:cs="宋体"/>
          <w:sz w:val="28"/>
          <w:szCs w:val="28"/>
        </w:rPr>
        <w:t>2017.10.26</w:t>
      </w:r>
      <w:r>
        <w:rPr>
          <w:rFonts w:ascii="宋体" w:eastAsia="宋体" w:hAnsi="宋体" w:cs="宋体"/>
          <w:sz w:val="28"/>
          <w:szCs w:val="28"/>
        </w:rPr>
        <w:t>）</w:t>
      </w:r>
      <w:r>
        <w:rPr>
          <w:sz w:val="20"/>
          <w:szCs w:val="20"/>
        </w:rPr>
        <w:tab/>
      </w:r>
      <w:r>
        <w:rPr>
          <w:rFonts w:ascii="宋体" w:eastAsia="宋体" w:hAnsi="宋体" w:cs="宋体"/>
          <w:sz w:val="28"/>
          <w:szCs w:val="28"/>
        </w:rPr>
        <w:t>137</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20.</w:t>
      </w:r>
      <w:r>
        <w:rPr>
          <w:rFonts w:ascii="宋体" w:eastAsia="宋体" w:hAnsi="宋体" w:cs="宋体"/>
          <w:sz w:val="28"/>
          <w:szCs w:val="28"/>
        </w:rPr>
        <w:t>教育部《高校思想政治质量提升工程实施纲要》（</w:t>
      </w:r>
      <w:r>
        <w:rPr>
          <w:rFonts w:ascii="宋体" w:eastAsia="宋体" w:hAnsi="宋体" w:cs="宋体"/>
          <w:sz w:val="28"/>
          <w:szCs w:val="28"/>
        </w:rPr>
        <w:t>2017.12.4</w:t>
      </w:r>
      <w:r>
        <w:rPr>
          <w:rFonts w:ascii="宋体" w:eastAsia="宋体" w:hAnsi="宋体" w:cs="宋体"/>
          <w:sz w:val="28"/>
          <w:szCs w:val="28"/>
        </w:rPr>
        <w:t>）</w:t>
      </w:r>
    </w:p>
    <w:p w:rsidR="008C0CA7" w:rsidRDefault="008C0CA7">
      <w:pPr>
        <w:spacing w:line="277" w:lineRule="exact"/>
        <w:rPr>
          <w:sz w:val="20"/>
          <w:szCs w:val="20"/>
        </w:rPr>
      </w:pPr>
    </w:p>
    <w:p w:rsidR="008C0CA7" w:rsidRDefault="005061A5">
      <w:pPr>
        <w:spacing w:line="341" w:lineRule="exact"/>
        <w:ind w:left="780"/>
        <w:rPr>
          <w:sz w:val="20"/>
          <w:szCs w:val="20"/>
        </w:rPr>
      </w:pPr>
      <w:r>
        <w:rPr>
          <w:rFonts w:eastAsia="Times New Roman"/>
          <w:sz w:val="28"/>
          <w:szCs w:val="28"/>
        </w:rPr>
        <w:t>............................................................................................................</w:t>
      </w:r>
      <w:r>
        <w:rPr>
          <w:rFonts w:ascii="宋体" w:eastAsia="宋体" w:hAnsi="宋体" w:cs="宋体"/>
          <w:sz w:val="28"/>
          <w:szCs w:val="28"/>
        </w:rPr>
        <w:t>183</w:t>
      </w:r>
    </w:p>
    <w:p w:rsidR="008C0CA7" w:rsidRDefault="008C0CA7">
      <w:pPr>
        <w:spacing w:line="311"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21.</w:t>
      </w:r>
      <w:r>
        <w:rPr>
          <w:rFonts w:ascii="宋体" w:eastAsia="宋体" w:hAnsi="宋体" w:cs="宋体"/>
          <w:sz w:val="28"/>
          <w:szCs w:val="28"/>
        </w:rPr>
        <w:t>《国务院办公厅关于深化产教融合的若干意见》（</w:t>
      </w:r>
      <w:r>
        <w:rPr>
          <w:rFonts w:ascii="宋体" w:eastAsia="宋体" w:hAnsi="宋体" w:cs="宋体"/>
          <w:sz w:val="28"/>
          <w:szCs w:val="28"/>
        </w:rPr>
        <w:t>2017.12.5</w:t>
      </w:r>
      <w:r>
        <w:rPr>
          <w:rFonts w:ascii="宋体" w:eastAsia="宋体" w:hAnsi="宋体" w:cs="宋体"/>
          <w:sz w:val="28"/>
          <w:szCs w:val="28"/>
        </w:rPr>
        <w:t>）</w:t>
      </w:r>
    </w:p>
    <w:p w:rsidR="008C0CA7" w:rsidRDefault="008C0CA7">
      <w:pPr>
        <w:spacing w:line="277" w:lineRule="exact"/>
        <w:rPr>
          <w:sz w:val="20"/>
          <w:szCs w:val="20"/>
        </w:rPr>
      </w:pPr>
    </w:p>
    <w:p w:rsidR="008C0CA7" w:rsidRDefault="005061A5">
      <w:pPr>
        <w:spacing w:line="341" w:lineRule="exact"/>
        <w:ind w:left="780"/>
        <w:rPr>
          <w:sz w:val="20"/>
          <w:szCs w:val="20"/>
        </w:rPr>
      </w:pPr>
      <w:r>
        <w:rPr>
          <w:rFonts w:eastAsia="Times New Roman"/>
          <w:sz w:val="28"/>
          <w:szCs w:val="28"/>
        </w:rPr>
        <w:t>..........................................................................................................</w:t>
      </w:r>
      <w:r>
        <w:rPr>
          <w:rFonts w:eastAsia="Times New Roman"/>
          <w:sz w:val="28"/>
          <w:szCs w:val="28"/>
        </w:rPr>
        <w:t>..</w:t>
      </w:r>
      <w:r>
        <w:rPr>
          <w:rFonts w:ascii="宋体" w:eastAsia="宋体" w:hAnsi="宋体" w:cs="宋体"/>
          <w:sz w:val="28"/>
          <w:szCs w:val="28"/>
        </w:rPr>
        <w:t>193</w:t>
      </w:r>
    </w:p>
    <w:p w:rsidR="008C0CA7" w:rsidRDefault="008C0CA7">
      <w:pPr>
        <w:spacing w:line="311"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22.</w:t>
      </w:r>
      <w:r>
        <w:rPr>
          <w:rFonts w:ascii="宋体" w:eastAsia="宋体" w:hAnsi="宋体" w:cs="宋体"/>
          <w:sz w:val="28"/>
          <w:szCs w:val="28"/>
        </w:rPr>
        <w:t>教育部高等教育司关于实施《普通高等学校本科专业类教学质</w:t>
      </w:r>
    </w:p>
    <w:p w:rsidR="008C0CA7" w:rsidRDefault="008C0CA7">
      <w:pPr>
        <w:spacing w:line="305"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量国家标准》的通知（教高司【</w:t>
      </w:r>
      <w:r>
        <w:rPr>
          <w:rFonts w:ascii="宋体" w:eastAsia="宋体" w:hAnsi="宋体" w:cs="宋体"/>
          <w:sz w:val="28"/>
          <w:szCs w:val="28"/>
        </w:rPr>
        <w:t>2017</w:t>
      </w:r>
      <w:r>
        <w:rPr>
          <w:rFonts w:ascii="宋体" w:eastAsia="宋体" w:hAnsi="宋体" w:cs="宋体"/>
          <w:sz w:val="28"/>
          <w:szCs w:val="28"/>
        </w:rPr>
        <w:t>】</w:t>
      </w:r>
      <w:r>
        <w:rPr>
          <w:rFonts w:ascii="宋体" w:eastAsia="宋体" w:hAnsi="宋体" w:cs="宋体"/>
          <w:sz w:val="28"/>
          <w:szCs w:val="28"/>
        </w:rPr>
        <w:t xml:space="preserve">62 </w:t>
      </w:r>
      <w:r>
        <w:rPr>
          <w:rFonts w:ascii="宋体" w:eastAsia="宋体" w:hAnsi="宋体" w:cs="宋体"/>
          <w:sz w:val="28"/>
          <w:szCs w:val="28"/>
        </w:rPr>
        <w:t>号）（</w:t>
      </w:r>
      <w:r>
        <w:rPr>
          <w:rFonts w:ascii="宋体" w:eastAsia="宋体" w:hAnsi="宋体" w:cs="宋体"/>
          <w:sz w:val="28"/>
          <w:szCs w:val="28"/>
        </w:rPr>
        <w:t>2017.12.20</w:t>
      </w:r>
      <w:r>
        <w:rPr>
          <w:rFonts w:ascii="宋体" w:eastAsia="宋体" w:hAnsi="宋体" w:cs="宋体"/>
          <w:sz w:val="28"/>
          <w:szCs w:val="28"/>
        </w:rPr>
        <w:t>）</w:t>
      </w:r>
      <w:r>
        <w:rPr>
          <w:rFonts w:ascii="宋体" w:eastAsia="宋体" w:hAnsi="宋体" w:cs="宋体"/>
          <w:sz w:val="28"/>
          <w:szCs w:val="28"/>
        </w:rPr>
        <w:t>202</w:t>
      </w:r>
    </w:p>
    <w:p w:rsidR="008C0CA7" w:rsidRDefault="008C0CA7">
      <w:pPr>
        <w:sectPr w:rsidR="008C0CA7">
          <w:pgSz w:w="11900" w:h="16838"/>
          <w:pgMar w:top="1440" w:right="1426" w:bottom="428" w:left="1440" w:header="0" w:footer="0" w:gutter="0"/>
          <w:cols w:space="720" w:equalWidth="0">
            <w:col w:w="9040"/>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52" w:lineRule="exact"/>
        <w:rPr>
          <w:sz w:val="20"/>
          <w:szCs w:val="20"/>
        </w:rPr>
      </w:pPr>
    </w:p>
    <w:p w:rsidR="008C0CA7" w:rsidRDefault="005061A5">
      <w:pPr>
        <w:ind w:right="20"/>
        <w:jc w:val="center"/>
        <w:rPr>
          <w:sz w:val="20"/>
          <w:szCs w:val="20"/>
        </w:rPr>
      </w:pPr>
      <w:r>
        <w:rPr>
          <w:rFonts w:ascii="Calibri" w:eastAsia="Calibri" w:hAnsi="Calibri" w:cs="Calibri"/>
          <w:sz w:val="18"/>
          <w:szCs w:val="18"/>
        </w:rPr>
        <w:t>3</w:t>
      </w:r>
    </w:p>
    <w:p w:rsidR="008C0CA7" w:rsidRDefault="008C0CA7">
      <w:pPr>
        <w:sectPr w:rsidR="008C0CA7">
          <w:type w:val="continuous"/>
          <w:pgSz w:w="11900" w:h="16838"/>
          <w:pgMar w:top="1440" w:right="1426" w:bottom="428" w:left="1440" w:header="0" w:footer="0" w:gutter="0"/>
          <w:cols w:space="720" w:equalWidth="0">
            <w:col w:w="9040"/>
          </w:cols>
        </w:sectPr>
      </w:pPr>
    </w:p>
    <w:p w:rsidR="008C0CA7" w:rsidRDefault="008C0CA7">
      <w:pPr>
        <w:spacing w:line="134" w:lineRule="exact"/>
        <w:rPr>
          <w:sz w:val="20"/>
          <w:szCs w:val="20"/>
        </w:rPr>
      </w:pPr>
      <w:bookmarkStart w:id="4" w:name="page5"/>
      <w:bookmarkEnd w:id="4"/>
    </w:p>
    <w:p w:rsidR="008C0CA7" w:rsidRDefault="005061A5">
      <w:pPr>
        <w:spacing w:line="320" w:lineRule="exact"/>
        <w:ind w:left="780"/>
        <w:rPr>
          <w:sz w:val="20"/>
          <w:szCs w:val="20"/>
        </w:rPr>
      </w:pPr>
      <w:r>
        <w:rPr>
          <w:rFonts w:ascii="宋体" w:eastAsia="宋体" w:hAnsi="宋体" w:cs="宋体"/>
          <w:sz w:val="28"/>
          <w:szCs w:val="28"/>
        </w:rPr>
        <w:t>23.</w:t>
      </w:r>
      <w:r>
        <w:rPr>
          <w:rFonts w:ascii="宋体" w:eastAsia="宋体" w:hAnsi="宋体" w:cs="宋体"/>
          <w:sz w:val="28"/>
          <w:szCs w:val="28"/>
        </w:rPr>
        <w:t>中央国务院《关于分类推进人才评价机制改革的指导意见》</w:t>
      </w:r>
    </w:p>
    <w:p w:rsidR="008C0CA7" w:rsidRDefault="008C0CA7">
      <w:pPr>
        <w:spacing w:line="277" w:lineRule="exact"/>
        <w:rPr>
          <w:sz w:val="20"/>
          <w:szCs w:val="20"/>
        </w:rPr>
      </w:pPr>
    </w:p>
    <w:p w:rsidR="008C0CA7" w:rsidRDefault="005061A5">
      <w:pPr>
        <w:spacing w:line="341" w:lineRule="exact"/>
        <w:ind w:left="780"/>
        <w:rPr>
          <w:sz w:val="20"/>
          <w:szCs w:val="20"/>
        </w:rPr>
      </w:pPr>
      <w:r>
        <w:rPr>
          <w:rFonts w:ascii="宋体" w:eastAsia="宋体" w:hAnsi="宋体" w:cs="宋体"/>
          <w:sz w:val="28"/>
          <w:szCs w:val="28"/>
        </w:rPr>
        <w:t>（</w:t>
      </w:r>
      <w:r>
        <w:rPr>
          <w:rFonts w:ascii="宋体" w:eastAsia="宋体" w:hAnsi="宋体" w:cs="宋体"/>
          <w:sz w:val="28"/>
          <w:szCs w:val="28"/>
        </w:rPr>
        <w:t>2018.1</w:t>
      </w:r>
      <w:r>
        <w:rPr>
          <w:rFonts w:ascii="宋体" w:eastAsia="宋体" w:hAnsi="宋体" w:cs="宋体"/>
          <w:sz w:val="28"/>
          <w:szCs w:val="28"/>
        </w:rPr>
        <w:t>）</w:t>
      </w:r>
      <w:r>
        <w:rPr>
          <w:rFonts w:eastAsia="Times New Roman"/>
          <w:sz w:val="28"/>
          <w:szCs w:val="28"/>
        </w:rPr>
        <w:t xml:space="preserve">....................................................................................... </w:t>
      </w:r>
      <w:r>
        <w:rPr>
          <w:rFonts w:ascii="宋体" w:eastAsia="宋体" w:hAnsi="宋体" w:cs="宋体"/>
          <w:sz w:val="28"/>
          <w:szCs w:val="28"/>
        </w:rPr>
        <w:t>204</w:t>
      </w:r>
    </w:p>
    <w:p w:rsidR="008C0CA7" w:rsidRDefault="008C0CA7">
      <w:pPr>
        <w:spacing w:line="334" w:lineRule="exact"/>
        <w:rPr>
          <w:sz w:val="20"/>
          <w:szCs w:val="20"/>
        </w:rPr>
      </w:pPr>
    </w:p>
    <w:p w:rsidR="008C0CA7" w:rsidRDefault="005061A5">
      <w:pPr>
        <w:spacing w:line="297" w:lineRule="exact"/>
        <w:ind w:left="780"/>
        <w:rPr>
          <w:sz w:val="20"/>
          <w:szCs w:val="20"/>
        </w:rPr>
      </w:pPr>
      <w:r>
        <w:rPr>
          <w:rFonts w:ascii="宋体" w:eastAsia="宋体" w:hAnsi="宋体" w:cs="宋体"/>
          <w:sz w:val="26"/>
          <w:szCs w:val="26"/>
        </w:rPr>
        <w:t>24.</w:t>
      </w:r>
      <w:r>
        <w:rPr>
          <w:rFonts w:ascii="宋体" w:eastAsia="宋体" w:hAnsi="宋体" w:cs="宋体"/>
          <w:sz w:val="26"/>
          <w:szCs w:val="26"/>
        </w:rPr>
        <w:t>《关于全面深化新时代教师队伍建设改革的意见》（</w:t>
      </w:r>
      <w:r>
        <w:rPr>
          <w:rFonts w:ascii="宋体" w:eastAsia="宋体" w:hAnsi="宋体" w:cs="宋体"/>
          <w:sz w:val="26"/>
          <w:szCs w:val="26"/>
        </w:rPr>
        <w:t>2018.1.20</w:t>
      </w:r>
      <w:r>
        <w:rPr>
          <w:rFonts w:ascii="宋体" w:eastAsia="宋体" w:hAnsi="宋体" w:cs="宋体"/>
          <w:sz w:val="26"/>
          <w:szCs w:val="26"/>
        </w:rPr>
        <w:t>）</w:t>
      </w:r>
    </w:p>
    <w:p w:rsidR="008C0CA7" w:rsidRDefault="008C0CA7">
      <w:pPr>
        <w:spacing w:line="239"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212</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25.</w:t>
      </w:r>
      <w:r>
        <w:rPr>
          <w:rFonts w:ascii="宋体" w:eastAsia="宋体" w:hAnsi="宋体" w:cs="宋体"/>
          <w:sz w:val="28"/>
          <w:szCs w:val="28"/>
        </w:rPr>
        <w:t>教育部等五部门关于印发《教师教育振兴行动计划（</w:t>
      </w:r>
      <w:r>
        <w:rPr>
          <w:rFonts w:ascii="宋体" w:eastAsia="宋体" w:hAnsi="宋体" w:cs="宋体"/>
          <w:sz w:val="28"/>
          <w:szCs w:val="28"/>
        </w:rPr>
        <w:t>2018—</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2022</w:t>
      </w:r>
      <w:r>
        <w:rPr>
          <w:rFonts w:eastAsia="Times New Roman"/>
          <w:sz w:val="28"/>
          <w:szCs w:val="28"/>
        </w:rPr>
        <w:t xml:space="preserve"> </w:t>
      </w:r>
      <w:r>
        <w:rPr>
          <w:rFonts w:ascii="宋体" w:eastAsia="宋体" w:hAnsi="宋体" w:cs="宋体"/>
          <w:sz w:val="28"/>
          <w:szCs w:val="28"/>
        </w:rPr>
        <w:t>年）》的通知（</w:t>
      </w:r>
      <w:r>
        <w:rPr>
          <w:rFonts w:ascii="宋体" w:eastAsia="宋体" w:hAnsi="宋体" w:cs="宋体"/>
          <w:sz w:val="28"/>
          <w:szCs w:val="28"/>
        </w:rPr>
        <w:t>2018.2.11</w:t>
      </w:r>
      <w:r>
        <w:rPr>
          <w:rFonts w:ascii="宋体" w:eastAsia="宋体" w:hAnsi="宋体" w:cs="宋体"/>
          <w:sz w:val="28"/>
          <w:szCs w:val="28"/>
        </w:rPr>
        <w:t>）</w:t>
      </w:r>
      <w:r>
        <w:rPr>
          <w:sz w:val="20"/>
          <w:szCs w:val="20"/>
        </w:rPr>
        <w:tab/>
      </w:r>
      <w:r>
        <w:rPr>
          <w:rFonts w:ascii="宋体" w:eastAsia="宋体" w:hAnsi="宋体" w:cs="宋体"/>
          <w:sz w:val="28"/>
          <w:szCs w:val="28"/>
        </w:rPr>
        <w:t>223</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26.</w:t>
      </w:r>
      <w:r>
        <w:rPr>
          <w:rFonts w:ascii="宋体" w:eastAsia="宋体" w:hAnsi="宋体" w:cs="宋体"/>
          <w:sz w:val="28"/>
          <w:szCs w:val="28"/>
        </w:rPr>
        <w:t>《教育部办公厅关于做好</w:t>
      </w:r>
      <w:r>
        <w:rPr>
          <w:rFonts w:ascii="宋体" w:eastAsia="宋体" w:hAnsi="宋体" w:cs="宋体"/>
          <w:sz w:val="28"/>
          <w:szCs w:val="28"/>
        </w:rPr>
        <w:t xml:space="preserve"> 2018 </w:t>
      </w:r>
      <w:r>
        <w:rPr>
          <w:rFonts w:ascii="宋体" w:eastAsia="宋体" w:hAnsi="宋体" w:cs="宋体"/>
          <w:sz w:val="28"/>
          <w:szCs w:val="28"/>
        </w:rPr>
        <w:t>年深化创新创业教育改革示范</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高校建设工作的通知》（</w:t>
      </w:r>
      <w:r>
        <w:rPr>
          <w:rFonts w:ascii="宋体" w:eastAsia="宋体" w:hAnsi="宋体" w:cs="宋体"/>
          <w:sz w:val="28"/>
          <w:szCs w:val="28"/>
        </w:rPr>
        <w:t>2018.3.27</w:t>
      </w:r>
      <w:r>
        <w:rPr>
          <w:rFonts w:ascii="宋体" w:eastAsia="宋体" w:hAnsi="宋体" w:cs="宋体"/>
          <w:sz w:val="28"/>
          <w:szCs w:val="28"/>
        </w:rPr>
        <w:t>）</w:t>
      </w:r>
      <w:r>
        <w:rPr>
          <w:sz w:val="20"/>
          <w:szCs w:val="20"/>
        </w:rPr>
        <w:tab/>
      </w:r>
      <w:r>
        <w:rPr>
          <w:rFonts w:ascii="宋体" w:eastAsia="宋体" w:hAnsi="宋体" w:cs="宋体"/>
          <w:sz w:val="28"/>
          <w:szCs w:val="28"/>
        </w:rPr>
        <w:t>23</w:t>
      </w:r>
      <w:r>
        <w:rPr>
          <w:rFonts w:ascii="宋体" w:eastAsia="宋体" w:hAnsi="宋体" w:cs="宋体"/>
          <w:sz w:val="28"/>
          <w:szCs w:val="28"/>
        </w:rPr>
        <w:t>0</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27.</w:t>
      </w:r>
      <w:r>
        <w:rPr>
          <w:rFonts w:ascii="宋体" w:eastAsia="宋体" w:hAnsi="宋体" w:cs="宋体"/>
          <w:sz w:val="28"/>
          <w:szCs w:val="28"/>
        </w:rPr>
        <w:t>教育部《新时代高校思想政治理论课教学工作的基本要求》</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w:t>
      </w:r>
      <w:r>
        <w:rPr>
          <w:rFonts w:ascii="宋体" w:eastAsia="宋体" w:hAnsi="宋体" w:cs="宋体"/>
          <w:sz w:val="28"/>
          <w:szCs w:val="28"/>
        </w:rPr>
        <w:t>2018.4.12</w:t>
      </w:r>
      <w:r>
        <w:rPr>
          <w:rFonts w:ascii="宋体" w:eastAsia="宋体" w:hAnsi="宋体" w:cs="宋体"/>
          <w:sz w:val="28"/>
          <w:szCs w:val="28"/>
        </w:rPr>
        <w:t>）</w:t>
      </w:r>
      <w:r>
        <w:rPr>
          <w:sz w:val="20"/>
          <w:szCs w:val="20"/>
        </w:rPr>
        <w:tab/>
      </w:r>
      <w:r>
        <w:rPr>
          <w:rFonts w:ascii="宋体" w:eastAsia="宋体" w:hAnsi="宋体" w:cs="宋体"/>
          <w:sz w:val="28"/>
          <w:szCs w:val="28"/>
        </w:rPr>
        <w:t>235</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28.</w:t>
      </w:r>
      <w:r>
        <w:rPr>
          <w:rFonts w:ascii="宋体" w:eastAsia="宋体" w:hAnsi="宋体" w:cs="宋体"/>
          <w:sz w:val="28"/>
          <w:szCs w:val="28"/>
        </w:rPr>
        <w:t>教育部《关于开展</w:t>
      </w:r>
      <w:r>
        <w:rPr>
          <w:rFonts w:ascii="宋体" w:eastAsia="宋体" w:hAnsi="宋体" w:cs="宋体"/>
          <w:sz w:val="28"/>
          <w:szCs w:val="28"/>
        </w:rPr>
        <w:t>“</w:t>
      </w:r>
      <w:r>
        <w:rPr>
          <w:rFonts w:ascii="宋体" w:eastAsia="宋体" w:hAnsi="宋体" w:cs="宋体"/>
          <w:sz w:val="28"/>
          <w:szCs w:val="28"/>
        </w:rPr>
        <w:t>三全育人</w:t>
      </w:r>
      <w:r>
        <w:rPr>
          <w:rFonts w:ascii="宋体" w:eastAsia="宋体" w:hAnsi="宋体" w:cs="宋体"/>
          <w:sz w:val="28"/>
          <w:szCs w:val="28"/>
        </w:rPr>
        <w:t>”</w:t>
      </w:r>
      <w:r>
        <w:rPr>
          <w:rFonts w:ascii="宋体" w:eastAsia="宋体" w:hAnsi="宋体" w:cs="宋体"/>
          <w:sz w:val="28"/>
          <w:szCs w:val="28"/>
        </w:rPr>
        <w:t>综合改革试点工作的通知》</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w:t>
      </w:r>
      <w:r>
        <w:rPr>
          <w:rFonts w:ascii="宋体" w:eastAsia="宋体" w:hAnsi="宋体" w:cs="宋体"/>
          <w:sz w:val="28"/>
          <w:szCs w:val="28"/>
        </w:rPr>
        <w:t>2018.5.12</w:t>
      </w:r>
      <w:r>
        <w:rPr>
          <w:rFonts w:ascii="宋体" w:eastAsia="宋体" w:hAnsi="宋体" w:cs="宋体"/>
          <w:sz w:val="28"/>
          <w:szCs w:val="28"/>
        </w:rPr>
        <w:t>）</w:t>
      </w:r>
      <w:r>
        <w:rPr>
          <w:sz w:val="20"/>
          <w:szCs w:val="20"/>
        </w:rPr>
        <w:tab/>
      </w:r>
      <w:r>
        <w:rPr>
          <w:rFonts w:ascii="宋体" w:eastAsia="宋体" w:hAnsi="宋体" w:cs="宋体"/>
          <w:sz w:val="28"/>
          <w:szCs w:val="28"/>
        </w:rPr>
        <w:t>241</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29.</w:t>
      </w:r>
      <w:r>
        <w:rPr>
          <w:rFonts w:ascii="宋体" w:eastAsia="宋体" w:hAnsi="宋体" w:cs="宋体"/>
          <w:sz w:val="28"/>
          <w:szCs w:val="28"/>
        </w:rPr>
        <w:t>教育部《关于培育建设高校思想政治工作精品项目的通知》</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w:t>
      </w:r>
      <w:r>
        <w:rPr>
          <w:rFonts w:ascii="宋体" w:eastAsia="宋体" w:hAnsi="宋体" w:cs="宋体"/>
          <w:sz w:val="28"/>
          <w:szCs w:val="28"/>
        </w:rPr>
        <w:t>2018.7.23</w:t>
      </w:r>
      <w:r>
        <w:rPr>
          <w:rFonts w:ascii="宋体" w:eastAsia="宋体" w:hAnsi="宋体" w:cs="宋体"/>
          <w:sz w:val="28"/>
          <w:szCs w:val="28"/>
        </w:rPr>
        <w:t>）</w:t>
      </w:r>
      <w:r>
        <w:rPr>
          <w:sz w:val="20"/>
          <w:szCs w:val="20"/>
        </w:rPr>
        <w:tab/>
      </w:r>
      <w:r>
        <w:rPr>
          <w:rFonts w:ascii="宋体" w:eastAsia="宋体" w:hAnsi="宋体" w:cs="宋体"/>
          <w:sz w:val="28"/>
          <w:szCs w:val="28"/>
        </w:rPr>
        <w:t>271</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30.</w:t>
      </w:r>
      <w:r>
        <w:rPr>
          <w:rFonts w:ascii="宋体" w:eastAsia="宋体" w:hAnsi="宋体" w:cs="宋体"/>
          <w:sz w:val="28"/>
          <w:szCs w:val="28"/>
        </w:rPr>
        <w:t>《关于启动实施高校思想政治工作中青年骨干队伍建设项目的</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通知》（</w:t>
      </w:r>
      <w:r>
        <w:rPr>
          <w:rFonts w:ascii="宋体" w:eastAsia="宋体" w:hAnsi="宋体" w:cs="宋体"/>
          <w:sz w:val="28"/>
          <w:szCs w:val="28"/>
        </w:rPr>
        <w:t>2018.7.24</w:t>
      </w:r>
      <w:r>
        <w:rPr>
          <w:rFonts w:ascii="宋体" w:eastAsia="宋体" w:hAnsi="宋体" w:cs="宋体"/>
          <w:sz w:val="28"/>
          <w:szCs w:val="28"/>
        </w:rPr>
        <w:t>）</w:t>
      </w:r>
      <w:r>
        <w:rPr>
          <w:sz w:val="20"/>
          <w:szCs w:val="20"/>
        </w:rPr>
        <w:tab/>
      </w:r>
      <w:r>
        <w:rPr>
          <w:rFonts w:ascii="宋体" w:eastAsia="宋体" w:hAnsi="宋体" w:cs="宋体"/>
          <w:sz w:val="28"/>
          <w:szCs w:val="28"/>
        </w:rPr>
        <w:t>310</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31.</w:t>
      </w:r>
      <w:r>
        <w:rPr>
          <w:rFonts w:ascii="宋体" w:eastAsia="宋体" w:hAnsi="宋体" w:cs="宋体"/>
          <w:sz w:val="28"/>
          <w:szCs w:val="28"/>
        </w:rPr>
        <w:t>教育部《关于狠抓新时代全国高等学校学校本科教育工作会议</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精神落实的通知》（</w:t>
      </w:r>
      <w:r>
        <w:rPr>
          <w:rFonts w:ascii="宋体" w:eastAsia="宋体" w:hAnsi="宋体" w:cs="宋体"/>
          <w:sz w:val="28"/>
          <w:szCs w:val="28"/>
        </w:rPr>
        <w:t>2018.8.22</w:t>
      </w:r>
      <w:r>
        <w:rPr>
          <w:rFonts w:ascii="宋体" w:eastAsia="宋体" w:hAnsi="宋体" w:cs="宋体"/>
          <w:sz w:val="28"/>
          <w:szCs w:val="28"/>
        </w:rPr>
        <w:t>）</w:t>
      </w:r>
      <w:r>
        <w:rPr>
          <w:sz w:val="20"/>
          <w:szCs w:val="20"/>
        </w:rPr>
        <w:tab/>
      </w:r>
      <w:r>
        <w:rPr>
          <w:rFonts w:ascii="宋体" w:eastAsia="宋体" w:hAnsi="宋体" w:cs="宋体"/>
          <w:sz w:val="28"/>
          <w:szCs w:val="28"/>
        </w:rPr>
        <w:t>330</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32.</w:t>
      </w:r>
      <w:r>
        <w:rPr>
          <w:rFonts w:ascii="宋体" w:eastAsia="宋体" w:hAnsi="宋体" w:cs="宋体"/>
          <w:sz w:val="28"/>
          <w:szCs w:val="28"/>
        </w:rPr>
        <w:t>教育部《关于加快建设高水平本科教育全面提高人才培养能力</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的意见》（教育部新时代高教</w:t>
      </w:r>
      <w:r>
        <w:rPr>
          <w:rFonts w:eastAsia="Times New Roman"/>
          <w:sz w:val="28"/>
          <w:szCs w:val="28"/>
        </w:rPr>
        <w:t xml:space="preserve"> </w:t>
      </w:r>
      <w:r>
        <w:rPr>
          <w:rFonts w:ascii="宋体" w:eastAsia="宋体" w:hAnsi="宋体" w:cs="宋体"/>
          <w:sz w:val="28"/>
          <w:szCs w:val="28"/>
        </w:rPr>
        <w:t>40</w:t>
      </w:r>
      <w:r>
        <w:rPr>
          <w:rFonts w:eastAsia="Times New Roman"/>
          <w:sz w:val="28"/>
          <w:szCs w:val="28"/>
        </w:rPr>
        <w:t xml:space="preserve"> </w:t>
      </w:r>
      <w:r>
        <w:rPr>
          <w:rFonts w:ascii="宋体" w:eastAsia="宋体" w:hAnsi="宋体" w:cs="宋体"/>
          <w:sz w:val="28"/>
          <w:szCs w:val="28"/>
        </w:rPr>
        <w:t>条）（</w:t>
      </w:r>
      <w:r>
        <w:rPr>
          <w:rFonts w:ascii="宋体" w:eastAsia="宋体" w:hAnsi="宋体" w:cs="宋体"/>
          <w:sz w:val="28"/>
          <w:szCs w:val="28"/>
        </w:rPr>
        <w:t>2018.9.17</w:t>
      </w:r>
      <w:r>
        <w:rPr>
          <w:rFonts w:ascii="宋体" w:eastAsia="宋体" w:hAnsi="宋体" w:cs="宋体"/>
          <w:sz w:val="28"/>
          <w:szCs w:val="28"/>
        </w:rPr>
        <w:t>）</w:t>
      </w:r>
      <w:r>
        <w:rPr>
          <w:sz w:val="20"/>
          <w:szCs w:val="20"/>
        </w:rPr>
        <w:tab/>
      </w:r>
      <w:r>
        <w:rPr>
          <w:rFonts w:ascii="宋体" w:eastAsia="宋体" w:hAnsi="宋体" w:cs="宋体"/>
          <w:sz w:val="28"/>
          <w:szCs w:val="28"/>
        </w:rPr>
        <w:t>334</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33.</w:t>
      </w:r>
      <w:r>
        <w:rPr>
          <w:rFonts w:ascii="宋体" w:eastAsia="宋体" w:hAnsi="宋体" w:cs="宋体"/>
          <w:sz w:val="28"/>
          <w:szCs w:val="28"/>
        </w:rPr>
        <w:t>教育部等实施基础学科拔尖学生培养计划</w:t>
      </w:r>
      <w:r>
        <w:rPr>
          <w:rFonts w:ascii="宋体" w:eastAsia="宋体" w:hAnsi="宋体" w:cs="宋体"/>
          <w:sz w:val="28"/>
          <w:szCs w:val="28"/>
        </w:rPr>
        <w:t xml:space="preserve"> 2.0 </w:t>
      </w:r>
      <w:r>
        <w:rPr>
          <w:rFonts w:ascii="宋体" w:eastAsia="宋体" w:hAnsi="宋体" w:cs="宋体"/>
          <w:sz w:val="28"/>
          <w:szCs w:val="28"/>
        </w:rPr>
        <w:t>的指导意见</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w:t>
      </w:r>
      <w:r>
        <w:rPr>
          <w:rFonts w:ascii="宋体" w:eastAsia="宋体" w:hAnsi="宋体" w:cs="宋体"/>
          <w:sz w:val="28"/>
          <w:szCs w:val="28"/>
        </w:rPr>
        <w:t>2018.9.17</w:t>
      </w:r>
      <w:r>
        <w:rPr>
          <w:rFonts w:ascii="宋体" w:eastAsia="宋体" w:hAnsi="宋体" w:cs="宋体"/>
          <w:sz w:val="28"/>
          <w:szCs w:val="28"/>
        </w:rPr>
        <w:t>）</w:t>
      </w:r>
      <w:r>
        <w:rPr>
          <w:sz w:val="20"/>
          <w:szCs w:val="20"/>
        </w:rPr>
        <w:tab/>
      </w:r>
      <w:r>
        <w:rPr>
          <w:rFonts w:ascii="宋体" w:eastAsia="宋体" w:hAnsi="宋体" w:cs="宋体"/>
          <w:sz w:val="28"/>
          <w:szCs w:val="28"/>
        </w:rPr>
        <w:t>344</w:t>
      </w:r>
    </w:p>
    <w:p w:rsidR="008C0CA7" w:rsidRDefault="008C0CA7">
      <w:pPr>
        <w:sectPr w:rsidR="008C0CA7">
          <w:pgSz w:w="11900" w:h="16838"/>
          <w:pgMar w:top="1440" w:right="1440" w:bottom="428"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94" w:lineRule="exact"/>
        <w:rPr>
          <w:sz w:val="20"/>
          <w:szCs w:val="20"/>
        </w:rPr>
      </w:pPr>
    </w:p>
    <w:p w:rsidR="008C0CA7" w:rsidRDefault="005061A5">
      <w:pPr>
        <w:ind w:right="6"/>
        <w:jc w:val="center"/>
        <w:rPr>
          <w:sz w:val="20"/>
          <w:szCs w:val="20"/>
        </w:rPr>
      </w:pPr>
      <w:r>
        <w:rPr>
          <w:rFonts w:ascii="Calibri" w:eastAsia="Calibri" w:hAnsi="Calibri" w:cs="Calibri"/>
          <w:sz w:val="18"/>
          <w:szCs w:val="18"/>
        </w:rPr>
        <w:t>4</w:t>
      </w:r>
    </w:p>
    <w:p w:rsidR="008C0CA7" w:rsidRDefault="008C0CA7">
      <w:pPr>
        <w:sectPr w:rsidR="008C0CA7">
          <w:type w:val="continuous"/>
          <w:pgSz w:w="11900" w:h="16838"/>
          <w:pgMar w:top="1440" w:right="1440" w:bottom="428" w:left="1440" w:header="0" w:footer="0" w:gutter="0"/>
          <w:cols w:space="720" w:equalWidth="0">
            <w:col w:w="9026"/>
          </w:cols>
        </w:sectPr>
      </w:pPr>
    </w:p>
    <w:p w:rsidR="008C0CA7" w:rsidRDefault="008C0CA7">
      <w:pPr>
        <w:spacing w:line="146" w:lineRule="exact"/>
        <w:rPr>
          <w:sz w:val="20"/>
          <w:szCs w:val="20"/>
        </w:rPr>
      </w:pPr>
      <w:bookmarkStart w:id="5" w:name="page6"/>
      <w:bookmarkEnd w:id="5"/>
    </w:p>
    <w:p w:rsidR="008C0CA7" w:rsidRDefault="005061A5">
      <w:pPr>
        <w:spacing w:line="308" w:lineRule="exact"/>
        <w:ind w:left="780"/>
        <w:rPr>
          <w:sz w:val="20"/>
          <w:szCs w:val="20"/>
        </w:rPr>
      </w:pPr>
      <w:r>
        <w:rPr>
          <w:rFonts w:ascii="宋体" w:eastAsia="宋体" w:hAnsi="宋体" w:cs="宋体"/>
          <w:sz w:val="27"/>
          <w:szCs w:val="27"/>
        </w:rPr>
        <w:t>34.</w:t>
      </w:r>
      <w:r>
        <w:rPr>
          <w:rFonts w:ascii="宋体" w:eastAsia="宋体" w:hAnsi="宋体" w:cs="宋体"/>
          <w:sz w:val="27"/>
          <w:szCs w:val="27"/>
        </w:rPr>
        <w:t>教育部关于实施卓越教师培养计划</w:t>
      </w:r>
      <w:r>
        <w:rPr>
          <w:rFonts w:ascii="宋体" w:eastAsia="宋体" w:hAnsi="宋体" w:cs="宋体"/>
          <w:sz w:val="27"/>
          <w:szCs w:val="27"/>
        </w:rPr>
        <w:t xml:space="preserve"> 2.0 </w:t>
      </w:r>
      <w:r>
        <w:rPr>
          <w:rFonts w:ascii="宋体" w:eastAsia="宋体" w:hAnsi="宋体" w:cs="宋体"/>
          <w:sz w:val="27"/>
          <w:szCs w:val="27"/>
        </w:rPr>
        <w:t>的意见（</w:t>
      </w:r>
      <w:r>
        <w:rPr>
          <w:rFonts w:ascii="宋体" w:eastAsia="宋体" w:hAnsi="宋体" w:cs="宋体"/>
          <w:sz w:val="27"/>
          <w:szCs w:val="27"/>
        </w:rPr>
        <w:t>2018.9.17</w:t>
      </w:r>
      <w:r>
        <w:rPr>
          <w:rFonts w:ascii="宋体" w:eastAsia="宋体" w:hAnsi="宋体" w:cs="宋体"/>
          <w:sz w:val="27"/>
          <w:szCs w:val="27"/>
        </w:rPr>
        <w:t>）</w:t>
      </w:r>
      <w:r>
        <w:rPr>
          <w:rFonts w:ascii="宋体" w:eastAsia="宋体" w:hAnsi="宋体" w:cs="宋体"/>
          <w:sz w:val="27"/>
          <w:szCs w:val="27"/>
        </w:rPr>
        <w:t>348</w:t>
      </w:r>
    </w:p>
    <w:p w:rsidR="008C0CA7" w:rsidRDefault="008C0CA7">
      <w:pPr>
        <w:spacing w:line="305"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35.</w:t>
      </w:r>
      <w:r>
        <w:rPr>
          <w:rFonts w:ascii="宋体" w:eastAsia="宋体" w:hAnsi="宋体" w:cs="宋体"/>
          <w:sz w:val="28"/>
          <w:szCs w:val="28"/>
        </w:rPr>
        <w:t>中共中央</w:t>
      </w:r>
      <w:r>
        <w:rPr>
          <w:rFonts w:ascii="宋体" w:eastAsia="宋体" w:hAnsi="宋体" w:cs="宋体"/>
          <w:sz w:val="28"/>
          <w:szCs w:val="28"/>
        </w:rPr>
        <w:t xml:space="preserve"> </w:t>
      </w:r>
      <w:r>
        <w:rPr>
          <w:rFonts w:ascii="宋体" w:eastAsia="宋体" w:hAnsi="宋体" w:cs="宋体"/>
          <w:sz w:val="28"/>
          <w:szCs w:val="28"/>
        </w:rPr>
        <w:t>国务院关于学前教育深化改革规范发展的若干意见</w:t>
      </w:r>
    </w:p>
    <w:p w:rsidR="008C0CA7" w:rsidRDefault="008C0CA7">
      <w:pPr>
        <w:spacing w:line="277" w:lineRule="exact"/>
        <w:rPr>
          <w:sz w:val="20"/>
          <w:szCs w:val="20"/>
        </w:rPr>
      </w:pPr>
    </w:p>
    <w:p w:rsidR="008C0CA7" w:rsidRDefault="005061A5">
      <w:pPr>
        <w:spacing w:line="341" w:lineRule="exact"/>
        <w:ind w:left="780"/>
        <w:rPr>
          <w:sz w:val="20"/>
          <w:szCs w:val="20"/>
        </w:rPr>
      </w:pPr>
      <w:r>
        <w:rPr>
          <w:rFonts w:ascii="宋体" w:eastAsia="宋体" w:hAnsi="宋体" w:cs="宋体"/>
          <w:sz w:val="28"/>
          <w:szCs w:val="28"/>
        </w:rPr>
        <w:t>（</w:t>
      </w:r>
      <w:r>
        <w:rPr>
          <w:rFonts w:ascii="宋体" w:eastAsia="宋体" w:hAnsi="宋体" w:cs="宋体"/>
          <w:sz w:val="28"/>
          <w:szCs w:val="28"/>
        </w:rPr>
        <w:t>2018.11.7</w:t>
      </w:r>
      <w:r>
        <w:rPr>
          <w:rFonts w:ascii="宋体" w:eastAsia="宋体" w:hAnsi="宋体" w:cs="宋体"/>
          <w:sz w:val="28"/>
          <w:szCs w:val="28"/>
        </w:rPr>
        <w:t>）</w:t>
      </w:r>
      <w:r>
        <w:rPr>
          <w:rFonts w:eastAsia="Times New Roman"/>
          <w:sz w:val="28"/>
          <w:szCs w:val="28"/>
        </w:rPr>
        <w:t xml:space="preserve">................................................................................. </w:t>
      </w:r>
      <w:r>
        <w:rPr>
          <w:rFonts w:ascii="宋体" w:eastAsia="宋体" w:hAnsi="宋体" w:cs="宋体"/>
          <w:sz w:val="28"/>
          <w:szCs w:val="28"/>
        </w:rPr>
        <w:t>353</w:t>
      </w:r>
    </w:p>
    <w:p w:rsidR="008C0CA7" w:rsidRDefault="008C0CA7">
      <w:pPr>
        <w:spacing w:line="322" w:lineRule="exact"/>
        <w:rPr>
          <w:sz w:val="20"/>
          <w:szCs w:val="20"/>
        </w:rPr>
      </w:pPr>
    </w:p>
    <w:p w:rsidR="008C0CA7" w:rsidRDefault="005061A5">
      <w:pPr>
        <w:spacing w:line="308" w:lineRule="exact"/>
        <w:ind w:left="780"/>
        <w:rPr>
          <w:sz w:val="20"/>
          <w:szCs w:val="20"/>
        </w:rPr>
      </w:pPr>
      <w:r>
        <w:rPr>
          <w:rFonts w:ascii="宋体" w:eastAsia="宋体" w:hAnsi="宋体" w:cs="宋体"/>
          <w:sz w:val="27"/>
          <w:szCs w:val="27"/>
        </w:rPr>
        <w:t>36.</w:t>
      </w:r>
      <w:r>
        <w:rPr>
          <w:rFonts w:ascii="宋体" w:eastAsia="宋体" w:hAnsi="宋体" w:cs="宋体"/>
          <w:sz w:val="27"/>
          <w:szCs w:val="27"/>
        </w:rPr>
        <w:t>教育部《新时代高校教师职业行为十项准则》（</w:t>
      </w:r>
      <w:r>
        <w:rPr>
          <w:rFonts w:ascii="宋体" w:eastAsia="宋体" w:hAnsi="宋体" w:cs="宋体"/>
          <w:sz w:val="27"/>
          <w:szCs w:val="27"/>
        </w:rPr>
        <w:t>2018.11.8</w:t>
      </w:r>
      <w:r>
        <w:rPr>
          <w:rFonts w:ascii="宋体" w:eastAsia="宋体" w:hAnsi="宋体" w:cs="宋体"/>
          <w:sz w:val="27"/>
          <w:szCs w:val="27"/>
        </w:rPr>
        <w:t>）</w:t>
      </w:r>
      <w:r>
        <w:rPr>
          <w:rFonts w:ascii="宋体" w:eastAsia="宋体" w:hAnsi="宋体" w:cs="宋体"/>
          <w:sz w:val="27"/>
          <w:szCs w:val="27"/>
        </w:rPr>
        <w:t>364</w:t>
      </w:r>
    </w:p>
    <w:p w:rsidR="008C0CA7" w:rsidRDefault="008C0CA7">
      <w:pPr>
        <w:spacing w:line="316" w:lineRule="exact"/>
        <w:rPr>
          <w:sz w:val="20"/>
          <w:szCs w:val="20"/>
        </w:rPr>
      </w:pPr>
    </w:p>
    <w:p w:rsidR="008C0CA7" w:rsidRDefault="005061A5">
      <w:pPr>
        <w:spacing w:line="308" w:lineRule="exact"/>
        <w:ind w:left="780"/>
        <w:rPr>
          <w:sz w:val="20"/>
          <w:szCs w:val="20"/>
        </w:rPr>
      </w:pPr>
      <w:r>
        <w:rPr>
          <w:rFonts w:ascii="宋体" w:eastAsia="宋体" w:hAnsi="宋体" w:cs="宋体"/>
          <w:sz w:val="27"/>
          <w:szCs w:val="27"/>
        </w:rPr>
        <w:t>37.</w:t>
      </w:r>
      <w:r>
        <w:rPr>
          <w:rFonts w:ascii="宋体" w:eastAsia="宋体" w:hAnsi="宋体" w:cs="宋体"/>
          <w:sz w:val="27"/>
          <w:szCs w:val="27"/>
        </w:rPr>
        <w:t>教育部《关于高校教师师德失范行为的处理意见》（</w:t>
      </w:r>
      <w:r>
        <w:rPr>
          <w:rFonts w:ascii="宋体" w:eastAsia="宋体" w:hAnsi="宋体" w:cs="宋体"/>
          <w:sz w:val="27"/>
          <w:szCs w:val="27"/>
        </w:rPr>
        <w:t>2018.11.8</w:t>
      </w:r>
      <w:r>
        <w:rPr>
          <w:rFonts w:ascii="宋体" w:eastAsia="宋体" w:hAnsi="宋体" w:cs="宋体"/>
          <w:sz w:val="27"/>
          <w:szCs w:val="27"/>
        </w:rPr>
        <w:t>）</w:t>
      </w:r>
    </w:p>
    <w:p w:rsidR="008C0CA7" w:rsidRDefault="008C0CA7">
      <w:pPr>
        <w:spacing w:line="277" w:lineRule="exact"/>
        <w:rPr>
          <w:sz w:val="20"/>
          <w:szCs w:val="20"/>
        </w:rPr>
      </w:pPr>
    </w:p>
    <w:p w:rsidR="008C0CA7" w:rsidRDefault="005061A5">
      <w:pPr>
        <w:spacing w:line="341" w:lineRule="exact"/>
        <w:ind w:left="780"/>
        <w:rPr>
          <w:sz w:val="20"/>
          <w:szCs w:val="20"/>
        </w:rPr>
      </w:pPr>
      <w:r>
        <w:rPr>
          <w:rFonts w:eastAsia="Times New Roman"/>
          <w:sz w:val="28"/>
          <w:szCs w:val="28"/>
        </w:rPr>
        <w:t>............................................................................................................</w:t>
      </w:r>
      <w:r>
        <w:rPr>
          <w:rFonts w:ascii="宋体" w:eastAsia="宋体" w:hAnsi="宋体" w:cs="宋体"/>
          <w:sz w:val="28"/>
          <w:szCs w:val="28"/>
        </w:rPr>
        <w:t>370</w:t>
      </w:r>
    </w:p>
    <w:p w:rsidR="008C0CA7" w:rsidRDefault="008C0CA7">
      <w:pPr>
        <w:spacing w:line="322" w:lineRule="exact"/>
        <w:rPr>
          <w:sz w:val="20"/>
          <w:szCs w:val="20"/>
        </w:rPr>
      </w:pPr>
    </w:p>
    <w:p w:rsidR="008C0CA7" w:rsidRDefault="005061A5">
      <w:pPr>
        <w:spacing w:line="308" w:lineRule="exact"/>
        <w:ind w:left="780"/>
        <w:rPr>
          <w:sz w:val="20"/>
          <w:szCs w:val="20"/>
        </w:rPr>
      </w:pPr>
      <w:r>
        <w:rPr>
          <w:rFonts w:ascii="宋体" w:eastAsia="宋体" w:hAnsi="宋体" w:cs="宋体"/>
          <w:sz w:val="27"/>
          <w:szCs w:val="27"/>
        </w:rPr>
        <w:t>38.</w:t>
      </w:r>
      <w:r>
        <w:rPr>
          <w:rFonts w:ascii="宋体" w:eastAsia="宋体" w:hAnsi="宋体" w:cs="宋体"/>
          <w:sz w:val="27"/>
          <w:szCs w:val="27"/>
        </w:rPr>
        <w:t>中共中央、国务院印发《中国教育现代化</w:t>
      </w:r>
      <w:r>
        <w:rPr>
          <w:rFonts w:ascii="宋体" w:eastAsia="宋体" w:hAnsi="宋体" w:cs="宋体"/>
          <w:sz w:val="27"/>
          <w:szCs w:val="27"/>
        </w:rPr>
        <w:t xml:space="preserve"> 2035</w:t>
      </w:r>
      <w:r>
        <w:rPr>
          <w:rFonts w:ascii="宋体" w:eastAsia="宋体" w:hAnsi="宋体" w:cs="宋体"/>
          <w:sz w:val="27"/>
          <w:szCs w:val="27"/>
        </w:rPr>
        <w:t>》（</w:t>
      </w:r>
      <w:r>
        <w:rPr>
          <w:rFonts w:ascii="宋体" w:eastAsia="宋体" w:hAnsi="宋体" w:cs="宋体"/>
          <w:sz w:val="27"/>
          <w:szCs w:val="27"/>
        </w:rPr>
        <w:t>2019.2.23</w:t>
      </w:r>
      <w:r>
        <w:rPr>
          <w:rFonts w:ascii="宋体" w:eastAsia="宋体" w:hAnsi="宋体" w:cs="宋体"/>
          <w:sz w:val="27"/>
          <w:szCs w:val="27"/>
        </w:rPr>
        <w:t>）</w:t>
      </w:r>
    </w:p>
    <w:p w:rsidR="008C0CA7" w:rsidRDefault="008C0CA7">
      <w:pPr>
        <w:spacing w:line="239"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372</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39.</w:t>
      </w:r>
      <w:r>
        <w:rPr>
          <w:rFonts w:ascii="宋体" w:eastAsia="宋体" w:hAnsi="宋体" w:cs="宋体"/>
          <w:sz w:val="28"/>
          <w:szCs w:val="28"/>
        </w:rPr>
        <w:t>中共中央办公厅、国务院办公厅印发《加快推进教育现代化实</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施方案（</w:t>
      </w:r>
      <w:r>
        <w:rPr>
          <w:rFonts w:ascii="宋体" w:eastAsia="宋体" w:hAnsi="宋体" w:cs="宋体"/>
          <w:sz w:val="28"/>
          <w:szCs w:val="28"/>
        </w:rPr>
        <w:t>2018</w:t>
      </w:r>
      <w:r>
        <w:rPr>
          <w:rFonts w:ascii="宋体" w:eastAsia="宋体" w:hAnsi="宋体" w:cs="宋体"/>
          <w:sz w:val="28"/>
          <w:szCs w:val="28"/>
        </w:rPr>
        <w:t>－</w:t>
      </w:r>
      <w:r>
        <w:rPr>
          <w:rFonts w:ascii="宋体" w:eastAsia="宋体" w:hAnsi="宋体" w:cs="宋体"/>
          <w:sz w:val="28"/>
          <w:szCs w:val="28"/>
        </w:rPr>
        <w:t>2022</w:t>
      </w:r>
      <w:r>
        <w:rPr>
          <w:rFonts w:eastAsia="Times New Roman"/>
          <w:sz w:val="28"/>
          <w:szCs w:val="28"/>
        </w:rPr>
        <w:t xml:space="preserve"> </w:t>
      </w:r>
      <w:r>
        <w:rPr>
          <w:rFonts w:ascii="宋体" w:eastAsia="宋体" w:hAnsi="宋体" w:cs="宋体"/>
          <w:sz w:val="28"/>
          <w:szCs w:val="28"/>
        </w:rPr>
        <w:t>年）》（</w:t>
      </w:r>
      <w:r>
        <w:rPr>
          <w:rFonts w:ascii="宋体" w:eastAsia="宋体" w:hAnsi="宋体" w:cs="宋体"/>
          <w:sz w:val="28"/>
          <w:szCs w:val="28"/>
        </w:rPr>
        <w:t>2019.2.23</w:t>
      </w:r>
      <w:r>
        <w:rPr>
          <w:rFonts w:ascii="宋体" w:eastAsia="宋体" w:hAnsi="宋体" w:cs="宋体"/>
          <w:sz w:val="28"/>
          <w:szCs w:val="28"/>
        </w:rPr>
        <w:t>）</w:t>
      </w:r>
      <w:r>
        <w:rPr>
          <w:sz w:val="20"/>
          <w:szCs w:val="20"/>
        </w:rPr>
        <w:tab/>
      </w:r>
      <w:r>
        <w:rPr>
          <w:rFonts w:ascii="宋体" w:eastAsia="宋体" w:hAnsi="宋体" w:cs="宋体"/>
          <w:sz w:val="28"/>
          <w:szCs w:val="28"/>
        </w:rPr>
        <w:t>378</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40.</w:t>
      </w:r>
      <w:r>
        <w:rPr>
          <w:rFonts w:ascii="宋体" w:eastAsia="宋体" w:hAnsi="宋体" w:cs="宋体"/>
          <w:sz w:val="28"/>
          <w:szCs w:val="28"/>
        </w:rPr>
        <w:t>教育部关于切实加强新时代高等学校美育工作的意见</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w:t>
      </w:r>
      <w:r>
        <w:rPr>
          <w:rFonts w:ascii="宋体" w:eastAsia="宋体" w:hAnsi="宋体" w:cs="宋体"/>
          <w:sz w:val="28"/>
          <w:szCs w:val="28"/>
        </w:rPr>
        <w:t>201</w:t>
      </w:r>
      <w:r>
        <w:rPr>
          <w:rFonts w:ascii="宋体" w:eastAsia="宋体" w:hAnsi="宋体" w:cs="宋体"/>
          <w:sz w:val="28"/>
          <w:szCs w:val="28"/>
        </w:rPr>
        <w:t>9.3.29</w:t>
      </w:r>
      <w:r>
        <w:rPr>
          <w:rFonts w:ascii="宋体" w:eastAsia="宋体" w:hAnsi="宋体" w:cs="宋体"/>
          <w:sz w:val="28"/>
          <w:szCs w:val="28"/>
        </w:rPr>
        <w:t>）</w:t>
      </w:r>
      <w:r>
        <w:rPr>
          <w:sz w:val="20"/>
          <w:szCs w:val="20"/>
        </w:rPr>
        <w:tab/>
      </w:r>
      <w:r>
        <w:rPr>
          <w:rFonts w:ascii="宋体" w:eastAsia="宋体" w:hAnsi="宋体" w:cs="宋体"/>
          <w:sz w:val="28"/>
          <w:szCs w:val="28"/>
        </w:rPr>
        <w:t>383</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41.</w:t>
      </w:r>
      <w:r>
        <w:rPr>
          <w:rFonts w:ascii="宋体" w:eastAsia="宋体" w:hAnsi="宋体" w:cs="宋体"/>
          <w:sz w:val="28"/>
          <w:szCs w:val="28"/>
        </w:rPr>
        <w:t>教育部关于印发《普通高等学校思想政治理论课教师队伍培养</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规划（</w:t>
      </w:r>
      <w:r>
        <w:rPr>
          <w:rFonts w:ascii="宋体" w:eastAsia="宋体" w:hAnsi="宋体" w:cs="宋体"/>
          <w:sz w:val="28"/>
          <w:szCs w:val="28"/>
        </w:rPr>
        <w:t>2019—2023</w:t>
      </w:r>
      <w:r>
        <w:rPr>
          <w:rFonts w:eastAsia="Times New Roman"/>
          <w:sz w:val="28"/>
          <w:szCs w:val="28"/>
        </w:rPr>
        <w:t xml:space="preserve"> </w:t>
      </w:r>
      <w:r>
        <w:rPr>
          <w:rFonts w:ascii="宋体" w:eastAsia="宋体" w:hAnsi="宋体" w:cs="宋体"/>
          <w:sz w:val="28"/>
          <w:szCs w:val="28"/>
        </w:rPr>
        <w:t>年）》的通知（</w:t>
      </w:r>
      <w:r>
        <w:rPr>
          <w:rFonts w:ascii="宋体" w:eastAsia="宋体" w:hAnsi="宋体" w:cs="宋体"/>
          <w:sz w:val="28"/>
          <w:szCs w:val="28"/>
        </w:rPr>
        <w:t>2019.4.17</w:t>
      </w:r>
      <w:r>
        <w:rPr>
          <w:rFonts w:ascii="宋体" w:eastAsia="宋体" w:hAnsi="宋体" w:cs="宋体"/>
          <w:sz w:val="28"/>
          <w:szCs w:val="28"/>
        </w:rPr>
        <w:t>）</w:t>
      </w:r>
      <w:r>
        <w:rPr>
          <w:sz w:val="20"/>
          <w:szCs w:val="20"/>
        </w:rPr>
        <w:tab/>
      </w:r>
      <w:r>
        <w:rPr>
          <w:rFonts w:ascii="宋体" w:eastAsia="宋体" w:hAnsi="宋体" w:cs="宋体"/>
          <w:sz w:val="28"/>
          <w:szCs w:val="28"/>
        </w:rPr>
        <w:t>389</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42.</w:t>
      </w:r>
      <w:r>
        <w:rPr>
          <w:rFonts w:ascii="宋体" w:eastAsia="宋体" w:hAnsi="宋体" w:cs="宋体"/>
          <w:sz w:val="28"/>
          <w:szCs w:val="28"/>
        </w:rPr>
        <w:t>中共教育部党组关于教育系统认真学习贯彻习近平总书记在</w:t>
      </w:r>
    </w:p>
    <w:p w:rsidR="008C0CA7" w:rsidRDefault="008C0CA7">
      <w:pPr>
        <w:spacing w:line="305"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纪念五四运动</w:t>
      </w:r>
      <w:r>
        <w:rPr>
          <w:rFonts w:ascii="宋体" w:eastAsia="宋体" w:hAnsi="宋体" w:cs="宋体"/>
          <w:sz w:val="28"/>
          <w:szCs w:val="28"/>
        </w:rPr>
        <w:t xml:space="preserve"> 100 </w:t>
      </w:r>
      <w:r>
        <w:rPr>
          <w:rFonts w:ascii="宋体" w:eastAsia="宋体" w:hAnsi="宋体" w:cs="宋体"/>
          <w:sz w:val="28"/>
          <w:szCs w:val="28"/>
        </w:rPr>
        <w:t>周年大会上重要讲话精神的通知（</w:t>
      </w:r>
      <w:r>
        <w:rPr>
          <w:rFonts w:ascii="宋体" w:eastAsia="宋体" w:hAnsi="宋体" w:cs="宋体"/>
          <w:sz w:val="28"/>
          <w:szCs w:val="28"/>
        </w:rPr>
        <w:t>2019.5.5</w:t>
      </w:r>
      <w:r>
        <w:rPr>
          <w:rFonts w:ascii="宋体" w:eastAsia="宋体" w:hAnsi="宋体" w:cs="宋体"/>
          <w:sz w:val="28"/>
          <w:szCs w:val="28"/>
        </w:rPr>
        <w:t>）</w:t>
      </w:r>
    </w:p>
    <w:p w:rsidR="008C0CA7" w:rsidRDefault="008C0CA7">
      <w:pPr>
        <w:spacing w:line="239"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395</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43.</w:t>
      </w:r>
      <w:r>
        <w:rPr>
          <w:rFonts w:ascii="宋体" w:eastAsia="宋体" w:hAnsi="宋体" w:cs="宋体"/>
          <w:sz w:val="28"/>
          <w:szCs w:val="28"/>
        </w:rPr>
        <w:t>关于深化新时代学校思想政治理论课改革创新的若干意见</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w:t>
      </w:r>
      <w:r>
        <w:rPr>
          <w:rFonts w:ascii="宋体" w:eastAsia="宋体" w:hAnsi="宋体" w:cs="宋体"/>
          <w:sz w:val="28"/>
          <w:szCs w:val="28"/>
        </w:rPr>
        <w:t>2019.8</w:t>
      </w:r>
      <w:r>
        <w:rPr>
          <w:rFonts w:ascii="宋体" w:eastAsia="宋体" w:hAnsi="宋体" w:cs="宋体"/>
          <w:sz w:val="28"/>
          <w:szCs w:val="28"/>
        </w:rPr>
        <w:t>）</w:t>
      </w:r>
      <w:r>
        <w:rPr>
          <w:sz w:val="20"/>
          <w:szCs w:val="20"/>
        </w:rPr>
        <w:tab/>
      </w:r>
      <w:r>
        <w:rPr>
          <w:rFonts w:ascii="宋体" w:eastAsia="宋体" w:hAnsi="宋体" w:cs="宋体"/>
          <w:sz w:val="28"/>
          <w:szCs w:val="28"/>
        </w:rPr>
        <w:t>401</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44.</w:t>
      </w:r>
      <w:r>
        <w:rPr>
          <w:rFonts w:ascii="宋体" w:eastAsia="宋体" w:hAnsi="宋体" w:cs="宋体"/>
          <w:sz w:val="28"/>
          <w:szCs w:val="28"/>
        </w:rPr>
        <w:t>教育部关于深化本科教育教学改革全面提高人才培养质量的</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意见（</w:t>
      </w:r>
      <w:r>
        <w:rPr>
          <w:rFonts w:ascii="宋体" w:eastAsia="宋体" w:hAnsi="宋体" w:cs="宋体"/>
          <w:sz w:val="28"/>
          <w:szCs w:val="28"/>
        </w:rPr>
        <w:t>2019.9.29</w:t>
      </w:r>
      <w:r>
        <w:rPr>
          <w:rFonts w:ascii="宋体" w:eastAsia="宋体" w:hAnsi="宋体" w:cs="宋体"/>
          <w:sz w:val="28"/>
          <w:szCs w:val="28"/>
        </w:rPr>
        <w:t>）</w:t>
      </w:r>
      <w:r>
        <w:rPr>
          <w:sz w:val="20"/>
          <w:szCs w:val="20"/>
        </w:rPr>
        <w:tab/>
      </w:r>
      <w:r>
        <w:rPr>
          <w:rFonts w:ascii="宋体" w:eastAsia="宋体" w:hAnsi="宋体" w:cs="宋体"/>
          <w:sz w:val="28"/>
          <w:szCs w:val="28"/>
        </w:rPr>
        <w:t>409</w:t>
      </w:r>
    </w:p>
    <w:p w:rsidR="008C0CA7" w:rsidRDefault="008C0CA7">
      <w:pPr>
        <w:sectPr w:rsidR="008C0CA7">
          <w:pgSz w:w="11900" w:h="16838"/>
          <w:pgMar w:top="1440" w:right="1426" w:bottom="428" w:left="1440" w:header="0" w:footer="0" w:gutter="0"/>
          <w:cols w:space="720" w:equalWidth="0">
            <w:col w:w="9040"/>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18" w:lineRule="exact"/>
        <w:rPr>
          <w:sz w:val="20"/>
          <w:szCs w:val="20"/>
        </w:rPr>
      </w:pPr>
    </w:p>
    <w:p w:rsidR="008C0CA7" w:rsidRDefault="005061A5">
      <w:pPr>
        <w:ind w:right="20"/>
        <w:jc w:val="center"/>
        <w:rPr>
          <w:sz w:val="20"/>
          <w:szCs w:val="20"/>
        </w:rPr>
      </w:pPr>
      <w:r>
        <w:rPr>
          <w:rFonts w:ascii="Calibri" w:eastAsia="Calibri" w:hAnsi="Calibri" w:cs="Calibri"/>
          <w:sz w:val="18"/>
          <w:szCs w:val="18"/>
        </w:rPr>
        <w:t>5</w:t>
      </w:r>
    </w:p>
    <w:p w:rsidR="008C0CA7" w:rsidRDefault="008C0CA7">
      <w:pPr>
        <w:sectPr w:rsidR="008C0CA7">
          <w:type w:val="continuous"/>
          <w:pgSz w:w="11900" w:h="16838"/>
          <w:pgMar w:top="1440" w:right="1426" w:bottom="428" w:left="1440" w:header="0" w:footer="0" w:gutter="0"/>
          <w:cols w:space="720" w:equalWidth="0">
            <w:col w:w="9040"/>
          </w:cols>
        </w:sectPr>
      </w:pPr>
    </w:p>
    <w:p w:rsidR="008C0CA7" w:rsidRDefault="008C0CA7">
      <w:pPr>
        <w:spacing w:line="134" w:lineRule="exact"/>
        <w:rPr>
          <w:sz w:val="20"/>
          <w:szCs w:val="20"/>
        </w:rPr>
      </w:pPr>
      <w:bookmarkStart w:id="6" w:name="page7"/>
      <w:bookmarkEnd w:id="6"/>
    </w:p>
    <w:p w:rsidR="008C0CA7" w:rsidRDefault="005061A5">
      <w:pPr>
        <w:spacing w:line="320" w:lineRule="exact"/>
        <w:ind w:left="780"/>
        <w:rPr>
          <w:sz w:val="20"/>
          <w:szCs w:val="20"/>
        </w:rPr>
      </w:pPr>
      <w:r>
        <w:rPr>
          <w:rFonts w:ascii="宋体" w:eastAsia="宋体" w:hAnsi="宋体" w:cs="宋体"/>
          <w:sz w:val="28"/>
          <w:szCs w:val="28"/>
        </w:rPr>
        <w:t>45.</w:t>
      </w:r>
      <w:r>
        <w:rPr>
          <w:rFonts w:ascii="宋体" w:eastAsia="宋体" w:hAnsi="宋体" w:cs="宋体"/>
          <w:sz w:val="28"/>
          <w:szCs w:val="28"/>
        </w:rPr>
        <w:t>中共中央</w:t>
      </w:r>
      <w:r>
        <w:rPr>
          <w:rFonts w:ascii="宋体" w:eastAsia="宋体" w:hAnsi="宋体" w:cs="宋体"/>
          <w:sz w:val="28"/>
          <w:szCs w:val="28"/>
        </w:rPr>
        <w:t xml:space="preserve"> </w:t>
      </w:r>
      <w:r>
        <w:rPr>
          <w:rFonts w:ascii="宋体" w:eastAsia="宋体" w:hAnsi="宋体" w:cs="宋体"/>
          <w:sz w:val="28"/>
          <w:szCs w:val="28"/>
        </w:rPr>
        <w:t>国务院印发《新时代爱国主义教育实施纲要》</w:t>
      </w:r>
    </w:p>
    <w:p w:rsidR="008C0CA7" w:rsidRDefault="008C0CA7">
      <w:pPr>
        <w:spacing w:line="277" w:lineRule="exact"/>
        <w:rPr>
          <w:sz w:val="20"/>
          <w:szCs w:val="20"/>
        </w:rPr>
      </w:pPr>
    </w:p>
    <w:p w:rsidR="008C0CA7" w:rsidRDefault="005061A5">
      <w:pPr>
        <w:spacing w:line="341" w:lineRule="exact"/>
        <w:ind w:left="780"/>
        <w:rPr>
          <w:sz w:val="20"/>
          <w:szCs w:val="20"/>
        </w:rPr>
      </w:pPr>
      <w:r>
        <w:rPr>
          <w:rFonts w:ascii="宋体" w:eastAsia="宋体" w:hAnsi="宋体" w:cs="宋体"/>
          <w:sz w:val="28"/>
          <w:szCs w:val="28"/>
        </w:rPr>
        <w:t>（</w:t>
      </w:r>
      <w:r>
        <w:rPr>
          <w:rFonts w:ascii="宋体" w:eastAsia="宋体" w:hAnsi="宋体" w:cs="宋体"/>
          <w:sz w:val="28"/>
          <w:szCs w:val="28"/>
        </w:rPr>
        <w:t>2019.11.12</w:t>
      </w:r>
      <w:r>
        <w:rPr>
          <w:rFonts w:ascii="宋体" w:eastAsia="宋体" w:hAnsi="宋体" w:cs="宋体"/>
          <w:sz w:val="28"/>
          <w:szCs w:val="28"/>
        </w:rPr>
        <w:t>）</w:t>
      </w:r>
      <w:r>
        <w:rPr>
          <w:rFonts w:eastAsia="Times New Roman"/>
          <w:sz w:val="28"/>
          <w:szCs w:val="28"/>
        </w:rPr>
        <w:t xml:space="preserve">............................................................................... </w:t>
      </w:r>
      <w:r>
        <w:rPr>
          <w:rFonts w:ascii="宋体" w:eastAsia="宋体" w:hAnsi="宋体" w:cs="宋体"/>
          <w:sz w:val="28"/>
          <w:szCs w:val="28"/>
        </w:rPr>
        <w:t>420</w:t>
      </w:r>
    </w:p>
    <w:p w:rsidR="008C0CA7" w:rsidRDefault="008C0CA7">
      <w:pPr>
        <w:spacing w:line="322" w:lineRule="exact"/>
        <w:rPr>
          <w:sz w:val="20"/>
          <w:szCs w:val="20"/>
        </w:rPr>
      </w:pPr>
    </w:p>
    <w:p w:rsidR="008C0CA7" w:rsidRDefault="005061A5">
      <w:pPr>
        <w:spacing w:line="308" w:lineRule="exact"/>
        <w:ind w:left="780"/>
        <w:rPr>
          <w:sz w:val="20"/>
          <w:szCs w:val="20"/>
        </w:rPr>
      </w:pPr>
      <w:r>
        <w:rPr>
          <w:rFonts w:ascii="宋体" w:eastAsia="宋体" w:hAnsi="宋体" w:cs="宋体"/>
          <w:sz w:val="27"/>
          <w:szCs w:val="27"/>
        </w:rPr>
        <w:t>46.</w:t>
      </w:r>
      <w:r>
        <w:rPr>
          <w:rFonts w:ascii="宋体" w:eastAsia="宋体" w:hAnsi="宋体" w:cs="宋体"/>
          <w:sz w:val="27"/>
          <w:szCs w:val="27"/>
        </w:rPr>
        <w:t>关于加强和改进新时代师德师风建设的意见（</w:t>
      </w:r>
      <w:r>
        <w:rPr>
          <w:rFonts w:ascii="宋体" w:eastAsia="宋体" w:hAnsi="宋体" w:cs="宋体"/>
          <w:sz w:val="27"/>
          <w:szCs w:val="27"/>
        </w:rPr>
        <w:t>2019.11.15</w:t>
      </w:r>
      <w:r>
        <w:rPr>
          <w:rFonts w:ascii="宋体" w:eastAsia="宋体" w:hAnsi="宋体" w:cs="宋体"/>
          <w:sz w:val="27"/>
          <w:szCs w:val="27"/>
        </w:rPr>
        <w:t>）</w:t>
      </w:r>
      <w:r>
        <w:rPr>
          <w:rFonts w:ascii="宋体" w:eastAsia="宋体" w:hAnsi="宋体" w:cs="宋体"/>
          <w:sz w:val="27"/>
          <w:szCs w:val="27"/>
        </w:rPr>
        <w:t>431</w:t>
      </w:r>
    </w:p>
    <w:p w:rsidR="008C0CA7" w:rsidRDefault="008C0CA7">
      <w:pPr>
        <w:spacing w:line="305"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47.</w:t>
      </w:r>
      <w:r>
        <w:rPr>
          <w:rFonts w:ascii="宋体" w:eastAsia="宋体" w:hAnsi="宋体" w:cs="宋体"/>
          <w:sz w:val="28"/>
          <w:szCs w:val="28"/>
        </w:rPr>
        <w:t>教育系统关于学习宣传贯彻落实〈新时代爱国主义教育实施纲</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要〉的工作方案（</w:t>
      </w:r>
      <w:r>
        <w:rPr>
          <w:rFonts w:ascii="宋体" w:eastAsia="宋体" w:hAnsi="宋体" w:cs="宋体"/>
          <w:sz w:val="28"/>
          <w:szCs w:val="28"/>
        </w:rPr>
        <w:t>2020.1.16</w:t>
      </w:r>
      <w:r>
        <w:rPr>
          <w:rFonts w:ascii="宋体" w:eastAsia="宋体" w:hAnsi="宋体" w:cs="宋体"/>
          <w:sz w:val="28"/>
          <w:szCs w:val="28"/>
        </w:rPr>
        <w:t>）</w:t>
      </w:r>
      <w:r>
        <w:rPr>
          <w:sz w:val="20"/>
          <w:szCs w:val="20"/>
        </w:rPr>
        <w:tab/>
      </w:r>
      <w:r>
        <w:rPr>
          <w:rFonts w:ascii="宋体" w:eastAsia="宋体" w:hAnsi="宋体" w:cs="宋体"/>
          <w:sz w:val="28"/>
          <w:szCs w:val="28"/>
        </w:rPr>
        <w:t>437</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48.</w:t>
      </w:r>
      <w:r>
        <w:rPr>
          <w:rFonts w:ascii="宋体" w:eastAsia="宋体" w:hAnsi="宋体" w:cs="宋体"/>
          <w:sz w:val="28"/>
          <w:szCs w:val="28"/>
        </w:rPr>
        <w:t>新时代高等学校思想政治理论课教师队伍建设规定</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w:t>
      </w:r>
      <w:r>
        <w:rPr>
          <w:rFonts w:ascii="宋体" w:eastAsia="宋体" w:hAnsi="宋体" w:cs="宋体"/>
          <w:sz w:val="28"/>
          <w:szCs w:val="28"/>
        </w:rPr>
        <w:t>2020.1.16</w:t>
      </w:r>
      <w:r>
        <w:rPr>
          <w:rFonts w:ascii="宋体" w:eastAsia="宋体" w:hAnsi="宋体" w:cs="宋体"/>
          <w:sz w:val="28"/>
          <w:szCs w:val="28"/>
        </w:rPr>
        <w:t>）</w:t>
      </w:r>
      <w:r>
        <w:rPr>
          <w:sz w:val="20"/>
          <w:szCs w:val="20"/>
        </w:rPr>
        <w:tab/>
      </w:r>
      <w:r>
        <w:rPr>
          <w:rFonts w:ascii="宋体" w:eastAsia="宋体" w:hAnsi="宋体" w:cs="宋体"/>
          <w:sz w:val="28"/>
          <w:szCs w:val="28"/>
        </w:rPr>
        <w:t>444</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49.</w:t>
      </w:r>
      <w:r>
        <w:rPr>
          <w:rFonts w:ascii="宋体" w:eastAsia="宋体" w:hAnsi="宋体" w:cs="宋体"/>
          <w:sz w:val="28"/>
          <w:szCs w:val="28"/>
        </w:rPr>
        <w:t>关于深化新时代教育督导体制机制改革的意见（</w:t>
      </w:r>
      <w:r>
        <w:rPr>
          <w:rFonts w:ascii="宋体" w:eastAsia="宋体" w:hAnsi="宋体" w:cs="宋体"/>
          <w:sz w:val="28"/>
          <w:szCs w:val="28"/>
        </w:rPr>
        <w:t>2020.2.19</w:t>
      </w:r>
      <w:r>
        <w:rPr>
          <w:rFonts w:ascii="宋体" w:eastAsia="宋体" w:hAnsi="宋体" w:cs="宋体"/>
          <w:sz w:val="28"/>
          <w:szCs w:val="28"/>
        </w:rPr>
        <w:t>）</w:t>
      </w:r>
    </w:p>
    <w:p w:rsidR="008C0CA7" w:rsidRDefault="008C0CA7">
      <w:pPr>
        <w:spacing w:line="239"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450</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50.</w:t>
      </w:r>
      <w:r>
        <w:rPr>
          <w:rFonts w:ascii="宋体" w:eastAsia="宋体" w:hAnsi="宋体" w:cs="宋体"/>
          <w:sz w:val="28"/>
          <w:szCs w:val="28"/>
        </w:rPr>
        <w:t>教育部等八部门关于加快构建高校思想政治工作体系的意见</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w:t>
      </w:r>
      <w:r>
        <w:rPr>
          <w:rFonts w:ascii="宋体" w:eastAsia="宋体" w:hAnsi="宋体" w:cs="宋体"/>
          <w:sz w:val="28"/>
          <w:szCs w:val="28"/>
        </w:rPr>
        <w:t>2020.4.22</w:t>
      </w:r>
      <w:r>
        <w:rPr>
          <w:rFonts w:ascii="宋体" w:eastAsia="宋体" w:hAnsi="宋体" w:cs="宋体"/>
          <w:sz w:val="28"/>
          <w:szCs w:val="28"/>
        </w:rPr>
        <w:t>）</w:t>
      </w:r>
      <w:r>
        <w:rPr>
          <w:sz w:val="20"/>
          <w:szCs w:val="20"/>
        </w:rPr>
        <w:tab/>
      </w:r>
      <w:r>
        <w:rPr>
          <w:rFonts w:ascii="宋体" w:eastAsia="宋体" w:hAnsi="宋体" w:cs="宋体"/>
          <w:sz w:val="28"/>
          <w:szCs w:val="28"/>
        </w:rPr>
        <w:t>457</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51.</w:t>
      </w:r>
      <w:r>
        <w:rPr>
          <w:rFonts w:ascii="宋体" w:eastAsia="宋体" w:hAnsi="宋体" w:cs="宋体"/>
          <w:sz w:val="28"/>
          <w:szCs w:val="28"/>
        </w:rPr>
        <w:t>教育部关于印发《高等学校课程思政建设指导纲要》的通知</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w:t>
      </w:r>
      <w:r>
        <w:rPr>
          <w:rFonts w:ascii="宋体" w:eastAsia="宋体" w:hAnsi="宋体" w:cs="宋体"/>
          <w:sz w:val="28"/>
          <w:szCs w:val="28"/>
        </w:rPr>
        <w:t>2020.5.28</w:t>
      </w:r>
      <w:r>
        <w:rPr>
          <w:rFonts w:ascii="宋体" w:eastAsia="宋体" w:hAnsi="宋体" w:cs="宋体"/>
          <w:sz w:val="28"/>
          <w:szCs w:val="28"/>
        </w:rPr>
        <w:t>）</w:t>
      </w:r>
      <w:r>
        <w:rPr>
          <w:sz w:val="20"/>
          <w:szCs w:val="20"/>
        </w:rPr>
        <w:tab/>
      </w:r>
      <w:r>
        <w:rPr>
          <w:rFonts w:ascii="宋体" w:eastAsia="宋体" w:hAnsi="宋体" w:cs="宋体"/>
          <w:sz w:val="28"/>
          <w:szCs w:val="28"/>
        </w:rPr>
        <w:t>464</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52.</w:t>
      </w:r>
      <w:r>
        <w:rPr>
          <w:rFonts w:ascii="宋体" w:eastAsia="宋体" w:hAnsi="宋体" w:cs="宋体"/>
          <w:sz w:val="28"/>
          <w:szCs w:val="28"/>
        </w:rPr>
        <w:t>教育部关于学习贯彻习近平总书记教师节重要寄语精神的通</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知（</w:t>
      </w:r>
      <w:r>
        <w:rPr>
          <w:rFonts w:ascii="宋体" w:eastAsia="宋体" w:hAnsi="宋体" w:cs="宋体"/>
          <w:sz w:val="28"/>
          <w:szCs w:val="28"/>
        </w:rPr>
        <w:t>2020.9.11</w:t>
      </w:r>
      <w:r>
        <w:rPr>
          <w:rFonts w:ascii="宋体" w:eastAsia="宋体" w:hAnsi="宋体" w:cs="宋体"/>
          <w:sz w:val="28"/>
          <w:szCs w:val="28"/>
        </w:rPr>
        <w:t>）</w:t>
      </w:r>
      <w:r>
        <w:rPr>
          <w:sz w:val="20"/>
          <w:szCs w:val="20"/>
        </w:rPr>
        <w:tab/>
      </w:r>
      <w:r>
        <w:rPr>
          <w:rFonts w:ascii="宋体" w:eastAsia="宋体" w:hAnsi="宋体" w:cs="宋体"/>
          <w:sz w:val="28"/>
          <w:szCs w:val="28"/>
        </w:rPr>
        <w:t>471</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53.</w:t>
      </w:r>
      <w:r>
        <w:rPr>
          <w:rFonts w:ascii="宋体" w:eastAsia="宋体" w:hAnsi="宋体" w:cs="宋体"/>
          <w:sz w:val="28"/>
          <w:szCs w:val="28"/>
        </w:rPr>
        <w:t>中共中央</w:t>
      </w:r>
      <w:r>
        <w:rPr>
          <w:rFonts w:ascii="宋体" w:eastAsia="宋体" w:hAnsi="宋体" w:cs="宋体"/>
          <w:sz w:val="28"/>
          <w:szCs w:val="28"/>
        </w:rPr>
        <w:t xml:space="preserve"> </w:t>
      </w:r>
      <w:r>
        <w:rPr>
          <w:rFonts w:ascii="宋体" w:eastAsia="宋体" w:hAnsi="宋体" w:cs="宋体"/>
          <w:sz w:val="28"/>
          <w:szCs w:val="28"/>
        </w:rPr>
        <w:t>国务院印发《深化新时代教育评价改革总体方案》</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w:t>
      </w:r>
      <w:r>
        <w:rPr>
          <w:rFonts w:ascii="宋体" w:eastAsia="宋体" w:hAnsi="宋体" w:cs="宋体"/>
          <w:sz w:val="28"/>
          <w:szCs w:val="28"/>
        </w:rPr>
        <w:t>2020.10.13</w:t>
      </w:r>
      <w:r>
        <w:rPr>
          <w:rFonts w:ascii="宋体" w:eastAsia="宋体" w:hAnsi="宋体" w:cs="宋体"/>
          <w:sz w:val="28"/>
          <w:szCs w:val="28"/>
        </w:rPr>
        <w:t>）</w:t>
      </w:r>
      <w:r>
        <w:rPr>
          <w:sz w:val="20"/>
          <w:szCs w:val="20"/>
        </w:rPr>
        <w:tab/>
      </w:r>
      <w:r>
        <w:rPr>
          <w:rFonts w:ascii="宋体" w:eastAsia="宋体" w:hAnsi="宋体" w:cs="宋体"/>
          <w:sz w:val="28"/>
          <w:szCs w:val="28"/>
        </w:rPr>
        <w:t>475</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54.</w:t>
      </w:r>
      <w:r>
        <w:rPr>
          <w:rFonts w:ascii="宋体" w:eastAsia="宋体" w:hAnsi="宋体" w:cs="宋体"/>
          <w:sz w:val="28"/>
          <w:szCs w:val="28"/>
        </w:rPr>
        <w:t>中共中央办公厅</w:t>
      </w:r>
      <w:r>
        <w:rPr>
          <w:rFonts w:ascii="宋体" w:eastAsia="宋体" w:hAnsi="宋体" w:cs="宋体"/>
          <w:sz w:val="28"/>
          <w:szCs w:val="28"/>
        </w:rPr>
        <w:t xml:space="preserve"> </w:t>
      </w:r>
      <w:r>
        <w:rPr>
          <w:rFonts w:ascii="宋体" w:eastAsia="宋体" w:hAnsi="宋体" w:cs="宋体"/>
          <w:sz w:val="28"/>
          <w:szCs w:val="28"/>
        </w:rPr>
        <w:t>国务院办公厅印发《关于全面加强和改进新</w:t>
      </w:r>
    </w:p>
    <w:p w:rsidR="008C0CA7" w:rsidRDefault="008C0CA7">
      <w:pPr>
        <w:spacing w:line="305"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时代学校体育工作的意见》和《关于全面加强和改进新时代学校</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美育工作的意见》（</w:t>
      </w:r>
      <w:r>
        <w:rPr>
          <w:rFonts w:ascii="宋体" w:eastAsia="宋体" w:hAnsi="宋体" w:cs="宋体"/>
          <w:sz w:val="28"/>
          <w:szCs w:val="28"/>
        </w:rPr>
        <w:t>2020.10.15</w:t>
      </w:r>
      <w:r>
        <w:rPr>
          <w:rFonts w:ascii="宋体" w:eastAsia="宋体" w:hAnsi="宋体" w:cs="宋体"/>
          <w:sz w:val="28"/>
          <w:szCs w:val="28"/>
        </w:rPr>
        <w:t>）</w:t>
      </w:r>
      <w:r>
        <w:rPr>
          <w:sz w:val="20"/>
          <w:szCs w:val="20"/>
        </w:rPr>
        <w:tab/>
      </w:r>
      <w:r>
        <w:rPr>
          <w:rFonts w:ascii="宋体" w:eastAsia="宋体" w:hAnsi="宋体" w:cs="宋体"/>
          <w:sz w:val="28"/>
          <w:szCs w:val="28"/>
        </w:rPr>
        <w:t>483</w:t>
      </w:r>
    </w:p>
    <w:p w:rsidR="008C0CA7" w:rsidRDefault="008C0CA7">
      <w:pPr>
        <w:spacing w:line="370" w:lineRule="exact"/>
        <w:rPr>
          <w:sz w:val="20"/>
          <w:szCs w:val="20"/>
        </w:rPr>
      </w:pPr>
    </w:p>
    <w:p w:rsidR="008C0CA7" w:rsidRDefault="005061A5">
      <w:pPr>
        <w:spacing w:line="320" w:lineRule="exact"/>
        <w:ind w:left="780"/>
        <w:rPr>
          <w:sz w:val="20"/>
          <w:szCs w:val="20"/>
        </w:rPr>
      </w:pPr>
      <w:r>
        <w:rPr>
          <w:rFonts w:ascii="宋体" w:eastAsia="宋体" w:hAnsi="宋体" w:cs="宋体"/>
          <w:sz w:val="28"/>
          <w:szCs w:val="28"/>
        </w:rPr>
        <w:t>55.</w:t>
      </w:r>
      <w:r>
        <w:rPr>
          <w:rFonts w:ascii="宋体" w:eastAsia="宋体" w:hAnsi="宋体" w:cs="宋体"/>
          <w:sz w:val="28"/>
          <w:szCs w:val="28"/>
        </w:rPr>
        <w:t>国务院教育督导委员会办公室关于印发《全国专业学位水平评</w:t>
      </w:r>
    </w:p>
    <w:p w:rsidR="008C0CA7" w:rsidRDefault="008C0CA7">
      <w:pPr>
        <w:spacing w:line="218" w:lineRule="exact"/>
        <w:rPr>
          <w:sz w:val="20"/>
          <w:szCs w:val="20"/>
        </w:rPr>
      </w:pPr>
    </w:p>
    <w:p w:rsidR="008C0CA7" w:rsidRDefault="005061A5">
      <w:pPr>
        <w:tabs>
          <w:tab w:val="left" w:leader="dot" w:pos="8220"/>
        </w:tabs>
        <w:spacing w:line="341" w:lineRule="exact"/>
        <w:ind w:left="780"/>
        <w:rPr>
          <w:sz w:val="20"/>
          <w:szCs w:val="20"/>
        </w:rPr>
      </w:pPr>
      <w:r>
        <w:rPr>
          <w:rFonts w:ascii="宋体" w:eastAsia="宋体" w:hAnsi="宋体" w:cs="宋体"/>
          <w:sz w:val="28"/>
          <w:szCs w:val="28"/>
        </w:rPr>
        <w:t>估实施方案的通知》（</w:t>
      </w:r>
      <w:r>
        <w:rPr>
          <w:rFonts w:ascii="宋体" w:eastAsia="宋体" w:hAnsi="宋体" w:cs="宋体"/>
          <w:sz w:val="28"/>
          <w:szCs w:val="28"/>
        </w:rPr>
        <w:t>2020.11.23</w:t>
      </w:r>
      <w:r>
        <w:rPr>
          <w:rFonts w:ascii="宋体" w:eastAsia="宋体" w:hAnsi="宋体" w:cs="宋体"/>
          <w:sz w:val="28"/>
          <w:szCs w:val="28"/>
        </w:rPr>
        <w:t>）</w:t>
      </w:r>
      <w:r>
        <w:rPr>
          <w:sz w:val="20"/>
          <w:szCs w:val="20"/>
        </w:rPr>
        <w:tab/>
      </w:r>
      <w:r>
        <w:rPr>
          <w:rFonts w:ascii="宋体" w:eastAsia="宋体" w:hAnsi="宋体" w:cs="宋体"/>
          <w:sz w:val="28"/>
          <w:szCs w:val="28"/>
        </w:rPr>
        <w:t>495</w:t>
      </w:r>
    </w:p>
    <w:p w:rsidR="008C0CA7" w:rsidRDefault="008C0CA7">
      <w:pPr>
        <w:sectPr w:rsidR="008C0CA7">
          <w:pgSz w:w="11900" w:h="16838"/>
          <w:pgMar w:top="1440" w:right="1440" w:bottom="428"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94" w:lineRule="exact"/>
        <w:rPr>
          <w:sz w:val="20"/>
          <w:szCs w:val="20"/>
        </w:rPr>
      </w:pPr>
    </w:p>
    <w:p w:rsidR="008C0CA7" w:rsidRDefault="005061A5">
      <w:pPr>
        <w:ind w:right="6"/>
        <w:jc w:val="center"/>
        <w:rPr>
          <w:sz w:val="20"/>
          <w:szCs w:val="20"/>
        </w:rPr>
      </w:pPr>
      <w:r>
        <w:rPr>
          <w:rFonts w:ascii="Calibri" w:eastAsia="Calibri" w:hAnsi="Calibri" w:cs="Calibri"/>
          <w:sz w:val="18"/>
          <w:szCs w:val="18"/>
        </w:rPr>
        <w:t>6</w:t>
      </w:r>
    </w:p>
    <w:p w:rsidR="008C0CA7" w:rsidRDefault="008C0CA7">
      <w:pPr>
        <w:sectPr w:rsidR="008C0CA7">
          <w:type w:val="continuous"/>
          <w:pgSz w:w="11900" w:h="16838"/>
          <w:pgMar w:top="1440" w:right="1440" w:bottom="428" w:left="1440" w:header="0" w:footer="0" w:gutter="0"/>
          <w:cols w:space="720" w:equalWidth="0">
            <w:col w:w="9026"/>
          </w:cols>
        </w:sectPr>
      </w:pPr>
    </w:p>
    <w:p w:rsidR="008C0CA7" w:rsidRDefault="008C0CA7">
      <w:pPr>
        <w:spacing w:line="200" w:lineRule="exact"/>
        <w:rPr>
          <w:sz w:val="20"/>
          <w:szCs w:val="20"/>
        </w:rPr>
      </w:pPr>
      <w:bookmarkStart w:id="7" w:name="page8"/>
      <w:bookmarkEnd w:id="7"/>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86" w:lineRule="exact"/>
        <w:rPr>
          <w:sz w:val="20"/>
          <w:szCs w:val="20"/>
        </w:rPr>
      </w:pPr>
    </w:p>
    <w:p w:rsidR="008C0CA7" w:rsidRDefault="005061A5">
      <w:pPr>
        <w:ind w:right="6"/>
        <w:jc w:val="center"/>
        <w:rPr>
          <w:sz w:val="20"/>
          <w:szCs w:val="20"/>
        </w:rPr>
      </w:pPr>
      <w:r>
        <w:rPr>
          <w:rFonts w:ascii="Calibri" w:eastAsia="Calibri" w:hAnsi="Calibri" w:cs="Calibri"/>
          <w:sz w:val="18"/>
          <w:szCs w:val="18"/>
        </w:rPr>
        <w:t>7</w:t>
      </w:r>
    </w:p>
    <w:p w:rsidR="008C0CA7" w:rsidRDefault="008C0CA7">
      <w:pPr>
        <w:sectPr w:rsidR="008C0CA7">
          <w:pgSz w:w="11900" w:h="16838"/>
          <w:pgMar w:top="1440" w:right="1440" w:bottom="428" w:left="1440" w:header="0" w:footer="0" w:gutter="0"/>
          <w:cols w:space="720" w:equalWidth="0">
            <w:col w:w="9026"/>
          </w:cols>
        </w:sectPr>
      </w:pPr>
    </w:p>
    <w:p w:rsidR="008C0CA7" w:rsidRDefault="008C0CA7">
      <w:pPr>
        <w:spacing w:line="398" w:lineRule="exact"/>
        <w:rPr>
          <w:sz w:val="20"/>
          <w:szCs w:val="20"/>
        </w:rPr>
      </w:pPr>
      <w:bookmarkStart w:id="8" w:name="page9"/>
      <w:bookmarkEnd w:id="8"/>
    </w:p>
    <w:p w:rsidR="008C0CA7" w:rsidRDefault="005061A5">
      <w:pPr>
        <w:spacing w:line="411" w:lineRule="exact"/>
        <w:ind w:left="360"/>
        <w:rPr>
          <w:sz w:val="20"/>
          <w:szCs w:val="20"/>
        </w:rPr>
      </w:pPr>
      <w:r>
        <w:rPr>
          <w:rFonts w:ascii="黑体" w:eastAsia="黑体" w:hAnsi="黑体" w:cs="黑体"/>
          <w:b/>
          <w:bCs/>
          <w:color w:val="2C2C2C"/>
          <w:sz w:val="36"/>
          <w:szCs w:val="36"/>
        </w:rPr>
        <w:t>一、习近平关于高等教育的重要讲话</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96" w:lineRule="exact"/>
        <w:rPr>
          <w:sz w:val="20"/>
          <w:szCs w:val="20"/>
        </w:rPr>
      </w:pPr>
    </w:p>
    <w:p w:rsidR="008C0CA7" w:rsidRDefault="005061A5">
      <w:pPr>
        <w:spacing w:line="366" w:lineRule="exact"/>
        <w:ind w:left="1940"/>
        <w:rPr>
          <w:sz w:val="20"/>
          <w:szCs w:val="20"/>
        </w:rPr>
      </w:pPr>
      <w:r>
        <w:rPr>
          <w:rFonts w:ascii="宋体" w:eastAsia="宋体" w:hAnsi="宋体" w:cs="宋体"/>
          <w:b/>
          <w:bCs/>
          <w:sz w:val="32"/>
          <w:szCs w:val="32"/>
        </w:rPr>
        <w:t>青年要自觉践行社会主义核心价值观</w:t>
      </w:r>
    </w:p>
    <w:p w:rsidR="008C0CA7" w:rsidRDefault="008C0CA7">
      <w:pPr>
        <w:spacing w:line="259" w:lineRule="exact"/>
        <w:rPr>
          <w:sz w:val="20"/>
          <w:szCs w:val="20"/>
        </w:rPr>
      </w:pPr>
    </w:p>
    <w:p w:rsidR="008C0CA7" w:rsidRDefault="005061A5">
      <w:pPr>
        <w:spacing w:line="366" w:lineRule="exact"/>
        <w:ind w:left="1940"/>
        <w:rPr>
          <w:sz w:val="20"/>
          <w:szCs w:val="20"/>
        </w:rPr>
      </w:pPr>
      <w:r>
        <w:rPr>
          <w:rFonts w:ascii="宋体" w:eastAsia="宋体" w:hAnsi="宋体" w:cs="宋体"/>
          <w:b/>
          <w:bCs/>
          <w:sz w:val="32"/>
          <w:szCs w:val="32"/>
        </w:rPr>
        <w:t>——</w:t>
      </w:r>
      <w:r>
        <w:rPr>
          <w:rFonts w:ascii="宋体" w:eastAsia="宋体" w:hAnsi="宋体" w:cs="宋体"/>
          <w:b/>
          <w:bCs/>
          <w:sz w:val="32"/>
          <w:szCs w:val="32"/>
        </w:rPr>
        <w:t>在北京大学师生座谈会上的讲话</w:t>
      </w:r>
    </w:p>
    <w:p w:rsidR="008C0CA7" w:rsidRDefault="008C0CA7">
      <w:pPr>
        <w:spacing w:line="235" w:lineRule="exact"/>
        <w:rPr>
          <w:sz w:val="20"/>
          <w:szCs w:val="20"/>
        </w:rPr>
      </w:pPr>
    </w:p>
    <w:p w:rsidR="008C0CA7" w:rsidRDefault="005061A5">
      <w:pPr>
        <w:spacing w:line="274" w:lineRule="exact"/>
        <w:ind w:left="3400"/>
        <w:rPr>
          <w:sz w:val="20"/>
          <w:szCs w:val="20"/>
        </w:rPr>
      </w:pPr>
      <w:r>
        <w:rPr>
          <w:rFonts w:ascii="宋体" w:eastAsia="宋体" w:hAnsi="宋体" w:cs="宋体"/>
          <w:sz w:val="24"/>
          <w:szCs w:val="24"/>
        </w:rPr>
        <w:t>（</w:t>
      </w:r>
      <w:r>
        <w:rPr>
          <w:rFonts w:ascii="宋体" w:eastAsia="宋体" w:hAnsi="宋体" w:cs="宋体"/>
          <w:sz w:val="24"/>
          <w:szCs w:val="24"/>
        </w:rPr>
        <w:t xml:space="preserve">2014 </w:t>
      </w:r>
      <w:r>
        <w:rPr>
          <w:rFonts w:ascii="宋体" w:eastAsia="宋体" w:hAnsi="宋体" w:cs="宋体"/>
          <w:sz w:val="24"/>
          <w:szCs w:val="24"/>
        </w:rPr>
        <w:t>年</w:t>
      </w:r>
      <w:r>
        <w:rPr>
          <w:rFonts w:ascii="宋体" w:eastAsia="宋体" w:hAnsi="宋体" w:cs="宋体"/>
          <w:sz w:val="24"/>
          <w:szCs w:val="24"/>
        </w:rPr>
        <w:t xml:space="preserve"> 5 </w:t>
      </w:r>
      <w:r>
        <w:rPr>
          <w:rFonts w:ascii="宋体" w:eastAsia="宋体" w:hAnsi="宋体" w:cs="宋体"/>
          <w:sz w:val="24"/>
          <w:szCs w:val="24"/>
        </w:rPr>
        <w:t>月</w:t>
      </w:r>
      <w:r>
        <w:rPr>
          <w:rFonts w:ascii="宋体" w:eastAsia="宋体" w:hAnsi="宋体" w:cs="宋体"/>
          <w:sz w:val="24"/>
          <w:szCs w:val="24"/>
        </w:rPr>
        <w:t xml:space="preserve"> 4 </w:t>
      </w:r>
      <w:r>
        <w:rPr>
          <w:rFonts w:ascii="宋体" w:eastAsia="宋体" w:hAnsi="宋体" w:cs="宋体"/>
          <w:sz w:val="24"/>
          <w:szCs w:val="24"/>
        </w:rPr>
        <w:t>日）</w:t>
      </w:r>
    </w:p>
    <w:p w:rsidR="008C0CA7" w:rsidRDefault="008C0CA7">
      <w:pPr>
        <w:spacing w:line="194" w:lineRule="exact"/>
        <w:rPr>
          <w:sz w:val="20"/>
          <w:szCs w:val="20"/>
        </w:rPr>
      </w:pPr>
    </w:p>
    <w:p w:rsidR="008C0CA7" w:rsidRDefault="005061A5">
      <w:pPr>
        <w:spacing w:line="274" w:lineRule="exact"/>
        <w:ind w:left="4160"/>
        <w:rPr>
          <w:sz w:val="20"/>
          <w:szCs w:val="20"/>
        </w:rPr>
      </w:pPr>
      <w:r>
        <w:rPr>
          <w:rFonts w:ascii="宋体" w:eastAsia="宋体" w:hAnsi="宋体" w:cs="宋体"/>
          <w:sz w:val="24"/>
          <w:szCs w:val="24"/>
        </w:rPr>
        <w:t>习近平</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各位同学，各位老师，同志们：</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今天是五四青年节，很高兴来到北京大学同大家见面，共同纪念五四运动</w:t>
      </w:r>
    </w:p>
    <w:p w:rsidR="008C0CA7" w:rsidRDefault="008C0CA7">
      <w:pPr>
        <w:spacing w:line="228" w:lineRule="exact"/>
        <w:rPr>
          <w:sz w:val="20"/>
          <w:szCs w:val="20"/>
        </w:rPr>
      </w:pPr>
    </w:p>
    <w:p w:rsidR="008C0CA7" w:rsidRDefault="005061A5">
      <w:pPr>
        <w:numPr>
          <w:ilvl w:val="0"/>
          <w:numId w:val="1"/>
        </w:numPr>
        <w:tabs>
          <w:tab w:val="left" w:pos="662"/>
        </w:tabs>
        <w:spacing w:line="354" w:lineRule="exact"/>
        <w:ind w:left="360" w:right="366"/>
        <w:rPr>
          <w:rFonts w:ascii="宋体" w:eastAsia="宋体" w:hAnsi="宋体" w:cs="宋体"/>
          <w:sz w:val="24"/>
          <w:szCs w:val="24"/>
        </w:rPr>
      </w:pPr>
      <w:r>
        <w:rPr>
          <w:rFonts w:ascii="宋体" w:eastAsia="宋体" w:hAnsi="宋体" w:cs="宋体"/>
          <w:sz w:val="24"/>
          <w:szCs w:val="24"/>
        </w:rPr>
        <w:t>周年。首先，我代表党中央，向北京大学全体师生员工，向全国各族青年，致以节日的问候！向全国广大教育工作者和青年工作者，致以崇高的敬意！</w:t>
      </w:r>
    </w:p>
    <w:p w:rsidR="008C0CA7" w:rsidRDefault="008C0CA7">
      <w:pPr>
        <w:spacing w:line="228" w:lineRule="exact"/>
        <w:rPr>
          <w:rFonts w:ascii="宋体" w:eastAsia="宋体" w:hAnsi="宋体" w:cs="宋体"/>
          <w:sz w:val="24"/>
          <w:szCs w:val="24"/>
        </w:rPr>
      </w:pPr>
    </w:p>
    <w:p w:rsidR="008C0CA7" w:rsidRDefault="005061A5">
      <w:pPr>
        <w:spacing w:line="411" w:lineRule="exact"/>
        <w:ind w:left="360" w:right="246" w:firstLine="480"/>
        <w:rPr>
          <w:rFonts w:ascii="宋体" w:eastAsia="宋体" w:hAnsi="宋体" w:cs="宋体"/>
          <w:sz w:val="24"/>
          <w:szCs w:val="24"/>
        </w:rPr>
      </w:pPr>
      <w:r>
        <w:rPr>
          <w:rFonts w:ascii="宋体" w:eastAsia="宋体" w:hAnsi="宋体" w:cs="宋体"/>
          <w:sz w:val="24"/>
          <w:szCs w:val="24"/>
        </w:rPr>
        <w:t>刚才，朱善璐同志汇报了学校工作情况，几位同学、青年教师分别作了发言，大家讲得都很好，听后很受启发。这是我到中央工作以后第五次到北大，每次来都有新的体会。在洋溢着青春活力的校园里一路走来，触景生情，颇多感慨。我感到，当代大学生是可爱、可信、可贵、可为的。</w:t>
      </w:r>
    </w:p>
    <w:p w:rsidR="008C0CA7" w:rsidRDefault="008C0CA7">
      <w:pPr>
        <w:spacing w:line="229" w:lineRule="exact"/>
        <w:rPr>
          <w:rFonts w:ascii="宋体" w:eastAsia="宋体" w:hAnsi="宋体" w:cs="宋体"/>
          <w:sz w:val="24"/>
          <w:szCs w:val="24"/>
        </w:rPr>
      </w:pPr>
    </w:p>
    <w:p w:rsidR="008C0CA7" w:rsidRDefault="005061A5">
      <w:pPr>
        <w:spacing w:line="423" w:lineRule="exact"/>
        <w:ind w:left="360" w:right="146" w:firstLine="480"/>
        <w:rPr>
          <w:rFonts w:ascii="宋体" w:eastAsia="宋体" w:hAnsi="宋体" w:cs="宋体"/>
          <w:sz w:val="24"/>
          <w:szCs w:val="24"/>
        </w:rPr>
      </w:pPr>
      <w:r>
        <w:rPr>
          <w:rFonts w:ascii="宋体" w:eastAsia="宋体" w:hAnsi="宋体" w:cs="宋体"/>
          <w:sz w:val="24"/>
          <w:szCs w:val="24"/>
        </w:rPr>
        <w:t>五四运动形成了爱国、进步、民主、科学的五四精神，拉开了中国新民主主义革命的序幕，促进了马克思主义在中国的传播，推动了中国</w:t>
      </w:r>
      <w:r>
        <w:rPr>
          <w:rFonts w:ascii="宋体" w:eastAsia="宋体" w:hAnsi="宋体" w:cs="宋体"/>
          <w:sz w:val="24"/>
          <w:szCs w:val="24"/>
        </w:rPr>
        <w:t>共产党的建立。五四运动以来，在中国共产党领导下，一代又一代有志青年</w:t>
      </w:r>
      <w:r>
        <w:rPr>
          <w:rFonts w:ascii="宋体" w:eastAsia="宋体" w:hAnsi="宋体" w:cs="宋体"/>
          <w:sz w:val="24"/>
          <w:szCs w:val="24"/>
        </w:rPr>
        <w:t>“</w:t>
      </w:r>
      <w:r>
        <w:rPr>
          <w:rFonts w:ascii="宋体" w:eastAsia="宋体" w:hAnsi="宋体" w:cs="宋体"/>
          <w:sz w:val="24"/>
          <w:szCs w:val="24"/>
        </w:rPr>
        <w:t>以青春之我，创建青春之家庭，青春之国家，青春之民族，青春之人类，青春之地球，青春之宇宙</w:t>
      </w:r>
      <w:r>
        <w:rPr>
          <w:rFonts w:ascii="宋体" w:eastAsia="宋体" w:hAnsi="宋体" w:cs="宋体"/>
          <w:sz w:val="24"/>
          <w:szCs w:val="24"/>
        </w:rPr>
        <w:t>”</w:t>
      </w:r>
      <w:r>
        <w:rPr>
          <w:rFonts w:ascii="宋体" w:eastAsia="宋体" w:hAnsi="宋体" w:cs="宋体"/>
          <w:sz w:val="24"/>
          <w:szCs w:val="24"/>
        </w:rPr>
        <w:t>，在救亡图存、振兴中华的历史洪流中谱写了一曲曲感天动地的青春乐章。</w:t>
      </w:r>
    </w:p>
    <w:p w:rsidR="008C0CA7" w:rsidRDefault="008C0CA7">
      <w:pPr>
        <w:spacing w:line="229" w:lineRule="exact"/>
        <w:rPr>
          <w:rFonts w:ascii="宋体" w:eastAsia="宋体" w:hAnsi="宋体" w:cs="宋体"/>
          <w:sz w:val="24"/>
          <w:szCs w:val="24"/>
        </w:rPr>
      </w:pPr>
    </w:p>
    <w:p w:rsidR="008C0CA7" w:rsidRDefault="005061A5">
      <w:pPr>
        <w:spacing w:line="392" w:lineRule="exact"/>
        <w:ind w:left="360" w:right="366" w:firstLine="480"/>
        <w:jc w:val="both"/>
        <w:rPr>
          <w:rFonts w:ascii="宋体" w:eastAsia="宋体" w:hAnsi="宋体" w:cs="宋体"/>
          <w:sz w:val="24"/>
          <w:szCs w:val="24"/>
        </w:rPr>
      </w:pPr>
      <w:r>
        <w:rPr>
          <w:rFonts w:ascii="宋体" w:eastAsia="宋体" w:hAnsi="宋体" w:cs="宋体"/>
          <w:sz w:val="24"/>
          <w:szCs w:val="24"/>
        </w:rPr>
        <w:t>北京大学是新文化运动的中心和五四运动的策源地，是这段光荣历史的见证者。长期以来，北京大学广大师生始终与祖国和人民共命运、与时代和社会同前进，在各条战线上为我国革命、建设、改革事业作出了重要贡献。</w:t>
      </w:r>
    </w:p>
    <w:p w:rsidR="008C0CA7" w:rsidRDefault="008C0CA7">
      <w:pPr>
        <w:spacing w:line="230" w:lineRule="exact"/>
        <w:rPr>
          <w:rFonts w:ascii="宋体" w:eastAsia="宋体" w:hAnsi="宋体" w:cs="宋体"/>
          <w:sz w:val="24"/>
          <w:szCs w:val="24"/>
        </w:rPr>
      </w:pPr>
    </w:p>
    <w:p w:rsidR="008C0CA7" w:rsidRDefault="005061A5">
      <w:pPr>
        <w:spacing w:line="392" w:lineRule="exact"/>
        <w:ind w:left="360" w:right="366" w:firstLine="480"/>
        <w:jc w:val="both"/>
        <w:rPr>
          <w:rFonts w:ascii="宋体" w:eastAsia="宋体" w:hAnsi="宋体" w:cs="宋体"/>
          <w:sz w:val="24"/>
          <w:szCs w:val="24"/>
        </w:rPr>
      </w:pPr>
      <w:r>
        <w:rPr>
          <w:rFonts w:ascii="宋体" w:eastAsia="宋体" w:hAnsi="宋体" w:cs="宋体"/>
          <w:sz w:val="24"/>
          <w:szCs w:val="24"/>
        </w:rPr>
        <w:t>党的十八大提出了</w:t>
      </w:r>
      <w:r>
        <w:rPr>
          <w:rFonts w:ascii="宋体" w:eastAsia="宋体" w:hAnsi="宋体" w:cs="宋体"/>
          <w:sz w:val="24"/>
          <w:szCs w:val="24"/>
        </w:rPr>
        <w:t>“</w:t>
      </w:r>
      <w:r>
        <w:rPr>
          <w:rFonts w:ascii="宋体" w:eastAsia="宋体" w:hAnsi="宋体" w:cs="宋体"/>
          <w:sz w:val="24"/>
          <w:szCs w:val="24"/>
        </w:rPr>
        <w:t>两个一百年</w:t>
      </w:r>
      <w:r>
        <w:rPr>
          <w:rFonts w:ascii="宋体" w:eastAsia="宋体" w:hAnsi="宋体" w:cs="宋体"/>
          <w:sz w:val="24"/>
          <w:szCs w:val="24"/>
        </w:rPr>
        <w:t>”</w:t>
      </w:r>
      <w:r>
        <w:rPr>
          <w:rFonts w:ascii="宋体" w:eastAsia="宋体" w:hAnsi="宋体" w:cs="宋体"/>
          <w:sz w:val="24"/>
          <w:szCs w:val="24"/>
        </w:rPr>
        <w:t>奋斗目标。我说过，现在，我们比历史上任何时期都更接近实现中华民族伟大复兴的目标，比历史上任何时期都更有信心、更有能力实现这个目标。</w:t>
      </w:r>
    </w:p>
    <w:p w:rsidR="008C0CA7" w:rsidRDefault="008C0CA7">
      <w:pPr>
        <w:spacing w:line="230" w:lineRule="exact"/>
        <w:rPr>
          <w:rFonts w:ascii="宋体" w:eastAsia="宋体" w:hAnsi="宋体" w:cs="宋体"/>
          <w:sz w:val="24"/>
          <w:szCs w:val="24"/>
        </w:rPr>
      </w:pPr>
    </w:p>
    <w:p w:rsidR="008C0CA7" w:rsidRDefault="005061A5">
      <w:pPr>
        <w:spacing w:line="354" w:lineRule="exact"/>
        <w:ind w:left="360" w:right="246" w:firstLine="480"/>
        <w:rPr>
          <w:rFonts w:ascii="宋体" w:eastAsia="宋体" w:hAnsi="宋体" w:cs="宋体"/>
          <w:sz w:val="24"/>
          <w:szCs w:val="24"/>
        </w:rPr>
      </w:pPr>
      <w:r>
        <w:rPr>
          <w:rFonts w:ascii="宋体" w:eastAsia="宋体" w:hAnsi="宋体" w:cs="宋体"/>
          <w:sz w:val="24"/>
          <w:szCs w:val="24"/>
        </w:rPr>
        <w:t>行百里者半九十。距离实现中华民族伟大复兴的目标越近，我们越不能懈怠、越要加倍努力，越要动员广大青年为之奋斗。</w:t>
      </w:r>
    </w:p>
    <w:p w:rsidR="008C0CA7" w:rsidRDefault="008C0CA7">
      <w:pPr>
        <w:spacing w:line="195" w:lineRule="exact"/>
        <w:rPr>
          <w:rFonts w:ascii="宋体" w:eastAsia="宋体" w:hAnsi="宋体" w:cs="宋体"/>
          <w:sz w:val="24"/>
          <w:szCs w:val="24"/>
        </w:rPr>
      </w:pPr>
    </w:p>
    <w:p w:rsidR="008C0CA7" w:rsidRDefault="005061A5">
      <w:pPr>
        <w:spacing w:line="274" w:lineRule="exact"/>
        <w:ind w:left="840"/>
        <w:rPr>
          <w:rFonts w:ascii="宋体" w:eastAsia="宋体" w:hAnsi="宋体" w:cs="宋体"/>
          <w:sz w:val="24"/>
          <w:szCs w:val="24"/>
        </w:rPr>
      </w:pPr>
      <w:r>
        <w:rPr>
          <w:rFonts w:ascii="宋体" w:eastAsia="宋体" w:hAnsi="宋体" w:cs="宋体"/>
          <w:sz w:val="24"/>
          <w:szCs w:val="24"/>
        </w:rPr>
        <w:t>光阴荏苒，物换星移。时间之河川流不息，每一代青年都有自己的际遇和机</w:t>
      </w:r>
    </w:p>
    <w:p w:rsidR="008C0CA7" w:rsidRDefault="008C0CA7">
      <w:pPr>
        <w:sectPr w:rsidR="008C0CA7">
          <w:pgSz w:w="11900" w:h="16838"/>
          <w:pgMar w:top="1440" w:right="1440" w:bottom="428"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21" w:lineRule="exact"/>
        <w:rPr>
          <w:sz w:val="20"/>
          <w:szCs w:val="20"/>
        </w:rPr>
      </w:pPr>
    </w:p>
    <w:p w:rsidR="008C0CA7" w:rsidRDefault="005061A5">
      <w:pPr>
        <w:ind w:right="6"/>
        <w:jc w:val="center"/>
        <w:rPr>
          <w:sz w:val="20"/>
          <w:szCs w:val="20"/>
        </w:rPr>
      </w:pPr>
      <w:r>
        <w:rPr>
          <w:rFonts w:ascii="Calibri" w:eastAsia="Calibri" w:hAnsi="Calibri" w:cs="Calibri"/>
          <w:sz w:val="18"/>
          <w:szCs w:val="18"/>
        </w:rPr>
        <w:t>1</w:t>
      </w:r>
    </w:p>
    <w:p w:rsidR="008C0CA7" w:rsidRDefault="008C0CA7">
      <w:pPr>
        <w:sectPr w:rsidR="008C0CA7">
          <w:type w:val="continuous"/>
          <w:pgSz w:w="11900" w:h="16838"/>
          <w:pgMar w:top="1440" w:right="1440" w:bottom="428" w:left="1440" w:header="0" w:footer="0" w:gutter="0"/>
          <w:cols w:space="720" w:equalWidth="0">
            <w:col w:w="9026"/>
          </w:cols>
        </w:sectPr>
      </w:pPr>
    </w:p>
    <w:p w:rsidR="008C0CA7" w:rsidRDefault="008C0CA7">
      <w:pPr>
        <w:spacing w:line="114" w:lineRule="exact"/>
        <w:rPr>
          <w:sz w:val="20"/>
          <w:szCs w:val="20"/>
        </w:rPr>
      </w:pPr>
      <w:bookmarkStart w:id="9" w:name="page10"/>
      <w:bookmarkEnd w:id="9"/>
    </w:p>
    <w:p w:rsidR="008C0CA7" w:rsidRDefault="005061A5">
      <w:pPr>
        <w:spacing w:line="354" w:lineRule="exact"/>
        <w:ind w:left="360" w:right="366"/>
        <w:jc w:val="both"/>
        <w:rPr>
          <w:sz w:val="20"/>
          <w:szCs w:val="20"/>
        </w:rPr>
      </w:pPr>
      <w:r>
        <w:rPr>
          <w:rFonts w:ascii="宋体" w:eastAsia="宋体" w:hAnsi="宋体" w:cs="宋体"/>
          <w:sz w:val="24"/>
          <w:szCs w:val="24"/>
        </w:rPr>
        <w:t>缘，都要在自己所处的时代条件下谋划人生、创造历史。青年是标志时代的最灵敏的</w:t>
      </w:r>
      <w:r>
        <w:rPr>
          <w:rFonts w:ascii="宋体" w:eastAsia="宋体" w:hAnsi="宋体" w:cs="宋体"/>
          <w:sz w:val="24"/>
          <w:szCs w:val="24"/>
        </w:rPr>
        <w:t>晴雨表，时代的责任赋予青年，时代的光荣属于青年。</w:t>
      </w:r>
    </w:p>
    <w:p w:rsidR="008C0CA7" w:rsidRDefault="008C0CA7">
      <w:pPr>
        <w:spacing w:line="229"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广大青年对五四运动的最好纪念，就是在党的领导下，勇做走在时代前列的奋进者、开拓者、奉献者，以执着的信念、优良的品德、丰富的知识、过硬的本领，同全国各族人民一道，担负起历史重任，让五四精神放射出更加夺目的时代光芒。</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同学们、老师们！</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大学是一个研究学问、探索真理的地方，借此机会，我想就社会主义核心价值观问题，同各位同学和老师交流交流想法。</w:t>
      </w:r>
    </w:p>
    <w:p w:rsidR="008C0CA7" w:rsidRDefault="008C0CA7">
      <w:pPr>
        <w:spacing w:line="229"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我想讲这个问题，是从弘扬五四精神联想到的。五四精神体现了中国人民和中华民族近代以来追求的先进价值观。爱国、进步、民主、科学，都是我们今天依然应该坚守和践行的核心价值，不仅广大青年要坚守和践行，全社会都要坚守和践行。</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人类社会发展的历史表明，对一个民族、一个国家来说，最持久、最深层的力量是全社会共同认可的核心价值观。核心价值观，承载着一个民族、一个国家的精神追求，体现着一个社会评判是非曲直的价值标准。</w:t>
      </w:r>
    </w:p>
    <w:p w:rsidR="008C0CA7" w:rsidRDefault="008C0CA7">
      <w:pPr>
        <w:spacing w:line="230" w:lineRule="exact"/>
        <w:rPr>
          <w:sz w:val="20"/>
          <w:szCs w:val="20"/>
        </w:rPr>
      </w:pPr>
    </w:p>
    <w:p w:rsidR="008C0CA7" w:rsidRDefault="005061A5">
      <w:pPr>
        <w:spacing w:line="423" w:lineRule="exact"/>
        <w:ind w:left="360" w:right="246" w:firstLine="480"/>
        <w:jc w:val="both"/>
        <w:rPr>
          <w:sz w:val="20"/>
          <w:szCs w:val="20"/>
        </w:rPr>
      </w:pPr>
      <w:r>
        <w:rPr>
          <w:rFonts w:ascii="宋体" w:eastAsia="宋体" w:hAnsi="宋体" w:cs="宋体"/>
          <w:sz w:val="24"/>
          <w:szCs w:val="24"/>
        </w:rPr>
        <w:t>古人说：</w:t>
      </w:r>
      <w:r>
        <w:rPr>
          <w:rFonts w:ascii="宋体" w:eastAsia="宋体" w:hAnsi="宋体" w:cs="宋体"/>
          <w:sz w:val="24"/>
          <w:szCs w:val="24"/>
        </w:rPr>
        <w:t>“</w:t>
      </w:r>
      <w:r>
        <w:rPr>
          <w:rFonts w:ascii="宋体" w:eastAsia="宋体" w:hAnsi="宋体" w:cs="宋体"/>
          <w:sz w:val="24"/>
          <w:szCs w:val="24"/>
        </w:rPr>
        <w:t>大学之道，在明明德，在亲民，在止于至善。</w:t>
      </w:r>
      <w:r>
        <w:rPr>
          <w:rFonts w:ascii="宋体" w:eastAsia="宋体" w:hAnsi="宋体" w:cs="宋体"/>
          <w:sz w:val="24"/>
          <w:szCs w:val="24"/>
        </w:rPr>
        <w:t>”</w:t>
      </w:r>
      <w:r>
        <w:rPr>
          <w:rFonts w:ascii="宋体" w:eastAsia="宋体" w:hAnsi="宋体" w:cs="宋体"/>
          <w:sz w:val="24"/>
          <w:szCs w:val="24"/>
        </w:rPr>
        <w:t>核心价值观，其实就是一种德，既是个人的德，也是一种大</w:t>
      </w:r>
      <w:r>
        <w:rPr>
          <w:rFonts w:ascii="宋体" w:eastAsia="宋体" w:hAnsi="宋体" w:cs="宋体"/>
          <w:sz w:val="24"/>
          <w:szCs w:val="24"/>
        </w:rPr>
        <w:t>德，就是国家的德、社会的德。国无德不兴，人无德不立。如果一个民族、一个国家没有共同的核心价值观，莫衷一是，行无依归，那这个民族、这个国家就无法前进。这样的情形，在我国历史上，在当今世界上，都屡见不鲜。</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我国是一个有着</w:t>
      </w:r>
      <w:r>
        <w:rPr>
          <w:rFonts w:ascii="宋体" w:eastAsia="宋体" w:hAnsi="宋体" w:cs="宋体"/>
          <w:sz w:val="24"/>
          <w:szCs w:val="24"/>
        </w:rPr>
        <w:t xml:space="preserve"> 13 </w:t>
      </w:r>
      <w:r>
        <w:rPr>
          <w:rFonts w:ascii="宋体" w:eastAsia="宋体" w:hAnsi="宋体" w:cs="宋体"/>
          <w:sz w:val="24"/>
          <w:szCs w:val="24"/>
        </w:rPr>
        <w:t>亿多人口、</w:t>
      </w:r>
      <w:r>
        <w:rPr>
          <w:rFonts w:ascii="宋体" w:eastAsia="宋体" w:hAnsi="宋体" w:cs="宋体"/>
          <w:sz w:val="24"/>
          <w:szCs w:val="24"/>
        </w:rPr>
        <w:t xml:space="preserve">56 </w:t>
      </w:r>
      <w:r>
        <w:rPr>
          <w:rFonts w:ascii="宋体" w:eastAsia="宋体" w:hAnsi="宋体" w:cs="宋体"/>
          <w:sz w:val="24"/>
          <w:szCs w:val="24"/>
        </w:rPr>
        <w:t>个民族的大国，确立反映全国各族人民共同认同的价值观</w:t>
      </w:r>
      <w:r>
        <w:rPr>
          <w:rFonts w:ascii="宋体" w:eastAsia="宋体" w:hAnsi="宋体" w:cs="宋体"/>
          <w:sz w:val="24"/>
          <w:szCs w:val="24"/>
        </w:rPr>
        <w:t>“</w:t>
      </w:r>
      <w:r>
        <w:rPr>
          <w:rFonts w:ascii="宋体" w:eastAsia="宋体" w:hAnsi="宋体" w:cs="宋体"/>
          <w:sz w:val="24"/>
          <w:szCs w:val="24"/>
        </w:rPr>
        <w:t>最大公约数</w:t>
      </w:r>
      <w:r>
        <w:rPr>
          <w:rFonts w:ascii="宋体" w:eastAsia="宋体" w:hAnsi="宋体" w:cs="宋体"/>
          <w:sz w:val="24"/>
          <w:szCs w:val="24"/>
        </w:rPr>
        <w:t>”</w:t>
      </w:r>
      <w:r>
        <w:rPr>
          <w:rFonts w:ascii="宋体" w:eastAsia="宋体" w:hAnsi="宋体" w:cs="宋体"/>
          <w:sz w:val="24"/>
          <w:szCs w:val="24"/>
        </w:rPr>
        <w:t>，使全体人民同心同德、团结奋进，关乎国家前途命运，关乎人民幸福安康。</w:t>
      </w:r>
    </w:p>
    <w:p w:rsidR="008C0CA7" w:rsidRDefault="008C0CA7">
      <w:pPr>
        <w:spacing w:line="230" w:lineRule="exact"/>
        <w:rPr>
          <w:sz w:val="20"/>
          <w:szCs w:val="20"/>
        </w:rPr>
      </w:pPr>
    </w:p>
    <w:p w:rsidR="008C0CA7" w:rsidRDefault="005061A5">
      <w:pPr>
        <w:spacing w:line="422" w:lineRule="exact"/>
        <w:ind w:left="360" w:right="266" w:firstLine="480"/>
        <w:jc w:val="both"/>
        <w:rPr>
          <w:sz w:val="20"/>
          <w:szCs w:val="20"/>
        </w:rPr>
      </w:pPr>
      <w:r>
        <w:rPr>
          <w:rFonts w:ascii="宋体" w:eastAsia="宋体" w:hAnsi="宋体" w:cs="宋体"/>
          <w:sz w:val="23"/>
          <w:szCs w:val="23"/>
        </w:rPr>
        <w:t>每个时代都有每个时代的精神，每个时代都有每个时代的价值观念。国有四维，礼义廉耻，</w:t>
      </w:r>
      <w:r>
        <w:rPr>
          <w:rFonts w:ascii="宋体" w:eastAsia="宋体" w:hAnsi="宋体" w:cs="宋体"/>
          <w:sz w:val="23"/>
          <w:szCs w:val="23"/>
        </w:rPr>
        <w:t>“</w:t>
      </w:r>
      <w:r>
        <w:rPr>
          <w:rFonts w:ascii="宋体" w:eastAsia="宋体" w:hAnsi="宋体" w:cs="宋体"/>
          <w:sz w:val="23"/>
          <w:szCs w:val="23"/>
        </w:rPr>
        <w:t>四维不张，国乃灭亡。</w:t>
      </w:r>
      <w:r>
        <w:rPr>
          <w:rFonts w:ascii="宋体" w:eastAsia="宋体" w:hAnsi="宋体" w:cs="宋体"/>
          <w:sz w:val="23"/>
          <w:szCs w:val="23"/>
        </w:rPr>
        <w:t>”</w:t>
      </w:r>
      <w:r>
        <w:rPr>
          <w:rFonts w:ascii="宋体" w:eastAsia="宋体" w:hAnsi="宋体" w:cs="宋体"/>
          <w:sz w:val="23"/>
          <w:szCs w:val="23"/>
        </w:rPr>
        <w:t>这是中国先人对当时核心价值观的认识。在当代中国，我们的民族、我们的国家应该坚守什么样的核心价值观？这个问题，是一个理论问题，也是一个实践问题。经过反复征求意见，综合各方面认识，我们提出要倡导富强、民主、文明、和谐，倡导自由、平等、公正、法治，</w:t>
      </w:r>
    </w:p>
    <w:p w:rsidR="008C0CA7" w:rsidRDefault="008C0CA7">
      <w:pPr>
        <w:sectPr w:rsidR="008C0CA7">
          <w:pgSz w:w="11900" w:h="16838"/>
          <w:pgMar w:top="1440" w:right="1440" w:bottom="428"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8"/>
          <w:szCs w:val="18"/>
        </w:rPr>
        <w:t>2</w:t>
      </w:r>
    </w:p>
    <w:p w:rsidR="008C0CA7" w:rsidRDefault="008C0CA7">
      <w:pPr>
        <w:sectPr w:rsidR="008C0CA7">
          <w:type w:val="continuous"/>
          <w:pgSz w:w="11900" w:h="16838"/>
          <w:pgMar w:top="1440" w:right="1440" w:bottom="428" w:left="1440" w:header="0" w:footer="0" w:gutter="0"/>
          <w:cols w:space="720" w:equalWidth="0">
            <w:col w:w="9026"/>
          </w:cols>
        </w:sectPr>
      </w:pPr>
    </w:p>
    <w:p w:rsidR="008C0CA7" w:rsidRDefault="008C0CA7">
      <w:pPr>
        <w:spacing w:line="114" w:lineRule="exact"/>
        <w:rPr>
          <w:sz w:val="20"/>
          <w:szCs w:val="20"/>
        </w:rPr>
      </w:pPr>
      <w:bookmarkStart w:id="10" w:name="page11"/>
      <w:bookmarkEnd w:id="10"/>
    </w:p>
    <w:p w:rsidR="008C0CA7" w:rsidRDefault="005061A5">
      <w:pPr>
        <w:spacing w:line="423" w:lineRule="exact"/>
        <w:ind w:left="360" w:right="366"/>
        <w:jc w:val="both"/>
        <w:rPr>
          <w:sz w:val="20"/>
          <w:szCs w:val="20"/>
        </w:rPr>
      </w:pPr>
      <w:r>
        <w:rPr>
          <w:rFonts w:ascii="宋体" w:eastAsia="宋体" w:hAnsi="宋体" w:cs="宋体"/>
          <w:sz w:val="24"/>
          <w:szCs w:val="24"/>
        </w:rPr>
        <w:t>倡导爱国、敬业、诚信、友善，积极培育和践行社会主义核心价值观。富强、</w:t>
      </w:r>
      <w:r>
        <w:rPr>
          <w:rFonts w:ascii="宋体" w:eastAsia="宋体" w:hAnsi="宋体" w:cs="宋体"/>
          <w:sz w:val="24"/>
          <w:szCs w:val="24"/>
        </w:rPr>
        <w:t>民主、文明、和谐是国家层面的价值要求，自由、平等、公正、法治是社会层面的价值要求，爱国、敬业、诚信、友善是公民层面的价值要求。这个概括，实际上回答了我们要建设什么样的国家、建设什么样的社会、培育什么样的公民的重大问题。</w:t>
      </w:r>
    </w:p>
    <w:p w:rsidR="008C0CA7" w:rsidRDefault="008C0CA7">
      <w:pPr>
        <w:spacing w:line="230"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中国古代历来讲格物致知、诚意正心、修身齐家、治国平天下。从某种角度看，格物致知、诚意正心、修身是个人层面的要求，齐家是社会层面的要求，治国平天下是国家层面的要求。我们提出的社会主义核心价值观，把涉及国家、社会、公民的价值要求融为一体，既体现了社会主义本质要求，继承了中华优秀传统文化，也吸收</w:t>
      </w:r>
      <w:r>
        <w:rPr>
          <w:rFonts w:ascii="宋体" w:eastAsia="宋体" w:hAnsi="宋体" w:cs="宋体"/>
          <w:sz w:val="24"/>
          <w:szCs w:val="24"/>
        </w:rPr>
        <w:t>了世界文明有益成果，体现了时代精神。</w:t>
      </w:r>
    </w:p>
    <w:p w:rsidR="008C0CA7" w:rsidRDefault="008C0CA7">
      <w:pPr>
        <w:spacing w:line="230" w:lineRule="exact"/>
        <w:rPr>
          <w:sz w:val="20"/>
          <w:szCs w:val="20"/>
        </w:rPr>
      </w:pPr>
    </w:p>
    <w:p w:rsidR="008C0CA7" w:rsidRDefault="005061A5">
      <w:pPr>
        <w:spacing w:line="431" w:lineRule="exact"/>
        <w:ind w:left="360" w:right="266" w:firstLine="480"/>
        <w:jc w:val="both"/>
        <w:rPr>
          <w:sz w:val="20"/>
          <w:szCs w:val="20"/>
        </w:rPr>
      </w:pPr>
      <w:r>
        <w:rPr>
          <w:rFonts w:ascii="宋体" w:eastAsia="宋体" w:hAnsi="宋体" w:cs="宋体"/>
          <w:sz w:val="24"/>
          <w:szCs w:val="24"/>
        </w:rPr>
        <w:t>富强、民主、文明、和谐，自由、平等、公正、法治，爱国、敬业、诚信、友善，传承着中国优秀传统文化的基因，寄托着近代以来中国人民上下求索、历经千辛万苦确立的理想和信念，也承载着我们每个人的美好愿景。我们要在全社会牢固树立社会主义核心价值观，全体人民一起努力，通过持之以恒的奋斗，把我们的国家建设得更加富强、更加民主、更加文明、更加和谐、更加美丽，让中华民族以更加自信、更加自强的姿态屹立于世界民族之林。</w:t>
      </w:r>
    </w:p>
    <w:p w:rsidR="008C0CA7" w:rsidRDefault="008C0CA7">
      <w:pPr>
        <w:spacing w:line="228" w:lineRule="exact"/>
        <w:rPr>
          <w:sz w:val="20"/>
          <w:szCs w:val="20"/>
        </w:rPr>
      </w:pPr>
    </w:p>
    <w:p w:rsidR="008C0CA7" w:rsidRDefault="005061A5">
      <w:pPr>
        <w:spacing w:line="443" w:lineRule="exact"/>
        <w:ind w:left="360" w:right="246" w:firstLine="480"/>
        <w:jc w:val="both"/>
        <w:rPr>
          <w:sz w:val="20"/>
          <w:szCs w:val="20"/>
        </w:rPr>
      </w:pPr>
      <w:r>
        <w:rPr>
          <w:rFonts w:ascii="宋体" w:eastAsia="宋体" w:hAnsi="宋体" w:cs="宋体"/>
          <w:sz w:val="24"/>
          <w:szCs w:val="24"/>
        </w:rPr>
        <w:t>建设富强民主文明和谐的社会主义现代化国家，实现中华民族伟大复兴，是鸦片战争以来中国人民最伟大的梦想，是中华民族的最高利益和根本利益。今天，我们</w:t>
      </w:r>
      <w:r>
        <w:rPr>
          <w:rFonts w:ascii="宋体" w:eastAsia="宋体" w:hAnsi="宋体" w:cs="宋体"/>
          <w:sz w:val="24"/>
          <w:szCs w:val="24"/>
        </w:rPr>
        <w:t xml:space="preserve"> 13 </w:t>
      </w:r>
      <w:r>
        <w:rPr>
          <w:rFonts w:ascii="宋体" w:eastAsia="宋体" w:hAnsi="宋体" w:cs="宋体"/>
          <w:sz w:val="24"/>
          <w:szCs w:val="24"/>
        </w:rPr>
        <w:t>亿多人的一切奋斗归根到底都是为了实现这一伟大目标。中国曾经是世界上的经济强国，后来在世界工业革命如火如荼、人类社会发生深刻变革的时期，中国丧失了与世界同进步的历史机遇，落到了被动挨打的境地。尤其是鸦片战争之后，中华民族更是陷入积贫积弱、任人宰割的悲惨状况。这段历史悲剧决不能重演！建设富强民主文明和谐的社会主义现代化国家，是我们的目标，也是我们的责任，是我们对中</w:t>
      </w:r>
      <w:r>
        <w:rPr>
          <w:rFonts w:ascii="宋体" w:eastAsia="宋体" w:hAnsi="宋体" w:cs="宋体"/>
          <w:sz w:val="24"/>
          <w:szCs w:val="24"/>
        </w:rPr>
        <w:t>华民族的责任，对前人的责任，对后人的责任。我们要保持战略定力和坚定信念，坚定不移走自己的路，朝着自己的目标前进。</w:t>
      </w:r>
    </w:p>
    <w:p w:rsidR="008C0CA7" w:rsidRDefault="008C0CA7">
      <w:pPr>
        <w:spacing w:line="229" w:lineRule="exact"/>
        <w:rPr>
          <w:sz w:val="20"/>
          <w:szCs w:val="20"/>
        </w:rPr>
      </w:pPr>
    </w:p>
    <w:p w:rsidR="008C0CA7" w:rsidRDefault="005061A5">
      <w:pPr>
        <w:spacing w:line="412" w:lineRule="exact"/>
        <w:ind w:left="360" w:right="266" w:firstLine="480"/>
        <w:jc w:val="both"/>
        <w:rPr>
          <w:sz w:val="20"/>
          <w:szCs w:val="20"/>
        </w:rPr>
      </w:pPr>
      <w:r>
        <w:rPr>
          <w:rFonts w:ascii="宋体" w:eastAsia="宋体" w:hAnsi="宋体" w:cs="宋体"/>
          <w:sz w:val="23"/>
          <w:szCs w:val="23"/>
        </w:rPr>
        <w:t>中国已经发展起来了，我们不认可</w:t>
      </w:r>
      <w:r>
        <w:rPr>
          <w:rFonts w:ascii="宋体" w:eastAsia="宋体" w:hAnsi="宋体" w:cs="宋体"/>
          <w:sz w:val="23"/>
          <w:szCs w:val="23"/>
        </w:rPr>
        <w:t>“</w:t>
      </w:r>
      <w:r>
        <w:rPr>
          <w:rFonts w:ascii="宋体" w:eastAsia="宋体" w:hAnsi="宋体" w:cs="宋体"/>
          <w:sz w:val="23"/>
          <w:szCs w:val="23"/>
        </w:rPr>
        <w:t>国强必霸</w:t>
      </w:r>
      <w:r>
        <w:rPr>
          <w:rFonts w:ascii="宋体" w:eastAsia="宋体" w:hAnsi="宋体" w:cs="宋体"/>
          <w:sz w:val="23"/>
          <w:szCs w:val="23"/>
        </w:rPr>
        <w:t>”</w:t>
      </w:r>
      <w:r>
        <w:rPr>
          <w:rFonts w:ascii="宋体" w:eastAsia="宋体" w:hAnsi="宋体" w:cs="宋体"/>
          <w:sz w:val="23"/>
          <w:szCs w:val="23"/>
        </w:rPr>
        <w:t>的逻辑，坚持走和平发展道路，但中华民族被外族任意欺凌的时代已经一去不复返了！为什么我们现在有这样的底气？就是因为我们的国家发展起来了。现在，中国的国际地位不断提高、国际影响力不断扩大，这是中国人民用自己的百年奋斗赢得的尊敬。想想近代以</w:t>
      </w:r>
    </w:p>
    <w:p w:rsidR="008C0CA7" w:rsidRDefault="008C0CA7">
      <w:pPr>
        <w:sectPr w:rsidR="008C0CA7">
          <w:pgSz w:w="11900" w:h="16838"/>
          <w:pgMar w:top="1440" w:right="1440" w:bottom="428"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8"/>
          <w:szCs w:val="18"/>
        </w:rPr>
        <w:t>3</w:t>
      </w:r>
    </w:p>
    <w:p w:rsidR="008C0CA7" w:rsidRDefault="008C0CA7">
      <w:pPr>
        <w:sectPr w:rsidR="008C0CA7">
          <w:type w:val="continuous"/>
          <w:pgSz w:w="11900" w:h="16838"/>
          <w:pgMar w:top="1440" w:right="1440" w:bottom="428" w:left="1440" w:header="0" w:footer="0" w:gutter="0"/>
          <w:cols w:space="720" w:equalWidth="0">
            <w:col w:w="9026"/>
          </w:cols>
        </w:sectPr>
      </w:pPr>
    </w:p>
    <w:p w:rsidR="008C0CA7" w:rsidRDefault="008C0CA7">
      <w:pPr>
        <w:spacing w:line="80" w:lineRule="exact"/>
        <w:rPr>
          <w:sz w:val="20"/>
          <w:szCs w:val="20"/>
        </w:rPr>
      </w:pPr>
      <w:bookmarkStart w:id="11" w:name="page12"/>
      <w:bookmarkEnd w:id="11"/>
    </w:p>
    <w:p w:rsidR="008C0CA7" w:rsidRDefault="005061A5">
      <w:pPr>
        <w:spacing w:line="274" w:lineRule="exact"/>
        <w:ind w:left="360"/>
        <w:rPr>
          <w:sz w:val="20"/>
          <w:szCs w:val="20"/>
        </w:rPr>
      </w:pPr>
      <w:r>
        <w:rPr>
          <w:rFonts w:ascii="宋体" w:eastAsia="宋体" w:hAnsi="宋体" w:cs="宋体"/>
          <w:sz w:val="24"/>
          <w:szCs w:val="24"/>
        </w:rPr>
        <w:t>来中国丧权辱国、外国人</w:t>
      </w:r>
      <w:r>
        <w:rPr>
          <w:rFonts w:ascii="宋体" w:eastAsia="宋体" w:hAnsi="宋体" w:cs="宋体"/>
          <w:sz w:val="24"/>
          <w:szCs w:val="24"/>
        </w:rPr>
        <w:t>在中国横行霸道的悲惨历史，真是形成了鲜明对照！</w:t>
      </w:r>
    </w:p>
    <w:p w:rsidR="008C0CA7" w:rsidRDefault="008C0CA7">
      <w:pPr>
        <w:spacing w:line="228" w:lineRule="exact"/>
        <w:rPr>
          <w:sz w:val="20"/>
          <w:szCs w:val="20"/>
        </w:rPr>
      </w:pPr>
    </w:p>
    <w:p w:rsidR="008C0CA7" w:rsidRDefault="005061A5">
      <w:pPr>
        <w:spacing w:line="452" w:lineRule="exact"/>
        <w:ind w:left="360" w:right="266" w:firstLine="480"/>
        <w:jc w:val="both"/>
        <w:rPr>
          <w:sz w:val="20"/>
          <w:szCs w:val="20"/>
        </w:rPr>
      </w:pPr>
      <w:r>
        <w:rPr>
          <w:rFonts w:ascii="宋体" w:eastAsia="宋体" w:hAnsi="宋体" w:cs="宋体"/>
          <w:sz w:val="24"/>
          <w:szCs w:val="24"/>
        </w:rPr>
        <w:t>中华文明绵延数千年，有其独特的价值体系。中华优秀传统文化已经成为中华民族的基因，植根在中国人内心，潜移默化影响着中国人的思想方式和行为方式。今天，我们提倡和弘扬社会主义核心价值观，必须从中汲取丰富营养，否则就不会有生命力和影响力。比如，中华文化强调</w:t>
      </w:r>
      <w:r>
        <w:rPr>
          <w:rFonts w:ascii="宋体" w:eastAsia="宋体" w:hAnsi="宋体" w:cs="宋体"/>
          <w:sz w:val="24"/>
          <w:szCs w:val="24"/>
        </w:rPr>
        <w:t>“</w:t>
      </w:r>
      <w:r>
        <w:rPr>
          <w:rFonts w:ascii="宋体" w:eastAsia="宋体" w:hAnsi="宋体" w:cs="宋体"/>
          <w:sz w:val="24"/>
          <w:szCs w:val="24"/>
        </w:rPr>
        <w:t>民惟邦本</w:t>
      </w:r>
      <w:r>
        <w:rPr>
          <w:rFonts w:ascii="宋体" w:eastAsia="宋体" w:hAnsi="宋体" w:cs="宋体"/>
          <w:sz w:val="24"/>
          <w:szCs w:val="24"/>
        </w:rPr>
        <w:t>”“</w:t>
      </w:r>
      <w:r>
        <w:rPr>
          <w:rFonts w:ascii="宋体" w:eastAsia="宋体" w:hAnsi="宋体" w:cs="宋体"/>
          <w:sz w:val="24"/>
          <w:szCs w:val="24"/>
        </w:rPr>
        <w:t>天人合一</w:t>
      </w:r>
      <w:r>
        <w:rPr>
          <w:rFonts w:ascii="宋体" w:eastAsia="宋体" w:hAnsi="宋体" w:cs="宋体"/>
          <w:sz w:val="24"/>
          <w:szCs w:val="24"/>
        </w:rPr>
        <w:t>”“</w:t>
      </w:r>
      <w:r>
        <w:rPr>
          <w:rFonts w:ascii="宋体" w:eastAsia="宋体" w:hAnsi="宋体" w:cs="宋体"/>
          <w:sz w:val="24"/>
          <w:szCs w:val="24"/>
        </w:rPr>
        <w:t>和而不同</w:t>
      </w:r>
      <w:r>
        <w:rPr>
          <w:rFonts w:ascii="宋体" w:eastAsia="宋体" w:hAnsi="宋体" w:cs="宋体"/>
          <w:sz w:val="24"/>
          <w:szCs w:val="24"/>
        </w:rPr>
        <w:t>”</w:t>
      </w:r>
      <w:r>
        <w:rPr>
          <w:rFonts w:ascii="宋体" w:eastAsia="宋体" w:hAnsi="宋体" w:cs="宋体"/>
          <w:sz w:val="24"/>
          <w:szCs w:val="24"/>
        </w:rPr>
        <w:t>，强调</w:t>
      </w:r>
      <w:r>
        <w:rPr>
          <w:rFonts w:ascii="宋体" w:eastAsia="宋体" w:hAnsi="宋体" w:cs="宋体"/>
          <w:sz w:val="24"/>
          <w:szCs w:val="24"/>
        </w:rPr>
        <w:t>“</w:t>
      </w:r>
      <w:r>
        <w:rPr>
          <w:rFonts w:ascii="宋体" w:eastAsia="宋体" w:hAnsi="宋体" w:cs="宋体"/>
          <w:sz w:val="24"/>
          <w:szCs w:val="24"/>
        </w:rPr>
        <w:t>天行健，君子以自强不息</w:t>
      </w:r>
      <w:r>
        <w:rPr>
          <w:rFonts w:ascii="宋体" w:eastAsia="宋体" w:hAnsi="宋体" w:cs="宋体"/>
          <w:sz w:val="24"/>
          <w:szCs w:val="24"/>
        </w:rPr>
        <w:t>”“</w:t>
      </w:r>
      <w:r>
        <w:rPr>
          <w:rFonts w:ascii="宋体" w:eastAsia="宋体" w:hAnsi="宋体" w:cs="宋体"/>
          <w:sz w:val="24"/>
          <w:szCs w:val="24"/>
        </w:rPr>
        <w:t>大道之行也，天下为公</w:t>
      </w:r>
      <w:r>
        <w:rPr>
          <w:rFonts w:ascii="宋体" w:eastAsia="宋体" w:hAnsi="宋体" w:cs="宋体"/>
          <w:sz w:val="24"/>
          <w:szCs w:val="24"/>
        </w:rPr>
        <w:t>”</w:t>
      </w:r>
      <w:r>
        <w:rPr>
          <w:rFonts w:ascii="宋体" w:eastAsia="宋体" w:hAnsi="宋体" w:cs="宋体"/>
          <w:sz w:val="24"/>
          <w:szCs w:val="24"/>
        </w:rPr>
        <w:t>；强调</w:t>
      </w:r>
      <w:r>
        <w:rPr>
          <w:rFonts w:ascii="宋体" w:eastAsia="宋体" w:hAnsi="宋体" w:cs="宋体"/>
          <w:sz w:val="24"/>
          <w:szCs w:val="24"/>
        </w:rPr>
        <w:t>“</w:t>
      </w:r>
      <w:r>
        <w:rPr>
          <w:rFonts w:ascii="宋体" w:eastAsia="宋体" w:hAnsi="宋体" w:cs="宋体"/>
          <w:sz w:val="24"/>
          <w:szCs w:val="24"/>
        </w:rPr>
        <w:t>天下兴亡，匹夫有责</w:t>
      </w:r>
      <w:r>
        <w:rPr>
          <w:rFonts w:ascii="宋体" w:eastAsia="宋体" w:hAnsi="宋体" w:cs="宋体"/>
          <w:sz w:val="24"/>
          <w:szCs w:val="24"/>
        </w:rPr>
        <w:t>”</w:t>
      </w:r>
      <w:r>
        <w:rPr>
          <w:rFonts w:ascii="宋体" w:eastAsia="宋体" w:hAnsi="宋体" w:cs="宋体"/>
          <w:sz w:val="24"/>
          <w:szCs w:val="24"/>
        </w:rPr>
        <w:t>，主张以德治国、以文化人；强调</w:t>
      </w:r>
      <w:r>
        <w:rPr>
          <w:rFonts w:ascii="宋体" w:eastAsia="宋体" w:hAnsi="宋体" w:cs="宋体"/>
          <w:sz w:val="24"/>
          <w:szCs w:val="24"/>
        </w:rPr>
        <w:t>“</w:t>
      </w:r>
      <w:r>
        <w:rPr>
          <w:rFonts w:ascii="宋体" w:eastAsia="宋体" w:hAnsi="宋体" w:cs="宋体"/>
          <w:sz w:val="24"/>
          <w:szCs w:val="24"/>
        </w:rPr>
        <w:t>君子喻于义</w:t>
      </w:r>
      <w:r>
        <w:rPr>
          <w:rFonts w:ascii="宋体" w:eastAsia="宋体" w:hAnsi="宋体" w:cs="宋体"/>
          <w:sz w:val="24"/>
          <w:szCs w:val="24"/>
        </w:rPr>
        <w:t>”“</w:t>
      </w:r>
      <w:r>
        <w:rPr>
          <w:rFonts w:ascii="宋体" w:eastAsia="宋体" w:hAnsi="宋体" w:cs="宋体"/>
          <w:sz w:val="24"/>
          <w:szCs w:val="24"/>
        </w:rPr>
        <w:t>君子坦荡荡</w:t>
      </w:r>
      <w:r>
        <w:rPr>
          <w:rFonts w:ascii="宋体" w:eastAsia="宋体" w:hAnsi="宋体" w:cs="宋体"/>
          <w:sz w:val="24"/>
          <w:szCs w:val="24"/>
        </w:rPr>
        <w:t>”“</w:t>
      </w:r>
      <w:r>
        <w:rPr>
          <w:rFonts w:ascii="宋体" w:eastAsia="宋体" w:hAnsi="宋体" w:cs="宋体"/>
          <w:sz w:val="24"/>
          <w:szCs w:val="24"/>
        </w:rPr>
        <w:t>君子义以为质</w:t>
      </w:r>
      <w:r>
        <w:rPr>
          <w:rFonts w:ascii="宋体" w:eastAsia="宋体" w:hAnsi="宋体" w:cs="宋体"/>
          <w:sz w:val="24"/>
          <w:szCs w:val="24"/>
        </w:rPr>
        <w:t>”</w:t>
      </w:r>
      <w:r>
        <w:rPr>
          <w:rFonts w:ascii="宋体" w:eastAsia="宋体" w:hAnsi="宋体" w:cs="宋体"/>
          <w:sz w:val="24"/>
          <w:szCs w:val="24"/>
        </w:rPr>
        <w:t>；强调</w:t>
      </w:r>
      <w:r>
        <w:rPr>
          <w:rFonts w:ascii="宋体" w:eastAsia="宋体" w:hAnsi="宋体" w:cs="宋体"/>
          <w:sz w:val="24"/>
          <w:szCs w:val="24"/>
        </w:rPr>
        <w:t>“</w:t>
      </w:r>
      <w:r>
        <w:rPr>
          <w:rFonts w:ascii="宋体" w:eastAsia="宋体" w:hAnsi="宋体" w:cs="宋体"/>
          <w:sz w:val="24"/>
          <w:szCs w:val="24"/>
        </w:rPr>
        <w:t>言必信，行必</w:t>
      </w:r>
      <w:r>
        <w:rPr>
          <w:rFonts w:ascii="宋体" w:eastAsia="宋体" w:hAnsi="宋体" w:cs="宋体"/>
          <w:sz w:val="24"/>
          <w:szCs w:val="24"/>
        </w:rPr>
        <w:t>果</w:t>
      </w:r>
      <w:r>
        <w:rPr>
          <w:rFonts w:ascii="宋体" w:eastAsia="宋体" w:hAnsi="宋体" w:cs="宋体"/>
          <w:sz w:val="24"/>
          <w:szCs w:val="24"/>
        </w:rPr>
        <w:t>”“</w:t>
      </w:r>
      <w:r>
        <w:rPr>
          <w:rFonts w:ascii="宋体" w:eastAsia="宋体" w:hAnsi="宋体" w:cs="宋体"/>
          <w:sz w:val="24"/>
          <w:szCs w:val="24"/>
        </w:rPr>
        <w:t>人而无信，不知其可也</w:t>
      </w:r>
      <w:r>
        <w:rPr>
          <w:rFonts w:ascii="宋体" w:eastAsia="宋体" w:hAnsi="宋体" w:cs="宋体"/>
          <w:sz w:val="24"/>
          <w:szCs w:val="24"/>
        </w:rPr>
        <w:t>”</w:t>
      </w:r>
      <w:r>
        <w:rPr>
          <w:rFonts w:ascii="宋体" w:eastAsia="宋体" w:hAnsi="宋体" w:cs="宋体"/>
          <w:sz w:val="24"/>
          <w:szCs w:val="24"/>
        </w:rPr>
        <w:t>；强调</w:t>
      </w:r>
      <w:r>
        <w:rPr>
          <w:rFonts w:ascii="宋体" w:eastAsia="宋体" w:hAnsi="宋体" w:cs="宋体"/>
          <w:sz w:val="24"/>
          <w:szCs w:val="24"/>
        </w:rPr>
        <w:t>“</w:t>
      </w:r>
      <w:r>
        <w:rPr>
          <w:rFonts w:ascii="宋体" w:eastAsia="宋体" w:hAnsi="宋体" w:cs="宋体"/>
          <w:sz w:val="24"/>
          <w:szCs w:val="24"/>
        </w:rPr>
        <w:t>德不孤，必有邻</w:t>
      </w:r>
      <w:r>
        <w:rPr>
          <w:rFonts w:ascii="宋体" w:eastAsia="宋体" w:hAnsi="宋体" w:cs="宋体"/>
          <w:sz w:val="24"/>
          <w:szCs w:val="24"/>
        </w:rPr>
        <w:t>”“</w:t>
      </w:r>
      <w:r>
        <w:rPr>
          <w:rFonts w:ascii="宋体" w:eastAsia="宋体" w:hAnsi="宋体" w:cs="宋体"/>
          <w:sz w:val="24"/>
          <w:szCs w:val="24"/>
        </w:rPr>
        <w:t>仁者爱人</w:t>
      </w:r>
      <w:r>
        <w:rPr>
          <w:rFonts w:ascii="宋体" w:eastAsia="宋体" w:hAnsi="宋体" w:cs="宋体"/>
          <w:sz w:val="24"/>
          <w:szCs w:val="24"/>
        </w:rPr>
        <w:t>”“</w:t>
      </w:r>
      <w:r>
        <w:rPr>
          <w:rFonts w:ascii="宋体" w:eastAsia="宋体" w:hAnsi="宋体" w:cs="宋体"/>
          <w:sz w:val="24"/>
          <w:szCs w:val="24"/>
        </w:rPr>
        <w:t>与人为善</w:t>
      </w:r>
      <w:r>
        <w:rPr>
          <w:rFonts w:ascii="宋体" w:eastAsia="宋体" w:hAnsi="宋体" w:cs="宋体"/>
          <w:sz w:val="24"/>
          <w:szCs w:val="24"/>
        </w:rPr>
        <w:t>”“</w:t>
      </w:r>
      <w:r>
        <w:rPr>
          <w:rFonts w:ascii="宋体" w:eastAsia="宋体" w:hAnsi="宋体" w:cs="宋体"/>
          <w:sz w:val="24"/>
          <w:szCs w:val="24"/>
        </w:rPr>
        <w:t>己所不欲，勿施于人</w:t>
      </w:r>
      <w:r>
        <w:rPr>
          <w:rFonts w:ascii="宋体" w:eastAsia="宋体" w:hAnsi="宋体" w:cs="宋体"/>
          <w:sz w:val="24"/>
          <w:szCs w:val="24"/>
        </w:rPr>
        <w:t>”“</w:t>
      </w:r>
      <w:r>
        <w:rPr>
          <w:rFonts w:ascii="宋体" w:eastAsia="宋体" w:hAnsi="宋体" w:cs="宋体"/>
          <w:sz w:val="24"/>
          <w:szCs w:val="24"/>
        </w:rPr>
        <w:t>出入相友，守望相助</w:t>
      </w:r>
      <w:r>
        <w:rPr>
          <w:rFonts w:ascii="宋体" w:eastAsia="宋体" w:hAnsi="宋体" w:cs="宋体"/>
          <w:sz w:val="24"/>
          <w:szCs w:val="24"/>
        </w:rPr>
        <w:t>”“</w:t>
      </w:r>
      <w:r>
        <w:rPr>
          <w:rFonts w:ascii="宋体" w:eastAsia="宋体" w:hAnsi="宋体" w:cs="宋体"/>
          <w:sz w:val="24"/>
          <w:szCs w:val="24"/>
        </w:rPr>
        <w:t>老吾老以及人之老，幼吾幼以及人之幼</w:t>
      </w:r>
      <w:r>
        <w:rPr>
          <w:rFonts w:ascii="宋体" w:eastAsia="宋体" w:hAnsi="宋体" w:cs="宋体"/>
          <w:sz w:val="24"/>
          <w:szCs w:val="24"/>
        </w:rPr>
        <w:t>”“</w:t>
      </w:r>
      <w:r>
        <w:rPr>
          <w:rFonts w:ascii="宋体" w:eastAsia="宋体" w:hAnsi="宋体" w:cs="宋体"/>
          <w:sz w:val="24"/>
          <w:szCs w:val="24"/>
        </w:rPr>
        <w:t>扶贫济困</w:t>
      </w:r>
      <w:r>
        <w:rPr>
          <w:rFonts w:ascii="宋体" w:eastAsia="宋体" w:hAnsi="宋体" w:cs="宋体"/>
          <w:sz w:val="24"/>
          <w:szCs w:val="24"/>
        </w:rPr>
        <w:t>”“</w:t>
      </w:r>
      <w:r>
        <w:rPr>
          <w:rFonts w:ascii="宋体" w:eastAsia="宋体" w:hAnsi="宋体" w:cs="宋体"/>
          <w:sz w:val="24"/>
          <w:szCs w:val="24"/>
        </w:rPr>
        <w:t>不患寡而患不均</w:t>
      </w:r>
      <w:r>
        <w:rPr>
          <w:rFonts w:ascii="宋体" w:eastAsia="宋体" w:hAnsi="宋体" w:cs="宋体"/>
          <w:sz w:val="24"/>
          <w:szCs w:val="24"/>
        </w:rPr>
        <w:t>”</w:t>
      </w:r>
      <w:r>
        <w:rPr>
          <w:rFonts w:ascii="宋体" w:eastAsia="宋体" w:hAnsi="宋体" w:cs="宋体"/>
          <w:sz w:val="24"/>
          <w:szCs w:val="24"/>
        </w:rPr>
        <w:t>，等等。像这样的思想和理念，不论过去还是现在，都有其鲜明的民族特色，都有其永不褪色的时代价值。这些思想和理念，既随着时间推移和时代变迁而不断与时俱进，又有其自身的连续性和稳定性。我们生而为中国人，最根本的是我们有中国人的独特精神世界，有百姓日用而不觉的价值观。我们提倡的社会主义核心价值观，就充分体现了对中华优秀传统文化的传</w:t>
      </w:r>
      <w:r>
        <w:rPr>
          <w:rFonts w:ascii="宋体" w:eastAsia="宋体" w:hAnsi="宋体" w:cs="宋体"/>
          <w:sz w:val="24"/>
          <w:szCs w:val="24"/>
        </w:rPr>
        <w:t>承和升华。</w:t>
      </w:r>
    </w:p>
    <w:p w:rsidR="008C0CA7" w:rsidRDefault="008C0CA7">
      <w:pPr>
        <w:spacing w:line="245" w:lineRule="exact"/>
        <w:rPr>
          <w:sz w:val="20"/>
          <w:szCs w:val="20"/>
        </w:rPr>
      </w:pPr>
    </w:p>
    <w:p w:rsidR="008C0CA7" w:rsidRDefault="005061A5">
      <w:pPr>
        <w:spacing w:line="435" w:lineRule="exact"/>
        <w:ind w:left="360" w:right="246" w:firstLine="480"/>
        <w:jc w:val="both"/>
        <w:rPr>
          <w:sz w:val="20"/>
          <w:szCs w:val="20"/>
        </w:rPr>
      </w:pPr>
      <w:r>
        <w:rPr>
          <w:rFonts w:ascii="宋体" w:eastAsia="宋体" w:hAnsi="宋体" w:cs="宋体"/>
          <w:sz w:val="24"/>
          <w:szCs w:val="24"/>
        </w:rPr>
        <w:t>价值观是人类在认识、改造自然和社会的过程中产生与发挥作用的。不同民族、不同国家由于其自然条件和发展历程不同，产生和形成的核心价值观也各有特点。一个民族、一个国家的核心价值观必须同这个民族、这个国家的历史文化相契合，同这个民族、这个国家的人民正在进行的奋斗相结合，同这个民族、这个国家需要解决的时代问题相适应。世界上没有两片完全相同的树叶。一个民族、一个国家，必须知道自己是谁，是从哪里来的，要到哪里去，想明白了、想对了，就要坚定不移朝着目标前进。</w:t>
      </w:r>
    </w:p>
    <w:p w:rsidR="008C0CA7" w:rsidRDefault="008C0CA7">
      <w:pPr>
        <w:spacing w:line="234" w:lineRule="exact"/>
        <w:rPr>
          <w:sz w:val="20"/>
          <w:szCs w:val="20"/>
        </w:rPr>
      </w:pPr>
    </w:p>
    <w:p w:rsidR="008C0CA7" w:rsidRDefault="005061A5">
      <w:pPr>
        <w:spacing w:line="430" w:lineRule="exact"/>
        <w:ind w:left="360" w:right="246" w:firstLine="480"/>
        <w:jc w:val="both"/>
        <w:rPr>
          <w:sz w:val="20"/>
          <w:szCs w:val="20"/>
        </w:rPr>
      </w:pPr>
      <w:r>
        <w:rPr>
          <w:rFonts w:ascii="宋体" w:eastAsia="宋体" w:hAnsi="宋体" w:cs="宋体"/>
          <w:sz w:val="23"/>
          <w:szCs w:val="23"/>
        </w:rPr>
        <w:t>去年</w:t>
      </w:r>
      <w:r>
        <w:rPr>
          <w:rFonts w:ascii="宋体" w:eastAsia="宋体" w:hAnsi="宋体" w:cs="宋体"/>
          <w:sz w:val="23"/>
          <w:szCs w:val="23"/>
        </w:rPr>
        <w:t xml:space="preserve"> 12 </w:t>
      </w:r>
      <w:r>
        <w:rPr>
          <w:rFonts w:ascii="宋体" w:eastAsia="宋体" w:hAnsi="宋体" w:cs="宋体"/>
          <w:sz w:val="23"/>
          <w:szCs w:val="23"/>
        </w:rPr>
        <w:t>月</w:t>
      </w:r>
      <w:r>
        <w:rPr>
          <w:rFonts w:ascii="宋体" w:eastAsia="宋体" w:hAnsi="宋体" w:cs="宋体"/>
          <w:sz w:val="23"/>
          <w:szCs w:val="23"/>
        </w:rPr>
        <w:t xml:space="preserve"> 26 </w:t>
      </w:r>
      <w:r>
        <w:rPr>
          <w:rFonts w:ascii="宋体" w:eastAsia="宋体" w:hAnsi="宋体" w:cs="宋体"/>
          <w:sz w:val="23"/>
          <w:szCs w:val="23"/>
        </w:rPr>
        <w:t>日，我在纪念毛泽东同志诞辰</w:t>
      </w:r>
      <w:r>
        <w:rPr>
          <w:rFonts w:ascii="宋体" w:eastAsia="宋体" w:hAnsi="宋体" w:cs="宋体"/>
          <w:sz w:val="23"/>
          <w:szCs w:val="23"/>
        </w:rPr>
        <w:t xml:space="preserve"> 120 </w:t>
      </w:r>
      <w:r>
        <w:rPr>
          <w:rFonts w:ascii="宋体" w:eastAsia="宋体" w:hAnsi="宋体" w:cs="宋体"/>
          <w:sz w:val="23"/>
          <w:szCs w:val="23"/>
        </w:rPr>
        <w:t>周年座谈会上讲话时说：站立在</w:t>
      </w:r>
      <w:r>
        <w:rPr>
          <w:rFonts w:ascii="宋体" w:eastAsia="宋体" w:hAnsi="宋体" w:cs="宋体"/>
          <w:sz w:val="23"/>
          <w:szCs w:val="23"/>
        </w:rPr>
        <w:t xml:space="preserve"> 960 </w:t>
      </w:r>
      <w:r>
        <w:rPr>
          <w:rFonts w:ascii="宋体" w:eastAsia="宋体" w:hAnsi="宋体" w:cs="宋体"/>
          <w:sz w:val="23"/>
          <w:szCs w:val="23"/>
        </w:rPr>
        <w:t>万平方公里的广袤土地上，吸吮着中华民族漫长奋斗积累的文化养分，拥有</w:t>
      </w:r>
      <w:r>
        <w:rPr>
          <w:rFonts w:ascii="宋体" w:eastAsia="宋体" w:hAnsi="宋体" w:cs="宋体"/>
          <w:sz w:val="23"/>
          <w:szCs w:val="23"/>
        </w:rPr>
        <w:t xml:space="preserve"> 13 </w:t>
      </w:r>
      <w:r>
        <w:rPr>
          <w:rFonts w:ascii="宋体" w:eastAsia="宋体" w:hAnsi="宋体" w:cs="宋体"/>
          <w:sz w:val="23"/>
          <w:szCs w:val="23"/>
        </w:rPr>
        <w:t>亿中国人民聚合的磅礴之力，我们走自己的路，具有无比广阔的舞台，具有无比深厚的历史底蕴，具有无比强大的前进定力。中国人民应该有这个信心，每一个中国人都应该有这个信心。我们要虚心学习借鉴人类社会创造的一切文明成果，但我们不能数典忘祖，不能照抄照搬别国的发展模式，也绝不会接受任何</w:t>
      </w:r>
    </w:p>
    <w:p w:rsidR="008C0CA7" w:rsidRDefault="008C0CA7">
      <w:pPr>
        <w:sectPr w:rsidR="008C0CA7">
          <w:pgSz w:w="11900" w:h="16838"/>
          <w:pgMar w:top="1440" w:right="1440" w:bottom="428"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8"/>
          <w:szCs w:val="18"/>
        </w:rPr>
        <w:t>4</w:t>
      </w:r>
    </w:p>
    <w:p w:rsidR="008C0CA7" w:rsidRDefault="008C0CA7">
      <w:pPr>
        <w:sectPr w:rsidR="008C0CA7">
          <w:type w:val="continuous"/>
          <w:pgSz w:w="11900" w:h="16838"/>
          <w:pgMar w:top="1440" w:right="1440" w:bottom="428" w:left="1440" w:header="0" w:footer="0" w:gutter="0"/>
          <w:cols w:space="720" w:equalWidth="0">
            <w:col w:w="9026"/>
          </w:cols>
        </w:sectPr>
      </w:pPr>
    </w:p>
    <w:p w:rsidR="008C0CA7" w:rsidRDefault="008C0CA7">
      <w:pPr>
        <w:spacing w:line="80" w:lineRule="exact"/>
        <w:rPr>
          <w:sz w:val="20"/>
          <w:szCs w:val="20"/>
        </w:rPr>
      </w:pPr>
      <w:bookmarkStart w:id="12" w:name="page13"/>
      <w:bookmarkEnd w:id="12"/>
    </w:p>
    <w:p w:rsidR="008C0CA7" w:rsidRDefault="005061A5">
      <w:pPr>
        <w:spacing w:line="274" w:lineRule="exact"/>
        <w:ind w:left="360"/>
        <w:rPr>
          <w:sz w:val="20"/>
          <w:szCs w:val="20"/>
        </w:rPr>
      </w:pPr>
      <w:r>
        <w:rPr>
          <w:rFonts w:ascii="宋体" w:eastAsia="宋体" w:hAnsi="宋体" w:cs="宋体"/>
          <w:sz w:val="24"/>
          <w:szCs w:val="24"/>
        </w:rPr>
        <w:t>外国颐指气使的说教</w:t>
      </w:r>
      <w:r>
        <w:rPr>
          <w:rFonts w:ascii="宋体" w:eastAsia="宋体" w:hAnsi="宋体" w:cs="宋体"/>
          <w:sz w:val="24"/>
          <w:szCs w:val="24"/>
        </w:rPr>
        <w:t>。</w:t>
      </w:r>
    </w:p>
    <w:p w:rsidR="008C0CA7" w:rsidRDefault="008C0CA7">
      <w:pPr>
        <w:spacing w:line="228" w:lineRule="exact"/>
        <w:rPr>
          <w:sz w:val="20"/>
          <w:szCs w:val="20"/>
        </w:rPr>
      </w:pPr>
    </w:p>
    <w:p w:rsidR="008C0CA7" w:rsidRDefault="005061A5">
      <w:pPr>
        <w:spacing w:line="392" w:lineRule="exact"/>
        <w:ind w:left="360" w:right="246" w:firstLine="480"/>
        <w:jc w:val="both"/>
        <w:rPr>
          <w:sz w:val="20"/>
          <w:szCs w:val="20"/>
        </w:rPr>
      </w:pPr>
      <w:r>
        <w:rPr>
          <w:rFonts w:ascii="宋体" w:eastAsia="宋体" w:hAnsi="宋体" w:cs="宋体"/>
          <w:sz w:val="24"/>
          <w:szCs w:val="24"/>
        </w:rPr>
        <w:t>我说这话的意思是，实现我们的发展目标，实现中国梦，必须增强道路自信、理论自信、制度自信，</w:t>
      </w:r>
      <w:r>
        <w:rPr>
          <w:rFonts w:ascii="宋体" w:eastAsia="宋体" w:hAnsi="宋体" w:cs="宋体"/>
          <w:sz w:val="24"/>
          <w:szCs w:val="24"/>
        </w:rPr>
        <w:t>“</w:t>
      </w:r>
      <w:r>
        <w:rPr>
          <w:rFonts w:ascii="宋体" w:eastAsia="宋体" w:hAnsi="宋体" w:cs="宋体"/>
          <w:sz w:val="24"/>
          <w:szCs w:val="24"/>
        </w:rPr>
        <w:t>千磨万击还坚劲，任尔东南西北风</w:t>
      </w:r>
      <w:r>
        <w:rPr>
          <w:rFonts w:ascii="宋体" w:eastAsia="宋体" w:hAnsi="宋体" w:cs="宋体"/>
          <w:sz w:val="24"/>
          <w:szCs w:val="24"/>
        </w:rPr>
        <w:t>”</w:t>
      </w:r>
      <w:r>
        <w:rPr>
          <w:rFonts w:ascii="宋体" w:eastAsia="宋体" w:hAnsi="宋体" w:cs="宋体"/>
          <w:sz w:val="24"/>
          <w:szCs w:val="24"/>
        </w:rPr>
        <w:t>。而这</w:t>
      </w:r>
      <w:r>
        <w:rPr>
          <w:rFonts w:ascii="宋体" w:eastAsia="宋体" w:hAnsi="宋体" w:cs="宋体"/>
          <w:sz w:val="24"/>
          <w:szCs w:val="24"/>
        </w:rPr>
        <w:t>“</w:t>
      </w:r>
      <w:r>
        <w:rPr>
          <w:rFonts w:ascii="宋体" w:eastAsia="宋体" w:hAnsi="宋体" w:cs="宋体"/>
          <w:sz w:val="24"/>
          <w:szCs w:val="24"/>
        </w:rPr>
        <w:t>三个自信</w:t>
      </w:r>
      <w:r>
        <w:rPr>
          <w:rFonts w:ascii="宋体" w:eastAsia="宋体" w:hAnsi="宋体" w:cs="宋体"/>
          <w:sz w:val="24"/>
          <w:szCs w:val="24"/>
        </w:rPr>
        <w:t>”</w:t>
      </w:r>
      <w:r>
        <w:rPr>
          <w:rFonts w:ascii="宋体" w:eastAsia="宋体" w:hAnsi="宋体" w:cs="宋体"/>
          <w:sz w:val="24"/>
          <w:szCs w:val="24"/>
        </w:rPr>
        <w:t>需要我们对核心价值观的认定作支撑。</w:t>
      </w:r>
    </w:p>
    <w:p w:rsidR="008C0CA7" w:rsidRDefault="008C0CA7">
      <w:pPr>
        <w:spacing w:line="230" w:lineRule="exact"/>
        <w:rPr>
          <w:sz w:val="20"/>
          <w:szCs w:val="20"/>
        </w:rPr>
      </w:pPr>
    </w:p>
    <w:p w:rsidR="008C0CA7" w:rsidRDefault="005061A5">
      <w:pPr>
        <w:spacing w:line="430" w:lineRule="exact"/>
        <w:ind w:left="360" w:right="266" w:firstLine="480"/>
        <w:jc w:val="both"/>
        <w:rPr>
          <w:sz w:val="20"/>
          <w:szCs w:val="20"/>
        </w:rPr>
      </w:pPr>
      <w:r>
        <w:rPr>
          <w:rFonts w:ascii="宋体" w:eastAsia="宋体" w:hAnsi="宋体" w:cs="宋体"/>
          <w:sz w:val="23"/>
          <w:szCs w:val="23"/>
        </w:rPr>
        <w:t>我为什么要对青年讲讲社会主义核心价值观这个问题？是因为青年的价值取向决定了未来整个社会的价值取向，而青年又处在价值观形成和确立的时期，抓好这一时期的价值观养成十分重要。这就像穿衣服扣扣子一样，如果第一粒扣子扣错了，剩余的扣子都会扣错。人生的扣子从一开始就要扣好。</w:t>
      </w:r>
      <w:r>
        <w:rPr>
          <w:rFonts w:ascii="宋体" w:eastAsia="宋体" w:hAnsi="宋体" w:cs="宋体"/>
          <w:sz w:val="23"/>
          <w:szCs w:val="23"/>
        </w:rPr>
        <w:t>“</w:t>
      </w:r>
      <w:r>
        <w:rPr>
          <w:rFonts w:ascii="宋体" w:eastAsia="宋体" w:hAnsi="宋体" w:cs="宋体"/>
          <w:sz w:val="23"/>
          <w:szCs w:val="23"/>
        </w:rPr>
        <w:t>凿井者，起于三寸之坎，以就万仞之深。</w:t>
      </w:r>
      <w:r>
        <w:rPr>
          <w:rFonts w:ascii="宋体" w:eastAsia="宋体" w:hAnsi="宋体" w:cs="宋体"/>
          <w:sz w:val="23"/>
          <w:szCs w:val="23"/>
        </w:rPr>
        <w:t>”</w:t>
      </w:r>
      <w:r>
        <w:rPr>
          <w:rFonts w:ascii="宋体" w:eastAsia="宋体" w:hAnsi="宋体" w:cs="宋体"/>
          <w:sz w:val="23"/>
          <w:szCs w:val="23"/>
        </w:rPr>
        <w:t>青年要从现在做起、从自己做起，使社会主义核心价值观成为自己的基本遵循，并身体力行大力将其推广到全社会去。</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广大青年树立和培育社会主义核心价值观，要在以下几点上下功夫。</w:t>
      </w:r>
    </w:p>
    <w:p w:rsidR="008C0CA7" w:rsidRDefault="008C0CA7">
      <w:pPr>
        <w:spacing w:line="228" w:lineRule="exact"/>
        <w:rPr>
          <w:sz w:val="20"/>
          <w:szCs w:val="20"/>
        </w:rPr>
      </w:pPr>
    </w:p>
    <w:p w:rsidR="008C0CA7" w:rsidRDefault="005061A5">
      <w:pPr>
        <w:spacing w:line="440" w:lineRule="exact"/>
        <w:ind w:left="360" w:right="246" w:firstLine="480"/>
        <w:rPr>
          <w:sz w:val="20"/>
          <w:szCs w:val="20"/>
        </w:rPr>
      </w:pPr>
      <w:r>
        <w:rPr>
          <w:rFonts w:ascii="宋体" w:eastAsia="宋体" w:hAnsi="宋体" w:cs="宋体"/>
          <w:sz w:val="24"/>
          <w:szCs w:val="24"/>
        </w:rPr>
        <w:t>一是要勤学，下得苦功夫，求得真学问。知</w:t>
      </w:r>
      <w:r>
        <w:rPr>
          <w:rFonts w:ascii="宋体" w:eastAsia="宋体" w:hAnsi="宋体" w:cs="宋体"/>
          <w:sz w:val="24"/>
          <w:szCs w:val="24"/>
        </w:rPr>
        <w:t>识是树立核心价值观的重要基础。古希腊哲学家说，知识即美德。我国古人说：</w:t>
      </w:r>
      <w:r>
        <w:rPr>
          <w:rFonts w:ascii="宋体" w:eastAsia="宋体" w:hAnsi="宋体" w:cs="宋体"/>
          <w:sz w:val="24"/>
          <w:szCs w:val="24"/>
        </w:rPr>
        <w:t>“</w:t>
      </w:r>
      <w:r>
        <w:rPr>
          <w:rFonts w:ascii="宋体" w:eastAsia="宋体" w:hAnsi="宋体" w:cs="宋体"/>
          <w:sz w:val="24"/>
          <w:szCs w:val="24"/>
        </w:rPr>
        <w:t>非学无以广才，非志无以成学</w:t>
      </w:r>
      <w:r>
        <w:rPr>
          <w:rFonts w:ascii="宋体" w:eastAsia="宋体" w:hAnsi="宋体" w:cs="宋体"/>
          <w:sz w:val="24"/>
          <w:szCs w:val="24"/>
        </w:rPr>
        <w:t>”</w:t>
      </w:r>
      <w:r>
        <w:rPr>
          <w:rFonts w:ascii="宋体" w:eastAsia="宋体" w:hAnsi="宋体" w:cs="宋体"/>
          <w:sz w:val="24"/>
          <w:szCs w:val="24"/>
        </w:rPr>
        <w:t>大学的青春时光，人生只有一次，应该好好珍惜。为学之要贵在勤奋、贵在钻研、贵在有恒。鲁迅先生说过：</w:t>
      </w:r>
      <w:r>
        <w:rPr>
          <w:rFonts w:ascii="宋体" w:eastAsia="宋体" w:hAnsi="宋体" w:cs="宋体"/>
          <w:sz w:val="24"/>
          <w:szCs w:val="24"/>
        </w:rPr>
        <w:t>“</w:t>
      </w:r>
      <w:r>
        <w:rPr>
          <w:rFonts w:ascii="宋体" w:eastAsia="宋体" w:hAnsi="宋体" w:cs="宋体"/>
          <w:sz w:val="24"/>
          <w:szCs w:val="24"/>
        </w:rPr>
        <w:t>哪里有天才，我是把别人喝咖啡的工夫都用在工作上的。</w:t>
      </w:r>
      <w:r>
        <w:rPr>
          <w:rFonts w:ascii="宋体" w:eastAsia="宋体" w:hAnsi="宋体" w:cs="宋体"/>
          <w:sz w:val="24"/>
          <w:szCs w:val="24"/>
        </w:rPr>
        <w:t>”</w:t>
      </w:r>
      <w:r>
        <w:rPr>
          <w:rFonts w:ascii="宋体" w:eastAsia="宋体" w:hAnsi="宋体" w:cs="宋体"/>
          <w:sz w:val="24"/>
          <w:szCs w:val="24"/>
        </w:rPr>
        <w:t>大学阶段，</w:t>
      </w:r>
      <w:r>
        <w:rPr>
          <w:rFonts w:ascii="宋体" w:eastAsia="宋体" w:hAnsi="宋体" w:cs="宋体"/>
          <w:sz w:val="24"/>
          <w:szCs w:val="24"/>
        </w:rPr>
        <w:t>“</w:t>
      </w:r>
      <w:r>
        <w:rPr>
          <w:rFonts w:ascii="宋体" w:eastAsia="宋体" w:hAnsi="宋体" w:cs="宋体"/>
          <w:sz w:val="24"/>
          <w:szCs w:val="24"/>
        </w:rPr>
        <w:t>恰同学少年，风华正茂</w:t>
      </w:r>
      <w:r>
        <w:rPr>
          <w:rFonts w:ascii="宋体" w:eastAsia="宋体" w:hAnsi="宋体" w:cs="宋体"/>
          <w:sz w:val="24"/>
          <w:szCs w:val="24"/>
        </w:rPr>
        <w:t>”</w:t>
      </w:r>
      <w:r>
        <w:rPr>
          <w:rFonts w:ascii="宋体" w:eastAsia="宋体" w:hAnsi="宋体" w:cs="宋体"/>
          <w:sz w:val="24"/>
          <w:szCs w:val="24"/>
        </w:rPr>
        <w:t>，有老师指点，有同学切磋，有浩瀚的书籍引路，可以心无旁骛求知问学。此时不努力，更待何时？要勤于学习、敏于求知，注重把所学知识内化于心，形成自己的见解，既要专攻博览，又要关心国家、关心人民、关心世界，学会担当社会责任。</w:t>
      </w:r>
    </w:p>
    <w:p w:rsidR="008C0CA7" w:rsidRDefault="008C0CA7">
      <w:pPr>
        <w:spacing w:line="231" w:lineRule="exact"/>
        <w:rPr>
          <w:sz w:val="20"/>
          <w:szCs w:val="20"/>
        </w:rPr>
      </w:pPr>
    </w:p>
    <w:p w:rsidR="008C0CA7" w:rsidRDefault="005061A5">
      <w:pPr>
        <w:spacing w:line="443" w:lineRule="exact"/>
        <w:ind w:left="360" w:right="266" w:firstLine="480"/>
        <w:jc w:val="both"/>
        <w:rPr>
          <w:sz w:val="20"/>
          <w:szCs w:val="20"/>
        </w:rPr>
      </w:pPr>
      <w:r>
        <w:rPr>
          <w:rFonts w:ascii="宋体" w:eastAsia="宋体" w:hAnsi="宋体" w:cs="宋体"/>
          <w:sz w:val="24"/>
          <w:szCs w:val="24"/>
        </w:rPr>
        <w:t>二是要修</w:t>
      </w:r>
      <w:r>
        <w:rPr>
          <w:rFonts w:ascii="宋体" w:eastAsia="宋体" w:hAnsi="宋体" w:cs="宋体"/>
          <w:sz w:val="24"/>
          <w:szCs w:val="24"/>
        </w:rPr>
        <w:t>德，加强道德修养，注重道德实践。</w:t>
      </w:r>
      <w:r>
        <w:rPr>
          <w:rFonts w:ascii="宋体" w:eastAsia="宋体" w:hAnsi="宋体" w:cs="宋体"/>
          <w:sz w:val="24"/>
          <w:szCs w:val="24"/>
        </w:rPr>
        <w:t>“</w:t>
      </w:r>
      <w:r>
        <w:rPr>
          <w:rFonts w:ascii="宋体" w:eastAsia="宋体" w:hAnsi="宋体" w:cs="宋体"/>
          <w:sz w:val="24"/>
          <w:szCs w:val="24"/>
        </w:rPr>
        <w:t>德者，本也。</w:t>
      </w:r>
      <w:r>
        <w:rPr>
          <w:rFonts w:ascii="宋体" w:eastAsia="宋体" w:hAnsi="宋体" w:cs="宋体"/>
          <w:sz w:val="24"/>
          <w:szCs w:val="24"/>
        </w:rPr>
        <w:t>”</w:t>
      </w:r>
      <w:r>
        <w:rPr>
          <w:rFonts w:ascii="宋体" w:eastAsia="宋体" w:hAnsi="宋体" w:cs="宋体"/>
          <w:sz w:val="24"/>
          <w:szCs w:val="24"/>
        </w:rPr>
        <w:t>蔡元培先生说过：</w:t>
      </w:r>
      <w:r>
        <w:rPr>
          <w:rFonts w:ascii="宋体" w:eastAsia="宋体" w:hAnsi="宋体" w:cs="宋体"/>
          <w:sz w:val="24"/>
          <w:szCs w:val="24"/>
        </w:rPr>
        <w:t>“</w:t>
      </w:r>
      <w:r>
        <w:rPr>
          <w:rFonts w:ascii="宋体" w:eastAsia="宋体" w:hAnsi="宋体" w:cs="宋体"/>
          <w:sz w:val="24"/>
          <w:szCs w:val="24"/>
        </w:rPr>
        <w:t>若无德，则虽体魄智力发达，适足助其为恶。</w:t>
      </w:r>
      <w:r>
        <w:rPr>
          <w:rFonts w:ascii="宋体" w:eastAsia="宋体" w:hAnsi="宋体" w:cs="宋体"/>
          <w:sz w:val="24"/>
          <w:szCs w:val="24"/>
        </w:rPr>
        <w:t>”</w:t>
      </w:r>
      <w:r>
        <w:rPr>
          <w:rFonts w:ascii="宋体" w:eastAsia="宋体" w:hAnsi="宋体" w:cs="宋体"/>
          <w:sz w:val="24"/>
          <w:szCs w:val="24"/>
        </w:rPr>
        <w:t>道德之于个人、之于社会，都具有基础性意义，做人做事第一位的是崇德修身。这就是我们的用人标准为什么是德才兼备、以德为先，因为德是首要、是方向，一个人只有明大德、守公德、严私德，其才方能用得其所。修德，既要立意高远，又要立足平实。要立志报效祖国、服务人民，这是大德，养大德者方可成大业。同时，还得从做好小事、管好小节开始起步，</w:t>
      </w:r>
      <w:r>
        <w:rPr>
          <w:rFonts w:ascii="宋体" w:eastAsia="宋体" w:hAnsi="宋体" w:cs="宋体"/>
          <w:sz w:val="24"/>
          <w:szCs w:val="24"/>
        </w:rPr>
        <w:t>“</w:t>
      </w:r>
      <w:r>
        <w:rPr>
          <w:rFonts w:ascii="宋体" w:eastAsia="宋体" w:hAnsi="宋体" w:cs="宋体"/>
          <w:sz w:val="24"/>
          <w:szCs w:val="24"/>
        </w:rPr>
        <w:t>见善则迁，有过则改</w:t>
      </w:r>
      <w:r>
        <w:rPr>
          <w:rFonts w:ascii="宋体" w:eastAsia="宋体" w:hAnsi="宋体" w:cs="宋体"/>
          <w:sz w:val="24"/>
          <w:szCs w:val="24"/>
        </w:rPr>
        <w:t>”</w:t>
      </w:r>
      <w:r>
        <w:rPr>
          <w:rFonts w:ascii="宋体" w:eastAsia="宋体" w:hAnsi="宋体" w:cs="宋体"/>
          <w:sz w:val="24"/>
          <w:szCs w:val="24"/>
        </w:rPr>
        <w:t>，踏踏实实修好公德、私德，学会劳动、学会勤俭，学会感恩、学会</w:t>
      </w:r>
      <w:r>
        <w:rPr>
          <w:rFonts w:ascii="宋体" w:eastAsia="宋体" w:hAnsi="宋体" w:cs="宋体"/>
          <w:sz w:val="24"/>
          <w:szCs w:val="24"/>
        </w:rPr>
        <w:t>助人，学会谦让、学会宽容，学会自省、学会自律。</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三是要明辨，善于明辨是非，善于决断选择。</w:t>
      </w:r>
      <w:r>
        <w:rPr>
          <w:rFonts w:ascii="宋体" w:eastAsia="宋体" w:hAnsi="宋体" w:cs="宋体"/>
          <w:sz w:val="24"/>
          <w:szCs w:val="24"/>
        </w:rPr>
        <w:t>“</w:t>
      </w:r>
      <w:r>
        <w:rPr>
          <w:rFonts w:ascii="宋体" w:eastAsia="宋体" w:hAnsi="宋体" w:cs="宋体"/>
          <w:sz w:val="24"/>
          <w:szCs w:val="24"/>
        </w:rPr>
        <w:t>学而不思则罔，思而不学则</w:t>
      </w:r>
    </w:p>
    <w:p w:rsidR="008C0CA7" w:rsidRDefault="008C0CA7">
      <w:pPr>
        <w:sectPr w:rsidR="008C0CA7">
          <w:pgSz w:w="11900" w:h="16838"/>
          <w:pgMar w:top="1440" w:right="1440" w:bottom="428"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8"/>
          <w:szCs w:val="18"/>
        </w:rPr>
        <w:t>5</w:t>
      </w:r>
    </w:p>
    <w:p w:rsidR="008C0CA7" w:rsidRDefault="008C0CA7">
      <w:pPr>
        <w:sectPr w:rsidR="008C0CA7">
          <w:type w:val="continuous"/>
          <w:pgSz w:w="11900" w:h="16838"/>
          <w:pgMar w:top="1440" w:right="1440" w:bottom="428" w:left="1440" w:header="0" w:footer="0" w:gutter="0"/>
          <w:cols w:space="720" w:equalWidth="0">
            <w:col w:w="9026"/>
          </w:cols>
        </w:sectPr>
      </w:pPr>
    </w:p>
    <w:p w:rsidR="008C0CA7" w:rsidRDefault="008C0CA7">
      <w:pPr>
        <w:spacing w:line="114" w:lineRule="exact"/>
        <w:rPr>
          <w:sz w:val="20"/>
          <w:szCs w:val="20"/>
        </w:rPr>
      </w:pPr>
      <w:bookmarkStart w:id="13" w:name="page14"/>
      <w:bookmarkEnd w:id="13"/>
    </w:p>
    <w:p w:rsidR="008C0CA7" w:rsidRDefault="005061A5">
      <w:pPr>
        <w:spacing w:line="440" w:lineRule="exact"/>
        <w:ind w:left="360" w:right="246"/>
        <w:rPr>
          <w:sz w:val="20"/>
          <w:szCs w:val="20"/>
        </w:rPr>
      </w:pPr>
      <w:r>
        <w:rPr>
          <w:rFonts w:ascii="宋体" w:eastAsia="宋体" w:hAnsi="宋体" w:cs="宋体"/>
          <w:sz w:val="24"/>
          <w:szCs w:val="24"/>
        </w:rPr>
        <w:t>殆。</w:t>
      </w:r>
      <w:r>
        <w:rPr>
          <w:rFonts w:ascii="宋体" w:eastAsia="宋体" w:hAnsi="宋体" w:cs="宋体"/>
          <w:sz w:val="24"/>
          <w:szCs w:val="24"/>
        </w:rPr>
        <w:t>”</w:t>
      </w:r>
      <w:r>
        <w:rPr>
          <w:rFonts w:ascii="宋体" w:eastAsia="宋体" w:hAnsi="宋体" w:cs="宋体"/>
          <w:sz w:val="24"/>
          <w:szCs w:val="24"/>
        </w:rPr>
        <w:t>是非明，方向清，路子正，人们付出的辛劳才能结出果实。面对世界的深刻复杂变化，面对信息时代各种思潮的相互激荡，面对纷繁多变、鱼龙混杂、泥沙俱下的社会现象，面对学业、情感、职业选择等多方面的考量，一时有些疑惑、彷徨、失落，是正常的人生经历。关键是要学会思考、善于分析、正确抉择，做到稳重自持、从容自信、坚定自励。要树立正确的世界观、人生观、价值观，掌握了这把总钥匙，再来看看社会万象、人生历程，一切是非、正误、主次，一切真假、善恶、美丑，自然就洞若观火、清澈明了，自然就能作出正确判断、作出正确选择。正所谓</w:t>
      </w:r>
      <w:r>
        <w:rPr>
          <w:rFonts w:ascii="宋体" w:eastAsia="宋体" w:hAnsi="宋体" w:cs="宋体"/>
          <w:sz w:val="24"/>
          <w:szCs w:val="24"/>
        </w:rPr>
        <w:t>“</w:t>
      </w:r>
      <w:r>
        <w:rPr>
          <w:rFonts w:ascii="宋体" w:eastAsia="宋体" w:hAnsi="宋体" w:cs="宋体"/>
          <w:sz w:val="24"/>
          <w:szCs w:val="24"/>
        </w:rPr>
        <w:t>千</w:t>
      </w:r>
      <w:r>
        <w:rPr>
          <w:rFonts w:ascii="宋体" w:eastAsia="宋体" w:hAnsi="宋体" w:cs="宋体"/>
          <w:sz w:val="24"/>
          <w:szCs w:val="24"/>
        </w:rPr>
        <w:t>淘万漉虽辛苦，吹尽狂沙始到金</w:t>
      </w:r>
      <w:r>
        <w:rPr>
          <w:rFonts w:ascii="宋体" w:eastAsia="宋体" w:hAnsi="宋体" w:cs="宋体"/>
          <w:sz w:val="24"/>
          <w:szCs w:val="24"/>
        </w:rPr>
        <w:t>”</w:t>
      </w:r>
      <w:r>
        <w:rPr>
          <w:rFonts w:ascii="宋体" w:eastAsia="宋体" w:hAnsi="宋体" w:cs="宋体"/>
          <w:sz w:val="24"/>
          <w:szCs w:val="24"/>
        </w:rPr>
        <w:t>。</w:t>
      </w:r>
    </w:p>
    <w:p w:rsidR="008C0CA7" w:rsidRDefault="008C0CA7">
      <w:pPr>
        <w:spacing w:line="231" w:lineRule="exact"/>
        <w:rPr>
          <w:sz w:val="20"/>
          <w:szCs w:val="20"/>
        </w:rPr>
      </w:pPr>
    </w:p>
    <w:p w:rsidR="008C0CA7" w:rsidRDefault="005061A5">
      <w:pPr>
        <w:spacing w:line="443" w:lineRule="exact"/>
        <w:ind w:left="360" w:right="246" w:firstLine="480"/>
        <w:jc w:val="both"/>
        <w:rPr>
          <w:sz w:val="20"/>
          <w:szCs w:val="20"/>
        </w:rPr>
      </w:pPr>
      <w:r>
        <w:rPr>
          <w:rFonts w:ascii="宋体" w:eastAsia="宋体" w:hAnsi="宋体" w:cs="宋体"/>
          <w:sz w:val="24"/>
          <w:szCs w:val="24"/>
        </w:rPr>
        <w:t>四是要笃实，扎扎实实干事，踏踏实实做人。道不可坐论，德不能空谈。于实处用力，从知行合一上下功夫，核心价值观才能内化为人们的精神追求，外化为人们的自觉行动。《礼记》中说：</w:t>
      </w:r>
      <w:r>
        <w:rPr>
          <w:rFonts w:ascii="宋体" w:eastAsia="宋体" w:hAnsi="宋体" w:cs="宋体"/>
          <w:sz w:val="24"/>
          <w:szCs w:val="24"/>
        </w:rPr>
        <w:t>“</w:t>
      </w:r>
      <w:r>
        <w:rPr>
          <w:rFonts w:ascii="宋体" w:eastAsia="宋体" w:hAnsi="宋体" w:cs="宋体"/>
          <w:sz w:val="24"/>
          <w:szCs w:val="24"/>
        </w:rPr>
        <w:t>博学之，审问之，慎思之，明辨之，笃行之。</w:t>
      </w:r>
      <w:r>
        <w:rPr>
          <w:rFonts w:ascii="宋体" w:eastAsia="宋体" w:hAnsi="宋体" w:cs="宋体"/>
          <w:sz w:val="24"/>
          <w:szCs w:val="24"/>
        </w:rPr>
        <w:t>”</w:t>
      </w:r>
      <w:r>
        <w:rPr>
          <w:rFonts w:ascii="宋体" w:eastAsia="宋体" w:hAnsi="宋体" w:cs="宋体"/>
          <w:sz w:val="24"/>
          <w:szCs w:val="24"/>
        </w:rPr>
        <w:t>有人说：</w:t>
      </w:r>
      <w:r>
        <w:rPr>
          <w:rFonts w:ascii="宋体" w:eastAsia="宋体" w:hAnsi="宋体" w:cs="宋体"/>
          <w:sz w:val="24"/>
          <w:szCs w:val="24"/>
        </w:rPr>
        <w:t>“</w:t>
      </w:r>
      <w:r>
        <w:rPr>
          <w:rFonts w:ascii="宋体" w:eastAsia="宋体" w:hAnsi="宋体" w:cs="宋体"/>
          <w:sz w:val="24"/>
          <w:szCs w:val="24"/>
        </w:rPr>
        <w:t>圣人是肯做工夫的庸人，庸人是不肯做工夫的圣人。</w:t>
      </w:r>
      <w:r>
        <w:rPr>
          <w:rFonts w:ascii="宋体" w:eastAsia="宋体" w:hAnsi="宋体" w:cs="宋体"/>
          <w:sz w:val="24"/>
          <w:szCs w:val="24"/>
        </w:rPr>
        <w:t>”</w:t>
      </w:r>
      <w:r>
        <w:rPr>
          <w:rFonts w:ascii="宋体" w:eastAsia="宋体" w:hAnsi="宋体" w:cs="宋体"/>
          <w:sz w:val="24"/>
          <w:szCs w:val="24"/>
        </w:rPr>
        <w:t>青年有着大好机遇，关键是要迈稳步子、夯实根基、久久为功。心浮气躁，朝三暮四，学一门丢一门，干一行弃一行，无论为学还是创业，都是最忌讳的。</w:t>
      </w:r>
      <w:r>
        <w:rPr>
          <w:rFonts w:ascii="宋体" w:eastAsia="宋体" w:hAnsi="宋体" w:cs="宋体"/>
          <w:sz w:val="24"/>
          <w:szCs w:val="24"/>
        </w:rPr>
        <w:t>“</w:t>
      </w:r>
      <w:r>
        <w:rPr>
          <w:rFonts w:ascii="宋体" w:eastAsia="宋体" w:hAnsi="宋体" w:cs="宋体"/>
          <w:sz w:val="24"/>
          <w:szCs w:val="24"/>
        </w:rPr>
        <w:t>天下难事，必作于易；天下大事，必作于细。</w:t>
      </w:r>
      <w:r>
        <w:rPr>
          <w:rFonts w:ascii="宋体" w:eastAsia="宋体" w:hAnsi="宋体" w:cs="宋体"/>
          <w:sz w:val="24"/>
          <w:szCs w:val="24"/>
        </w:rPr>
        <w:t>”</w:t>
      </w:r>
      <w:r>
        <w:rPr>
          <w:rFonts w:ascii="宋体" w:eastAsia="宋体" w:hAnsi="宋体" w:cs="宋体"/>
          <w:sz w:val="24"/>
          <w:szCs w:val="24"/>
        </w:rPr>
        <w:t>成功的背后，永远是艰辛努力</w:t>
      </w:r>
      <w:r>
        <w:rPr>
          <w:rFonts w:ascii="宋体" w:eastAsia="宋体" w:hAnsi="宋体" w:cs="宋体"/>
          <w:sz w:val="24"/>
          <w:szCs w:val="24"/>
        </w:rPr>
        <w:t>。青年要把艰苦环境作为磨炼自己的机遇，把小事当作大事干，一步一个脚印往前走。滴水可以穿石。只要坚韧不拔、百折不挠，成功就一定在前方等你。</w:t>
      </w:r>
    </w:p>
    <w:p w:rsidR="008C0CA7" w:rsidRDefault="008C0CA7">
      <w:pPr>
        <w:spacing w:line="229"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核心价值观的养成绝非一日之功，要坚持由易到难、由近及远，努力把核心价值观的要求变成日常的行为准则，进而形成自觉奉行的信念理念。不要顺利的时候，看山是山、看水是水，一遇挫折，就怀疑动摇，看山不是山、看水不是水了。无论什么时候，我们都要坚守在中国大地上形成和发展起来的社会主义核心价值观，在时代大潮中建功立业，成就自己的宝贵人生。</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同学们、老师们！</w:t>
      </w:r>
    </w:p>
    <w:p w:rsidR="008C0CA7" w:rsidRDefault="008C0CA7">
      <w:pPr>
        <w:spacing w:line="228"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sz w:val="24"/>
          <w:szCs w:val="24"/>
        </w:rPr>
        <w:t>党中央作出了建设世界一</w:t>
      </w:r>
      <w:r>
        <w:rPr>
          <w:rFonts w:ascii="宋体" w:eastAsia="宋体" w:hAnsi="宋体" w:cs="宋体"/>
          <w:sz w:val="24"/>
          <w:szCs w:val="24"/>
        </w:rPr>
        <w:t>流大学的战略决策，我们要朝着这个目标坚定不移前进。办好中国的世界一流大学，必须有中国特色。没有特色，跟在他人后面亦步亦趋，依样画葫芦，是不可能办成功的。这里可以套用一句话，越是民族的越是世界的。世界上不会有第二个哈佛、牛津、斯坦福、麻省理工、剑桥，但会有第一个北大、清华、浙大、复旦、南大等中国著名学府。我们要认真吸收世界上先进的办学治学经验，更要遵循教育规律，扎根中国大地办大学。</w:t>
      </w:r>
    </w:p>
    <w:p w:rsidR="008C0CA7" w:rsidRDefault="008C0CA7">
      <w:pPr>
        <w:sectPr w:rsidR="008C0CA7">
          <w:pgSz w:w="11900" w:h="16838"/>
          <w:pgMar w:top="1440" w:right="1440" w:bottom="428"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8"/>
          <w:szCs w:val="18"/>
        </w:rPr>
        <w:t>6</w:t>
      </w:r>
    </w:p>
    <w:p w:rsidR="008C0CA7" w:rsidRDefault="008C0CA7">
      <w:pPr>
        <w:sectPr w:rsidR="008C0CA7">
          <w:type w:val="continuous"/>
          <w:pgSz w:w="11900" w:h="16838"/>
          <w:pgMar w:top="1440" w:right="1440" w:bottom="428" w:left="1440" w:header="0" w:footer="0" w:gutter="0"/>
          <w:cols w:space="720" w:equalWidth="0">
            <w:col w:w="9026"/>
          </w:cols>
        </w:sectPr>
      </w:pPr>
    </w:p>
    <w:p w:rsidR="008C0CA7" w:rsidRDefault="008C0CA7">
      <w:pPr>
        <w:spacing w:line="114" w:lineRule="exact"/>
        <w:rPr>
          <w:sz w:val="20"/>
          <w:szCs w:val="20"/>
        </w:rPr>
      </w:pPr>
      <w:bookmarkStart w:id="14" w:name="page15"/>
      <w:bookmarkEnd w:id="14"/>
    </w:p>
    <w:p w:rsidR="008C0CA7" w:rsidRDefault="005061A5">
      <w:pPr>
        <w:spacing w:line="435" w:lineRule="exact"/>
        <w:ind w:left="360" w:right="246" w:firstLine="480"/>
        <w:jc w:val="both"/>
        <w:rPr>
          <w:sz w:val="20"/>
          <w:szCs w:val="20"/>
        </w:rPr>
      </w:pPr>
      <w:r>
        <w:rPr>
          <w:rFonts w:ascii="宋体" w:eastAsia="宋体" w:hAnsi="宋体" w:cs="宋体"/>
          <w:sz w:val="24"/>
          <w:szCs w:val="24"/>
        </w:rPr>
        <w:t>鲁迅先生说：</w:t>
      </w:r>
      <w:r>
        <w:rPr>
          <w:rFonts w:ascii="宋体" w:eastAsia="宋体" w:hAnsi="宋体" w:cs="宋体"/>
          <w:sz w:val="24"/>
          <w:szCs w:val="24"/>
        </w:rPr>
        <w:t>“</w:t>
      </w:r>
      <w:r>
        <w:rPr>
          <w:rFonts w:ascii="宋体" w:eastAsia="宋体" w:hAnsi="宋体" w:cs="宋体"/>
          <w:sz w:val="24"/>
          <w:szCs w:val="24"/>
        </w:rPr>
        <w:t>北大是常为新的，改进的运动的先锋，要使中国向着好的，往上的道路走。</w:t>
      </w:r>
      <w:r>
        <w:rPr>
          <w:rFonts w:ascii="宋体" w:eastAsia="宋体" w:hAnsi="宋体" w:cs="宋体"/>
          <w:sz w:val="24"/>
          <w:szCs w:val="24"/>
        </w:rPr>
        <w:t>”</w:t>
      </w:r>
      <w:r>
        <w:rPr>
          <w:rFonts w:ascii="宋体" w:eastAsia="宋体" w:hAnsi="宋体" w:cs="宋体"/>
          <w:sz w:val="24"/>
          <w:szCs w:val="24"/>
        </w:rPr>
        <w:t>党的十八届三中全会吹响了全面深化改革的号角，也对深化我国高等教育改革提出了明确要求。现在，关键是把蓝图一步步变为现实。全国高等院校要走在教育改革前列，紧紧围绕立德树人的根本任务，加快构建充满活力、富有效率、更加开放、有利于学校科学发展的体制机制，当好教育改革排头兵。我也希望北京大学通过埋头苦干和改革创新，早日实现几代北大人创建世界一流大学的梦想。</w:t>
      </w:r>
    </w:p>
    <w:p w:rsidR="008C0CA7" w:rsidRDefault="008C0CA7">
      <w:pPr>
        <w:spacing w:line="234"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教师承担着最庄严、最神圣的使命。梅贻琦先生说：</w:t>
      </w:r>
      <w:r>
        <w:rPr>
          <w:rFonts w:ascii="宋体" w:eastAsia="宋体" w:hAnsi="宋体" w:cs="宋体"/>
          <w:sz w:val="24"/>
          <w:szCs w:val="24"/>
        </w:rPr>
        <w:t>“</w:t>
      </w:r>
      <w:r>
        <w:rPr>
          <w:rFonts w:ascii="宋体" w:eastAsia="宋体" w:hAnsi="宋体" w:cs="宋体"/>
          <w:sz w:val="24"/>
          <w:szCs w:val="24"/>
        </w:rPr>
        <w:t>所谓大学者，非谓有大楼之谓也，</w:t>
      </w:r>
      <w:r>
        <w:rPr>
          <w:rFonts w:ascii="宋体" w:eastAsia="宋体" w:hAnsi="宋体" w:cs="宋体"/>
          <w:sz w:val="24"/>
          <w:szCs w:val="24"/>
        </w:rPr>
        <w:t>有大师之谓也。</w:t>
      </w:r>
      <w:r>
        <w:rPr>
          <w:rFonts w:ascii="宋体" w:eastAsia="宋体" w:hAnsi="宋体" w:cs="宋体"/>
          <w:sz w:val="24"/>
          <w:szCs w:val="24"/>
        </w:rPr>
        <w:t>”</w:t>
      </w:r>
      <w:r>
        <w:rPr>
          <w:rFonts w:ascii="宋体" w:eastAsia="宋体" w:hAnsi="宋体" w:cs="宋体"/>
          <w:sz w:val="24"/>
          <w:szCs w:val="24"/>
        </w:rPr>
        <w:t>我体会，这样的大师，既是学问之师，又是品行之师。教师要时刻铭记教书育人的使命，甘当人梯，甘当铺路石，以人格魅力引导学生心灵，以学术造诣开启学生的智慧之门。</w:t>
      </w:r>
    </w:p>
    <w:p w:rsidR="008C0CA7" w:rsidRDefault="008C0CA7">
      <w:pPr>
        <w:spacing w:line="229"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各级党委和政府要高度重视高校工作，始终关心和爱护学生成长，为他们放飞青春梦想、实现人生出彩搭建舞台。要全面深化改革，营造公平公正的社会环境，促进社会流动，不断激发广大青年的活力和创造力。要强化就业创业服务体系建设，支持帮助学生们迈好走向社会的第一步。各级领导干部要经常到学生们中去、同他们交朋友，听取他们的意见和建议。</w:t>
      </w:r>
    </w:p>
    <w:p w:rsidR="008C0CA7" w:rsidRDefault="008C0CA7">
      <w:pPr>
        <w:spacing w:line="230" w:lineRule="exact"/>
        <w:rPr>
          <w:sz w:val="20"/>
          <w:szCs w:val="20"/>
        </w:rPr>
      </w:pPr>
    </w:p>
    <w:p w:rsidR="008C0CA7" w:rsidRDefault="005061A5">
      <w:pPr>
        <w:spacing w:line="431" w:lineRule="exact"/>
        <w:ind w:left="360" w:right="266" w:firstLine="480"/>
        <w:jc w:val="both"/>
        <w:rPr>
          <w:sz w:val="20"/>
          <w:szCs w:val="20"/>
        </w:rPr>
      </w:pPr>
      <w:r>
        <w:rPr>
          <w:rFonts w:ascii="宋体" w:eastAsia="宋体" w:hAnsi="宋体" w:cs="宋体"/>
          <w:sz w:val="24"/>
          <w:szCs w:val="24"/>
        </w:rPr>
        <w:t>现在在高校学习的</w:t>
      </w:r>
      <w:r>
        <w:rPr>
          <w:rFonts w:ascii="宋体" w:eastAsia="宋体" w:hAnsi="宋体" w:cs="宋体"/>
          <w:sz w:val="24"/>
          <w:szCs w:val="24"/>
        </w:rPr>
        <w:t>大学生都是</w:t>
      </w:r>
      <w:r>
        <w:rPr>
          <w:rFonts w:ascii="宋体" w:eastAsia="宋体" w:hAnsi="宋体" w:cs="宋体"/>
          <w:sz w:val="24"/>
          <w:szCs w:val="24"/>
        </w:rPr>
        <w:t xml:space="preserve"> 20 </w:t>
      </w:r>
      <w:r>
        <w:rPr>
          <w:rFonts w:ascii="宋体" w:eastAsia="宋体" w:hAnsi="宋体" w:cs="宋体"/>
          <w:sz w:val="24"/>
          <w:szCs w:val="24"/>
        </w:rPr>
        <w:t>岁左右，到</w:t>
      </w:r>
      <w:r>
        <w:rPr>
          <w:rFonts w:ascii="宋体" w:eastAsia="宋体" w:hAnsi="宋体" w:cs="宋体"/>
          <w:sz w:val="24"/>
          <w:szCs w:val="24"/>
        </w:rPr>
        <w:t xml:space="preserve"> 2020 </w:t>
      </w:r>
      <w:r>
        <w:rPr>
          <w:rFonts w:ascii="宋体" w:eastAsia="宋体" w:hAnsi="宋体" w:cs="宋体"/>
          <w:sz w:val="24"/>
          <w:szCs w:val="24"/>
        </w:rPr>
        <w:t>年全面建成小康社会时，很多人还不到</w:t>
      </w:r>
      <w:r>
        <w:rPr>
          <w:rFonts w:ascii="宋体" w:eastAsia="宋体" w:hAnsi="宋体" w:cs="宋体"/>
          <w:sz w:val="24"/>
          <w:szCs w:val="24"/>
        </w:rPr>
        <w:t xml:space="preserve"> 30 </w:t>
      </w:r>
      <w:r>
        <w:rPr>
          <w:rFonts w:ascii="宋体" w:eastAsia="宋体" w:hAnsi="宋体" w:cs="宋体"/>
          <w:sz w:val="24"/>
          <w:szCs w:val="24"/>
        </w:rPr>
        <w:t>岁；到本世纪中叶基本实现现代化时，很多人还不到</w:t>
      </w:r>
      <w:r>
        <w:rPr>
          <w:rFonts w:ascii="宋体" w:eastAsia="宋体" w:hAnsi="宋体" w:cs="宋体"/>
          <w:sz w:val="24"/>
          <w:szCs w:val="24"/>
        </w:rPr>
        <w:t xml:space="preserve"> 60 </w:t>
      </w:r>
      <w:r>
        <w:rPr>
          <w:rFonts w:ascii="宋体" w:eastAsia="宋体" w:hAnsi="宋体" w:cs="宋体"/>
          <w:sz w:val="24"/>
          <w:szCs w:val="24"/>
        </w:rPr>
        <w:t>岁。也就是说，实现</w:t>
      </w:r>
      <w:r>
        <w:rPr>
          <w:rFonts w:ascii="宋体" w:eastAsia="宋体" w:hAnsi="宋体" w:cs="宋体"/>
          <w:sz w:val="24"/>
          <w:szCs w:val="24"/>
        </w:rPr>
        <w:t>“</w:t>
      </w:r>
      <w:r>
        <w:rPr>
          <w:rFonts w:ascii="宋体" w:eastAsia="宋体" w:hAnsi="宋体" w:cs="宋体"/>
          <w:sz w:val="24"/>
          <w:szCs w:val="24"/>
        </w:rPr>
        <w:t>两个一百年</w:t>
      </w:r>
      <w:r>
        <w:rPr>
          <w:rFonts w:ascii="宋体" w:eastAsia="宋体" w:hAnsi="宋体" w:cs="宋体"/>
          <w:sz w:val="24"/>
          <w:szCs w:val="24"/>
        </w:rPr>
        <w:t>”</w:t>
      </w:r>
      <w:r>
        <w:rPr>
          <w:rFonts w:ascii="宋体" w:eastAsia="宋体" w:hAnsi="宋体" w:cs="宋体"/>
          <w:sz w:val="24"/>
          <w:szCs w:val="24"/>
        </w:rPr>
        <w:t>奋斗目标，你们和千千万万青年将全过程参与。有信念、有梦想、有奋斗、有奉献的人生，才是有意义的人生。当代青年建功立业的舞台空前广阔、梦想成真的前景空前光明，希望大家努力在实现中国梦的伟大实践中创造自己的精彩人生。</w:t>
      </w:r>
    </w:p>
    <w:p w:rsidR="008C0CA7" w:rsidRDefault="008C0CA7">
      <w:pPr>
        <w:spacing w:line="228"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sz w:val="24"/>
          <w:szCs w:val="24"/>
        </w:rPr>
        <w:t>我相信，当代中国青年一定能够担当起党和人民赋予的历史重任，在激扬青春、开拓人生、奉献社会的进程中书写无愧于时代的壮丽篇章！</w:t>
      </w:r>
    </w:p>
    <w:p w:rsidR="008C0CA7" w:rsidRDefault="008C0CA7">
      <w:pPr>
        <w:sectPr w:rsidR="008C0CA7">
          <w:pgSz w:w="11900" w:h="16838"/>
          <w:pgMar w:top="1440" w:right="1440" w:bottom="428"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69" w:lineRule="exact"/>
        <w:rPr>
          <w:sz w:val="20"/>
          <w:szCs w:val="20"/>
        </w:rPr>
      </w:pPr>
    </w:p>
    <w:p w:rsidR="008C0CA7" w:rsidRDefault="005061A5">
      <w:pPr>
        <w:ind w:right="6"/>
        <w:jc w:val="center"/>
        <w:rPr>
          <w:sz w:val="20"/>
          <w:szCs w:val="20"/>
        </w:rPr>
      </w:pPr>
      <w:r>
        <w:rPr>
          <w:rFonts w:ascii="Calibri" w:eastAsia="Calibri" w:hAnsi="Calibri" w:cs="Calibri"/>
          <w:sz w:val="18"/>
          <w:szCs w:val="18"/>
        </w:rPr>
        <w:t>7</w:t>
      </w:r>
    </w:p>
    <w:p w:rsidR="008C0CA7" w:rsidRDefault="008C0CA7">
      <w:pPr>
        <w:sectPr w:rsidR="008C0CA7">
          <w:type w:val="continuous"/>
          <w:pgSz w:w="11900" w:h="16838"/>
          <w:pgMar w:top="1440" w:right="1440" w:bottom="428" w:left="1440" w:header="0" w:footer="0" w:gutter="0"/>
          <w:cols w:space="720" w:equalWidth="0">
            <w:col w:w="9026"/>
          </w:cols>
        </w:sectPr>
      </w:pPr>
    </w:p>
    <w:p w:rsidR="008C0CA7" w:rsidRDefault="008C0CA7">
      <w:pPr>
        <w:spacing w:line="107" w:lineRule="exact"/>
        <w:rPr>
          <w:sz w:val="20"/>
          <w:szCs w:val="20"/>
        </w:rPr>
      </w:pPr>
      <w:bookmarkStart w:id="15" w:name="page16"/>
      <w:bookmarkEnd w:id="15"/>
    </w:p>
    <w:p w:rsidR="008C0CA7" w:rsidRDefault="005061A5">
      <w:pPr>
        <w:spacing w:line="366" w:lineRule="exact"/>
        <w:ind w:right="6"/>
        <w:jc w:val="center"/>
        <w:rPr>
          <w:sz w:val="20"/>
          <w:szCs w:val="20"/>
        </w:rPr>
      </w:pPr>
      <w:r>
        <w:rPr>
          <w:rFonts w:ascii="宋体" w:eastAsia="宋体" w:hAnsi="宋体" w:cs="宋体"/>
          <w:b/>
          <w:bCs/>
          <w:sz w:val="32"/>
          <w:szCs w:val="32"/>
        </w:rPr>
        <w:t>做党和人民满意的好老师</w:t>
      </w:r>
    </w:p>
    <w:p w:rsidR="008C0CA7" w:rsidRDefault="008C0CA7">
      <w:pPr>
        <w:spacing w:line="259" w:lineRule="exact"/>
        <w:rPr>
          <w:sz w:val="20"/>
          <w:szCs w:val="20"/>
        </w:rPr>
      </w:pPr>
    </w:p>
    <w:p w:rsidR="008C0CA7" w:rsidRDefault="005061A5">
      <w:pPr>
        <w:spacing w:line="366" w:lineRule="exact"/>
        <w:ind w:right="6"/>
        <w:jc w:val="center"/>
        <w:rPr>
          <w:sz w:val="20"/>
          <w:szCs w:val="20"/>
        </w:rPr>
      </w:pPr>
      <w:r>
        <w:rPr>
          <w:rFonts w:ascii="宋体" w:eastAsia="宋体" w:hAnsi="宋体" w:cs="宋体"/>
          <w:b/>
          <w:bCs/>
          <w:sz w:val="32"/>
          <w:szCs w:val="32"/>
        </w:rPr>
        <w:t>——</w:t>
      </w:r>
      <w:r>
        <w:rPr>
          <w:rFonts w:ascii="宋体" w:eastAsia="宋体" w:hAnsi="宋体" w:cs="宋体"/>
          <w:b/>
          <w:bCs/>
          <w:sz w:val="32"/>
          <w:szCs w:val="32"/>
        </w:rPr>
        <w:t>同北京师范大学师生代表座谈时的讲话</w:t>
      </w:r>
    </w:p>
    <w:p w:rsidR="008C0CA7" w:rsidRDefault="008C0CA7">
      <w:pPr>
        <w:spacing w:line="232" w:lineRule="exact"/>
        <w:rPr>
          <w:sz w:val="20"/>
          <w:szCs w:val="20"/>
        </w:rPr>
      </w:pPr>
    </w:p>
    <w:p w:rsidR="008C0CA7" w:rsidRDefault="005061A5">
      <w:pPr>
        <w:spacing w:line="274" w:lineRule="exact"/>
        <w:ind w:right="6"/>
        <w:jc w:val="center"/>
        <w:rPr>
          <w:sz w:val="20"/>
          <w:szCs w:val="20"/>
        </w:rPr>
      </w:pPr>
      <w:r>
        <w:rPr>
          <w:rFonts w:ascii="宋体" w:eastAsia="宋体" w:hAnsi="宋体" w:cs="宋体"/>
          <w:sz w:val="24"/>
          <w:szCs w:val="24"/>
        </w:rPr>
        <w:t>（</w:t>
      </w:r>
      <w:r>
        <w:rPr>
          <w:rFonts w:ascii="宋体" w:eastAsia="宋体" w:hAnsi="宋体" w:cs="宋体"/>
          <w:sz w:val="24"/>
          <w:szCs w:val="24"/>
        </w:rPr>
        <w:t xml:space="preserve">2014 </w:t>
      </w:r>
      <w:r>
        <w:rPr>
          <w:rFonts w:ascii="宋体" w:eastAsia="宋体" w:hAnsi="宋体" w:cs="宋体"/>
          <w:sz w:val="24"/>
          <w:szCs w:val="24"/>
        </w:rPr>
        <w:t>年</w:t>
      </w:r>
      <w:r>
        <w:rPr>
          <w:rFonts w:ascii="宋体" w:eastAsia="宋体" w:hAnsi="宋体" w:cs="宋体"/>
          <w:sz w:val="24"/>
          <w:szCs w:val="24"/>
        </w:rPr>
        <w:t xml:space="preserve"> 9 </w:t>
      </w:r>
      <w:r>
        <w:rPr>
          <w:rFonts w:ascii="宋体" w:eastAsia="宋体" w:hAnsi="宋体" w:cs="宋体"/>
          <w:sz w:val="24"/>
          <w:szCs w:val="24"/>
        </w:rPr>
        <w:t>月</w:t>
      </w:r>
      <w:r>
        <w:rPr>
          <w:rFonts w:ascii="宋体" w:eastAsia="宋体" w:hAnsi="宋体" w:cs="宋体"/>
          <w:sz w:val="24"/>
          <w:szCs w:val="24"/>
        </w:rPr>
        <w:t xml:space="preserve"> 9 </w:t>
      </w:r>
      <w:r>
        <w:rPr>
          <w:rFonts w:ascii="宋体" w:eastAsia="宋体" w:hAnsi="宋体" w:cs="宋体"/>
          <w:sz w:val="24"/>
          <w:szCs w:val="24"/>
        </w:rPr>
        <w:t>日）</w:t>
      </w:r>
    </w:p>
    <w:p w:rsidR="008C0CA7" w:rsidRDefault="008C0CA7">
      <w:pPr>
        <w:spacing w:line="194" w:lineRule="exact"/>
        <w:rPr>
          <w:sz w:val="20"/>
          <w:szCs w:val="20"/>
        </w:rPr>
      </w:pPr>
    </w:p>
    <w:p w:rsidR="008C0CA7" w:rsidRDefault="005061A5">
      <w:pPr>
        <w:spacing w:line="274" w:lineRule="exact"/>
        <w:ind w:right="6"/>
        <w:jc w:val="center"/>
        <w:rPr>
          <w:sz w:val="20"/>
          <w:szCs w:val="20"/>
        </w:rPr>
      </w:pPr>
      <w:r>
        <w:rPr>
          <w:rFonts w:ascii="宋体" w:eastAsia="宋体" w:hAnsi="宋体" w:cs="宋体"/>
          <w:sz w:val="24"/>
          <w:szCs w:val="24"/>
        </w:rPr>
        <w:t>习近平</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各位老师，同学们：</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明天是我国第三十个教师节，很高兴来到北京师范大学，同大家共度教师们的节日。首先，我祝在座各位教师和未来的教师节日好！借此机会，我向全国所有教师，致以崇高的节日敬礼！大家辛苦了，党和人民感谢你们！</w:t>
      </w:r>
    </w:p>
    <w:p w:rsidR="008C0CA7" w:rsidRDefault="008C0CA7">
      <w:pPr>
        <w:spacing w:line="230" w:lineRule="exact"/>
        <w:rPr>
          <w:sz w:val="20"/>
          <w:szCs w:val="20"/>
        </w:rPr>
      </w:pPr>
    </w:p>
    <w:p w:rsidR="008C0CA7" w:rsidRDefault="005061A5">
      <w:pPr>
        <w:spacing w:line="411" w:lineRule="exact"/>
        <w:ind w:left="360" w:right="246" w:firstLine="480"/>
        <w:rPr>
          <w:sz w:val="20"/>
          <w:szCs w:val="20"/>
        </w:rPr>
      </w:pPr>
      <w:r>
        <w:rPr>
          <w:rFonts w:ascii="宋体" w:eastAsia="宋体" w:hAnsi="宋体" w:cs="宋体"/>
          <w:sz w:val="24"/>
          <w:szCs w:val="24"/>
        </w:rPr>
        <w:t>北京师范大学是百年名校，是我国最早的现代师范教育高等学府，学校</w:t>
      </w:r>
      <w:r>
        <w:rPr>
          <w:rFonts w:ascii="宋体" w:eastAsia="宋体" w:hAnsi="宋体" w:cs="宋体"/>
          <w:sz w:val="24"/>
          <w:szCs w:val="24"/>
        </w:rPr>
        <w:t>“</w:t>
      </w:r>
      <w:r>
        <w:rPr>
          <w:rFonts w:ascii="宋体" w:eastAsia="宋体" w:hAnsi="宋体" w:cs="宋体"/>
          <w:sz w:val="24"/>
          <w:szCs w:val="24"/>
        </w:rPr>
        <w:t>学为人师、行为世范</w:t>
      </w:r>
      <w:r>
        <w:rPr>
          <w:rFonts w:ascii="宋体" w:eastAsia="宋体" w:hAnsi="宋体" w:cs="宋体"/>
          <w:sz w:val="24"/>
          <w:szCs w:val="24"/>
        </w:rPr>
        <w:t>”</w:t>
      </w:r>
      <w:r>
        <w:rPr>
          <w:rFonts w:ascii="宋体" w:eastAsia="宋体" w:hAnsi="宋体" w:cs="宋体"/>
          <w:sz w:val="24"/>
          <w:szCs w:val="24"/>
        </w:rPr>
        <w:t>的校训十分精练地诠释了</w:t>
      </w:r>
      <w:r>
        <w:rPr>
          <w:rFonts w:ascii="宋体" w:eastAsia="宋体" w:hAnsi="宋体" w:cs="宋体"/>
          <w:sz w:val="24"/>
          <w:szCs w:val="24"/>
        </w:rPr>
        <w:t>“</w:t>
      </w:r>
      <w:r>
        <w:rPr>
          <w:rFonts w:ascii="宋体" w:eastAsia="宋体" w:hAnsi="宋体" w:cs="宋体"/>
          <w:sz w:val="24"/>
          <w:szCs w:val="24"/>
        </w:rPr>
        <w:t>师范</w:t>
      </w:r>
      <w:r>
        <w:rPr>
          <w:rFonts w:ascii="宋体" w:eastAsia="宋体" w:hAnsi="宋体" w:cs="宋体"/>
          <w:sz w:val="24"/>
          <w:szCs w:val="24"/>
        </w:rPr>
        <w:t>”</w:t>
      </w:r>
      <w:r>
        <w:rPr>
          <w:rFonts w:ascii="宋体" w:eastAsia="宋体" w:hAnsi="宋体" w:cs="宋体"/>
          <w:sz w:val="24"/>
          <w:szCs w:val="24"/>
        </w:rPr>
        <w:t>的意义。</w:t>
      </w:r>
      <w:r>
        <w:rPr>
          <w:rFonts w:ascii="宋体" w:eastAsia="宋体" w:hAnsi="宋体" w:cs="宋体"/>
          <w:sz w:val="24"/>
          <w:szCs w:val="24"/>
        </w:rPr>
        <w:t xml:space="preserve">112 </w:t>
      </w:r>
      <w:r>
        <w:rPr>
          <w:rFonts w:ascii="宋体" w:eastAsia="宋体" w:hAnsi="宋体" w:cs="宋体"/>
          <w:sz w:val="24"/>
          <w:szCs w:val="24"/>
        </w:rPr>
        <w:t>年来，北师大为国家、为民族培养了一大批优秀老师和各类人才，也曾拥有过李大钊、鲁迅、梁启超这样的一代名师。这是北师大的光荣和骄傲。</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刚才，我听了有关教师节和你们学校基本情况的介绍，参观了庆祝教师节</w:t>
      </w:r>
    </w:p>
    <w:p w:rsidR="008C0CA7" w:rsidRDefault="008C0CA7">
      <w:pPr>
        <w:spacing w:line="228" w:lineRule="exact"/>
        <w:rPr>
          <w:sz w:val="20"/>
          <w:szCs w:val="20"/>
        </w:rPr>
      </w:pPr>
    </w:p>
    <w:p w:rsidR="008C0CA7" w:rsidRDefault="005061A5">
      <w:pPr>
        <w:numPr>
          <w:ilvl w:val="0"/>
          <w:numId w:val="2"/>
        </w:numPr>
        <w:tabs>
          <w:tab w:val="left" w:pos="662"/>
        </w:tabs>
        <w:spacing w:line="354" w:lineRule="exact"/>
        <w:ind w:left="360" w:right="366"/>
        <w:rPr>
          <w:rFonts w:ascii="宋体" w:eastAsia="宋体" w:hAnsi="宋体" w:cs="宋体"/>
          <w:sz w:val="24"/>
          <w:szCs w:val="24"/>
        </w:rPr>
      </w:pPr>
      <w:r>
        <w:rPr>
          <w:rFonts w:ascii="宋体" w:eastAsia="宋体" w:hAnsi="宋体" w:cs="宋体"/>
          <w:sz w:val="24"/>
          <w:szCs w:val="24"/>
        </w:rPr>
        <w:t>周年展览，考察了心理学院的心理学实验室，观摩了中小学教师国家级培训计划教学现场，同老教授们见了面。这对我来说是一次很好的学习。</w:t>
      </w:r>
    </w:p>
    <w:p w:rsidR="008C0CA7" w:rsidRDefault="008C0CA7">
      <w:pPr>
        <w:spacing w:line="228" w:lineRule="exact"/>
        <w:rPr>
          <w:rFonts w:ascii="宋体" w:eastAsia="宋体" w:hAnsi="宋体" w:cs="宋体"/>
          <w:sz w:val="24"/>
          <w:szCs w:val="24"/>
        </w:rPr>
      </w:pPr>
    </w:p>
    <w:p w:rsidR="008C0CA7" w:rsidRDefault="005061A5">
      <w:pPr>
        <w:spacing w:line="423" w:lineRule="exact"/>
        <w:ind w:left="360" w:right="366" w:firstLine="480"/>
        <w:jc w:val="both"/>
        <w:rPr>
          <w:rFonts w:ascii="宋体" w:eastAsia="宋体" w:hAnsi="宋体" w:cs="宋体"/>
          <w:sz w:val="24"/>
          <w:szCs w:val="24"/>
        </w:rPr>
      </w:pPr>
      <w:r>
        <w:rPr>
          <w:rFonts w:ascii="宋体" w:eastAsia="宋体" w:hAnsi="宋体" w:cs="宋体"/>
          <w:sz w:val="24"/>
          <w:szCs w:val="24"/>
        </w:rPr>
        <w:t>见到你们，我就回想起自己的学生时代。教过我的老师很多</w:t>
      </w:r>
      <w:r>
        <w:rPr>
          <w:rFonts w:ascii="宋体" w:eastAsia="宋体" w:hAnsi="宋体" w:cs="宋体"/>
          <w:sz w:val="24"/>
          <w:szCs w:val="24"/>
        </w:rPr>
        <w:t>，至今我都能记得他们的样子，他们教给我知识、教给我做人的道理，让我受益无穷。学生时代是人一生最美好的时光，长身体、长知识、长才干，每天都有新收获，每天都有新期待。我希望在座的同学们，也希望全国</w:t>
      </w:r>
      <w:r>
        <w:rPr>
          <w:rFonts w:ascii="宋体" w:eastAsia="宋体" w:hAnsi="宋体" w:cs="宋体"/>
          <w:sz w:val="24"/>
          <w:szCs w:val="24"/>
        </w:rPr>
        <w:t xml:space="preserve"> 2.6 </w:t>
      </w:r>
      <w:r>
        <w:rPr>
          <w:rFonts w:ascii="宋体" w:eastAsia="宋体" w:hAnsi="宋体" w:cs="宋体"/>
          <w:sz w:val="24"/>
          <w:szCs w:val="24"/>
        </w:rPr>
        <w:t>亿在校学生，珍惜学习时光，多学知识，多学道理，多学本领，热爱劳动，身心健康，茁壮成长。</w:t>
      </w:r>
    </w:p>
    <w:p w:rsidR="008C0CA7" w:rsidRDefault="008C0CA7">
      <w:pPr>
        <w:spacing w:line="196" w:lineRule="exact"/>
        <w:rPr>
          <w:rFonts w:ascii="宋体" w:eastAsia="宋体" w:hAnsi="宋体" w:cs="宋体"/>
          <w:sz w:val="24"/>
          <w:szCs w:val="24"/>
        </w:rPr>
      </w:pPr>
    </w:p>
    <w:p w:rsidR="008C0CA7" w:rsidRDefault="005061A5">
      <w:pPr>
        <w:spacing w:line="274" w:lineRule="exact"/>
        <w:ind w:left="840"/>
        <w:rPr>
          <w:rFonts w:ascii="宋体" w:eastAsia="宋体" w:hAnsi="宋体" w:cs="宋体"/>
          <w:sz w:val="24"/>
          <w:szCs w:val="24"/>
        </w:rPr>
      </w:pPr>
      <w:r>
        <w:rPr>
          <w:rFonts w:ascii="宋体" w:eastAsia="宋体" w:hAnsi="宋体" w:cs="宋体"/>
          <w:sz w:val="24"/>
          <w:szCs w:val="24"/>
        </w:rPr>
        <w:t>各位老师、同学们！</w:t>
      </w:r>
    </w:p>
    <w:p w:rsidR="008C0CA7" w:rsidRDefault="008C0CA7">
      <w:pPr>
        <w:spacing w:line="227" w:lineRule="exact"/>
        <w:rPr>
          <w:rFonts w:ascii="宋体" w:eastAsia="宋体" w:hAnsi="宋体" w:cs="宋体"/>
          <w:sz w:val="24"/>
          <w:szCs w:val="24"/>
        </w:rPr>
      </w:pPr>
    </w:p>
    <w:p w:rsidR="008C0CA7" w:rsidRDefault="005061A5">
      <w:pPr>
        <w:spacing w:line="440" w:lineRule="exact"/>
        <w:ind w:left="360" w:right="266" w:firstLine="480"/>
        <w:rPr>
          <w:rFonts w:ascii="宋体" w:eastAsia="宋体" w:hAnsi="宋体" w:cs="宋体"/>
          <w:sz w:val="24"/>
          <w:szCs w:val="24"/>
        </w:rPr>
      </w:pPr>
      <w:r>
        <w:rPr>
          <w:rFonts w:ascii="宋体" w:eastAsia="宋体" w:hAnsi="宋体" w:cs="宋体"/>
          <w:sz w:val="24"/>
          <w:szCs w:val="24"/>
        </w:rPr>
        <w:t>教育是提高人民综合素质、促进人的全面发展的重要途径，是民族振兴、社会进步的重要基石，是对中华民族伟大复兴具有决定性意义的事业。教师是人类历史上最古老的职业之一，也是最伟大、最神圣的职业之一。人们常说：</w:t>
      </w:r>
      <w:r>
        <w:rPr>
          <w:rFonts w:ascii="宋体" w:eastAsia="宋体" w:hAnsi="宋体" w:cs="宋体"/>
          <w:sz w:val="24"/>
          <w:szCs w:val="24"/>
        </w:rPr>
        <w:t>“</w:t>
      </w:r>
      <w:r>
        <w:rPr>
          <w:rFonts w:ascii="宋体" w:eastAsia="宋体" w:hAnsi="宋体" w:cs="宋体"/>
          <w:sz w:val="24"/>
          <w:szCs w:val="24"/>
        </w:rPr>
        <w:t>教师是太阳底下最崇高的职业。</w:t>
      </w:r>
      <w:r>
        <w:rPr>
          <w:rFonts w:ascii="宋体" w:eastAsia="宋体" w:hAnsi="宋体" w:cs="宋体"/>
          <w:sz w:val="24"/>
          <w:szCs w:val="24"/>
        </w:rPr>
        <w:t>”</w:t>
      </w:r>
      <w:r>
        <w:rPr>
          <w:rFonts w:ascii="宋体" w:eastAsia="宋体" w:hAnsi="宋体" w:cs="宋体"/>
          <w:sz w:val="24"/>
          <w:szCs w:val="24"/>
        </w:rPr>
        <w:t>自古以来，中华民族就有尊师重教、崇智尚学的优良传统，正所谓</w:t>
      </w:r>
      <w:r>
        <w:rPr>
          <w:rFonts w:ascii="宋体" w:eastAsia="宋体" w:hAnsi="宋体" w:cs="宋体"/>
          <w:sz w:val="24"/>
          <w:szCs w:val="24"/>
        </w:rPr>
        <w:t>“</w:t>
      </w:r>
      <w:r>
        <w:rPr>
          <w:rFonts w:ascii="宋体" w:eastAsia="宋体" w:hAnsi="宋体" w:cs="宋体"/>
          <w:sz w:val="24"/>
          <w:szCs w:val="24"/>
        </w:rPr>
        <w:t>国将兴，必贵师而重傅；贵师而重傅，则法度存</w:t>
      </w:r>
      <w:r>
        <w:rPr>
          <w:rFonts w:ascii="宋体" w:eastAsia="宋体" w:hAnsi="宋体" w:cs="宋体"/>
          <w:sz w:val="24"/>
          <w:szCs w:val="24"/>
        </w:rPr>
        <w:t>”</w:t>
      </w:r>
      <w:r>
        <w:rPr>
          <w:rFonts w:ascii="宋体" w:eastAsia="宋体" w:hAnsi="宋体" w:cs="宋体"/>
          <w:sz w:val="24"/>
          <w:szCs w:val="24"/>
        </w:rPr>
        <w:t>。在古代，孔子被推崇为</w:t>
      </w:r>
      <w:r>
        <w:rPr>
          <w:rFonts w:ascii="宋体" w:eastAsia="宋体" w:hAnsi="宋体" w:cs="宋体"/>
          <w:sz w:val="24"/>
          <w:szCs w:val="24"/>
        </w:rPr>
        <w:t>“</w:t>
      </w:r>
      <w:r>
        <w:rPr>
          <w:rFonts w:ascii="宋体" w:eastAsia="宋体" w:hAnsi="宋体" w:cs="宋体"/>
          <w:sz w:val="24"/>
          <w:szCs w:val="24"/>
        </w:rPr>
        <w:t>大成至圣先师</w:t>
      </w:r>
      <w:r>
        <w:rPr>
          <w:rFonts w:ascii="宋体" w:eastAsia="宋体" w:hAnsi="宋体" w:cs="宋体"/>
          <w:sz w:val="24"/>
          <w:szCs w:val="24"/>
        </w:rPr>
        <w:t>”</w:t>
      </w:r>
      <w:r>
        <w:rPr>
          <w:rFonts w:ascii="宋体" w:eastAsia="宋体" w:hAnsi="宋体" w:cs="宋体"/>
          <w:sz w:val="24"/>
          <w:szCs w:val="24"/>
        </w:rPr>
        <w:t>，被誉为</w:t>
      </w:r>
      <w:r>
        <w:rPr>
          <w:rFonts w:ascii="宋体" w:eastAsia="宋体" w:hAnsi="宋体" w:cs="宋体"/>
          <w:sz w:val="24"/>
          <w:szCs w:val="24"/>
        </w:rPr>
        <w:t>“</w:t>
      </w:r>
      <w:r>
        <w:rPr>
          <w:rFonts w:ascii="宋体" w:eastAsia="宋体" w:hAnsi="宋体" w:cs="宋体"/>
          <w:sz w:val="24"/>
          <w:szCs w:val="24"/>
        </w:rPr>
        <w:t>万世师表</w:t>
      </w:r>
      <w:r>
        <w:rPr>
          <w:rFonts w:ascii="宋体" w:eastAsia="宋体" w:hAnsi="宋体" w:cs="宋体"/>
          <w:sz w:val="24"/>
          <w:szCs w:val="24"/>
        </w:rPr>
        <w:t>”</w:t>
      </w:r>
      <w:r>
        <w:rPr>
          <w:rFonts w:ascii="宋体" w:eastAsia="宋体" w:hAnsi="宋体" w:cs="宋体"/>
          <w:sz w:val="24"/>
          <w:szCs w:val="24"/>
        </w:rPr>
        <w:t>。在中华民族</w:t>
      </w:r>
      <w:r>
        <w:rPr>
          <w:rFonts w:ascii="宋体" w:eastAsia="宋体" w:hAnsi="宋体" w:cs="宋体"/>
          <w:sz w:val="24"/>
          <w:szCs w:val="24"/>
        </w:rPr>
        <w:t xml:space="preserve"> 5000 </w:t>
      </w:r>
      <w:r>
        <w:rPr>
          <w:rFonts w:ascii="宋体" w:eastAsia="宋体" w:hAnsi="宋体" w:cs="宋体"/>
          <w:sz w:val="24"/>
          <w:szCs w:val="24"/>
        </w:rPr>
        <w:t>多年文明发展史上，英雄辈出，大师荟萃，都与一代又一代教师的辛勤耕耘是分不开的。</w:t>
      </w:r>
    </w:p>
    <w:p w:rsidR="008C0CA7" w:rsidRDefault="008C0CA7">
      <w:pPr>
        <w:sectPr w:rsidR="008C0CA7">
          <w:pgSz w:w="11900" w:h="16838"/>
          <w:pgMar w:top="1440" w:right="1440" w:bottom="428"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19" w:lineRule="exact"/>
        <w:rPr>
          <w:sz w:val="20"/>
          <w:szCs w:val="20"/>
        </w:rPr>
      </w:pPr>
    </w:p>
    <w:p w:rsidR="008C0CA7" w:rsidRDefault="005061A5">
      <w:pPr>
        <w:ind w:right="6"/>
        <w:jc w:val="center"/>
        <w:rPr>
          <w:sz w:val="20"/>
          <w:szCs w:val="20"/>
        </w:rPr>
      </w:pPr>
      <w:r>
        <w:rPr>
          <w:rFonts w:ascii="Calibri" w:eastAsia="Calibri" w:hAnsi="Calibri" w:cs="Calibri"/>
          <w:sz w:val="18"/>
          <w:szCs w:val="18"/>
        </w:rPr>
        <w:t>8</w:t>
      </w:r>
    </w:p>
    <w:p w:rsidR="008C0CA7" w:rsidRDefault="008C0CA7">
      <w:pPr>
        <w:sectPr w:rsidR="008C0CA7">
          <w:type w:val="continuous"/>
          <w:pgSz w:w="11900" w:h="16838"/>
          <w:pgMar w:top="1440" w:right="1440" w:bottom="428" w:left="1440" w:header="0" w:footer="0" w:gutter="0"/>
          <w:cols w:space="720" w:equalWidth="0">
            <w:col w:w="9026"/>
          </w:cols>
        </w:sectPr>
      </w:pPr>
    </w:p>
    <w:p w:rsidR="008C0CA7" w:rsidRDefault="008C0CA7">
      <w:pPr>
        <w:spacing w:line="114" w:lineRule="exact"/>
        <w:rPr>
          <w:sz w:val="20"/>
          <w:szCs w:val="20"/>
        </w:rPr>
      </w:pPr>
      <w:bookmarkStart w:id="16" w:name="page17"/>
      <w:bookmarkEnd w:id="16"/>
    </w:p>
    <w:p w:rsidR="008C0CA7" w:rsidRDefault="005061A5">
      <w:pPr>
        <w:spacing w:line="423" w:lineRule="exact"/>
        <w:ind w:left="360" w:right="366" w:firstLine="480"/>
        <w:jc w:val="both"/>
        <w:rPr>
          <w:sz w:val="20"/>
          <w:szCs w:val="20"/>
        </w:rPr>
      </w:pPr>
      <w:r>
        <w:rPr>
          <w:rFonts w:ascii="宋体" w:eastAsia="宋体" w:hAnsi="宋体" w:cs="宋体"/>
          <w:sz w:val="24"/>
          <w:szCs w:val="24"/>
        </w:rPr>
        <w:t>新中国成立</w:t>
      </w:r>
      <w:r>
        <w:rPr>
          <w:rFonts w:ascii="宋体" w:eastAsia="宋体" w:hAnsi="宋体" w:cs="宋体"/>
          <w:sz w:val="24"/>
          <w:szCs w:val="24"/>
        </w:rPr>
        <w:t xml:space="preserve"> 65 </w:t>
      </w:r>
      <w:r>
        <w:rPr>
          <w:rFonts w:ascii="宋体" w:eastAsia="宋体" w:hAnsi="宋体" w:cs="宋体"/>
          <w:sz w:val="24"/>
          <w:szCs w:val="24"/>
        </w:rPr>
        <w:t>年来，党和国家高度重视教育事业，建成了世界最大规模的教育体系，保障了亿万人民群众受教育的权利，极大提高了全民族素质，有力推动了经济社会发展。长期以来，广大教师自觉贯彻党的教育方针，教书育人，呕心沥血，默默奉献，为国家发展和民族振兴作出了巨大贡献，赢得了全社会广泛赞誉和普遍尊重。</w:t>
      </w:r>
    </w:p>
    <w:p w:rsidR="008C0CA7" w:rsidRDefault="008C0CA7">
      <w:pPr>
        <w:spacing w:line="230" w:lineRule="exact"/>
        <w:rPr>
          <w:sz w:val="20"/>
          <w:szCs w:val="20"/>
        </w:rPr>
      </w:pPr>
    </w:p>
    <w:p w:rsidR="008C0CA7" w:rsidRDefault="005061A5">
      <w:pPr>
        <w:spacing w:line="440" w:lineRule="exact"/>
        <w:ind w:left="360" w:right="366" w:firstLine="480"/>
        <w:jc w:val="both"/>
        <w:rPr>
          <w:sz w:val="20"/>
          <w:szCs w:val="20"/>
        </w:rPr>
      </w:pPr>
      <w:r>
        <w:rPr>
          <w:rFonts w:ascii="宋体" w:eastAsia="宋体" w:hAnsi="宋体" w:cs="宋体"/>
          <w:sz w:val="23"/>
          <w:szCs w:val="23"/>
        </w:rPr>
        <w:t>当今世界，科技进步日新月异，国际竞争日趋激烈。特别是经历了历史上罕见的国际金融危机，各国纷纷调整发展战略，更加注重科</w:t>
      </w:r>
      <w:r>
        <w:rPr>
          <w:rFonts w:ascii="宋体" w:eastAsia="宋体" w:hAnsi="宋体" w:cs="宋体"/>
          <w:sz w:val="23"/>
          <w:szCs w:val="23"/>
        </w:rPr>
        <w:t>技进步和创新驱动。当今世界的综合国力竞争，说到底是人才竞争，人才越来越成为推动经济社会发展的战略性资源，教育的基础性、先导性、全局性地位和作用更加突显。</w:t>
      </w:r>
      <w:r>
        <w:rPr>
          <w:rFonts w:ascii="宋体" w:eastAsia="宋体" w:hAnsi="宋体" w:cs="宋体"/>
          <w:sz w:val="23"/>
          <w:szCs w:val="23"/>
        </w:rPr>
        <w:t>“</w:t>
      </w:r>
      <w:r>
        <w:rPr>
          <w:rFonts w:ascii="宋体" w:eastAsia="宋体" w:hAnsi="宋体" w:cs="宋体"/>
          <w:sz w:val="23"/>
          <w:szCs w:val="23"/>
        </w:rPr>
        <w:t>两个一百年</w:t>
      </w:r>
      <w:r>
        <w:rPr>
          <w:rFonts w:ascii="宋体" w:eastAsia="宋体" w:hAnsi="宋体" w:cs="宋体"/>
          <w:sz w:val="23"/>
          <w:szCs w:val="23"/>
        </w:rPr>
        <w:t>”</w:t>
      </w:r>
      <w:r>
        <w:rPr>
          <w:rFonts w:ascii="宋体" w:eastAsia="宋体" w:hAnsi="宋体" w:cs="宋体"/>
          <w:sz w:val="23"/>
          <w:szCs w:val="23"/>
        </w:rPr>
        <w:t>奋斗目标的实现、中华民族伟大复兴中国梦的实现，归根到底靠人才、靠教育。源源不断的人才资源是我国在激烈的国际竞争中的重要潜在力量和后发优势。希望广大教师认清肩负的使命和责任，努力为发展具有中国特色、世界水平的现代教育，培养社会主义事业建设者和接班人作出更大贡献！</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各位老师、同学们！</w:t>
      </w:r>
    </w:p>
    <w:p w:rsidR="008C0CA7" w:rsidRDefault="008C0CA7">
      <w:pPr>
        <w:spacing w:line="228" w:lineRule="exact"/>
        <w:rPr>
          <w:sz w:val="20"/>
          <w:szCs w:val="20"/>
        </w:rPr>
      </w:pPr>
    </w:p>
    <w:p w:rsidR="008C0CA7" w:rsidRDefault="005061A5">
      <w:pPr>
        <w:spacing w:line="435" w:lineRule="exact"/>
        <w:ind w:left="360" w:right="266" w:firstLine="480"/>
        <w:jc w:val="both"/>
        <w:rPr>
          <w:sz w:val="20"/>
          <w:szCs w:val="20"/>
        </w:rPr>
      </w:pPr>
      <w:r>
        <w:rPr>
          <w:rFonts w:ascii="宋体" w:eastAsia="宋体" w:hAnsi="宋体" w:cs="宋体"/>
          <w:sz w:val="24"/>
          <w:szCs w:val="24"/>
        </w:rPr>
        <w:t>邓小平同志曾经指出：</w:t>
      </w:r>
      <w:r>
        <w:rPr>
          <w:rFonts w:ascii="宋体" w:eastAsia="宋体" w:hAnsi="宋体" w:cs="宋体"/>
          <w:sz w:val="24"/>
          <w:szCs w:val="24"/>
        </w:rPr>
        <w:t>“</w:t>
      </w:r>
      <w:r>
        <w:rPr>
          <w:rFonts w:ascii="宋体" w:eastAsia="宋体" w:hAnsi="宋体" w:cs="宋体"/>
          <w:sz w:val="24"/>
          <w:szCs w:val="24"/>
        </w:rPr>
        <w:t>一个学校能不能为社会主义建设培养合格的</w:t>
      </w:r>
      <w:r>
        <w:rPr>
          <w:rFonts w:ascii="宋体" w:eastAsia="宋体" w:hAnsi="宋体" w:cs="宋体"/>
          <w:sz w:val="24"/>
          <w:szCs w:val="24"/>
        </w:rPr>
        <w:t>人才，培养德智体全面发展、有社会主义觉悟的有文化的劳动者，关键在教师。</w:t>
      </w:r>
      <w:r>
        <w:rPr>
          <w:rFonts w:ascii="宋体" w:eastAsia="宋体" w:hAnsi="宋体" w:cs="宋体"/>
          <w:sz w:val="24"/>
          <w:szCs w:val="24"/>
        </w:rPr>
        <w:t>”</w:t>
      </w:r>
      <w:r>
        <w:rPr>
          <w:rFonts w:ascii="宋体" w:eastAsia="宋体" w:hAnsi="宋体" w:cs="宋体"/>
          <w:sz w:val="24"/>
          <w:szCs w:val="24"/>
        </w:rPr>
        <w:t>教师重要，就在于教师的工作是塑造灵魂、塑造生命、塑造人的工作。一个人遇到好老师是人生的幸运，一个学校拥有好老师是学校的光荣，一个民族源源不断涌现出一批又一批好老师则是民族的希望。国家繁荣、民族振兴、教育发展，需要我们大力培养造就一支师德高尚、业务精湛、结构合理、充满活力的高素质专业化教师队伍，需要涌现一大批好老师。</w:t>
      </w:r>
    </w:p>
    <w:p w:rsidR="008C0CA7" w:rsidRDefault="008C0CA7">
      <w:pPr>
        <w:spacing w:line="234" w:lineRule="exact"/>
        <w:rPr>
          <w:sz w:val="20"/>
          <w:szCs w:val="20"/>
        </w:rPr>
      </w:pPr>
    </w:p>
    <w:p w:rsidR="008C0CA7" w:rsidRDefault="005061A5">
      <w:pPr>
        <w:spacing w:line="354" w:lineRule="exact"/>
        <w:ind w:left="840" w:right="366"/>
        <w:rPr>
          <w:sz w:val="20"/>
          <w:szCs w:val="20"/>
        </w:rPr>
      </w:pPr>
      <w:r>
        <w:rPr>
          <w:rFonts w:ascii="宋体" w:eastAsia="宋体" w:hAnsi="宋体" w:cs="宋体"/>
          <w:sz w:val="23"/>
          <w:szCs w:val="23"/>
        </w:rPr>
        <w:t>那么，怎样才能成为好老师呢？今天，我想就这个问题同大家做个交流。每个人心目中都有自己好老师的形象。做好老师，是每一个老师应该认真思</w:t>
      </w:r>
    </w:p>
    <w:p w:rsidR="008C0CA7" w:rsidRDefault="008C0CA7">
      <w:pPr>
        <w:spacing w:line="230" w:lineRule="exact"/>
        <w:rPr>
          <w:sz w:val="20"/>
          <w:szCs w:val="20"/>
        </w:rPr>
      </w:pPr>
    </w:p>
    <w:p w:rsidR="008C0CA7" w:rsidRDefault="005061A5">
      <w:pPr>
        <w:spacing w:line="354" w:lineRule="exact"/>
        <w:ind w:left="360" w:right="246"/>
        <w:rPr>
          <w:sz w:val="20"/>
          <w:szCs w:val="20"/>
        </w:rPr>
      </w:pPr>
      <w:r>
        <w:rPr>
          <w:rFonts w:ascii="宋体" w:eastAsia="宋体" w:hAnsi="宋体" w:cs="宋体"/>
          <w:sz w:val="24"/>
          <w:szCs w:val="24"/>
        </w:rPr>
        <w:t>考和探索的问题，也是每一个老师的理想和追求。我想，好老师没有统一的模式，可以各有千秋、各显身手，但有一些共同的、必不可少的特质。</w:t>
      </w:r>
    </w:p>
    <w:p w:rsidR="008C0CA7" w:rsidRDefault="008C0CA7">
      <w:pPr>
        <w:spacing w:line="229" w:lineRule="exact"/>
        <w:rPr>
          <w:sz w:val="20"/>
          <w:szCs w:val="20"/>
        </w:rPr>
      </w:pPr>
    </w:p>
    <w:p w:rsidR="008C0CA7" w:rsidRDefault="005061A5">
      <w:pPr>
        <w:spacing w:line="354" w:lineRule="exact"/>
        <w:ind w:left="360" w:right="266" w:firstLine="480"/>
        <w:rPr>
          <w:sz w:val="20"/>
          <w:szCs w:val="20"/>
        </w:rPr>
      </w:pPr>
      <w:r>
        <w:rPr>
          <w:rFonts w:ascii="宋体" w:eastAsia="宋体" w:hAnsi="宋体" w:cs="宋体"/>
          <w:sz w:val="23"/>
          <w:szCs w:val="23"/>
        </w:rPr>
        <w:t>第一，做好老师，要有理想信念。陶行知先生说，教师是</w:t>
      </w:r>
      <w:r>
        <w:rPr>
          <w:rFonts w:ascii="宋体" w:eastAsia="宋体" w:hAnsi="宋体" w:cs="宋体"/>
          <w:sz w:val="23"/>
          <w:szCs w:val="23"/>
        </w:rPr>
        <w:t>“</w:t>
      </w:r>
      <w:r>
        <w:rPr>
          <w:rFonts w:ascii="宋体" w:eastAsia="宋体" w:hAnsi="宋体" w:cs="宋体"/>
          <w:sz w:val="23"/>
          <w:szCs w:val="23"/>
        </w:rPr>
        <w:t>千教万教，教人求真</w:t>
      </w:r>
      <w:r>
        <w:rPr>
          <w:rFonts w:ascii="宋体" w:eastAsia="宋体" w:hAnsi="宋体" w:cs="宋体"/>
          <w:sz w:val="23"/>
          <w:szCs w:val="23"/>
        </w:rPr>
        <w:t>”</w:t>
      </w:r>
      <w:r>
        <w:rPr>
          <w:rFonts w:ascii="宋体" w:eastAsia="宋体" w:hAnsi="宋体" w:cs="宋体"/>
          <w:sz w:val="23"/>
          <w:szCs w:val="23"/>
        </w:rPr>
        <w:t>，学生是</w:t>
      </w:r>
      <w:r>
        <w:rPr>
          <w:rFonts w:ascii="宋体" w:eastAsia="宋体" w:hAnsi="宋体" w:cs="宋体"/>
          <w:sz w:val="23"/>
          <w:szCs w:val="23"/>
        </w:rPr>
        <w:t>“</w:t>
      </w:r>
      <w:r>
        <w:rPr>
          <w:rFonts w:ascii="宋体" w:eastAsia="宋体" w:hAnsi="宋体" w:cs="宋体"/>
          <w:sz w:val="23"/>
          <w:szCs w:val="23"/>
        </w:rPr>
        <w:t>千学万学，学做真人</w:t>
      </w:r>
      <w:r>
        <w:rPr>
          <w:rFonts w:ascii="宋体" w:eastAsia="宋体" w:hAnsi="宋体" w:cs="宋体"/>
          <w:sz w:val="23"/>
          <w:szCs w:val="23"/>
        </w:rPr>
        <w:t>”</w:t>
      </w:r>
      <w:r>
        <w:rPr>
          <w:rFonts w:ascii="宋体" w:eastAsia="宋体" w:hAnsi="宋体" w:cs="宋体"/>
          <w:sz w:val="23"/>
          <w:szCs w:val="23"/>
        </w:rPr>
        <w:t>。老师肩负着培养下一代的重要责任。</w:t>
      </w:r>
    </w:p>
    <w:p w:rsidR="008C0CA7" w:rsidRDefault="008C0CA7">
      <w:pPr>
        <w:spacing w:line="230" w:lineRule="exact"/>
        <w:rPr>
          <w:sz w:val="20"/>
          <w:szCs w:val="20"/>
        </w:rPr>
      </w:pPr>
    </w:p>
    <w:p w:rsidR="008C0CA7" w:rsidRDefault="005061A5">
      <w:pPr>
        <w:spacing w:line="354" w:lineRule="exact"/>
        <w:ind w:left="360" w:right="246"/>
        <w:rPr>
          <w:sz w:val="20"/>
          <w:szCs w:val="20"/>
        </w:rPr>
      </w:pPr>
      <w:r>
        <w:rPr>
          <w:rFonts w:ascii="宋体" w:eastAsia="宋体" w:hAnsi="宋体" w:cs="宋体"/>
          <w:sz w:val="23"/>
          <w:szCs w:val="23"/>
        </w:rPr>
        <w:t>正确理想信念是教书育人、播种未来的指路明灯。不能想象一个没有正确理想信念的人能够成为好老师。唐代韩愈说：</w:t>
      </w:r>
      <w:r>
        <w:rPr>
          <w:rFonts w:ascii="宋体" w:eastAsia="宋体" w:hAnsi="宋体" w:cs="宋体"/>
          <w:sz w:val="23"/>
          <w:szCs w:val="23"/>
        </w:rPr>
        <w:t>“</w:t>
      </w:r>
      <w:r>
        <w:rPr>
          <w:rFonts w:ascii="宋体" w:eastAsia="宋体" w:hAnsi="宋体" w:cs="宋体"/>
          <w:sz w:val="23"/>
          <w:szCs w:val="23"/>
        </w:rPr>
        <w:t>师者，所以传道授业解惑也。</w:t>
      </w:r>
      <w:r>
        <w:rPr>
          <w:rFonts w:ascii="宋体" w:eastAsia="宋体" w:hAnsi="宋体" w:cs="宋体"/>
          <w:sz w:val="23"/>
          <w:szCs w:val="23"/>
        </w:rPr>
        <w:t>”“</w:t>
      </w:r>
      <w:r>
        <w:rPr>
          <w:rFonts w:ascii="宋体" w:eastAsia="宋体" w:hAnsi="宋体" w:cs="宋体"/>
          <w:sz w:val="23"/>
          <w:szCs w:val="23"/>
        </w:rPr>
        <w:t>传道</w:t>
      </w:r>
      <w:r>
        <w:rPr>
          <w:rFonts w:ascii="宋体" w:eastAsia="宋体" w:hAnsi="宋体" w:cs="宋体"/>
          <w:sz w:val="23"/>
          <w:szCs w:val="23"/>
        </w:rPr>
        <w:t>”</w:t>
      </w:r>
    </w:p>
    <w:p w:rsidR="008C0CA7" w:rsidRDefault="008C0CA7">
      <w:pPr>
        <w:sectPr w:rsidR="008C0CA7">
          <w:pgSz w:w="11900" w:h="16838"/>
          <w:pgMar w:top="1440" w:right="1440" w:bottom="428"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8"/>
          <w:szCs w:val="18"/>
        </w:rPr>
        <w:t>9</w:t>
      </w:r>
    </w:p>
    <w:p w:rsidR="008C0CA7" w:rsidRDefault="008C0CA7">
      <w:pPr>
        <w:sectPr w:rsidR="008C0CA7">
          <w:type w:val="continuous"/>
          <w:pgSz w:w="11900" w:h="16838"/>
          <w:pgMar w:top="1440" w:right="1440" w:bottom="428" w:left="1440" w:header="0" w:footer="0" w:gutter="0"/>
          <w:cols w:space="720" w:equalWidth="0">
            <w:col w:w="9026"/>
          </w:cols>
        </w:sectPr>
      </w:pPr>
    </w:p>
    <w:p w:rsidR="008C0CA7" w:rsidRDefault="008C0CA7">
      <w:pPr>
        <w:spacing w:line="114" w:lineRule="exact"/>
        <w:rPr>
          <w:sz w:val="20"/>
          <w:szCs w:val="20"/>
        </w:rPr>
      </w:pPr>
      <w:bookmarkStart w:id="17" w:name="page18"/>
      <w:bookmarkEnd w:id="17"/>
    </w:p>
    <w:p w:rsidR="008C0CA7" w:rsidRDefault="005061A5">
      <w:pPr>
        <w:spacing w:line="423" w:lineRule="exact"/>
        <w:ind w:left="360" w:right="246"/>
        <w:jc w:val="both"/>
        <w:rPr>
          <w:sz w:val="20"/>
          <w:szCs w:val="20"/>
        </w:rPr>
      </w:pPr>
      <w:r>
        <w:rPr>
          <w:rFonts w:ascii="宋体" w:eastAsia="宋体" w:hAnsi="宋体" w:cs="宋体"/>
          <w:sz w:val="24"/>
          <w:szCs w:val="24"/>
        </w:rPr>
        <w:t>是第一位的。一个老师，如果只知道</w:t>
      </w:r>
      <w:r>
        <w:rPr>
          <w:rFonts w:ascii="宋体" w:eastAsia="宋体" w:hAnsi="宋体" w:cs="宋体"/>
          <w:sz w:val="24"/>
          <w:szCs w:val="24"/>
        </w:rPr>
        <w:t>“</w:t>
      </w:r>
      <w:r>
        <w:rPr>
          <w:rFonts w:ascii="宋体" w:eastAsia="宋体" w:hAnsi="宋体" w:cs="宋体"/>
          <w:sz w:val="24"/>
          <w:szCs w:val="24"/>
        </w:rPr>
        <w:t>授业</w:t>
      </w:r>
      <w:r>
        <w:rPr>
          <w:rFonts w:ascii="宋体" w:eastAsia="宋体" w:hAnsi="宋体" w:cs="宋体"/>
          <w:sz w:val="24"/>
          <w:szCs w:val="24"/>
        </w:rPr>
        <w:t>”“</w:t>
      </w:r>
      <w:r>
        <w:rPr>
          <w:rFonts w:ascii="宋体" w:eastAsia="宋体" w:hAnsi="宋体" w:cs="宋体"/>
          <w:sz w:val="24"/>
          <w:szCs w:val="24"/>
        </w:rPr>
        <w:t>解惑</w:t>
      </w:r>
      <w:r>
        <w:rPr>
          <w:rFonts w:ascii="宋体" w:eastAsia="宋体" w:hAnsi="宋体" w:cs="宋体"/>
          <w:sz w:val="24"/>
          <w:szCs w:val="24"/>
        </w:rPr>
        <w:t>”</w:t>
      </w:r>
      <w:r>
        <w:rPr>
          <w:rFonts w:ascii="宋体" w:eastAsia="宋体" w:hAnsi="宋体" w:cs="宋体"/>
          <w:sz w:val="24"/>
          <w:szCs w:val="24"/>
        </w:rPr>
        <w:t>而不</w:t>
      </w:r>
      <w:r>
        <w:rPr>
          <w:rFonts w:ascii="宋体" w:eastAsia="宋体" w:hAnsi="宋体" w:cs="宋体"/>
          <w:sz w:val="24"/>
          <w:szCs w:val="24"/>
        </w:rPr>
        <w:t>“</w:t>
      </w:r>
      <w:r>
        <w:rPr>
          <w:rFonts w:ascii="宋体" w:eastAsia="宋体" w:hAnsi="宋体" w:cs="宋体"/>
          <w:sz w:val="24"/>
          <w:szCs w:val="24"/>
        </w:rPr>
        <w:t>传道</w:t>
      </w:r>
      <w:r>
        <w:rPr>
          <w:rFonts w:ascii="宋体" w:eastAsia="宋体" w:hAnsi="宋体" w:cs="宋体"/>
          <w:sz w:val="24"/>
          <w:szCs w:val="24"/>
        </w:rPr>
        <w:t>”</w:t>
      </w:r>
      <w:r>
        <w:rPr>
          <w:rFonts w:ascii="宋体" w:eastAsia="宋体" w:hAnsi="宋体" w:cs="宋体"/>
          <w:sz w:val="24"/>
          <w:szCs w:val="24"/>
        </w:rPr>
        <w:t>，不能说这个老师是完全称职的，充其量只能是</w:t>
      </w:r>
      <w:r>
        <w:rPr>
          <w:rFonts w:ascii="宋体" w:eastAsia="宋体" w:hAnsi="宋体" w:cs="宋体"/>
          <w:sz w:val="24"/>
          <w:szCs w:val="24"/>
        </w:rPr>
        <w:t>“</w:t>
      </w:r>
      <w:r>
        <w:rPr>
          <w:rFonts w:ascii="宋体" w:eastAsia="宋体" w:hAnsi="宋体" w:cs="宋体"/>
          <w:sz w:val="24"/>
          <w:szCs w:val="24"/>
        </w:rPr>
        <w:t>经师</w:t>
      </w:r>
      <w:r>
        <w:rPr>
          <w:rFonts w:ascii="宋体" w:eastAsia="宋体" w:hAnsi="宋体" w:cs="宋体"/>
          <w:sz w:val="24"/>
          <w:szCs w:val="24"/>
        </w:rPr>
        <w:t>”“</w:t>
      </w:r>
      <w:r>
        <w:rPr>
          <w:rFonts w:ascii="宋体" w:eastAsia="宋体" w:hAnsi="宋体" w:cs="宋体"/>
          <w:sz w:val="24"/>
          <w:szCs w:val="24"/>
        </w:rPr>
        <w:t>句读之师</w:t>
      </w:r>
      <w:r>
        <w:rPr>
          <w:rFonts w:ascii="宋体" w:eastAsia="宋体" w:hAnsi="宋体" w:cs="宋体"/>
          <w:sz w:val="24"/>
          <w:szCs w:val="24"/>
        </w:rPr>
        <w:t>”</w:t>
      </w:r>
      <w:r>
        <w:rPr>
          <w:rFonts w:ascii="宋体" w:eastAsia="宋体" w:hAnsi="宋体" w:cs="宋体"/>
          <w:sz w:val="24"/>
          <w:szCs w:val="24"/>
        </w:rPr>
        <w:t>，而非</w:t>
      </w:r>
      <w:r>
        <w:rPr>
          <w:rFonts w:ascii="宋体" w:eastAsia="宋体" w:hAnsi="宋体" w:cs="宋体"/>
          <w:sz w:val="24"/>
          <w:szCs w:val="24"/>
        </w:rPr>
        <w:t>“</w:t>
      </w:r>
      <w:r>
        <w:rPr>
          <w:rFonts w:ascii="宋体" w:eastAsia="宋体" w:hAnsi="宋体" w:cs="宋体"/>
          <w:sz w:val="24"/>
          <w:szCs w:val="24"/>
        </w:rPr>
        <w:t>人师</w:t>
      </w:r>
      <w:r>
        <w:rPr>
          <w:rFonts w:ascii="宋体" w:eastAsia="宋体" w:hAnsi="宋体" w:cs="宋体"/>
          <w:sz w:val="24"/>
          <w:szCs w:val="24"/>
        </w:rPr>
        <w:t>”</w:t>
      </w:r>
      <w:r>
        <w:rPr>
          <w:rFonts w:ascii="宋体" w:eastAsia="宋体" w:hAnsi="宋体" w:cs="宋体"/>
          <w:sz w:val="24"/>
          <w:szCs w:val="24"/>
        </w:rPr>
        <w:t>了。古人云：</w:t>
      </w:r>
      <w:r>
        <w:rPr>
          <w:rFonts w:ascii="宋体" w:eastAsia="宋体" w:hAnsi="宋体" w:cs="宋体"/>
          <w:sz w:val="24"/>
          <w:szCs w:val="24"/>
        </w:rPr>
        <w:t>“</w:t>
      </w:r>
      <w:r>
        <w:rPr>
          <w:rFonts w:ascii="宋体" w:eastAsia="宋体" w:hAnsi="宋体" w:cs="宋体"/>
          <w:sz w:val="24"/>
          <w:szCs w:val="24"/>
        </w:rPr>
        <w:t>经师易求，人师难得。</w:t>
      </w:r>
      <w:r>
        <w:rPr>
          <w:rFonts w:ascii="宋体" w:eastAsia="宋体" w:hAnsi="宋体" w:cs="宋体"/>
          <w:sz w:val="24"/>
          <w:szCs w:val="24"/>
        </w:rPr>
        <w:t>”</w:t>
      </w:r>
      <w:r>
        <w:rPr>
          <w:rFonts w:ascii="宋体" w:eastAsia="宋体" w:hAnsi="宋体" w:cs="宋体"/>
          <w:sz w:val="24"/>
          <w:szCs w:val="24"/>
        </w:rPr>
        <w:t>一个优秀的老师，应该是</w:t>
      </w:r>
      <w:r>
        <w:rPr>
          <w:rFonts w:ascii="宋体" w:eastAsia="宋体" w:hAnsi="宋体" w:cs="宋体"/>
          <w:sz w:val="24"/>
          <w:szCs w:val="24"/>
        </w:rPr>
        <w:t>“</w:t>
      </w:r>
      <w:r>
        <w:rPr>
          <w:rFonts w:ascii="宋体" w:eastAsia="宋体" w:hAnsi="宋体" w:cs="宋体"/>
          <w:sz w:val="24"/>
          <w:szCs w:val="24"/>
        </w:rPr>
        <w:t>经师</w:t>
      </w:r>
      <w:r>
        <w:rPr>
          <w:rFonts w:ascii="宋体" w:eastAsia="宋体" w:hAnsi="宋体" w:cs="宋体"/>
          <w:sz w:val="24"/>
          <w:szCs w:val="24"/>
        </w:rPr>
        <w:t>”</w:t>
      </w:r>
      <w:r>
        <w:rPr>
          <w:rFonts w:ascii="宋体" w:eastAsia="宋体" w:hAnsi="宋体" w:cs="宋体"/>
          <w:sz w:val="24"/>
          <w:szCs w:val="24"/>
        </w:rPr>
        <w:t>和</w:t>
      </w:r>
      <w:r>
        <w:rPr>
          <w:rFonts w:ascii="宋体" w:eastAsia="宋体" w:hAnsi="宋体" w:cs="宋体"/>
          <w:sz w:val="24"/>
          <w:szCs w:val="24"/>
        </w:rPr>
        <w:t>“</w:t>
      </w:r>
      <w:r>
        <w:rPr>
          <w:rFonts w:ascii="宋体" w:eastAsia="宋体" w:hAnsi="宋体" w:cs="宋体"/>
          <w:sz w:val="24"/>
          <w:szCs w:val="24"/>
        </w:rPr>
        <w:t>人师</w:t>
      </w:r>
      <w:r>
        <w:rPr>
          <w:rFonts w:ascii="宋体" w:eastAsia="宋体" w:hAnsi="宋体" w:cs="宋体"/>
          <w:sz w:val="24"/>
          <w:szCs w:val="24"/>
        </w:rPr>
        <w:t>”</w:t>
      </w:r>
      <w:r>
        <w:rPr>
          <w:rFonts w:ascii="宋体" w:eastAsia="宋体" w:hAnsi="宋体" w:cs="宋体"/>
          <w:sz w:val="24"/>
          <w:szCs w:val="24"/>
        </w:rPr>
        <w:t>的统一，既要精于</w:t>
      </w:r>
      <w:r>
        <w:rPr>
          <w:rFonts w:ascii="宋体" w:eastAsia="宋体" w:hAnsi="宋体" w:cs="宋体"/>
          <w:sz w:val="24"/>
          <w:szCs w:val="24"/>
        </w:rPr>
        <w:t>“</w:t>
      </w:r>
      <w:r>
        <w:rPr>
          <w:rFonts w:ascii="宋体" w:eastAsia="宋体" w:hAnsi="宋体" w:cs="宋体"/>
          <w:sz w:val="24"/>
          <w:szCs w:val="24"/>
        </w:rPr>
        <w:t>授业</w:t>
      </w:r>
      <w:r>
        <w:rPr>
          <w:rFonts w:ascii="宋体" w:eastAsia="宋体" w:hAnsi="宋体" w:cs="宋体"/>
          <w:sz w:val="24"/>
          <w:szCs w:val="24"/>
        </w:rPr>
        <w:t>”“</w:t>
      </w:r>
      <w:r>
        <w:rPr>
          <w:rFonts w:ascii="宋体" w:eastAsia="宋体" w:hAnsi="宋体" w:cs="宋体"/>
          <w:sz w:val="24"/>
          <w:szCs w:val="24"/>
        </w:rPr>
        <w:t>解惑</w:t>
      </w:r>
      <w:r>
        <w:rPr>
          <w:rFonts w:ascii="宋体" w:eastAsia="宋体" w:hAnsi="宋体" w:cs="宋体"/>
          <w:sz w:val="24"/>
          <w:szCs w:val="24"/>
        </w:rPr>
        <w:t>”</w:t>
      </w:r>
      <w:r>
        <w:rPr>
          <w:rFonts w:ascii="宋体" w:eastAsia="宋体" w:hAnsi="宋体" w:cs="宋体"/>
          <w:sz w:val="24"/>
          <w:szCs w:val="24"/>
        </w:rPr>
        <w:t>，更要以</w:t>
      </w:r>
      <w:r>
        <w:rPr>
          <w:rFonts w:ascii="宋体" w:eastAsia="宋体" w:hAnsi="宋体" w:cs="宋体"/>
          <w:sz w:val="24"/>
          <w:szCs w:val="24"/>
        </w:rPr>
        <w:t>“</w:t>
      </w:r>
      <w:r>
        <w:rPr>
          <w:rFonts w:ascii="宋体" w:eastAsia="宋体" w:hAnsi="宋体" w:cs="宋体"/>
          <w:sz w:val="24"/>
          <w:szCs w:val="24"/>
        </w:rPr>
        <w:t>传道</w:t>
      </w:r>
      <w:r>
        <w:rPr>
          <w:rFonts w:ascii="宋体" w:eastAsia="宋体" w:hAnsi="宋体" w:cs="宋体"/>
          <w:sz w:val="24"/>
          <w:szCs w:val="24"/>
        </w:rPr>
        <w:t>”</w:t>
      </w:r>
      <w:r>
        <w:rPr>
          <w:rFonts w:ascii="宋体" w:eastAsia="宋体" w:hAnsi="宋体" w:cs="宋体"/>
          <w:sz w:val="24"/>
          <w:szCs w:val="24"/>
        </w:rPr>
        <w:t>为责任和使命。好老师心中要有国家和民族，要明确意识到肩负的国家使命和社会责任。</w:t>
      </w:r>
    </w:p>
    <w:p w:rsidR="008C0CA7" w:rsidRDefault="008C0CA7">
      <w:pPr>
        <w:spacing w:line="230" w:lineRule="exact"/>
        <w:rPr>
          <w:sz w:val="20"/>
          <w:szCs w:val="20"/>
        </w:rPr>
      </w:pPr>
    </w:p>
    <w:p w:rsidR="008C0CA7" w:rsidRDefault="005061A5">
      <w:pPr>
        <w:spacing w:line="445" w:lineRule="exact"/>
        <w:ind w:left="360" w:right="246" w:firstLine="480"/>
        <w:rPr>
          <w:sz w:val="20"/>
          <w:szCs w:val="20"/>
        </w:rPr>
      </w:pPr>
      <w:r>
        <w:rPr>
          <w:rFonts w:ascii="宋体" w:eastAsia="宋体" w:hAnsi="宋体" w:cs="宋体"/>
          <w:sz w:val="24"/>
          <w:szCs w:val="24"/>
        </w:rPr>
        <w:t>我们的教育是为人民服务、为中国特色社会主义服务、为改革开放和社会主义现代化建设服务的，党和人民需要培养的是社会主义事业建设者和接班人。好老师的理想信念应该以这一要求为基准。广大教师要始终同党和人民站在一起，自觉做中国特色社会主义的坚定信仰者和忠实实践者，忠诚于党和人民的教育事业，自觉把党的教育方针贯彻到教学管理工作全过程，严肃认真对待自己的职责。要注重加强中国特色社会主义理论体系的学习，加深对中国特色社会主义的思想认同、理论认同、情感认同，不断增强道路自信、理论自信、制度自信，积极引导学生热爱祖国、热爱人民</w:t>
      </w:r>
      <w:r>
        <w:rPr>
          <w:rFonts w:ascii="宋体" w:eastAsia="宋体" w:hAnsi="宋体" w:cs="宋体"/>
          <w:sz w:val="24"/>
          <w:szCs w:val="24"/>
        </w:rPr>
        <w:t>、热爱中国共产党。好老师应该做中国特色社会主义共同理想和中华民族伟大复兴中国梦的积极传播者，帮助学生筑梦、追梦、圆梦，让一代又一代年轻人都成为实现我们民族梦想的正能量。</w:t>
      </w:r>
    </w:p>
    <w:p w:rsidR="008C0CA7" w:rsidRDefault="008C0CA7">
      <w:pPr>
        <w:spacing w:line="232"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广大教师要用好课堂讲坛，用好校园阵地，用自己的行动倡导社会主义核心价值观，用自己的学识、阅历、经验点燃学生对真善美的向往，使社会主义核心价值观润物细无声地浸润学生们的心田、转化为日常行为，增强学生的价值判断能力、价值选择能力、价值塑造能力，引领学生健康成长。</w:t>
      </w:r>
    </w:p>
    <w:p w:rsidR="008C0CA7" w:rsidRDefault="008C0CA7">
      <w:pPr>
        <w:spacing w:line="230" w:lineRule="exact"/>
        <w:rPr>
          <w:sz w:val="20"/>
          <w:szCs w:val="20"/>
        </w:rPr>
      </w:pPr>
    </w:p>
    <w:p w:rsidR="008C0CA7" w:rsidRDefault="005061A5">
      <w:pPr>
        <w:spacing w:line="431" w:lineRule="exact"/>
        <w:ind w:left="360" w:right="266" w:firstLine="480"/>
        <w:jc w:val="both"/>
        <w:rPr>
          <w:sz w:val="20"/>
          <w:szCs w:val="20"/>
        </w:rPr>
      </w:pPr>
      <w:r>
        <w:rPr>
          <w:rFonts w:ascii="宋体" w:eastAsia="宋体" w:hAnsi="宋体" w:cs="宋体"/>
          <w:sz w:val="24"/>
          <w:szCs w:val="24"/>
        </w:rPr>
        <w:t>第二，做好老师，要有道德情操。老师的人格力量和人格魅力是成功教育的重要条件。</w:t>
      </w:r>
      <w:r>
        <w:rPr>
          <w:rFonts w:ascii="宋体" w:eastAsia="宋体" w:hAnsi="宋体" w:cs="宋体"/>
          <w:sz w:val="24"/>
          <w:szCs w:val="24"/>
        </w:rPr>
        <w:t>“</w:t>
      </w:r>
      <w:r>
        <w:rPr>
          <w:rFonts w:ascii="宋体" w:eastAsia="宋体" w:hAnsi="宋体" w:cs="宋体"/>
          <w:sz w:val="24"/>
          <w:szCs w:val="24"/>
        </w:rPr>
        <w:t>师也者，教之以事而喻诸德者也。</w:t>
      </w:r>
      <w:r>
        <w:rPr>
          <w:rFonts w:ascii="宋体" w:eastAsia="宋体" w:hAnsi="宋体" w:cs="宋体"/>
          <w:sz w:val="24"/>
          <w:szCs w:val="24"/>
        </w:rPr>
        <w:t>”</w:t>
      </w:r>
      <w:r>
        <w:rPr>
          <w:rFonts w:ascii="宋体" w:eastAsia="宋体" w:hAnsi="宋体" w:cs="宋体"/>
          <w:sz w:val="24"/>
          <w:szCs w:val="24"/>
        </w:rPr>
        <w:t>老师对学生的影响，离不开老师的学识和能力，更离不开老师为人处世、于国于民、于公于私所持的价值观。一个老师如果在是非、曲直、善恶、义利、得失等方面老出问题，怎么能担起立德树人的责任？广大教师必须率先垂范、以身作则，引导和帮助学生把握好人生方向，特别是引导和帮助青少年学生扣好人生的第一粒扣子。</w:t>
      </w:r>
    </w:p>
    <w:p w:rsidR="008C0CA7" w:rsidRDefault="008C0CA7">
      <w:pPr>
        <w:spacing w:line="228" w:lineRule="exact"/>
        <w:rPr>
          <w:sz w:val="20"/>
          <w:szCs w:val="20"/>
        </w:rPr>
      </w:pPr>
    </w:p>
    <w:p w:rsidR="008C0CA7" w:rsidRDefault="005061A5">
      <w:pPr>
        <w:spacing w:line="412" w:lineRule="exact"/>
        <w:ind w:left="360" w:right="246" w:firstLine="480"/>
        <w:jc w:val="both"/>
        <w:rPr>
          <w:sz w:val="20"/>
          <w:szCs w:val="20"/>
        </w:rPr>
      </w:pPr>
      <w:r>
        <w:rPr>
          <w:rFonts w:ascii="宋体" w:eastAsia="宋体" w:hAnsi="宋体" w:cs="宋体"/>
          <w:sz w:val="23"/>
          <w:szCs w:val="23"/>
        </w:rPr>
        <w:t>“</w:t>
      </w:r>
      <w:r>
        <w:rPr>
          <w:rFonts w:ascii="宋体" w:eastAsia="宋体" w:hAnsi="宋体" w:cs="宋体"/>
          <w:sz w:val="23"/>
          <w:szCs w:val="23"/>
        </w:rPr>
        <w:t>师者，人之模范也。</w:t>
      </w:r>
      <w:r>
        <w:rPr>
          <w:rFonts w:ascii="宋体" w:eastAsia="宋体" w:hAnsi="宋体" w:cs="宋体"/>
          <w:sz w:val="23"/>
          <w:szCs w:val="23"/>
        </w:rPr>
        <w:t>”</w:t>
      </w:r>
      <w:r>
        <w:rPr>
          <w:rFonts w:ascii="宋体" w:eastAsia="宋体" w:hAnsi="宋体" w:cs="宋体"/>
          <w:sz w:val="23"/>
          <w:szCs w:val="23"/>
        </w:rPr>
        <w:t>教师的职业特性决定了教师必须是道德高尚的人群。合格的老师首先应该是道德上的合格者，好老师首先应该是以德施教、以德立身的楷模。师者为师亦为范，学高为师，德高为范。老师</w:t>
      </w:r>
      <w:r>
        <w:rPr>
          <w:rFonts w:ascii="宋体" w:eastAsia="宋体" w:hAnsi="宋体" w:cs="宋体"/>
          <w:sz w:val="23"/>
          <w:szCs w:val="23"/>
        </w:rPr>
        <w:t>是学生道德修养的镜子。好老师应该取法乎上、见贤思齐，不断提高道德修养，提升人格品质，并把正确</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10</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8" w:name="page19"/>
      <w:bookmarkEnd w:id="18"/>
    </w:p>
    <w:p w:rsidR="008C0CA7" w:rsidRDefault="005061A5">
      <w:pPr>
        <w:spacing w:line="274" w:lineRule="exact"/>
        <w:ind w:left="360"/>
        <w:rPr>
          <w:sz w:val="20"/>
          <w:szCs w:val="20"/>
        </w:rPr>
      </w:pPr>
      <w:r>
        <w:rPr>
          <w:rFonts w:ascii="宋体" w:eastAsia="宋体" w:hAnsi="宋体" w:cs="宋体"/>
          <w:sz w:val="24"/>
          <w:szCs w:val="24"/>
        </w:rPr>
        <w:t>的道德观传授给学生。</w:t>
      </w:r>
    </w:p>
    <w:p w:rsidR="008C0CA7" w:rsidRDefault="008C0CA7">
      <w:pPr>
        <w:spacing w:line="228"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师德是深厚的知识修养和文化品位的体现。师德需要教育培养，更需要老师自我修养。做一个高尚的人、纯粹的人、脱离了低级趣味的人，应该是每一个老师的不懈追求和行为常态。好老师要有</w:t>
      </w:r>
      <w:r>
        <w:rPr>
          <w:rFonts w:ascii="宋体" w:eastAsia="宋体" w:hAnsi="宋体" w:cs="宋体"/>
          <w:sz w:val="24"/>
          <w:szCs w:val="24"/>
        </w:rPr>
        <w:t>“</w:t>
      </w:r>
      <w:r>
        <w:rPr>
          <w:rFonts w:ascii="宋体" w:eastAsia="宋体" w:hAnsi="宋体" w:cs="宋体"/>
          <w:sz w:val="24"/>
          <w:szCs w:val="24"/>
        </w:rPr>
        <w:t>捧着一颗心来，不带半根草去</w:t>
      </w:r>
      <w:r>
        <w:rPr>
          <w:rFonts w:ascii="宋体" w:eastAsia="宋体" w:hAnsi="宋体" w:cs="宋体"/>
          <w:sz w:val="24"/>
          <w:szCs w:val="24"/>
        </w:rPr>
        <w:t>”</w:t>
      </w:r>
      <w:r>
        <w:rPr>
          <w:rFonts w:ascii="宋体" w:eastAsia="宋体" w:hAnsi="宋体" w:cs="宋体"/>
          <w:sz w:val="24"/>
          <w:szCs w:val="24"/>
        </w:rPr>
        <w:t>的奉献精神，自觉坚守精神家园、坚守人格底线，带头弘扬社会主义道德和中华传统美德，以自己的模范行为影响和带动学生。</w:t>
      </w:r>
    </w:p>
    <w:p w:rsidR="008C0CA7" w:rsidRDefault="008C0CA7">
      <w:pPr>
        <w:spacing w:line="230" w:lineRule="exact"/>
        <w:rPr>
          <w:sz w:val="20"/>
          <w:szCs w:val="20"/>
        </w:rPr>
      </w:pPr>
    </w:p>
    <w:p w:rsidR="008C0CA7" w:rsidRDefault="005061A5">
      <w:pPr>
        <w:spacing w:line="422" w:lineRule="exact"/>
        <w:ind w:left="360" w:right="366" w:firstLine="480"/>
        <w:jc w:val="both"/>
        <w:rPr>
          <w:sz w:val="20"/>
          <w:szCs w:val="20"/>
        </w:rPr>
      </w:pPr>
      <w:r>
        <w:rPr>
          <w:rFonts w:ascii="宋体" w:eastAsia="宋体" w:hAnsi="宋体" w:cs="宋体"/>
          <w:sz w:val="23"/>
          <w:szCs w:val="23"/>
        </w:rPr>
        <w:t>好老师的道德情操最终要体现到对所从事职业的忠诚和热爱上来。好老师应该执着于教书育人。我们常说干一行爱一行，做老师就要热爱教育工作，不能把教育岗位仅仅作为一个养家糊口的职业。有了为事业奋斗的志向，才</w:t>
      </w:r>
      <w:r>
        <w:rPr>
          <w:rFonts w:ascii="宋体" w:eastAsia="宋体" w:hAnsi="宋体" w:cs="宋体"/>
          <w:sz w:val="23"/>
          <w:szCs w:val="23"/>
        </w:rPr>
        <w:t>能在老师这个岗位上干得有滋有味，干出好成绩。如果身在学校却心在商场或心在官场，在金钱、物欲、名利同人格的较量中把握不住自己，那是当不好老师的。</w:t>
      </w:r>
    </w:p>
    <w:p w:rsidR="008C0CA7" w:rsidRDefault="008C0CA7">
      <w:pPr>
        <w:spacing w:line="230"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sz w:val="24"/>
          <w:szCs w:val="24"/>
        </w:rPr>
        <w:t>现在，很多地方做老师还比较清苦，特别是农村基层小学老师很辛苦，收入不高，物质生活不是很宽裕，有些家庭负担较重的老师生活还比较困难。各级党委和政府都要关心广大老师特别是生活工作有困难的老师，努力为他们排忧解难。同时，老师要有</w:t>
      </w:r>
      <w:r>
        <w:rPr>
          <w:rFonts w:ascii="宋体" w:eastAsia="宋体" w:hAnsi="宋体" w:cs="宋体"/>
          <w:sz w:val="24"/>
          <w:szCs w:val="24"/>
        </w:rPr>
        <w:t>“</w:t>
      </w:r>
      <w:r>
        <w:rPr>
          <w:rFonts w:ascii="宋体" w:eastAsia="宋体" w:hAnsi="宋体" w:cs="宋体"/>
          <w:sz w:val="24"/>
          <w:szCs w:val="24"/>
        </w:rPr>
        <w:t>衣带渐宽终不悔，为伊消得人憔悴</w:t>
      </w:r>
      <w:r>
        <w:rPr>
          <w:rFonts w:ascii="宋体" w:eastAsia="宋体" w:hAnsi="宋体" w:cs="宋体"/>
          <w:sz w:val="24"/>
          <w:szCs w:val="24"/>
        </w:rPr>
        <w:t>”</w:t>
      </w:r>
      <w:r>
        <w:rPr>
          <w:rFonts w:ascii="宋体" w:eastAsia="宋体" w:hAnsi="宋体" w:cs="宋体"/>
          <w:sz w:val="24"/>
          <w:szCs w:val="24"/>
        </w:rPr>
        <w:t>的精神，兢兢业业做好工作。做老师，最好的回报是学生成人成才，桃李满天下。想想无数孩子在自己的教育下学到知识、学</w:t>
      </w:r>
      <w:r>
        <w:rPr>
          <w:rFonts w:ascii="宋体" w:eastAsia="宋体" w:hAnsi="宋体" w:cs="宋体"/>
          <w:sz w:val="24"/>
          <w:szCs w:val="24"/>
        </w:rPr>
        <w:t>会做人、事业有成、生活幸福，那是何等让人舒心、让人骄傲的成就。</w:t>
      </w:r>
    </w:p>
    <w:p w:rsidR="008C0CA7" w:rsidRDefault="008C0CA7">
      <w:pPr>
        <w:spacing w:line="234"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3"/>
          <w:szCs w:val="23"/>
        </w:rPr>
        <w:t>第三，做好老师，要有扎实学识。老师自古就被称为</w:t>
      </w:r>
      <w:r>
        <w:rPr>
          <w:rFonts w:ascii="宋体" w:eastAsia="宋体" w:hAnsi="宋体" w:cs="宋体"/>
          <w:sz w:val="23"/>
          <w:szCs w:val="23"/>
        </w:rPr>
        <w:t>“</w:t>
      </w:r>
      <w:r>
        <w:rPr>
          <w:rFonts w:ascii="宋体" w:eastAsia="宋体" w:hAnsi="宋体" w:cs="宋体"/>
          <w:sz w:val="23"/>
          <w:szCs w:val="23"/>
        </w:rPr>
        <w:t>智者</w:t>
      </w:r>
      <w:r>
        <w:rPr>
          <w:rFonts w:ascii="宋体" w:eastAsia="宋体" w:hAnsi="宋体" w:cs="宋体"/>
          <w:sz w:val="23"/>
          <w:szCs w:val="23"/>
        </w:rPr>
        <w:t>”</w:t>
      </w:r>
      <w:r>
        <w:rPr>
          <w:rFonts w:ascii="宋体" w:eastAsia="宋体" w:hAnsi="宋体" w:cs="宋体"/>
          <w:sz w:val="23"/>
          <w:szCs w:val="23"/>
        </w:rPr>
        <w:t>。俗话说，前人强不如后人强，家庭如此，国家、民族更是如此。只有我们的孩子们学好知识了、学好本领了、懂得更多了，他们才能更强，我们的国家、民族才能更强。</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扎实的知识功底、过硬的教学能力、勤勉的教学态度、科学的教学方法是老师的基本素质，其中知识是根本基础。学生往往可以原谅老师严厉刻板，但不能原谅老师学识浅薄。</w:t>
      </w:r>
      <w:r>
        <w:rPr>
          <w:rFonts w:ascii="宋体" w:eastAsia="宋体" w:hAnsi="宋体" w:cs="宋体"/>
          <w:sz w:val="24"/>
          <w:szCs w:val="24"/>
        </w:rPr>
        <w:t>“</w:t>
      </w:r>
      <w:r>
        <w:rPr>
          <w:rFonts w:ascii="宋体" w:eastAsia="宋体" w:hAnsi="宋体" w:cs="宋体"/>
          <w:sz w:val="24"/>
          <w:szCs w:val="24"/>
        </w:rPr>
        <w:t>水之积也不厚，则其负大舟也无力。</w:t>
      </w:r>
      <w:r>
        <w:rPr>
          <w:rFonts w:ascii="宋体" w:eastAsia="宋体" w:hAnsi="宋体" w:cs="宋体"/>
          <w:sz w:val="24"/>
          <w:szCs w:val="24"/>
        </w:rPr>
        <w:t>”</w:t>
      </w:r>
      <w:r>
        <w:rPr>
          <w:rFonts w:ascii="宋体" w:eastAsia="宋体" w:hAnsi="宋体" w:cs="宋体"/>
          <w:sz w:val="24"/>
          <w:szCs w:val="24"/>
        </w:rPr>
        <w:t>知识储备不足、视野不够，教学中必然捉襟见肘，更谈</w:t>
      </w:r>
      <w:r>
        <w:rPr>
          <w:rFonts w:ascii="宋体" w:eastAsia="宋体" w:hAnsi="宋体" w:cs="宋体"/>
          <w:sz w:val="24"/>
          <w:szCs w:val="24"/>
        </w:rPr>
        <w:t>不上游刃有余。</w:t>
      </w:r>
    </w:p>
    <w:p w:rsidR="008C0CA7" w:rsidRDefault="008C0CA7">
      <w:pPr>
        <w:spacing w:line="230" w:lineRule="exact"/>
        <w:rPr>
          <w:sz w:val="20"/>
          <w:szCs w:val="20"/>
        </w:rPr>
      </w:pPr>
    </w:p>
    <w:p w:rsidR="008C0CA7" w:rsidRDefault="005061A5">
      <w:pPr>
        <w:spacing w:line="412" w:lineRule="exact"/>
        <w:ind w:left="360" w:right="246" w:firstLine="480"/>
        <w:rPr>
          <w:sz w:val="20"/>
          <w:szCs w:val="20"/>
        </w:rPr>
      </w:pPr>
      <w:r>
        <w:rPr>
          <w:rFonts w:ascii="宋体" w:eastAsia="宋体" w:hAnsi="宋体" w:cs="宋体"/>
          <w:sz w:val="23"/>
          <w:szCs w:val="23"/>
        </w:rPr>
        <w:t>国外有教育家说过：</w:t>
      </w:r>
      <w:r>
        <w:rPr>
          <w:rFonts w:ascii="宋体" w:eastAsia="宋体" w:hAnsi="宋体" w:cs="宋体"/>
          <w:sz w:val="23"/>
          <w:szCs w:val="23"/>
        </w:rPr>
        <w:t>“</w:t>
      </w:r>
      <w:r>
        <w:rPr>
          <w:rFonts w:ascii="宋体" w:eastAsia="宋体" w:hAnsi="宋体" w:cs="宋体"/>
          <w:sz w:val="23"/>
          <w:szCs w:val="23"/>
        </w:rPr>
        <w:t>为了使学生获得一点知识的亮光，教师应吸进整个光的海洋。</w:t>
      </w:r>
      <w:r>
        <w:rPr>
          <w:rFonts w:ascii="宋体" w:eastAsia="宋体" w:hAnsi="宋体" w:cs="宋体"/>
          <w:sz w:val="23"/>
          <w:szCs w:val="23"/>
        </w:rPr>
        <w:t>”</w:t>
      </w:r>
      <w:r>
        <w:rPr>
          <w:rFonts w:ascii="宋体" w:eastAsia="宋体" w:hAnsi="宋体" w:cs="宋体"/>
          <w:sz w:val="23"/>
          <w:szCs w:val="23"/>
        </w:rPr>
        <w:t>在信息时代做好老师，自己所知道的必须大大超过要教给学生的范围，不仅要有胜任教学的专业知识，还要有广博的通用知识和宽阔的胸怀视野。好老师还应该是智慧型的老师，具备学习、处世、生活、育人的智慧，既授人以鱼，</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9" w:name="page20"/>
      <w:bookmarkEnd w:id="19"/>
    </w:p>
    <w:p w:rsidR="008C0CA7" w:rsidRDefault="005061A5">
      <w:pPr>
        <w:spacing w:line="274" w:lineRule="exact"/>
        <w:ind w:left="360"/>
        <w:rPr>
          <w:sz w:val="20"/>
          <w:szCs w:val="20"/>
        </w:rPr>
      </w:pPr>
      <w:r>
        <w:rPr>
          <w:rFonts w:ascii="宋体" w:eastAsia="宋体" w:hAnsi="宋体" w:cs="宋体"/>
          <w:sz w:val="24"/>
          <w:szCs w:val="24"/>
        </w:rPr>
        <w:t>又授人以渔，能够在各个方面给学生以帮助和指导。</w:t>
      </w:r>
    </w:p>
    <w:p w:rsidR="008C0CA7" w:rsidRDefault="008C0CA7">
      <w:pPr>
        <w:spacing w:line="228"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陶行知先生说：</w:t>
      </w:r>
      <w:r>
        <w:rPr>
          <w:rFonts w:ascii="宋体" w:eastAsia="宋体" w:hAnsi="宋体" w:cs="宋体"/>
          <w:sz w:val="24"/>
          <w:szCs w:val="24"/>
        </w:rPr>
        <w:t>“</w:t>
      </w:r>
      <w:r>
        <w:rPr>
          <w:rFonts w:ascii="宋体" w:eastAsia="宋体" w:hAnsi="宋体" w:cs="宋体"/>
          <w:sz w:val="24"/>
          <w:szCs w:val="24"/>
        </w:rPr>
        <w:t>出世便是破蒙，进棺材才算毕业。</w:t>
      </w:r>
      <w:r>
        <w:rPr>
          <w:rFonts w:ascii="宋体" w:eastAsia="宋体" w:hAnsi="宋体" w:cs="宋体"/>
          <w:sz w:val="24"/>
          <w:szCs w:val="24"/>
        </w:rPr>
        <w:t>”</w:t>
      </w:r>
      <w:r>
        <w:rPr>
          <w:rFonts w:ascii="宋体" w:eastAsia="宋体" w:hAnsi="宋体" w:cs="宋体"/>
          <w:sz w:val="24"/>
          <w:szCs w:val="24"/>
        </w:rPr>
        <w:t>这就要求老师始终处于学习状态，站在知识发展前沿，刻苦钻研、严谨笃学，不断充实、拓展、提高自己。过去讲，要给学生一碗水，教师要有一桶水，现在看，这个要求已经不够了，应该是要有一潭水。</w:t>
      </w:r>
    </w:p>
    <w:p w:rsidR="008C0CA7" w:rsidRDefault="008C0CA7">
      <w:pPr>
        <w:spacing w:line="230" w:lineRule="exact"/>
        <w:rPr>
          <w:sz w:val="20"/>
          <w:szCs w:val="20"/>
        </w:rPr>
      </w:pPr>
    </w:p>
    <w:p w:rsidR="008C0CA7" w:rsidRDefault="005061A5">
      <w:pPr>
        <w:spacing w:line="431" w:lineRule="exact"/>
        <w:ind w:left="360" w:right="266" w:firstLine="480"/>
        <w:jc w:val="both"/>
        <w:rPr>
          <w:sz w:val="20"/>
          <w:szCs w:val="20"/>
        </w:rPr>
      </w:pPr>
      <w:r>
        <w:rPr>
          <w:rFonts w:ascii="宋体" w:eastAsia="宋体" w:hAnsi="宋体" w:cs="宋体"/>
          <w:sz w:val="24"/>
          <w:szCs w:val="24"/>
        </w:rPr>
        <w:t>第四，做好老师，要有仁爱之心。教育是一门</w:t>
      </w:r>
      <w:r>
        <w:rPr>
          <w:rFonts w:ascii="宋体" w:eastAsia="宋体" w:hAnsi="宋体" w:cs="宋体"/>
          <w:sz w:val="24"/>
          <w:szCs w:val="24"/>
        </w:rPr>
        <w:t>“</w:t>
      </w:r>
      <w:r>
        <w:rPr>
          <w:rFonts w:ascii="宋体" w:eastAsia="宋体" w:hAnsi="宋体" w:cs="宋体"/>
          <w:sz w:val="24"/>
          <w:szCs w:val="24"/>
        </w:rPr>
        <w:t>仁而爱人</w:t>
      </w:r>
      <w:r>
        <w:rPr>
          <w:rFonts w:ascii="宋体" w:eastAsia="宋体" w:hAnsi="宋体" w:cs="宋体"/>
          <w:sz w:val="24"/>
          <w:szCs w:val="24"/>
        </w:rPr>
        <w:t>”</w:t>
      </w:r>
      <w:r>
        <w:rPr>
          <w:rFonts w:ascii="宋体" w:eastAsia="宋体" w:hAnsi="宋体" w:cs="宋体"/>
          <w:sz w:val="24"/>
          <w:szCs w:val="24"/>
        </w:rPr>
        <w:t>的事业，爱是教育的灵魂，没有爱就没有教育。好老师应该是仁师，没有爱心的人不可能成为好老师。高尔基说：</w:t>
      </w:r>
      <w:r>
        <w:rPr>
          <w:rFonts w:ascii="宋体" w:eastAsia="宋体" w:hAnsi="宋体" w:cs="宋体"/>
          <w:sz w:val="24"/>
          <w:szCs w:val="24"/>
        </w:rPr>
        <w:t>“</w:t>
      </w:r>
      <w:r>
        <w:rPr>
          <w:rFonts w:ascii="宋体" w:eastAsia="宋体" w:hAnsi="宋体" w:cs="宋体"/>
          <w:sz w:val="24"/>
          <w:szCs w:val="24"/>
        </w:rPr>
        <w:t>谁爱孩子，孩子就爱谁。只有爱孩子的人，他才可以教育孩子。</w:t>
      </w:r>
      <w:r>
        <w:rPr>
          <w:rFonts w:ascii="宋体" w:eastAsia="宋体" w:hAnsi="宋体" w:cs="宋体"/>
          <w:sz w:val="24"/>
          <w:szCs w:val="24"/>
        </w:rPr>
        <w:t>”</w:t>
      </w:r>
      <w:r>
        <w:rPr>
          <w:rFonts w:ascii="宋体" w:eastAsia="宋体" w:hAnsi="宋体" w:cs="宋体"/>
          <w:sz w:val="24"/>
          <w:szCs w:val="24"/>
        </w:rPr>
        <w:t>教育风格可以各显身手，但爱是永恒的主题。爱心是学生打开知识之门、启迪</w:t>
      </w:r>
      <w:r>
        <w:rPr>
          <w:rFonts w:ascii="宋体" w:eastAsia="宋体" w:hAnsi="宋体" w:cs="宋体"/>
          <w:sz w:val="24"/>
          <w:szCs w:val="24"/>
        </w:rPr>
        <w:t>心智的开始，爱心能够滋润浇开学生美丽的心灵之花。老师的爱，既包括爱岗位、爱学生，也包括爱一切美好的事物。</w:t>
      </w:r>
    </w:p>
    <w:p w:rsidR="008C0CA7" w:rsidRDefault="008C0CA7">
      <w:pPr>
        <w:spacing w:line="228" w:lineRule="exact"/>
        <w:rPr>
          <w:sz w:val="20"/>
          <w:szCs w:val="20"/>
        </w:rPr>
      </w:pPr>
    </w:p>
    <w:p w:rsidR="008C0CA7" w:rsidRDefault="005061A5">
      <w:pPr>
        <w:spacing w:line="435" w:lineRule="exact"/>
        <w:ind w:left="360" w:right="266" w:firstLine="480"/>
        <w:jc w:val="both"/>
        <w:rPr>
          <w:sz w:val="20"/>
          <w:szCs w:val="20"/>
        </w:rPr>
      </w:pPr>
      <w:r>
        <w:rPr>
          <w:rFonts w:ascii="宋体" w:eastAsia="宋体" w:hAnsi="宋体" w:cs="宋体"/>
          <w:sz w:val="24"/>
          <w:szCs w:val="24"/>
        </w:rPr>
        <w:t>有人说，好老师的眼神应该是慈爱、友善、温情的，透着智慧、透着真情。好老师对学生的教育和引导应该是充满爱心和信任的，在严爱相济的前提下晓之以理、动之以情，让学生</w:t>
      </w:r>
      <w:r>
        <w:rPr>
          <w:rFonts w:ascii="宋体" w:eastAsia="宋体" w:hAnsi="宋体" w:cs="宋体"/>
          <w:sz w:val="24"/>
          <w:szCs w:val="24"/>
        </w:rPr>
        <w:t>“</w:t>
      </w:r>
      <w:r>
        <w:rPr>
          <w:rFonts w:ascii="宋体" w:eastAsia="宋体" w:hAnsi="宋体" w:cs="宋体"/>
          <w:sz w:val="24"/>
          <w:szCs w:val="24"/>
        </w:rPr>
        <w:t>亲其师</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信其道</w:t>
      </w:r>
      <w:r>
        <w:rPr>
          <w:rFonts w:ascii="宋体" w:eastAsia="宋体" w:hAnsi="宋体" w:cs="宋体"/>
          <w:sz w:val="24"/>
          <w:szCs w:val="24"/>
        </w:rPr>
        <w:t>”</w:t>
      </w:r>
      <w:r>
        <w:rPr>
          <w:rFonts w:ascii="宋体" w:eastAsia="宋体" w:hAnsi="宋体" w:cs="宋体"/>
          <w:sz w:val="24"/>
          <w:szCs w:val="24"/>
        </w:rPr>
        <w:t>。好老师要用爱培育爱、激发爱、传播爱，通过真情、真心、真诚拉近同学生的距离，滋润学生的心田，使自己成为学生的好朋友和贴心人。好老师应该把自己的温暖和情感倾注到每一个学生身上，用欣赏增强学生的信心，用信任树立学生的自尊，让每一</w:t>
      </w:r>
      <w:r>
        <w:rPr>
          <w:rFonts w:ascii="宋体" w:eastAsia="宋体" w:hAnsi="宋体" w:cs="宋体"/>
          <w:sz w:val="24"/>
          <w:szCs w:val="24"/>
        </w:rPr>
        <w:t>个学生都健康成长，让每一个学生都享受成功的喜悦。</w:t>
      </w:r>
    </w:p>
    <w:p w:rsidR="008C0CA7" w:rsidRDefault="008C0CA7">
      <w:pPr>
        <w:spacing w:line="234" w:lineRule="exact"/>
        <w:rPr>
          <w:sz w:val="20"/>
          <w:szCs w:val="20"/>
        </w:rPr>
      </w:pPr>
    </w:p>
    <w:p w:rsidR="008C0CA7" w:rsidRDefault="005061A5">
      <w:pPr>
        <w:spacing w:line="423" w:lineRule="exact"/>
        <w:ind w:left="360" w:right="246" w:firstLine="480"/>
        <w:rPr>
          <w:sz w:val="20"/>
          <w:szCs w:val="20"/>
        </w:rPr>
      </w:pPr>
      <w:r>
        <w:rPr>
          <w:rFonts w:ascii="宋体" w:eastAsia="宋体" w:hAnsi="宋体" w:cs="宋体"/>
          <w:sz w:val="24"/>
          <w:szCs w:val="24"/>
        </w:rPr>
        <w:t>有爱才有责任。好老师应该懂得，选择当老师就选择了责任，就要尽到教书育人、立德树人的责任，并把这种责任体现到平凡、普通、细微的教学管理之中。正是因为爱教育、爱学生，我们很多老师才有了用一辈子备一堂课、用一辈子在三尺讲台默默奉献的力量，才有了在学生遇到危难时挺身而出的勇气，才有了敢于攻克新知新学的锐气。老师责任心有多大，人生舞台就有多大。</w:t>
      </w:r>
    </w:p>
    <w:p w:rsidR="008C0CA7" w:rsidRDefault="008C0CA7">
      <w:pPr>
        <w:spacing w:line="230" w:lineRule="exact"/>
        <w:rPr>
          <w:sz w:val="20"/>
          <w:szCs w:val="20"/>
        </w:rPr>
      </w:pPr>
    </w:p>
    <w:p w:rsidR="008C0CA7" w:rsidRDefault="005061A5">
      <w:pPr>
        <w:spacing w:line="430" w:lineRule="exact"/>
        <w:ind w:left="360" w:right="266" w:firstLine="480"/>
        <w:jc w:val="both"/>
        <w:rPr>
          <w:sz w:val="20"/>
          <w:szCs w:val="20"/>
        </w:rPr>
      </w:pPr>
      <w:r>
        <w:rPr>
          <w:rFonts w:ascii="宋体" w:eastAsia="宋体" w:hAnsi="宋体" w:cs="宋体"/>
          <w:sz w:val="23"/>
          <w:szCs w:val="23"/>
        </w:rPr>
        <w:t>老师还要具有尊重学生、理解学生、宽容学生的品质。离开了尊重、理解、宽容同样谈不上教育。</w:t>
      </w:r>
      <w:r>
        <w:rPr>
          <w:rFonts w:ascii="宋体" w:eastAsia="宋体" w:hAnsi="宋体" w:cs="宋体"/>
          <w:sz w:val="23"/>
          <w:szCs w:val="23"/>
        </w:rPr>
        <w:t>“</w:t>
      </w:r>
      <w:r>
        <w:rPr>
          <w:rFonts w:ascii="宋体" w:eastAsia="宋体" w:hAnsi="宋体" w:cs="宋体"/>
          <w:sz w:val="23"/>
          <w:szCs w:val="23"/>
        </w:rPr>
        <w:t>学而不厌、诲人不倦</w:t>
      </w:r>
      <w:r>
        <w:rPr>
          <w:rFonts w:ascii="宋体" w:eastAsia="宋体" w:hAnsi="宋体" w:cs="宋体"/>
          <w:sz w:val="23"/>
          <w:szCs w:val="23"/>
        </w:rPr>
        <w:t>”</w:t>
      </w:r>
      <w:r>
        <w:rPr>
          <w:rFonts w:ascii="宋体" w:eastAsia="宋体" w:hAnsi="宋体" w:cs="宋体"/>
          <w:sz w:val="23"/>
          <w:szCs w:val="23"/>
        </w:rPr>
        <w:t>，有教无类，因材施教，教也多术，就是要求老师具有尊重、理解、宽容的品质。这本身就是一种伟大的教育力量。受到尊重、得到理解、得到宽容，是每一个人在人生各阶段都不可缺少的心理需要，儿童和青少年更是如此。一些调查材料反映，尊重学生越来越成为好老师的重要标准。好老师应该懂得既尊重学生，使学生充满自信、昂首挺胸，又通</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12</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20" w:name="page21"/>
      <w:bookmarkEnd w:id="20"/>
    </w:p>
    <w:p w:rsidR="008C0CA7" w:rsidRDefault="005061A5">
      <w:pPr>
        <w:spacing w:line="274" w:lineRule="exact"/>
        <w:ind w:left="360"/>
        <w:rPr>
          <w:sz w:val="20"/>
          <w:szCs w:val="20"/>
        </w:rPr>
      </w:pPr>
      <w:r>
        <w:rPr>
          <w:rFonts w:ascii="宋体" w:eastAsia="宋体" w:hAnsi="宋体" w:cs="宋体"/>
          <w:sz w:val="24"/>
          <w:szCs w:val="24"/>
        </w:rPr>
        <w:t>过尊重学生的言传身教教育学生尊重他人。</w:t>
      </w:r>
    </w:p>
    <w:p w:rsidR="008C0CA7" w:rsidRDefault="008C0CA7">
      <w:pPr>
        <w:spacing w:line="228"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sz w:val="24"/>
          <w:szCs w:val="24"/>
        </w:rPr>
        <w:t>世界上没有两片完全相同的树叶，老师面对的是一个个性格爱好、脾气秉性、兴趣特长、家庭情况、学习状况不一的学生，必须精心加以引导和培育，不能因为有的学生不讨自己喜欢、不对自己胃口就冷淡、排斥，更不能把学生分为三六九等。对所谓的</w:t>
      </w:r>
      <w:r>
        <w:rPr>
          <w:rFonts w:ascii="宋体" w:eastAsia="宋体" w:hAnsi="宋体" w:cs="宋体"/>
          <w:sz w:val="24"/>
          <w:szCs w:val="24"/>
        </w:rPr>
        <w:t>“</w:t>
      </w:r>
      <w:r>
        <w:rPr>
          <w:rFonts w:ascii="宋体" w:eastAsia="宋体" w:hAnsi="宋体" w:cs="宋体"/>
          <w:sz w:val="24"/>
          <w:szCs w:val="24"/>
        </w:rPr>
        <w:t>差生</w:t>
      </w:r>
      <w:r>
        <w:rPr>
          <w:rFonts w:ascii="宋体" w:eastAsia="宋体" w:hAnsi="宋体" w:cs="宋体"/>
          <w:sz w:val="24"/>
          <w:szCs w:val="24"/>
        </w:rPr>
        <w:t>”</w:t>
      </w:r>
      <w:r>
        <w:rPr>
          <w:rFonts w:ascii="宋体" w:eastAsia="宋体" w:hAnsi="宋体" w:cs="宋体"/>
          <w:sz w:val="24"/>
          <w:szCs w:val="24"/>
        </w:rPr>
        <w:t>甚至问题学生，老师更应该多一些理解和帮助。老师在学生心目中具有重要位置，老师无意间的一句话，可能造就一个天才，也可能毁灭一个天才。好老师一定要平等对待每一个学生，尊重学生的个性，理解学生的情感，包容学生的缺点和不足，善于发现每一个学生的</w:t>
      </w:r>
      <w:r>
        <w:rPr>
          <w:rFonts w:ascii="宋体" w:eastAsia="宋体" w:hAnsi="宋体" w:cs="宋体"/>
          <w:sz w:val="24"/>
          <w:szCs w:val="24"/>
        </w:rPr>
        <w:t>长处和闪光点，让所有学生都成长为有用之才。</w:t>
      </w:r>
    </w:p>
    <w:p w:rsidR="008C0CA7" w:rsidRDefault="008C0CA7">
      <w:pPr>
        <w:spacing w:line="231"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sz w:val="24"/>
          <w:szCs w:val="24"/>
        </w:rPr>
        <w:t>我看了不少优秀教师的事迹，很多老师一生中忘了自己、把全部身心扑在学生身上，有的老师把自己有限的工资用来资助贫困学生、深恐学生失学，有的老师把自己的收入用来购买教学用具，有的老师背着学生上学、牵着学生的手过急流、走险路，有的老师拖着残疾之躯坚守在岗位上，很多事迹感人至深、催人泪下。这就是人间大爱。我们要在广大教师中、在全社会大力宣传和弘扬优秀教师的先进事迹和高尚品德。</w:t>
      </w:r>
    </w:p>
    <w:p w:rsidR="008C0CA7" w:rsidRDefault="008C0CA7">
      <w:pPr>
        <w:spacing w:line="228" w:lineRule="exact"/>
        <w:rPr>
          <w:sz w:val="20"/>
          <w:szCs w:val="20"/>
        </w:rPr>
      </w:pPr>
    </w:p>
    <w:p w:rsidR="008C0CA7" w:rsidRDefault="005061A5">
      <w:pPr>
        <w:spacing w:line="392" w:lineRule="exact"/>
        <w:ind w:left="360" w:right="246" w:firstLine="480"/>
        <w:jc w:val="both"/>
        <w:rPr>
          <w:sz w:val="20"/>
          <w:szCs w:val="20"/>
        </w:rPr>
      </w:pPr>
      <w:r>
        <w:rPr>
          <w:rFonts w:ascii="宋体" w:eastAsia="宋体" w:hAnsi="宋体" w:cs="宋体"/>
          <w:sz w:val="24"/>
          <w:szCs w:val="24"/>
        </w:rPr>
        <w:t>好老师不是天生的，而是在教学管理实践中、在教育改革发展中锻炼成长起来的。衷心祝愿每个教师都能成为符合党和人民要求、学生喜欢和敬佩的好老师，希望每个孩子都能遇到好老师。</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各位老师、同学们！</w:t>
      </w:r>
    </w:p>
    <w:p w:rsidR="008C0CA7" w:rsidRDefault="008C0CA7">
      <w:pPr>
        <w:spacing w:line="228" w:lineRule="exact"/>
        <w:rPr>
          <w:sz w:val="20"/>
          <w:szCs w:val="20"/>
        </w:rPr>
      </w:pPr>
    </w:p>
    <w:p w:rsidR="008C0CA7" w:rsidRDefault="005061A5">
      <w:pPr>
        <w:spacing w:line="443" w:lineRule="exact"/>
        <w:ind w:left="360" w:right="246" w:firstLine="480"/>
        <w:rPr>
          <w:sz w:val="20"/>
          <w:szCs w:val="20"/>
        </w:rPr>
      </w:pPr>
      <w:r>
        <w:rPr>
          <w:rFonts w:ascii="宋体" w:eastAsia="宋体" w:hAnsi="宋体" w:cs="宋体"/>
          <w:sz w:val="24"/>
          <w:szCs w:val="24"/>
        </w:rPr>
        <w:t>我国人口多、国土广、地区差异大，有</w:t>
      </w:r>
      <w:r>
        <w:rPr>
          <w:rFonts w:ascii="宋体" w:eastAsia="宋体" w:hAnsi="宋体" w:cs="宋体"/>
          <w:sz w:val="24"/>
          <w:szCs w:val="24"/>
        </w:rPr>
        <w:t xml:space="preserve"> 2.6 </w:t>
      </w:r>
      <w:r>
        <w:rPr>
          <w:rFonts w:ascii="宋体" w:eastAsia="宋体" w:hAnsi="宋体" w:cs="宋体"/>
          <w:sz w:val="24"/>
          <w:szCs w:val="24"/>
        </w:rPr>
        <w:t>亿学生和</w:t>
      </w:r>
      <w:r>
        <w:rPr>
          <w:rFonts w:ascii="宋体" w:eastAsia="宋体" w:hAnsi="宋体" w:cs="宋体"/>
          <w:sz w:val="24"/>
          <w:szCs w:val="24"/>
        </w:rPr>
        <w:t xml:space="preserve"> 1400 </w:t>
      </w:r>
      <w:r>
        <w:rPr>
          <w:rFonts w:ascii="宋体" w:eastAsia="宋体" w:hAnsi="宋体" w:cs="宋体"/>
          <w:sz w:val="24"/>
          <w:szCs w:val="24"/>
        </w:rPr>
        <w:t>万教师，搞好教育事业任务艰巨。党和政府高度重视教育，</w:t>
      </w:r>
      <w:r>
        <w:rPr>
          <w:rFonts w:ascii="宋体" w:eastAsia="宋体" w:hAnsi="宋体" w:cs="宋体"/>
          <w:sz w:val="24"/>
          <w:szCs w:val="24"/>
        </w:rPr>
        <w:t xml:space="preserve">2012 </w:t>
      </w:r>
      <w:r>
        <w:rPr>
          <w:rFonts w:ascii="宋体" w:eastAsia="宋体" w:hAnsi="宋体" w:cs="宋体"/>
          <w:sz w:val="24"/>
          <w:szCs w:val="24"/>
        </w:rPr>
        <w:t>年以来我国财政性教育经费支出占当年国内生产总值比例达到</w:t>
      </w:r>
      <w:r>
        <w:rPr>
          <w:rFonts w:ascii="宋体" w:eastAsia="宋体" w:hAnsi="宋体" w:cs="宋体"/>
          <w:sz w:val="24"/>
          <w:szCs w:val="24"/>
        </w:rPr>
        <w:t xml:space="preserve"> 4%</w:t>
      </w:r>
      <w:r>
        <w:rPr>
          <w:rFonts w:ascii="宋体" w:eastAsia="宋体" w:hAnsi="宋体" w:cs="宋体"/>
          <w:sz w:val="24"/>
          <w:szCs w:val="24"/>
        </w:rPr>
        <w:t>，这是很大的一件事。我国经济总量虽然已经是世界第二，但我国还是世界上最大的发展中国家，还处在社会主义初级阶段，各种教育资源历史积累不足</w:t>
      </w:r>
      <w:r>
        <w:rPr>
          <w:rFonts w:ascii="宋体" w:eastAsia="宋体" w:hAnsi="宋体" w:cs="宋体"/>
          <w:sz w:val="24"/>
          <w:szCs w:val="24"/>
        </w:rPr>
        <w:t>，地区之间教育发展不平衡，教育总体条件还不是很理想，教师特别是基层教师收入总体水平不高，办学条件标准不高，教育管理水平亟待提高。这就要求我们坚持科教兴国战略和人才强国战略，坚持把教育放在优先发展的战略位置，继续大力推动教育改革发展，使我国教育越办越好、越办越强。</w:t>
      </w:r>
    </w:p>
    <w:p w:rsidR="008C0CA7" w:rsidRDefault="008C0CA7">
      <w:pPr>
        <w:spacing w:line="207"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百年大计，教育为本。教育大计，教师为本。努力培养造就一大批一流教师，</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13</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1" w:name="page22"/>
      <w:bookmarkEnd w:id="21"/>
    </w:p>
    <w:p w:rsidR="008C0CA7" w:rsidRDefault="005061A5">
      <w:pPr>
        <w:spacing w:line="354" w:lineRule="exact"/>
        <w:ind w:left="360" w:right="366"/>
        <w:rPr>
          <w:sz w:val="20"/>
          <w:szCs w:val="20"/>
        </w:rPr>
      </w:pPr>
      <w:r>
        <w:rPr>
          <w:rFonts w:ascii="宋体" w:eastAsia="宋体" w:hAnsi="宋体" w:cs="宋体"/>
          <w:sz w:val="24"/>
          <w:szCs w:val="24"/>
        </w:rPr>
        <w:t>不断提高教师队伍整体素质，是当前和今后一段时间我国教育事业发展的紧迫任务。</w:t>
      </w:r>
    </w:p>
    <w:p w:rsidR="008C0CA7" w:rsidRDefault="008C0CA7">
      <w:pPr>
        <w:spacing w:line="229" w:lineRule="exact"/>
        <w:rPr>
          <w:sz w:val="20"/>
          <w:szCs w:val="20"/>
        </w:rPr>
      </w:pPr>
    </w:p>
    <w:p w:rsidR="008C0CA7" w:rsidRDefault="005061A5">
      <w:pPr>
        <w:spacing w:line="440" w:lineRule="exact"/>
        <w:ind w:left="360" w:right="266" w:firstLine="480"/>
        <w:jc w:val="both"/>
        <w:rPr>
          <w:sz w:val="20"/>
          <w:szCs w:val="20"/>
        </w:rPr>
      </w:pPr>
      <w:r>
        <w:rPr>
          <w:rFonts w:ascii="宋体" w:eastAsia="宋体" w:hAnsi="宋体" w:cs="宋体"/>
          <w:sz w:val="24"/>
          <w:szCs w:val="24"/>
        </w:rPr>
        <w:t>各级党委和政府要从战略高度来认识教师工作的极端重要性，把加强教师队伍建设作为基础工作来抓，满腔热情关心教师，改善教师待遇，关心教师健康，维护教师权益，充分信任、紧紧依靠广大教师，支持优秀人才长期从教、终身从教，使教师成为最受社会尊重的职业。要制定切实可行的政策措施，鼓励有志青年到农村、到边远地区为国家教育事业建功立业。要加强教师教育体系建设，加大对师范院校的支持力度，找准教师教育中存在的主要问题，寻求深化教师教育改革的突破口和着力点，不断提高教师培养培训的质量。要让全社会广泛了解教师工作的重要性和特殊性，让</w:t>
      </w:r>
      <w:r>
        <w:rPr>
          <w:rFonts w:ascii="宋体" w:eastAsia="宋体" w:hAnsi="宋体" w:cs="宋体"/>
          <w:sz w:val="24"/>
          <w:szCs w:val="24"/>
        </w:rPr>
        <w:t>尊师重教蔚然成风。</w:t>
      </w:r>
    </w:p>
    <w:p w:rsidR="008C0CA7" w:rsidRDefault="008C0CA7">
      <w:pPr>
        <w:spacing w:line="231"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sz w:val="24"/>
          <w:szCs w:val="24"/>
        </w:rPr>
        <w:t>这些年，媒体报道了个别老师道德败坏、贪赃枉法的事，对这些害群之马要清除出教师队伍，并依法进行惩处，对侵害学生的行为必须零容忍。</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各位老师、同学们！</w:t>
      </w:r>
    </w:p>
    <w:p w:rsidR="008C0CA7" w:rsidRDefault="008C0CA7">
      <w:pPr>
        <w:spacing w:line="228" w:lineRule="exact"/>
        <w:rPr>
          <w:sz w:val="20"/>
          <w:szCs w:val="20"/>
        </w:rPr>
      </w:pPr>
    </w:p>
    <w:p w:rsidR="008C0CA7" w:rsidRDefault="005061A5">
      <w:pPr>
        <w:spacing w:line="411" w:lineRule="exact"/>
        <w:ind w:left="360" w:right="246" w:firstLine="480"/>
        <w:rPr>
          <w:sz w:val="20"/>
          <w:szCs w:val="20"/>
        </w:rPr>
      </w:pPr>
      <w:r>
        <w:rPr>
          <w:rFonts w:ascii="宋体" w:eastAsia="宋体" w:hAnsi="宋体" w:cs="宋体"/>
          <w:sz w:val="24"/>
          <w:szCs w:val="24"/>
        </w:rPr>
        <w:t>“</w:t>
      </w:r>
      <w:r>
        <w:rPr>
          <w:rFonts w:ascii="宋体" w:eastAsia="宋体" w:hAnsi="宋体" w:cs="宋体"/>
          <w:sz w:val="24"/>
          <w:szCs w:val="24"/>
        </w:rPr>
        <w:t>三寸粉笔，三尺讲台系国运；一颗丹心，一生秉烛铸民魂。</w:t>
      </w:r>
      <w:r>
        <w:rPr>
          <w:rFonts w:ascii="宋体" w:eastAsia="宋体" w:hAnsi="宋体" w:cs="宋体"/>
          <w:sz w:val="24"/>
          <w:szCs w:val="24"/>
        </w:rPr>
        <w:t>”</w:t>
      </w:r>
      <w:r>
        <w:rPr>
          <w:rFonts w:ascii="宋体" w:eastAsia="宋体" w:hAnsi="宋体" w:cs="宋体"/>
          <w:sz w:val="24"/>
          <w:szCs w:val="24"/>
        </w:rPr>
        <w:t>今天的学生就是未来实现中华民族伟大复兴中国梦的主力军，广大教师就是打造这支中华民族</w:t>
      </w:r>
      <w:r>
        <w:rPr>
          <w:rFonts w:ascii="宋体" w:eastAsia="宋体" w:hAnsi="宋体" w:cs="宋体"/>
          <w:sz w:val="24"/>
          <w:szCs w:val="24"/>
        </w:rPr>
        <w:t>“</w:t>
      </w:r>
      <w:r>
        <w:rPr>
          <w:rFonts w:ascii="宋体" w:eastAsia="宋体" w:hAnsi="宋体" w:cs="宋体"/>
          <w:sz w:val="24"/>
          <w:szCs w:val="24"/>
        </w:rPr>
        <w:t>梦之队</w:t>
      </w:r>
      <w:r>
        <w:rPr>
          <w:rFonts w:ascii="宋体" w:eastAsia="宋体" w:hAnsi="宋体" w:cs="宋体"/>
          <w:sz w:val="24"/>
          <w:szCs w:val="24"/>
        </w:rPr>
        <w:t>”</w:t>
      </w:r>
      <w:r>
        <w:rPr>
          <w:rFonts w:ascii="宋体" w:eastAsia="宋体" w:hAnsi="宋体" w:cs="宋体"/>
          <w:sz w:val="24"/>
          <w:szCs w:val="24"/>
        </w:rPr>
        <w:t>的筑梦人。希望全国广大教师把全部精力和满腔真情献给教育事业，在教书育人的工作中不断创造新业绩。</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45" w:lineRule="exact"/>
        <w:rPr>
          <w:sz w:val="20"/>
          <w:szCs w:val="20"/>
        </w:rPr>
      </w:pPr>
    </w:p>
    <w:p w:rsidR="008C0CA7" w:rsidRDefault="005061A5">
      <w:pPr>
        <w:ind w:right="6"/>
        <w:jc w:val="center"/>
        <w:rPr>
          <w:sz w:val="20"/>
          <w:szCs w:val="20"/>
        </w:rPr>
      </w:pPr>
      <w:r>
        <w:rPr>
          <w:rFonts w:ascii="Calibri" w:eastAsia="Calibri" w:hAnsi="Calibri" w:cs="Calibri"/>
          <w:sz w:val="17"/>
          <w:szCs w:val="17"/>
        </w:rPr>
        <w:t>14</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07" w:lineRule="exact"/>
        <w:rPr>
          <w:sz w:val="20"/>
          <w:szCs w:val="20"/>
        </w:rPr>
      </w:pPr>
      <w:bookmarkStart w:id="22" w:name="page23"/>
      <w:bookmarkEnd w:id="22"/>
    </w:p>
    <w:p w:rsidR="008C0CA7" w:rsidRDefault="005061A5">
      <w:pPr>
        <w:spacing w:line="366" w:lineRule="exact"/>
        <w:ind w:right="6"/>
        <w:jc w:val="center"/>
        <w:rPr>
          <w:sz w:val="20"/>
          <w:szCs w:val="20"/>
        </w:rPr>
      </w:pPr>
      <w:r>
        <w:rPr>
          <w:rFonts w:ascii="宋体" w:eastAsia="宋体" w:hAnsi="宋体" w:cs="宋体"/>
          <w:b/>
          <w:bCs/>
          <w:color w:val="2C2C2C"/>
          <w:sz w:val="32"/>
          <w:szCs w:val="32"/>
        </w:rPr>
        <w:t>习近平在文艺工作座谈会上的讲话</w:t>
      </w:r>
    </w:p>
    <w:p w:rsidR="008C0CA7" w:rsidRDefault="008C0CA7">
      <w:pPr>
        <w:spacing w:line="304" w:lineRule="exact"/>
        <w:rPr>
          <w:sz w:val="20"/>
          <w:szCs w:val="20"/>
        </w:rPr>
      </w:pPr>
    </w:p>
    <w:p w:rsidR="008C0CA7" w:rsidRDefault="005061A5">
      <w:pPr>
        <w:spacing w:line="274" w:lineRule="exact"/>
        <w:ind w:right="-13"/>
        <w:jc w:val="center"/>
        <w:rPr>
          <w:sz w:val="20"/>
          <w:szCs w:val="20"/>
        </w:rPr>
      </w:pPr>
      <w:r>
        <w:rPr>
          <w:rFonts w:ascii="宋体" w:eastAsia="宋体" w:hAnsi="宋体" w:cs="宋体"/>
          <w:b/>
          <w:bCs/>
          <w:color w:val="2C2C2C"/>
          <w:sz w:val="24"/>
          <w:szCs w:val="24"/>
        </w:rPr>
        <w:t>（</w:t>
      </w:r>
      <w:r>
        <w:rPr>
          <w:rFonts w:ascii="宋体" w:eastAsia="宋体" w:hAnsi="宋体" w:cs="宋体"/>
          <w:b/>
          <w:bCs/>
          <w:color w:val="2C2C2C"/>
          <w:sz w:val="24"/>
          <w:szCs w:val="24"/>
        </w:rPr>
        <w:t xml:space="preserve">2014 </w:t>
      </w:r>
      <w:r>
        <w:rPr>
          <w:rFonts w:ascii="宋体" w:eastAsia="宋体" w:hAnsi="宋体" w:cs="宋体"/>
          <w:b/>
          <w:bCs/>
          <w:color w:val="2C2C2C"/>
          <w:sz w:val="24"/>
          <w:szCs w:val="24"/>
        </w:rPr>
        <w:t>年</w:t>
      </w:r>
      <w:r>
        <w:rPr>
          <w:rFonts w:ascii="宋体" w:eastAsia="宋体" w:hAnsi="宋体" w:cs="宋体"/>
          <w:b/>
          <w:bCs/>
          <w:color w:val="2C2C2C"/>
          <w:sz w:val="24"/>
          <w:szCs w:val="24"/>
        </w:rPr>
        <w:t xml:space="preserve"> 10 </w:t>
      </w:r>
      <w:r>
        <w:rPr>
          <w:rFonts w:ascii="宋体" w:eastAsia="宋体" w:hAnsi="宋体" w:cs="宋体"/>
          <w:b/>
          <w:bCs/>
          <w:color w:val="2C2C2C"/>
          <w:sz w:val="24"/>
          <w:szCs w:val="24"/>
        </w:rPr>
        <w:t>月</w:t>
      </w:r>
      <w:r>
        <w:rPr>
          <w:rFonts w:ascii="宋体" w:eastAsia="宋体" w:hAnsi="宋体" w:cs="宋体"/>
          <w:b/>
          <w:bCs/>
          <w:color w:val="2C2C2C"/>
          <w:sz w:val="24"/>
          <w:szCs w:val="24"/>
        </w:rPr>
        <w:t xml:space="preserve"> 15 </w:t>
      </w:r>
      <w:r>
        <w:rPr>
          <w:rFonts w:ascii="宋体" w:eastAsia="宋体" w:hAnsi="宋体" w:cs="宋体"/>
          <w:b/>
          <w:bCs/>
          <w:color w:val="2C2C2C"/>
          <w:sz w:val="24"/>
          <w:szCs w:val="24"/>
        </w:rPr>
        <w:t>日）</w:t>
      </w:r>
    </w:p>
    <w:p w:rsidR="008C0CA7" w:rsidRDefault="008C0CA7">
      <w:pPr>
        <w:spacing w:line="200" w:lineRule="exact"/>
        <w:rPr>
          <w:sz w:val="20"/>
          <w:szCs w:val="20"/>
        </w:rPr>
      </w:pPr>
    </w:p>
    <w:p w:rsidR="008C0CA7" w:rsidRDefault="008C0CA7">
      <w:pPr>
        <w:spacing w:line="38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今天，这里群英荟萃、少长咸集，既有德高望重的老作家、老艺术家，也有</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崭露头角的文艺新秀，有些同志过去就很熟悉，有些是初次见面。见到大家很高</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兴。</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文艺事业是党和人民的重要事业，文艺战线是党和人民的重要战线。长期以</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来，广大文艺工作者致力于文艺创作、表演、研究、传播，在各自领域辛勤耕耘、</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服务人民，取得了显著成绩，作出了重要贡献。在大家共同努力下，我国文艺园</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地百花竞放、硕果累累，呈现出繁荣发展的生动景象。借此机会，我向大家表示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衷心的感谢，向全国文艺工作者致以诚挚的问候！</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今天召开这个座谈会，我早有考虑，直到现在才有机会，主要是想听听大家</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的意见和建议，同大家一起分析现状、交流思想，共商我国文艺繁荣发展大计。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刚才，几位同志的发言都很好，有思想，有见地，听了很受启发。下面，我讲</w:t>
      </w:r>
      <w:r>
        <w:rPr>
          <w:rFonts w:ascii="宋体" w:eastAsia="宋体" w:hAnsi="宋体" w:cs="宋体"/>
          <w:sz w:val="24"/>
          <w:szCs w:val="24"/>
        </w:rPr>
        <w:t xml:space="preserve"> 5</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个问题，同大家一起讨论。</w:t>
      </w:r>
    </w:p>
    <w:p w:rsidR="008C0CA7" w:rsidRDefault="008C0CA7">
      <w:pPr>
        <w:spacing w:line="200" w:lineRule="exact"/>
        <w:rPr>
          <w:sz w:val="20"/>
          <w:szCs w:val="20"/>
        </w:rPr>
      </w:pPr>
    </w:p>
    <w:p w:rsidR="008C0CA7" w:rsidRDefault="008C0CA7">
      <w:pPr>
        <w:spacing w:line="227"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第一个问题：实现中华民族伟大复兴需要中华文化繁荣兴盛</w:t>
      </w:r>
    </w:p>
    <w:p w:rsidR="008C0CA7" w:rsidRDefault="008C0CA7">
      <w:pPr>
        <w:spacing w:line="200" w:lineRule="exact"/>
        <w:rPr>
          <w:sz w:val="20"/>
          <w:szCs w:val="20"/>
        </w:rPr>
      </w:pPr>
    </w:p>
    <w:p w:rsidR="008C0CA7" w:rsidRDefault="008C0CA7">
      <w:pPr>
        <w:spacing w:line="263"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为什么要高度重视文艺和文艺工作？这个问题，首先要放在我国和世界发展大势中来审视。我说过，实现中华民族伟大复兴，是近代以来中国人民最伟大的梦想。今天，我们比历史上任何时期都更接近中华民族伟大复兴的目标，比历史上任何时期都更有信心、有能力实现这个目标。而实现这个目标，必须高度重视和充分发挥文艺和文艺工作者的重要作用。</w:t>
      </w:r>
    </w:p>
    <w:p w:rsidR="008C0CA7" w:rsidRDefault="008C0CA7">
      <w:pPr>
        <w:spacing w:line="230"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sz w:val="24"/>
          <w:szCs w:val="24"/>
        </w:rPr>
        <w:t>文化是民族生存和发展的重要力量。人类社会每一次跃进，人类文明每一次升华，无不伴随着文化的历史性进步。中华民族有着</w:t>
      </w:r>
      <w:r>
        <w:rPr>
          <w:rFonts w:ascii="宋体" w:eastAsia="宋体" w:hAnsi="宋体" w:cs="宋体"/>
          <w:sz w:val="24"/>
          <w:szCs w:val="24"/>
        </w:rPr>
        <w:t xml:space="preserve"> 5000 </w:t>
      </w:r>
      <w:r>
        <w:rPr>
          <w:rFonts w:ascii="宋体" w:eastAsia="宋体" w:hAnsi="宋体" w:cs="宋体"/>
          <w:sz w:val="24"/>
          <w:szCs w:val="24"/>
        </w:rPr>
        <w:t>多年的文明史，近代以前中国一直是世界强国之一。在几千年的历史流变中，中</w:t>
      </w:r>
      <w:r>
        <w:rPr>
          <w:rFonts w:ascii="宋体" w:eastAsia="宋体" w:hAnsi="宋体" w:cs="宋体"/>
          <w:sz w:val="24"/>
          <w:szCs w:val="24"/>
        </w:rPr>
        <w:t>华民族从来不是一帆风顺的，遇到了无数艰难困苦，但我们都挺过来、走过来了，其中一个很重要的原因就是世世代代的中华儿女培育和发展了独具特色、博大精深的中华文化，为中华民族克服困难、生生不息提供了强大精神支撑。</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德国哲学家雅斯贝尔斯在《历史的起源与目标》一书中写道，公元前</w:t>
      </w:r>
      <w:r>
        <w:rPr>
          <w:rFonts w:ascii="宋体" w:eastAsia="宋体" w:hAnsi="宋体" w:cs="宋体"/>
          <w:sz w:val="24"/>
          <w:szCs w:val="24"/>
        </w:rPr>
        <w:t xml:space="preserve"> 800</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377" w:lineRule="exact"/>
        <w:rPr>
          <w:sz w:val="20"/>
          <w:szCs w:val="20"/>
        </w:rPr>
      </w:pPr>
    </w:p>
    <w:p w:rsidR="008C0CA7" w:rsidRDefault="005061A5">
      <w:pPr>
        <w:ind w:right="6"/>
        <w:jc w:val="center"/>
        <w:rPr>
          <w:sz w:val="20"/>
          <w:szCs w:val="20"/>
        </w:rPr>
      </w:pPr>
      <w:r>
        <w:rPr>
          <w:rFonts w:ascii="Calibri" w:eastAsia="Calibri" w:hAnsi="Calibri" w:cs="Calibri"/>
          <w:sz w:val="17"/>
          <w:szCs w:val="17"/>
        </w:rPr>
        <w:t>15</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3" w:name="page24"/>
      <w:bookmarkEnd w:id="23"/>
    </w:p>
    <w:p w:rsidR="008C0CA7" w:rsidRDefault="005061A5">
      <w:pPr>
        <w:spacing w:line="435" w:lineRule="exact"/>
        <w:ind w:left="360" w:right="246"/>
        <w:rPr>
          <w:sz w:val="20"/>
          <w:szCs w:val="20"/>
        </w:rPr>
      </w:pPr>
      <w:r>
        <w:rPr>
          <w:rFonts w:ascii="宋体" w:eastAsia="宋体" w:hAnsi="宋体" w:cs="宋体"/>
          <w:sz w:val="24"/>
          <w:szCs w:val="24"/>
        </w:rPr>
        <w:t>年至公元前</w:t>
      </w:r>
      <w:r>
        <w:rPr>
          <w:rFonts w:ascii="宋体" w:eastAsia="宋体" w:hAnsi="宋体" w:cs="宋体"/>
          <w:sz w:val="24"/>
          <w:szCs w:val="24"/>
        </w:rPr>
        <w:t xml:space="preserve"> 200 </w:t>
      </w:r>
      <w:r>
        <w:rPr>
          <w:rFonts w:ascii="宋体" w:eastAsia="宋体" w:hAnsi="宋体" w:cs="宋体"/>
          <w:sz w:val="24"/>
          <w:szCs w:val="24"/>
        </w:rPr>
        <w:t>年是人类文明的</w:t>
      </w:r>
      <w:r>
        <w:rPr>
          <w:rFonts w:ascii="宋体" w:eastAsia="宋体" w:hAnsi="宋体" w:cs="宋体"/>
          <w:sz w:val="24"/>
          <w:szCs w:val="24"/>
        </w:rPr>
        <w:t>“</w:t>
      </w:r>
      <w:r>
        <w:rPr>
          <w:rFonts w:ascii="宋体" w:eastAsia="宋体" w:hAnsi="宋体" w:cs="宋体"/>
          <w:sz w:val="24"/>
          <w:szCs w:val="24"/>
        </w:rPr>
        <w:t>轴心时代</w:t>
      </w:r>
      <w:r>
        <w:rPr>
          <w:rFonts w:ascii="宋体" w:eastAsia="宋体" w:hAnsi="宋体" w:cs="宋体"/>
          <w:sz w:val="24"/>
          <w:szCs w:val="24"/>
        </w:rPr>
        <w:t>”</w:t>
      </w:r>
      <w:r>
        <w:rPr>
          <w:rFonts w:ascii="宋体" w:eastAsia="宋体" w:hAnsi="宋体" w:cs="宋体"/>
          <w:sz w:val="24"/>
          <w:szCs w:val="24"/>
        </w:rPr>
        <w:t>，是人类文明精神的重大突破时期，当时古代希腊、古代中国、古代印度等文明都产生了伟大的思想家，他们提出的思想原则塑造了不同文化传统，并一直影响着人类生活。这段话讲得很深刻，很有洞察力。古往今来，中华民族之所以在世界有地位、有影响，不是靠穷兵黩武，不是靠对外扩张，而是靠中华文化的强大感召力和吸引力。我们的先人早就认识到</w:t>
      </w:r>
      <w:r>
        <w:rPr>
          <w:rFonts w:ascii="宋体" w:eastAsia="宋体" w:hAnsi="宋体" w:cs="宋体"/>
          <w:sz w:val="24"/>
          <w:szCs w:val="24"/>
        </w:rPr>
        <w:t>“</w:t>
      </w:r>
      <w:r>
        <w:rPr>
          <w:rFonts w:ascii="宋体" w:eastAsia="宋体" w:hAnsi="宋体" w:cs="宋体"/>
          <w:sz w:val="24"/>
          <w:szCs w:val="24"/>
        </w:rPr>
        <w:t>远人不服，则修文德以来之</w:t>
      </w:r>
      <w:r>
        <w:rPr>
          <w:rFonts w:ascii="宋体" w:eastAsia="宋体" w:hAnsi="宋体" w:cs="宋体"/>
          <w:sz w:val="24"/>
          <w:szCs w:val="24"/>
        </w:rPr>
        <w:t>”</w:t>
      </w:r>
      <w:r>
        <w:rPr>
          <w:rFonts w:ascii="宋体" w:eastAsia="宋体" w:hAnsi="宋体" w:cs="宋体"/>
          <w:sz w:val="24"/>
          <w:szCs w:val="24"/>
        </w:rPr>
        <w:t>的道理。阐释中华民族禀赋、中华民族特点、中华民族精神，以德服人、以文化人是其中很重要的一个方面。</w:t>
      </w:r>
    </w:p>
    <w:p w:rsidR="008C0CA7" w:rsidRDefault="008C0CA7">
      <w:pPr>
        <w:spacing w:line="234" w:lineRule="exact"/>
        <w:rPr>
          <w:sz w:val="20"/>
          <w:szCs w:val="20"/>
        </w:rPr>
      </w:pPr>
    </w:p>
    <w:p w:rsidR="008C0CA7" w:rsidRDefault="005061A5">
      <w:pPr>
        <w:spacing w:line="457" w:lineRule="exact"/>
        <w:ind w:left="360" w:right="226" w:firstLine="480"/>
        <w:rPr>
          <w:sz w:val="20"/>
          <w:szCs w:val="20"/>
        </w:rPr>
      </w:pPr>
      <w:r>
        <w:rPr>
          <w:rFonts w:ascii="宋体" w:eastAsia="宋体" w:hAnsi="宋体" w:cs="宋体"/>
          <w:sz w:val="23"/>
          <w:szCs w:val="23"/>
        </w:rPr>
        <w:t>历史和现实都表明，人类文明是由世界各国各民</w:t>
      </w:r>
      <w:r>
        <w:rPr>
          <w:rFonts w:ascii="宋体" w:eastAsia="宋体" w:hAnsi="宋体" w:cs="宋体"/>
          <w:sz w:val="23"/>
          <w:szCs w:val="23"/>
        </w:rPr>
        <w:t>族共同创造的。我出访所到之处，最陶醉的是各国各民族人民创造的文明成果。世界文明瑰宝比比皆是，这里我举几个国家、几个民族的例子。古希腊产生了对人类文明影响深远的神话、寓言、雕塑、建筑艺术，埃斯库罗斯、索福克勒斯、欧里庇得斯、阿里斯托芬的悲剧和喜剧是希腊艺术的经典之作。俄罗斯有普希金、果戈理、莱蒙托夫、屠格涅夫、陀思妥耶夫斯基、涅克拉索夫、车尔尼雪夫斯基、托尔斯泰、契诃夫、高尔基、肖洛霍夫、柴可夫斯基、里姆斯基</w:t>
      </w:r>
      <w:r>
        <w:rPr>
          <w:rFonts w:ascii="宋体" w:eastAsia="宋体" w:hAnsi="宋体" w:cs="宋体"/>
          <w:sz w:val="23"/>
          <w:szCs w:val="23"/>
        </w:rPr>
        <w:t>—</w:t>
      </w:r>
      <w:r>
        <w:rPr>
          <w:rFonts w:ascii="宋体" w:eastAsia="宋体" w:hAnsi="宋体" w:cs="宋体"/>
          <w:sz w:val="23"/>
          <w:szCs w:val="23"/>
        </w:rPr>
        <w:t>科萨科夫、拉赫玛尼诺夫、列宾等大师。法国有拉伯雷、拉封丹、莫里哀、司汤达、巴尔扎克、雨果、大仲马、小</w:t>
      </w:r>
      <w:r>
        <w:rPr>
          <w:rFonts w:ascii="宋体" w:eastAsia="宋体" w:hAnsi="宋体" w:cs="宋体"/>
          <w:sz w:val="23"/>
          <w:szCs w:val="23"/>
        </w:rPr>
        <w:t>仲马、莫泊桑、罗曼</w:t>
      </w:r>
      <w:r>
        <w:rPr>
          <w:rFonts w:ascii="宋体" w:eastAsia="宋体" w:hAnsi="宋体" w:cs="宋体"/>
          <w:sz w:val="23"/>
          <w:szCs w:val="23"/>
        </w:rPr>
        <w:t>·</w:t>
      </w:r>
      <w:r>
        <w:rPr>
          <w:rFonts w:ascii="宋体" w:eastAsia="宋体" w:hAnsi="宋体" w:cs="宋体"/>
          <w:sz w:val="23"/>
          <w:szCs w:val="23"/>
        </w:rPr>
        <w:t>罗兰、萨特、加缪、米勒、马奈、德加、塞尚、莫奈、罗丹、柏辽兹、比才、德彪西等大师。英国有乔叟、弥尔顿、拜伦、雪莱、济慈、狄更斯、哈代、萧伯纳、透纳等大师。德国有莱辛、歌德、席勒、海涅、巴赫、贝多芬、舒曼、瓦格纳、勃拉姆斯等大师。美国有霍桑、朗费罗、斯托夫人、惠特曼、马克</w:t>
      </w:r>
      <w:r>
        <w:rPr>
          <w:rFonts w:ascii="宋体" w:eastAsia="宋体" w:hAnsi="宋体" w:cs="宋体"/>
          <w:sz w:val="23"/>
          <w:szCs w:val="23"/>
        </w:rPr>
        <w:t>·</w:t>
      </w:r>
      <w:r>
        <w:rPr>
          <w:rFonts w:ascii="宋体" w:eastAsia="宋体" w:hAnsi="宋体" w:cs="宋体"/>
          <w:sz w:val="23"/>
          <w:szCs w:val="23"/>
        </w:rPr>
        <w:t>吐温、德莱赛、杰克</w:t>
      </w:r>
      <w:r>
        <w:rPr>
          <w:rFonts w:ascii="宋体" w:eastAsia="宋体" w:hAnsi="宋体" w:cs="宋体"/>
          <w:sz w:val="23"/>
          <w:szCs w:val="23"/>
        </w:rPr>
        <w:t>·</w:t>
      </w:r>
      <w:r>
        <w:rPr>
          <w:rFonts w:ascii="宋体" w:eastAsia="宋体" w:hAnsi="宋体" w:cs="宋体"/>
          <w:sz w:val="23"/>
          <w:szCs w:val="23"/>
        </w:rPr>
        <w:t>伦敦、海明威等大师。我最近访问了印度，印度人民也是具有非凡文艺创造活力的，大约公元前</w:t>
      </w:r>
      <w:r>
        <w:rPr>
          <w:rFonts w:ascii="宋体" w:eastAsia="宋体" w:hAnsi="宋体" w:cs="宋体"/>
          <w:sz w:val="23"/>
          <w:szCs w:val="23"/>
        </w:rPr>
        <w:t xml:space="preserve"> 1000 </w:t>
      </w:r>
      <w:r>
        <w:rPr>
          <w:rFonts w:ascii="宋体" w:eastAsia="宋体" w:hAnsi="宋体" w:cs="宋体"/>
          <w:sz w:val="23"/>
          <w:szCs w:val="23"/>
        </w:rPr>
        <w:t>年前后就形成了《梨俱吠陀》、《阿达婆吠陀》、《娑摩吠陀》、《夜柔吠陀》四种本集，法显、玄奘取经时，印度的</w:t>
      </w:r>
      <w:r>
        <w:rPr>
          <w:rFonts w:ascii="宋体" w:eastAsia="宋体" w:hAnsi="宋体" w:cs="宋体"/>
          <w:sz w:val="23"/>
          <w:szCs w:val="23"/>
        </w:rPr>
        <w:t>诗歌、舞蹈、绘画、宗教建筑和雕塑就达到了很高的水平，泰戈尔更是产生了世界性的影响。我国就更多了，从老子、孔子、庄子、孟子、屈原、王羲之、李白、杜甫、苏轼、辛弃疾、关汉卿、曹雪芹，到</w:t>
      </w:r>
      <w:r>
        <w:rPr>
          <w:rFonts w:ascii="宋体" w:eastAsia="宋体" w:hAnsi="宋体" w:cs="宋体"/>
          <w:sz w:val="23"/>
          <w:szCs w:val="23"/>
        </w:rPr>
        <w:t>“</w:t>
      </w:r>
      <w:r>
        <w:rPr>
          <w:rFonts w:ascii="宋体" w:eastAsia="宋体" w:hAnsi="宋体" w:cs="宋体"/>
          <w:sz w:val="23"/>
          <w:szCs w:val="23"/>
        </w:rPr>
        <w:t>鲁郭茅巴老曹</w:t>
      </w:r>
      <w:r>
        <w:rPr>
          <w:rFonts w:ascii="宋体" w:eastAsia="宋体" w:hAnsi="宋体" w:cs="宋体"/>
          <w:sz w:val="23"/>
          <w:szCs w:val="23"/>
        </w:rPr>
        <w:t>”</w:t>
      </w:r>
      <w:r>
        <w:rPr>
          <w:rFonts w:ascii="宋体" w:eastAsia="宋体" w:hAnsi="宋体" w:cs="宋体"/>
          <w:sz w:val="23"/>
          <w:szCs w:val="23"/>
        </w:rPr>
        <w:t>（鲁迅、郭沫若、茅盾、巴金、老舍、曹禺），到聂耳、冼星海、梅兰芳、齐白石、徐悲鸿，从诗经、楚辞到汉赋、唐诗、宋词、元曲以及明清小说，从《格萨尔王传》、《玛纳斯》到《江格尔》史诗，从五四时期新文化运动、新中国成立到改革开放的今天，产生了灿若星辰的文艺大师，留下了浩如烟海的文艺精品，不仅为中华民族</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44" w:lineRule="exact"/>
        <w:rPr>
          <w:sz w:val="20"/>
          <w:szCs w:val="20"/>
        </w:rPr>
      </w:pPr>
    </w:p>
    <w:p w:rsidR="008C0CA7" w:rsidRDefault="005061A5">
      <w:pPr>
        <w:ind w:right="6"/>
        <w:jc w:val="center"/>
        <w:rPr>
          <w:sz w:val="20"/>
          <w:szCs w:val="20"/>
        </w:rPr>
      </w:pPr>
      <w:r>
        <w:rPr>
          <w:rFonts w:ascii="Calibri" w:eastAsia="Calibri" w:hAnsi="Calibri" w:cs="Calibri"/>
          <w:sz w:val="17"/>
          <w:szCs w:val="17"/>
        </w:rPr>
        <w:t>16</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24" w:name="page25"/>
      <w:bookmarkEnd w:id="24"/>
    </w:p>
    <w:p w:rsidR="008C0CA7" w:rsidRDefault="005061A5">
      <w:pPr>
        <w:spacing w:line="274" w:lineRule="exact"/>
        <w:ind w:left="360"/>
        <w:rPr>
          <w:sz w:val="20"/>
          <w:szCs w:val="20"/>
        </w:rPr>
      </w:pPr>
      <w:r>
        <w:rPr>
          <w:rFonts w:ascii="宋体" w:eastAsia="宋体" w:hAnsi="宋体" w:cs="宋体"/>
          <w:sz w:val="24"/>
          <w:szCs w:val="24"/>
        </w:rPr>
        <w:t>提供了丰厚滋养，而且为世界文明贡献了华彩篇章。</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历史和现实都证明，中华民族有着强大的文化创造力。每到重大历史关头，</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文化都能感国运之变化、立时代之潮头、发时代之先声，为亿万人民、为伟大祖</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国鼓与呼。中华文化既坚守本根又不断与时俱进，使中华民族保持了坚定的民族</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自信和强大的修复能力，培育了共同的情感和价值、共同的理想和精神。</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没有中华文化繁荣兴盛，就没有中华民族伟大复兴。一个民族的复兴需要强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大的物质力量，也需要强大的精神力量。没有先进文化的积极引领，没有人民精</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神世界的极大丰富，没有民族精神力量的不断增强，一个国家、一个民族不可能</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屹立于世界民族之林。</w:t>
      </w:r>
    </w:p>
    <w:p w:rsidR="008C0CA7" w:rsidRDefault="008C0CA7">
      <w:pPr>
        <w:spacing w:line="228" w:lineRule="exact"/>
        <w:rPr>
          <w:sz w:val="20"/>
          <w:szCs w:val="20"/>
        </w:rPr>
      </w:pPr>
    </w:p>
    <w:p w:rsidR="008C0CA7" w:rsidRDefault="005061A5">
      <w:pPr>
        <w:spacing w:line="445" w:lineRule="exact"/>
        <w:ind w:left="360" w:right="246" w:firstLine="480"/>
        <w:rPr>
          <w:sz w:val="20"/>
          <w:szCs w:val="20"/>
        </w:rPr>
      </w:pPr>
      <w:r>
        <w:rPr>
          <w:rFonts w:ascii="宋体" w:eastAsia="宋体" w:hAnsi="宋体" w:cs="宋体"/>
          <w:sz w:val="24"/>
          <w:szCs w:val="24"/>
        </w:rPr>
        <w:t>文艺是时代前进的号角，最能代表一个时代的风貌，最能引领一个时代的风气。</w:t>
      </w:r>
      <w:r>
        <w:rPr>
          <w:rFonts w:ascii="宋体" w:eastAsia="宋体" w:hAnsi="宋体" w:cs="宋体"/>
          <w:sz w:val="24"/>
          <w:szCs w:val="24"/>
        </w:rPr>
        <w:t>“</w:t>
      </w:r>
      <w:r>
        <w:rPr>
          <w:rFonts w:ascii="宋体" w:eastAsia="宋体" w:hAnsi="宋体" w:cs="宋体"/>
          <w:sz w:val="24"/>
          <w:szCs w:val="24"/>
        </w:rPr>
        <w:t>文变染乎世情，兴废系乎时序。</w:t>
      </w:r>
      <w:r>
        <w:rPr>
          <w:rFonts w:ascii="宋体" w:eastAsia="宋体" w:hAnsi="宋体" w:cs="宋体"/>
          <w:sz w:val="24"/>
          <w:szCs w:val="24"/>
        </w:rPr>
        <w:t>”</w:t>
      </w:r>
      <w:r>
        <w:rPr>
          <w:rFonts w:ascii="宋体" w:eastAsia="宋体" w:hAnsi="宋体" w:cs="宋体"/>
          <w:sz w:val="24"/>
          <w:szCs w:val="24"/>
        </w:rPr>
        <w:t>在欧洲文艺复兴运动中，但丁、彼特拉克、薄伽丘、达</w:t>
      </w:r>
      <w:r>
        <w:rPr>
          <w:rFonts w:ascii="宋体" w:eastAsia="宋体" w:hAnsi="宋体" w:cs="宋体"/>
          <w:sz w:val="24"/>
          <w:szCs w:val="24"/>
        </w:rPr>
        <w:t>·</w:t>
      </w:r>
      <w:r>
        <w:rPr>
          <w:rFonts w:ascii="宋体" w:eastAsia="宋体" w:hAnsi="宋体" w:cs="宋体"/>
          <w:sz w:val="24"/>
          <w:szCs w:val="24"/>
        </w:rPr>
        <w:t>芬奇、拉斐尔、米开朗琪罗、蒙田、塞万提斯、莎士比亚等文艺巨人，发出了新时代的啼声，开启了人们的心灵。在谈到文艺复兴运动时，恩格斯说，这</w:t>
      </w:r>
      <w:r>
        <w:rPr>
          <w:rFonts w:ascii="宋体" w:eastAsia="宋体" w:hAnsi="宋体" w:cs="宋体"/>
          <w:sz w:val="24"/>
          <w:szCs w:val="24"/>
        </w:rPr>
        <w:t>“</w:t>
      </w:r>
      <w:r>
        <w:rPr>
          <w:rFonts w:ascii="宋体" w:eastAsia="宋体" w:hAnsi="宋体" w:cs="宋体"/>
          <w:sz w:val="24"/>
          <w:szCs w:val="24"/>
        </w:rPr>
        <w:t>是一个需要巨人而且产生了巨人</w:t>
      </w:r>
      <w:r>
        <w:rPr>
          <w:rFonts w:ascii="宋体" w:eastAsia="宋体" w:hAnsi="宋体" w:cs="宋体"/>
          <w:sz w:val="24"/>
          <w:szCs w:val="24"/>
        </w:rPr>
        <w:t>——</w:t>
      </w:r>
      <w:r>
        <w:rPr>
          <w:rFonts w:ascii="宋体" w:eastAsia="宋体" w:hAnsi="宋体" w:cs="宋体"/>
          <w:sz w:val="24"/>
          <w:szCs w:val="24"/>
        </w:rPr>
        <w:t>在思维能力、热情和性</w:t>
      </w:r>
      <w:r>
        <w:rPr>
          <w:rFonts w:ascii="宋体" w:eastAsia="宋体" w:hAnsi="宋体" w:cs="宋体"/>
          <w:sz w:val="24"/>
          <w:szCs w:val="24"/>
        </w:rPr>
        <w:t>格方面，在多才多艺和学识渊博方面的巨人的时代</w:t>
      </w:r>
      <w:r>
        <w:rPr>
          <w:rFonts w:ascii="宋体" w:eastAsia="宋体" w:hAnsi="宋体" w:cs="宋体"/>
          <w:sz w:val="24"/>
          <w:szCs w:val="24"/>
        </w:rPr>
        <w:t>”</w:t>
      </w:r>
      <w:r>
        <w:rPr>
          <w:rFonts w:ascii="宋体" w:eastAsia="宋体" w:hAnsi="宋体" w:cs="宋体"/>
          <w:sz w:val="24"/>
          <w:szCs w:val="24"/>
        </w:rPr>
        <w:t>。在我国发展史上，包括文艺在内的文化发展同样与中华民族发展紧紧联系在一起。先秦时期，我国出现了百家争鸣的兴盛局面，开创了我国古代文化的一个鼎盛期。</w:t>
      </w:r>
      <w:r>
        <w:rPr>
          <w:rFonts w:ascii="宋体" w:eastAsia="宋体" w:hAnsi="宋体" w:cs="宋体"/>
          <w:sz w:val="24"/>
          <w:szCs w:val="24"/>
        </w:rPr>
        <w:t xml:space="preserve">20 </w:t>
      </w:r>
      <w:r>
        <w:rPr>
          <w:rFonts w:ascii="宋体" w:eastAsia="宋体" w:hAnsi="宋体" w:cs="宋体"/>
          <w:sz w:val="24"/>
          <w:szCs w:val="24"/>
        </w:rPr>
        <w:t>世纪初，在五四新文化运动中，发端于文艺领域的创新风潮对社会变革产生了重大影响，成为全民族思想解放运动的重要引擎。</w:t>
      </w:r>
    </w:p>
    <w:p w:rsidR="008C0CA7" w:rsidRDefault="008C0CA7">
      <w:pPr>
        <w:spacing w:line="232" w:lineRule="exact"/>
        <w:rPr>
          <w:sz w:val="20"/>
          <w:szCs w:val="20"/>
        </w:rPr>
      </w:pPr>
    </w:p>
    <w:p w:rsidR="008C0CA7" w:rsidRDefault="005061A5">
      <w:pPr>
        <w:spacing w:line="431" w:lineRule="exact"/>
        <w:ind w:left="360" w:right="246" w:firstLine="480"/>
        <w:jc w:val="both"/>
        <w:rPr>
          <w:sz w:val="20"/>
          <w:szCs w:val="20"/>
        </w:rPr>
      </w:pPr>
      <w:r>
        <w:rPr>
          <w:rFonts w:ascii="宋体" w:eastAsia="宋体" w:hAnsi="宋体" w:cs="宋体"/>
          <w:sz w:val="24"/>
          <w:szCs w:val="24"/>
        </w:rPr>
        <w:t>现在，全党全国各族人民正按照党的十八大确立的奋斗目标和党的十八届三中全会提出的改革任务，一步一步把中国特色社会主义事业向前推进。实现</w:t>
      </w:r>
      <w:r>
        <w:rPr>
          <w:rFonts w:ascii="宋体" w:eastAsia="宋体" w:hAnsi="宋体" w:cs="宋体"/>
          <w:sz w:val="24"/>
          <w:szCs w:val="24"/>
        </w:rPr>
        <w:t>“</w:t>
      </w:r>
      <w:r>
        <w:rPr>
          <w:rFonts w:ascii="宋体" w:eastAsia="宋体" w:hAnsi="宋体" w:cs="宋体"/>
          <w:sz w:val="24"/>
          <w:szCs w:val="24"/>
        </w:rPr>
        <w:t>两个一百年</w:t>
      </w:r>
      <w:r>
        <w:rPr>
          <w:rFonts w:ascii="宋体" w:eastAsia="宋体" w:hAnsi="宋体" w:cs="宋体"/>
          <w:sz w:val="24"/>
          <w:szCs w:val="24"/>
        </w:rPr>
        <w:t>”</w:t>
      </w:r>
      <w:r>
        <w:rPr>
          <w:rFonts w:ascii="宋体" w:eastAsia="宋体" w:hAnsi="宋体" w:cs="宋体"/>
          <w:sz w:val="24"/>
          <w:szCs w:val="24"/>
        </w:rPr>
        <w:t>奋斗目标、实现中华民族伟大复兴的中国梦是长期而艰巨的</w:t>
      </w:r>
      <w:r>
        <w:rPr>
          <w:rFonts w:ascii="宋体" w:eastAsia="宋体" w:hAnsi="宋体" w:cs="宋体"/>
          <w:sz w:val="24"/>
          <w:szCs w:val="24"/>
        </w:rPr>
        <w:t>伟大事业。伟大事业需要伟大精神。实现这个伟大事业，文艺的作用不可替代，文艺工作者大有可为。广大文艺工作者要从这样的高度认识文艺的地位和作用，认识自己所担负的历史使命和责任。</w:t>
      </w:r>
    </w:p>
    <w:p w:rsidR="008C0CA7" w:rsidRDefault="008C0CA7">
      <w:pPr>
        <w:spacing w:line="228" w:lineRule="exact"/>
        <w:rPr>
          <w:sz w:val="20"/>
          <w:szCs w:val="20"/>
        </w:rPr>
      </w:pPr>
    </w:p>
    <w:p w:rsidR="008C0CA7" w:rsidRDefault="005061A5">
      <w:pPr>
        <w:spacing w:line="412" w:lineRule="exact"/>
        <w:ind w:left="360" w:right="246" w:firstLine="480"/>
        <w:jc w:val="both"/>
        <w:rPr>
          <w:sz w:val="20"/>
          <w:szCs w:val="20"/>
        </w:rPr>
      </w:pPr>
      <w:r>
        <w:rPr>
          <w:rFonts w:ascii="宋体" w:eastAsia="宋体" w:hAnsi="宋体" w:cs="宋体"/>
          <w:sz w:val="23"/>
          <w:szCs w:val="23"/>
        </w:rPr>
        <w:t>鲁迅先生说，要改造国人的精神世界，首推文艺。举精神之旗、立精神支柱、建精神家园，都离不开文艺。当高楼大厦在我国大地上遍地林立时，中华民族精神的大厦也应该巍然耸立。我国作家艺术家应该成为时代风气的先觉者、先行者、先倡者，通过更多有筋骨、有道德、有温度的文艺作品，书写和记录人民的伟大</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17</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5" w:name="page26"/>
      <w:bookmarkEnd w:id="25"/>
    </w:p>
    <w:p w:rsidR="008C0CA7" w:rsidRDefault="005061A5">
      <w:pPr>
        <w:spacing w:line="354" w:lineRule="exact"/>
        <w:ind w:left="360" w:right="366"/>
        <w:rPr>
          <w:sz w:val="20"/>
          <w:szCs w:val="20"/>
        </w:rPr>
      </w:pPr>
      <w:r>
        <w:rPr>
          <w:rFonts w:ascii="宋体" w:eastAsia="宋体" w:hAnsi="宋体" w:cs="宋体"/>
          <w:sz w:val="24"/>
          <w:szCs w:val="24"/>
        </w:rPr>
        <w:t>实践、时代的进步要求，彰显信仰之美、崇高之美，弘扬中国精神、凝聚中国力量，鼓舞全国各族人民朝气蓬勃迈向未来。</w:t>
      </w:r>
    </w:p>
    <w:p w:rsidR="008C0CA7" w:rsidRDefault="008C0CA7">
      <w:pPr>
        <w:spacing w:line="200" w:lineRule="exact"/>
        <w:rPr>
          <w:sz w:val="20"/>
          <w:szCs w:val="20"/>
        </w:rPr>
      </w:pPr>
    </w:p>
    <w:p w:rsidR="008C0CA7" w:rsidRDefault="008C0CA7">
      <w:pPr>
        <w:spacing w:line="230"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第二个问题：创作无愧于时代的优秀作品</w:t>
      </w:r>
    </w:p>
    <w:p w:rsidR="008C0CA7" w:rsidRDefault="008C0CA7">
      <w:pPr>
        <w:spacing w:line="200" w:lineRule="exact"/>
        <w:rPr>
          <w:sz w:val="20"/>
          <w:szCs w:val="20"/>
        </w:rPr>
      </w:pPr>
    </w:p>
    <w:p w:rsidR="008C0CA7" w:rsidRDefault="008C0CA7">
      <w:pPr>
        <w:spacing w:line="261" w:lineRule="exact"/>
        <w:rPr>
          <w:sz w:val="20"/>
          <w:szCs w:val="20"/>
        </w:rPr>
      </w:pPr>
    </w:p>
    <w:p w:rsidR="008C0CA7" w:rsidRDefault="005061A5">
      <w:pPr>
        <w:spacing w:line="430" w:lineRule="exact"/>
        <w:ind w:left="360" w:right="266" w:firstLine="480"/>
        <w:jc w:val="both"/>
        <w:rPr>
          <w:sz w:val="20"/>
          <w:szCs w:val="20"/>
        </w:rPr>
      </w:pPr>
      <w:r>
        <w:rPr>
          <w:rFonts w:ascii="宋体" w:eastAsia="宋体" w:hAnsi="宋体" w:cs="宋体"/>
          <w:sz w:val="23"/>
          <w:szCs w:val="23"/>
        </w:rPr>
        <w:t>“</w:t>
      </w:r>
      <w:r>
        <w:rPr>
          <w:rFonts w:ascii="宋体" w:eastAsia="宋体" w:hAnsi="宋体" w:cs="宋体"/>
          <w:sz w:val="23"/>
          <w:szCs w:val="23"/>
        </w:rPr>
        <w:t>文章合为时而著，歌诗合为事而作。</w:t>
      </w:r>
      <w:r>
        <w:rPr>
          <w:rFonts w:ascii="宋体" w:eastAsia="宋体" w:hAnsi="宋体" w:cs="宋体"/>
          <w:sz w:val="23"/>
          <w:szCs w:val="23"/>
        </w:rPr>
        <w:t>”</w:t>
      </w:r>
      <w:r>
        <w:rPr>
          <w:rFonts w:ascii="宋体" w:eastAsia="宋体" w:hAnsi="宋体" w:cs="宋体"/>
          <w:sz w:val="23"/>
          <w:szCs w:val="23"/>
        </w:rPr>
        <w:t>衡量一个时代的文艺成就最终要看作品。推动文艺繁荣发展，最根本的是要创作生产出无愧于我们这个伟大民族、伟大时代的优秀作品。没有优秀作品，其他事情搞得再热闹、再花哨，那也只是表面文章，是不能真正深入人民精神世界的，是不能触及人的灵魂、引起人民思想共鸣的。文艺工作者应该牢记，创</w:t>
      </w:r>
      <w:r>
        <w:rPr>
          <w:rFonts w:ascii="宋体" w:eastAsia="宋体" w:hAnsi="宋体" w:cs="宋体"/>
          <w:sz w:val="23"/>
          <w:szCs w:val="23"/>
        </w:rPr>
        <w:t>作是自己的中心任务，作品是自己的立身之本，要静下心来、精益求精搞创作，把最好的精神食粮奉献给人民。</w:t>
      </w:r>
    </w:p>
    <w:p w:rsidR="008C0CA7" w:rsidRDefault="008C0CA7">
      <w:pPr>
        <w:spacing w:line="230" w:lineRule="exact"/>
        <w:rPr>
          <w:sz w:val="20"/>
          <w:szCs w:val="20"/>
        </w:rPr>
      </w:pPr>
    </w:p>
    <w:p w:rsidR="008C0CA7" w:rsidRDefault="005061A5">
      <w:pPr>
        <w:spacing w:line="440" w:lineRule="exact"/>
        <w:ind w:left="360" w:right="246" w:firstLine="480"/>
        <w:rPr>
          <w:sz w:val="20"/>
          <w:szCs w:val="20"/>
        </w:rPr>
      </w:pPr>
      <w:r>
        <w:rPr>
          <w:rFonts w:ascii="宋体" w:eastAsia="宋体" w:hAnsi="宋体" w:cs="宋体"/>
          <w:sz w:val="24"/>
          <w:szCs w:val="24"/>
        </w:rPr>
        <w:t>优秀文艺作品反映着一个国家、一个民族的文化创造能力和水平。吸引、引导、启迪人们必须有好的作品，推动中华文化走出去也必须有好的作品。所以，我们必须把创作生产优秀作品作为文艺工作的中心环节，努力创作生产更多传播当代中国价值观念、体现中华文化精神、反映中国人审美追求，思想性、艺术性、观赏性有机统一的优秀作品，形成</w:t>
      </w:r>
      <w:r>
        <w:rPr>
          <w:rFonts w:ascii="宋体" w:eastAsia="宋体" w:hAnsi="宋体" w:cs="宋体"/>
          <w:sz w:val="24"/>
          <w:szCs w:val="24"/>
        </w:rPr>
        <w:t>“</w:t>
      </w:r>
      <w:r>
        <w:rPr>
          <w:rFonts w:ascii="宋体" w:eastAsia="宋体" w:hAnsi="宋体" w:cs="宋体"/>
          <w:sz w:val="24"/>
          <w:szCs w:val="24"/>
        </w:rPr>
        <w:t>龙文百斛鼎，笔力可独扛</w:t>
      </w:r>
      <w:r>
        <w:rPr>
          <w:rFonts w:ascii="宋体" w:eastAsia="宋体" w:hAnsi="宋体" w:cs="宋体"/>
          <w:sz w:val="24"/>
          <w:szCs w:val="24"/>
        </w:rPr>
        <w:t>”</w:t>
      </w:r>
      <w:r>
        <w:rPr>
          <w:rFonts w:ascii="宋体" w:eastAsia="宋体" w:hAnsi="宋体" w:cs="宋体"/>
          <w:sz w:val="24"/>
          <w:szCs w:val="24"/>
        </w:rPr>
        <w:t>之势。优秀作品并不拘于一格、不形于一态、不定于一尊，既要有阳春白雪、也要有下里巴人，既要顶天立地、也要铺天盖地。只要有正能量、有感染力，能够温润心灵、启迪心智，传得开、留得下，为</w:t>
      </w:r>
      <w:r>
        <w:rPr>
          <w:rFonts w:ascii="宋体" w:eastAsia="宋体" w:hAnsi="宋体" w:cs="宋体"/>
          <w:sz w:val="24"/>
          <w:szCs w:val="24"/>
        </w:rPr>
        <w:t>人民群众所喜爱，这就是优秀作品。</w:t>
      </w:r>
    </w:p>
    <w:p w:rsidR="008C0CA7" w:rsidRDefault="008C0CA7">
      <w:pPr>
        <w:spacing w:line="231" w:lineRule="exact"/>
        <w:rPr>
          <w:sz w:val="20"/>
          <w:szCs w:val="20"/>
        </w:rPr>
      </w:pPr>
    </w:p>
    <w:p w:rsidR="008C0CA7" w:rsidRDefault="005061A5">
      <w:pPr>
        <w:spacing w:line="448" w:lineRule="exact"/>
        <w:ind w:left="360" w:right="246" w:firstLine="480"/>
        <w:jc w:val="both"/>
        <w:rPr>
          <w:sz w:val="20"/>
          <w:szCs w:val="20"/>
        </w:rPr>
      </w:pPr>
      <w:r>
        <w:rPr>
          <w:rFonts w:ascii="宋体" w:eastAsia="宋体" w:hAnsi="宋体" w:cs="宋体"/>
          <w:sz w:val="23"/>
          <w:szCs w:val="23"/>
        </w:rPr>
        <w:t>文艺深深融入人民生活，事业和生活、顺境和逆境、梦想和期望、爱和恨、存在和死亡，人类生活的一切方面，都可以在文艺作品中找到启迪。文艺对年轻人吸引力最大，影响也最大。我年轻时读了不少文学作品，涉猎了当时能找到的各种书籍，不仅其中许多精彩章节、隽永文字至今记忆犹新，而且从中悟出了不少生活真谛。文艺也是不同国家和民族相互了解和沟通的最好方式。去年</w:t>
      </w:r>
      <w:r>
        <w:rPr>
          <w:rFonts w:ascii="宋体" w:eastAsia="宋体" w:hAnsi="宋体" w:cs="宋体"/>
          <w:sz w:val="23"/>
          <w:szCs w:val="23"/>
        </w:rPr>
        <w:t xml:space="preserve"> 3 </w:t>
      </w:r>
      <w:r>
        <w:rPr>
          <w:rFonts w:ascii="宋体" w:eastAsia="宋体" w:hAnsi="宋体" w:cs="宋体"/>
          <w:sz w:val="23"/>
          <w:szCs w:val="23"/>
        </w:rPr>
        <w:t>月，我访问俄罗斯，在同俄罗斯汉学家座谈时就说到，我读过很多俄罗斯作家的作品，如年轻时读了车尔尼雪夫斯基的《怎么办？》后，在我心中引</w:t>
      </w:r>
      <w:r>
        <w:rPr>
          <w:rFonts w:ascii="宋体" w:eastAsia="宋体" w:hAnsi="宋体" w:cs="宋体"/>
          <w:sz w:val="23"/>
          <w:szCs w:val="23"/>
        </w:rPr>
        <w:t>起了很大的震动。今年</w:t>
      </w:r>
      <w:r>
        <w:rPr>
          <w:rFonts w:ascii="宋体" w:eastAsia="宋体" w:hAnsi="宋体" w:cs="宋体"/>
          <w:sz w:val="23"/>
          <w:szCs w:val="23"/>
        </w:rPr>
        <w:t xml:space="preserve"> 3 </w:t>
      </w:r>
      <w:r>
        <w:rPr>
          <w:rFonts w:ascii="宋体" w:eastAsia="宋体" w:hAnsi="宋体" w:cs="宋体"/>
          <w:sz w:val="23"/>
          <w:szCs w:val="23"/>
        </w:rPr>
        <w:t>月访问法国期间，我谈了法国文艺对我的影响，因为我们党老一代领导人中很多到法国求过学，所以我年轻时对法国文艺抱有浓厚兴趣。在德国，我讲了自己读《浮士德》的故事。那时候，我在陕北农村插队，听说一个知青有《浮士德》这本书，就走了</w:t>
      </w:r>
      <w:r>
        <w:rPr>
          <w:rFonts w:ascii="宋体" w:eastAsia="宋体" w:hAnsi="宋体" w:cs="宋体"/>
          <w:sz w:val="23"/>
          <w:szCs w:val="23"/>
        </w:rPr>
        <w:t xml:space="preserve"> 30 </w:t>
      </w:r>
      <w:r>
        <w:rPr>
          <w:rFonts w:ascii="宋体" w:eastAsia="宋体" w:hAnsi="宋体" w:cs="宋体"/>
          <w:sz w:val="23"/>
          <w:szCs w:val="23"/>
        </w:rPr>
        <w:t>里路去借这本书，后来他又走了</w:t>
      </w:r>
      <w:r>
        <w:rPr>
          <w:rFonts w:ascii="宋体" w:eastAsia="宋体" w:hAnsi="宋体" w:cs="宋体"/>
          <w:sz w:val="23"/>
          <w:szCs w:val="23"/>
        </w:rPr>
        <w:t xml:space="preserve"> 30 </w:t>
      </w:r>
      <w:r>
        <w:rPr>
          <w:rFonts w:ascii="宋体" w:eastAsia="宋体" w:hAnsi="宋体" w:cs="宋体"/>
          <w:sz w:val="23"/>
          <w:szCs w:val="23"/>
        </w:rPr>
        <w:t>里路来取回这本书。</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18</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6" w:name="page27"/>
      <w:bookmarkEnd w:id="26"/>
    </w:p>
    <w:p w:rsidR="008C0CA7" w:rsidRDefault="005061A5">
      <w:pPr>
        <w:spacing w:line="354" w:lineRule="exact"/>
        <w:ind w:left="360" w:right="366"/>
        <w:rPr>
          <w:sz w:val="20"/>
          <w:szCs w:val="20"/>
        </w:rPr>
      </w:pPr>
      <w:r>
        <w:rPr>
          <w:rFonts w:ascii="宋体" w:eastAsia="宋体" w:hAnsi="宋体" w:cs="宋体"/>
          <w:sz w:val="24"/>
          <w:szCs w:val="24"/>
        </w:rPr>
        <w:t>我为什么要对外国人讲这些？就是因为文艺是世界语言，谈文艺，其实就是谈社会、谈人生，最容易相互理解、沟通</w:t>
      </w:r>
      <w:r>
        <w:rPr>
          <w:rFonts w:ascii="宋体" w:eastAsia="宋体" w:hAnsi="宋体" w:cs="宋体"/>
          <w:sz w:val="24"/>
          <w:szCs w:val="24"/>
        </w:rPr>
        <w:t>心灵。</w:t>
      </w:r>
    </w:p>
    <w:p w:rsidR="008C0CA7" w:rsidRDefault="008C0CA7">
      <w:pPr>
        <w:spacing w:line="229" w:lineRule="exact"/>
        <w:rPr>
          <w:sz w:val="20"/>
          <w:szCs w:val="20"/>
        </w:rPr>
      </w:pPr>
    </w:p>
    <w:p w:rsidR="008C0CA7" w:rsidRDefault="005061A5">
      <w:pPr>
        <w:spacing w:line="448" w:lineRule="exact"/>
        <w:ind w:left="360" w:right="246" w:firstLine="480"/>
        <w:rPr>
          <w:sz w:val="20"/>
          <w:szCs w:val="20"/>
        </w:rPr>
      </w:pPr>
      <w:r>
        <w:rPr>
          <w:rFonts w:ascii="宋体" w:eastAsia="宋体" w:hAnsi="宋体" w:cs="宋体"/>
          <w:sz w:val="24"/>
          <w:szCs w:val="24"/>
        </w:rPr>
        <w:t>改革开放以来，我国文艺创作迎来了新的春天，产生了大量脍炙人口的优秀作品。同时，也不能否认，在文艺创作方面，也存在着有数量缺质量、有</w:t>
      </w:r>
      <w:r>
        <w:rPr>
          <w:rFonts w:ascii="宋体" w:eastAsia="宋体" w:hAnsi="宋体" w:cs="宋体"/>
          <w:sz w:val="24"/>
          <w:szCs w:val="24"/>
        </w:rPr>
        <w:t>“</w:t>
      </w:r>
      <w:r>
        <w:rPr>
          <w:rFonts w:ascii="宋体" w:eastAsia="宋体" w:hAnsi="宋体" w:cs="宋体"/>
          <w:sz w:val="24"/>
          <w:szCs w:val="24"/>
        </w:rPr>
        <w:t>高原</w:t>
      </w:r>
      <w:r>
        <w:rPr>
          <w:rFonts w:ascii="宋体" w:eastAsia="宋体" w:hAnsi="宋体" w:cs="宋体"/>
          <w:sz w:val="24"/>
          <w:szCs w:val="24"/>
        </w:rPr>
        <w:t>”</w:t>
      </w:r>
      <w:r>
        <w:rPr>
          <w:rFonts w:ascii="宋体" w:eastAsia="宋体" w:hAnsi="宋体" w:cs="宋体"/>
          <w:sz w:val="24"/>
          <w:szCs w:val="24"/>
        </w:rPr>
        <w:t>缺</w:t>
      </w:r>
      <w:r>
        <w:rPr>
          <w:rFonts w:ascii="宋体" w:eastAsia="宋体" w:hAnsi="宋体" w:cs="宋体"/>
          <w:sz w:val="24"/>
          <w:szCs w:val="24"/>
        </w:rPr>
        <w:t>“</w:t>
      </w:r>
      <w:r>
        <w:rPr>
          <w:rFonts w:ascii="宋体" w:eastAsia="宋体" w:hAnsi="宋体" w:cs="宋体"/>
          <w:sz w:val="24"/>
          <w:szCs w:val="24"/>
        </w:rPr>
        <w:t>高峰</w:t>
      </w:r>
      <w:r>
        <w:rPr>
          <w:rFonts w:ascii="宋体" w:eastAsia="宋体" w:hAnsi="宋体" w:cs="宋体"/>
          <w:sz w:val="24"/>
          <w:szCs w:val="24"/>
        </w:rPr>
        <w:t>”</w:t>
      </w:r>
      <w:r>
        <w:rPr>
          <w:rFonts w:ascii="宋体" w:eastAsia="宋体" w:hAnsi="宋体" w:cs="宋体"/>
          <w:sz w:val="24"/>
          <w:szCs w:val="24"/>
        </w:rPr>
        <w:t>的现象，存在着抄袭模仿、千篇一律的问题，存在着机械化生产、快餐式消费的问题。在有些作品中，有的调侃崇高、扭曲经典、颠覆历史，丑化人民群众和英雄人物；有的是非不分、善恶不辨、以丑为美，过度渲染社会阴暗面；有的搜奇猎艳、一味媚俗、低级趣味，把作品当作追逐利益的</w:t>
      </w:r>
      <w:r>
        <w:rPr>
          <w:rFonts w:ascii="宋体" w:eastAsia="宋体" w:hAnsi="宋体" w:cs="宋体"/>
          <w:sz w:val="24"/>
          <w:szCs w:val="24"/>
        </w:rPr>
        <w:t>“</w:t>
      </w:r>
      <w:r>
        <w:rPr>
          <w:rFonts w:ascii="宋体" w:eastAsia="宋体" w:hAnsi="宋体" w:cs="宋体"/>
          <w:sz w:val="24"/>
          <w:szCs w:val="24"/>
        </w:rPr>
        <w:t>摇钱树</w:t>
      </w:r>
      <w:r>
        <w:rPr>
          <w:rFonts w:ascii="宋体" w:eastAsia="宋体" w:hAnsi="宋体" w:cs="宋体"/>
          <w:sz w:val="24"/>
          <w:szCs w:val="24"/>
        </w:rPr>
        <w:t>”</w:t>
      </w:r>
      <w:r>
        <w:rPr>
          <w:rFonts w:ascii="宋体" w:eastAsia="宋体" w:hAnsi="宋体" w:cs="宋体"/>
          <w:sz w:val="24"/>
          <w:szCs w:val="24"/>
        </w:rPr>
        <w:t>，当作感官刺激的</w:t>
      </w:r>
      <w:r>
        <w:rPr>
          <w:rFonts w:ascii="宋体" w:eastAsia="宋体" w:hAnsi="宋体" w:cs="宋体"/>
          <w:sz w:val="24"/>
          <w:szCs w:val="24"/>
        </w:rPr>
        <w:t>“</w:t>
      </w:r>
      <w:r>
        <w:rPr>
          <w:rFonts w:ascii="宋体" w:eastAsia="宋体" w:hAnsi="宋体" w:cs="宋体"/>
          <w:sz w:val="24"/>
          <w:szCs w:val="24"/>
        </w:rPr>
        <w:t>摇头丸</w:t>
      </w:r>
      <w:r>
        <w:rPr>
          <w:rFonts w:ascii="宋体" w:eastAsia="宋体" w:hAnsi="宋体" w:cs="宋体"/>
          <w:sz w:val="24"/>
          <w:szCs w:val="24"/>
        </w:rPr>
        <w:t>”</w:t>
      </w:r>
      <w:r>
        <w:rPr>
          <w:rFonts w:ascii="宋体" w:eastAsia="宋体" w:hAnsi="宋体" w:cs="宋体"/>
          <w:sz w:val="24"/>
          <w:szCs w:val="24"/>
        </w:rPr>
        <w:t>；有的胡编乱写、粗制滥造、牵强附会，制造了一些文化</w:t>
      </w:r>
      <w:r>
        <w:rPr>
          <w:rFonts w:ascii="宋体" w:eastAsia="宋体" w:hAnsi="宋体" w:cs="宋体"/>
          <w:sz w:val="24"/>
          <w:szCs w:val="24"/>
        </w:rPr>
        <w:t>“</w:t>
      </w:r>
      <w:r>
        <w:rPr>
          <w:rFonts w:ascii="宋体" w:eastAsia="宋体" w:hAnsi="宋体" w:cs="宋体"/>
          <w:sz w:val="24"/>
          <w:szCs w:val="24"/>
        </w:rPr>
        <w:t>垃圾</w:t>
      </w:r>
      <w:r>
        <w:rPr>
          <w:rFonts w:ascii="宋体" w:eastAsia="宋体" w:hAnsi="宋体" w:cs="宋体"/>
          <w:sz w:val="24"/>
          <w:szCs w:val="24"/>
        </w:rPr>
        <w:t>”</w:t>
      </w:r>
      <w:r>
        <w:rPr>
          <w:rFonts w:ascii="宋体" w:eastAsia="宋体" w:hAnsi="宋体" w:cs="宋体"/>
          <w:sz w:val="24"/>
          <w:szCs w:val="24"/>
        </w:rPr>
        <w:t>；有</w:t>
      </w:r>
      <w:r>
        <w:rPr>
          <w:rFonts w:ascii="宋体" w:eastAsia="宋体" w:hAnsi="宋体" w:cs="宋体"/>
          <w:sz w:val="24"/>
          <w:szCs w:val="24"/>
        </w:rPr>
        <w:t>的追求奢华、过度包装、炫富摆阔，形式大于内容；还有的热衷于所谓</w:t>
      </w:r>
      <w:r>
        <w:rPr>
          <w:rFonts w:ascii="宋体" w:eastAsia="宋体" w:hAnsi="宋体" w:cs="宋体"/>
          <w:sz w:val="24"/>
          <w:szCs w:val="24"/>
        </w:rPr>
        <w:t>“</w:t>
      </w:r>
      <w:r>
        <w:rPr>
          <w:rFonts w:ascii="宋体" w:eastAsia="宋体" w:hAnsi="宋体" w:cs="宋体"/>
          <w:sz w:val="24"/>
          <w:szCs w:val="24"/>
        </w:rPr>
        <w:t>为艺术而艺术</w:t>
      </w:r>
      <w:r>
        <w:rPr>
          <w:rFonts w:ascii="宋体" w:eastAsia="宋体" w:hAnsi="宋体" w:cs="宋体"/>
          <w:sz w:val="24"/>
          <w:szCs w:val="24"/>
        </w:rPr>
        <w:t>”</w:t>
      </w:r>
      <w:r>
        <w:rPr>
          <w:rFonts w:ascii="宋体" w:eastAsia="宋体" w:hAnsi="宋体" w:cs="宋体"/>
          <w:sz w:val="24"/>
          <w:szCs w:val="24"/>
        </w:rPr>
        <w:t>，只写一己悲欢、杯水风波，脱离大众、脱离现实。凡此种种都警示我们，文艺不能在市场经济大潮中迷失方向，不能在为什么人的问题上发生偏差，否则文艺就没有生命力。</w:t>
      </w:r>
    </w:p>
    <w:p w:rsidR="008C0CA7" w:rsidRDefault="008C0CA7">
      <w:pPr>
        <w:spacing w:line="230" w:lineRule="exact"/>
        <w:rPr>
          <w:sz w:val="20"/>
          <w:szCs w:val="20"/>
        </w:rPr>
      </w:pPr>
    </w:p>
    <w:p w:rsidR="008C0CA7" w:rsidRDefault="005061A5">
      <w:pPr>
        <w:spacing w:line="440" w:lineRule="exact"/>
        <w:ind w:left="360" w:right="266" w:firstLine="480"/>
        <w:jc w:val="both"/>
        <w:rPr>
          <w:sz w:val="20"/>
          <w:szCs w:val="20"/>
        </w:rPr>
      </w:pPr>
      <w:r>
        <w:rPr>
          <w:rFonts w:ascii="宋体" w:eastAsia="宋体" w:hAnsi="宋体" w:cs="宋体"/>
          <w:sz w:val="24"/>
          <w:szCs w:val="24"/>
        </w:rPr>
        <w:t>我同几位艺术家交谈过，问当前文艺最突出的问题是什么，他们不约而同地说了两个字：浮躁。一些人觉得，为一部作品反复打磨，不能及时兑换成实用价值，或者说不能及时兑换成人民币，不值得，也不划算。这样的态度，不仅会误导创作，而且会使低俗作品大行其道，造成劣币驱逐良币现象。人类文艺发展史表明，急功近利，竭泽而渔，粗制滥造，不仅是对文艺的一种伤害，也是对社会精神生活的一种伤害。低俗不是通俗，欲望不代表希望，单纯感官娱乐不等于精神快乐。文艺要赢得人民认可，花拳绣腿不行，投机取巧不行，沽名钓誉不行，自我炒作不行，</w:t>
      </w:r>
      <w:r>
        <w:rPr>
          <w:rFonts w:ascii="宋体" w:eastAsia="宋体" w:hAnsi="宋体" w:cs="宋体"/>
          <w:sz w:val="24"/>
          <w:szCs w:val="24"/>
        </w:rPr>
        <w:t>“</w:t>
      </w:r>
      <w:r>
        <w:rPr>
          <w:rFonts w:ascii="宋体" w:eastAsia="宋体" w:hAnsi="宋体" w:cs="宋体"/>
          <w:sz w:val="24"/>
          <w:szCs w:val="24"/>
        </w:rPr>
        <w:t>大花轿，人</w:t>
      </w:r>
      <w:r>
        <w:rPr>
          <w:rFonts w:ascii="宋体" w:eastAsia="宋体" w:hAnsi="宋体" w:cs="宋体"/>
          <w:sz w:val="24"/>
          <w:szCs w:val="24"/>
        </w:rPr>
        <w:t>抬人</w:t>
      </w:r>
      <w:r>
        <w:rPr>
          <w:rFonts w:ascii="宋体" w:eastAsia="宋体" w:hAnsi="宋体" w:cs="宋体"/>
          <w:sz w:val="24"/>
          <w:szCs w:val="24"/>
        </w:rPr>
        <w:t>”</w:t>
      </w:r>
      <w:r>
        <w:rPr>
          <w:rFonts w:ascii="宋体" w:eastAsia="宋体" w:hAnsi="宋体" w:cs="宋体"/>
          <w:sz w:val="24"/>
          <w:szCs w:val="24"/>
        </w:rPr>
        <w:t>也不行。</w:t>
      </w:r>
    </w:p>
    <w:p w:rsidR="008C0CA7" w:rsidRDefault="008C0CA7">
      <w:pPr>
        <w:spacing w:line="231" w:lineRule="exact"/>
        <w:rPr>
          <w:sz w:val="20"/>
          <w:szCs w:val="20"/>
        </w:rPr>
      </w:pPr>
    </w:p>
    <w:p w:rsidR="008C0CA7" w:rsidRDefault="005061A5">
      <w:pPr>
        <w:spacing w:line="430" w:lineRule="exact"/>
        <w:ind w:left="360" w:right="366" w:firstLine="480"/>
        <w:jc w:val="both"/>
        <w:rPr>
          <w:sz w:val="20"/>
          <w:szCs w:val="20"/>
        </w:rPr>
      </w:pPr>
      <w:r>
        <w:rPr>
          <w:rFonts w:ascii="宋体" w:eastAsia="宋体" w:hAnsi="宋体" w:cs="宋体"/>
          <w:sz w:val="23"/>
          <w:szCs w:val="23"/>
        </w:rPr>
        <w:t>精品之所以</w:t>
      </w:r>
      <w:r>
        <w:rPr>
          <w:rFonts w:ascii="宋体" w:eastAsia="宋体" w:hAnsi="宋体" w:cs="宋体"/>
          <w:sz w:val="23"/>
          <w:szCs w:val="23"/>
        </w:rPr>
        <w:t>“</w:t>
      </w:r>
      <w:r>
        <w:rPr>
          <w:rFonts w:ascii="宋体" w:eastAsia="宋体" w:hAnsi="宋体" w:cs="宋体"/>
          <w:sz w:val="23"/>
          <w:szCs w:val="23"/>
        </w:rPr>
        <w:t>精</w:t>
      </w:r>
      <w:r>
        <w:rPr>
          <w:rFonts w:ascii="宋体" w:eastAsia="宋体" w:hAnsi="宋体" w:cs="宋体"/>
          <w:sz w:val="23"/>
          <w:szCs w:val="23"/>
        </w:rPr>
        <w:t>”</w:t>
      </w:r>
      <w:r>
        <w:rPr>
          <w:rFonts w:ascii="宋体" w:eastAsia="宋体" w:hAnsi="宋体" w:cs="宋体"/>
          <w:sz w:val="23"/>
          <w:szCs w:val="23"/>
        </w:rPr>
        <w:t>，就在于其思想精深、艺术精湛、制作精良。</w:t>
      </w:r>
      <w:r>
        <w:rPr>
          <w:rFonts w:ascii="宋体" w:eastAsia="宋体" w:hAnsi="宋体" w:cs="宋体"/>
          <w:sz w:val="23"/>
          <w:szCs w:val="23"/>
        </w:rPr>
        <w:t>“</w:t>
      </w:r>
      <w:r>
        <w:rPr>
          <w:rFonts w:ascii="宋体" w:eastAsia="宋体" w:hAnsi="宋体" w:cs="宋体"/>
          <w:sz w:val="23"/>
          <w:szCs w:val="23"/>
        </w:rPr>
        <w:t>充实之谓美，充实而有光辉之谓大。</w:t>
      </w:r>
      <w:r>
        <w:rPr>
          <w:rFonts w:ascii="宋体" w:eastAsia="宋体" w:hAnsi="宋体" w:cs="宋体"/>
          <w:sz w:val="23"/>
          <w:szCs w:val="23"/>
        </w:rPr>
        <w:t>”</w:t>
      </w:r>
      <w:r>
        <w:rPr>
          <w:rFonts w:ascii="宋体" w:eastAsia="宋体" w:hAnsi="宋体" w:cs="宋体"/>
          <w:sz w:val="23"/>
          <w:szCs w:val="23"/>
        </w:rPr>
        <w:t>古往今来，文艺巨制无不是厚积薄发的结晶，文艺魅力无不是内在充实的显现。凡是传世之作、千古名篇，必然是笃定恒心、倾注心血的作品。福楼拜说，写《包法利夫人》</w:t>
      </w:r>
      <w:r>
        <w:rPr>
          <w:rFonts w:ascii="宋体" w:eastAsia="宋体" w:hAnsi="宋体" w:cs="宋体"/>
          <w:sz w:val="23"/>
          <w:szCs w:val="23"/>
        </w:rPr>
        <w:t>“</w:t>
      </w:r>
      <w:r>
        <w:rPr>
          <w:rFonts w:ascii="宋体" w:eastAsia="宋体" w:hAnsi="宋体" w:cs="宋体"/>
          <w:sz w:val="23"/>
          <w:szCs w:val="23"/>
        </w:rPr>
        <w:t>有一页就写了</w:t>
      </w:r>
      <w:r>
        <w:rPr>
          <w:rFonts w:ascii="宋体" w:eastAsia="宋体" w:hAnsi="宋体" w:cs="宋体"/>
          <w:sz w:val="23"/>
          <w:szCs w:val="23"/>
        </w:rPr>
        <w:t xml:space="preserve"> 5 </w:t>
      </w:r>
      <w:r>
        <w:rPr>
          <w:rFonts w:ascii="宋体" w:eastAsia="宋体" w:hAnsi="宋体" w:cs="宋体"/>
          <w:sz w:val="23"/>
          <w:szCs w:val="23"/>
        </w:rPr>
        <w:t>天</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客店这一节也许得写</w:t>
      </w:r>
      <w:r>
        <w:rPr>
          <w:rFonts w:ascii="宋体" w:eastAsia="宋体" w:hAnsi="宋体" w:cs="宋体"/>
          <w:sz w:val="23"/>
          <w:szCs w:val="23"/>
        </w:rPr>
        <w:t xml:space="preserve"> 3 </w:t>
      </w:r>
      <w:r>
        <w:rPr>
          <w:rFonts w:ascii="宋体" w:eastAsia="宋体" w:hAnsi="宋体" w:cs="宋体"/>
          <w:sz w:val="23"/>
          <w:szCs w:val="23"/>
        </w:rPr>
        <w:t>个月</w:t>
      </w:r>
      <w:r>
        <w:rPr>
          <w:rFonts w:ascii="宋体" w:eastAsia="宋体" w:hAnsi="宋体" w:cs="宋体"/>
          <w:sz w:val="23"/>
          <w:szCs w:val="23"/>
        </w:rPr>
        <w:t>”</w:t>
      </w:r>
      <w:r>
        <w:rPr>
          <w:rFonts w:ascii="宋体" w:eastAsia="宋体" w:hAnsi="宋体" w:cs="宋体"/>
          <w:sz w:val="23"/>
          <w:szCs w:val="23"/>
        </w:rPr>
        <w:t>。曹雪芹写《红楼梦》</w:t>
      </w:r>
      <w:r>
        <w:rPr>
          <w:rFonts w:ascii="宋体" w:eastAsia="宋体" w:hAnsi="宋体" w:cs="宋体"/>
          <w:sz w:val="23"/>
          <w:szCs w:val="23"/>
        </w:rPr>
        <w:t>“</w:t>
      </w:r>
      <w:r>
        <w:rPr>
          <w:rFonts w:ascii="宋体" w:eastAsia="宋体" w:hAnsi="宋体" w:cs="宋体"/>
          <w:sz w:val="23"/>
          <w:szCs w:val="23"/>
        </w:rPr>
        <w:t>披阅十载，增删五次</w:t>
      </w:r>
      <w:r>
        <w:rPr>
          <w:rFonts w:ascii="宋体" w:eastAsia="宋体" w:hAnsi="宋体" w:cs="宋体"/>
          <w:sz w:val="23"/>
          <w:szCs w:val="23"/>
        </w:rPr>
        <w:t>”</w:t>
      </w:r>
      <w:r>
        <w:rPr>
          <w:rFonts w:ascii="宋体" w:eastAsia="宋体" w:hAnsi="宋体" w:cs="宋体"/>
          <w:sz w:val="23"/>
          <w:szCs w:val="23"/>
        </w:rPr>
        <w:t>。正是有了这种孜孜以求、精益求精的精神，好的文艺作品才能打造出来。</w:t>
      </w:r>
    </w:p>
    <w:p w:rsidR="008C0CA7" w:rsidRDefault="008C0CA7">
      <w:pPr>
        <w:spacing w:line="230" w:lineRule="exact"/>
        <w:rPr>
          <w:sz w:val="20"/>
          <w:szCs w:val="20"/>
        </w:rPr>
      </w:pPr>
    </w:p>
    <w:p w:rsidR="008C0CA7" w:rsidRDefault="005061A5">
      <w:pPr>
        <w:spacing w:line="354" w:lineRule="exact"/>
        <w:ind w:left="360" w:right="246" w:firstLine="480"/>
        <w:rPr>
          <w:sz w:val="20"/>
          <w:szCs w:val="20"/>
        </w:rPr>
      </w:pPr>
      <w:r>
        <w:rPr>
          <w:rFonts w:ascii="宋体" w:eastAsia="宋体" w:hAnsi="宋体" w:cs="宋体"/>
          <w:sz w:val="23"/>
          <w:szCs w:val="23"/>
        </w:rPr>
        <w:t>“</w:t>
      </w:r>
      <w:r>
        <w:rPr>
          <w:rFonts w:ascii="宋体" w:eastAsia="宋体" w:hAnsi="宋体" w:cs="宋体"/>
          <w:sz w:val="23"/>
          <w:szCs w:val="23"/>
        </w:rPr>
        <w:t>取法于上，仅得为中；取法于中，故为其下。</w:t>
      </w:r>
      <w:r>
        <w:rPr>
          <w:rFonts w:ascii="宋体" w:eastAsia="宋体" w:hAnsi="宋体" w:cs="宋体"/>
          <w:sz w:val="23"/>
          <w:szCs w:val="23"/>
        </w:rPr>
        <w:t>”</w:t>
      </w:r>
      <w:r>
        <w:rPr>
          <w:rFonts w:ascii="宋体" w:eastAsia="宋体" w:hAnsi="宋体" w:cs="宋体"/>
          <w:sz w:val="23"/>
          <w:szCs w:val="23"/>
        </w:rPr>
        <w:t>有容乃大、无欲则刚，淡泊明志、宁静致</w:t>
      </w:r>
      <w:r>
        <w:rPr>
          <w:rFonts w:ascii="宋体" w:eastAsia="宋体" w:hAnsi="宋体" w:cs="宋体"/>
          <w:sz w:val="23"/>
          <w:szCs w:val="23"/>
        </w:rPr>
        <w:t>远。大凡伟大的作家艺术家，都有一个渐进、渐悟、渐成的过程。</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19</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7" w:name="page28"/>
      <w:bookmarkEnd w:id="27"/>
    </w:p>
    <w:p w:rsidR="008C0CA7" w:rsidRDefault="005061A5">
      <w:pPr>
        <w:spacing w:line="411" w:lineRule="exact"/>
        <w:ind w:left="360" w:right="246"/>
        <w:jc w:val="both"/>
        <w:rPr>
          <w:sz w:val="20"/>
          <w:szCs w:val="20"/>
        </w:rPr>
      </w:pPr>
      <w:r>
        <w:rPr>
          <w:rFonts w:ascii="宋体" w:eastAsia="宋体" w:hAnsi="宋体" w:cs="宋体"/>
          <w:sz w:val="24"/>
          <w:szCs w:val="24"/>
        </w:rPr>
        <w:t>文艺工作者要志存高远，就要有</w:t>
      </w:r>
      <w:r>
        <w:rPr>
          <w:rFonts w:ascii="宋体" w:eastAsia="宋体" w:hAnsi="宋体" w:cs="宋体"/>
          <w:sz w:val="24"/>
          <w:szCs w:val="24"/>
        </w:rPr>
        <w:t>“</w:t>
      </w:r>
      <w:r>
        <w:rPr>
          <w:rFonts w:ascii="宋体" w:eastAsia="宋体" w:hAnsi="宋体" w:cs="宋体"/>
          <w:sz w:val="24"/>
          <w:szCs w:val="24"/>
        </w:rPr>
        <w:t>望尽天涯路</w:t>
      </w:r>
      <w:r>
        <w:rPr>
          <w:rFonts w:ascii="宋体" w:eastAsia="宋体" w:hAnsi="宋体" w:cs="宋体"/>
          <w:sz w:val="24"/>
          <w:szCs w:val="24"/>
        </w:rPr>
        <w:t>”</w:t>
      </w:r>
      <w:r>
        <w:rPr>
          <w:rFonts w:ascii="宋体" w:eastAsia="宋体" w:hAnsi="宋体" w:cs="宋体"/>
          <w:sz w:val="24"/>
          <w:szCs w:val="24"/>
        </w:rPr>
        <w:t>的追求，耐得住</w:t>
      </w:r>
      <w:r>
        <w:rPr>
          <w:rFonts w:ascii="宋体" w:eastAsia="宋体" w:hAnsi="宋体" w:cs="宋体"/>
          <w:sz w:val="24"/>
          <w:szCs w:val="24"/>
        </w:rPr>
        <w:t>“</w:t>
      </w:r>
      <w:r>
        <w:rPr>
          <w:rFonts w:ascii="宋体" w:eastAsia="宋体" w:hAnsi="宋体" w:cs="宋体"/>
          <w:sz w:val="24"/>
          <w:szCs w:val="24"/>
        </w:rPr>
        <w:t>昨夜西风凋碧树</w:t>
      </w:r>
      <w:r>
        <w:rPr>
          <w:rFonts w:ascii="宋体" w:eastAsia="宋体" w:hAnsi="宋体" w:cs="宋体"/>
          <w:sz w:val="24"/>
          <w:szCs w:val="24"/>
        </w:rPr>
        <w:t>”</w:t>
      </w:r>
      <w:r>
        <w:rPr>
          <w:rFonts w:ascii="宋体" w:eastAsia="宋体" w:hAnsi="宋体" w:cs="宋体"/>
          <w:sz w:val="24"/>
          <w:szCs w:val="24"/>
        </w:rPr>
        <w:t>的清冷和</w:t>
      </w:r>
      <w:r>
        <w:rPr>
          <w:rFonts w:ascii="宋体" w:eastAsia="宋体" w:hAnsi="宋体" w:cs="宋体"/>
          <w:sz w:val="24"/>
          <w:szCs w:val="24"/>
        </w:rPr>
        <w:t>“</w:t>
      </w:r>
      <w:r>
        <w:rPr>
          <w:rFonts w:ascii="宋体" w:eastAsia="宋体" w:hAnsi="宋体" w:cs="宋体"/>
          <w:sz w:val="24"/>
          <w:szCs w:val="24"/>
        </w:rPr>
        <w:t>独上高楼</w:t>
      </w:r>
      <w:r>
        <w:rPr>
          <w:rFonts w:ascii="宋体" w:eastAsia="宋体" w:hAnsi="宋体" w:cs="宋体"/>
          <w:sz w:val="24"/>
          <w:szCs w:val="24"/>
        </w:rPr>
        <w:t>”</w:t>
      </w:r>
      <w:r>
        <w:rPr>
          <w:rFonts w:ascii="宋体" w:eastAsia="宋体" w:hAnsi="宋体" w:cs="宋体"/>
          <w:sz w:val="24"/>
          <w:szCs w:val="24"/>
        </w:rPr>
        <w:t>的寂寞，即便是</w:t>
      </w:r>
      <w:r>
        <w:rPr>
          <w:rFonts w:ascii="宋体" w:eastAsia="宋体" w:hAnsi="宋体" w:cs="宋体"/>
          <w:sz w:val="24"/>
          <w:szCs w:val="24"/>
        </w:rPr>
        <w:t>“</w:t>
      </w:r>
      <w:r>
        <w:rPr>
          <w:rFonts w:ascii="宋体" w:eastAsia="宋体" w:hAnsi="宋体" w:cs="宋体"/>
          <w:sz w:val="24"/>
          <w:szCs w:val="24"/>
        </w:rPr>
        <w:t>衣带渐宽</w:t>
      </w:r>
      <w:r>
        <w:rPr>
          <w:rFonts w:ascii="宋体" w:eastAsia="宋体" w:hAnsi="宋体" w:cs="宋体"/>
          <w:sz w:val="24"/>
          <w:szCs w:val="24"/>
        </w:rPr>
        <w:t>”</w:t>
      </w:r>
      <w:r>
        <w:rPr>
          <w:rFonts w:ascii="宋体" w:eastAsia="宋体" w:hAnsi="宋体" w:cs="宋体"/>
          <w:sz w:val="24"/>
          <w:szCs w:val="24"/>
        </w:rPr>
        <w:t>也</w:t>
      </w:r>
      <w:r>
        <w:rPr>
          <w:rFonts w:ascii="宋体" w:eastAsia="宋体" w:hAnsi="宋体" w:cs="宋体"/>
          <w:sz w:val="24"/>
          <w:szCs w:val="24"/>
        </w:rPr>
        <w:t>“</w:t>
      </w:r>
      <w:r>
        <w:rPr>
          <w:rFonts w:ascii="宋体" w:eastAsia="宋体" w:hAnsi="宋体" w:cs="宋体"/>
          <w:sz w:val="24"/>
          <w:szCs w:val="24"/>
        </w:rPr>
        <w:t>终不悔</w:t>
      </w:r>
      <w:r>
        <w:rPr>
          <w:rFonts w:ascii="宋体" w:eastAsia="宋体" w:hAnsi="宋体" w:cs="宋体"/>
          <w:sz w:val="24"/>
          <w:szCs w:val="24"/>
        </w:rPr>
        <w:t>”</w:t>
      </w:r>
      <w:r>
        <w:rPr>
          <w:rFonts w:ascii="宋体" w:eastAsia="宋体" w:hAnsi="宋体" w:cs="宋体"/>
          <w:sz w:val="24"/>
          <w:szCs w:val="24"/>
        </w:rPr>
        <w:t>，即便是</w:t>
      </w:r>
      <w:r>
        <w:rPr>
          <w:rFonts w:ascii="宋体" w:eastAsia="宋体" w:hAnsi="宋体" w:cs="宋体"/>
          <w:sz w:val="24"/>
          <w:szCs w:val="24"/>
        </w:rPr>
        <w:t>“</w:t>
      </w:r>
      <w:r>
        <w:rPr>
          <w:rFonts w:ascii="宋体" w:eastAsia="宋体" w:hAnsi="宋体" w:cs="宋体"/>
          <w:sz w:val="24"/>
          <w:szCs w:val="24"/>
        </w:rPr>
        <w:t>人憔悴</w:t>
      </w:r>
      <w:r>
        <w:rPr>
          <w:rFonts w:ascii="宋体" w:eastAsia="宋体" w:hAnsi="宋体" w:cs="宋体"/>
          <w:sz w:val="24"/>
          <w:szCs w:val="24"/>
        </w:rPr>
        <w:t>”</w:t>
      </w:r>
      <w:r>
        <w:rPr>
          <w:rFonts w:ascii="宋体" w:eastAsia="宋体" w:hAnsi="宋体" w:cs="宋体"/>
          <w:sz w:val="24"/>
          <w:szCs w:val="24"/>
        </w:rPr>
        <w:t>也心甘情愿，最后达到</w:t>
      </w:r>
      <w:r>
        <w:rPr>
          <w:rFonts w:ascii="宋体" w:eastAsia="宋体" w:hAnsi="宋体" w:cs="宋体"/>
          <w:sz w:val="24"/>
          <w:szCs w:val="24"/>
        </w:rPr>
        <w:t>“</w:t>
      </w:r>
      <w:r>
        <w:rPr>
          <w:rFonts w:ascii="宋体" w:eastAsia="宋体" w:hAnsi="宋体" w:cs="宋体"/>
          <w:sz w:val="24"/>
          <w:szCs w:val="24"/>
        </w:rPr>
        <w:t>众里寻他千百度</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蓦然回首，那人却在，灯火阑珊处</w:t>
      </w:r>
      <w:r>
        <w:rPr>
          <w:rFonts w:ascii="宋体" w:eastAsia="宋体" w:hAnsi="宋体" w:cs="宋体"/>
          <w:sz w:val="24"/>
          <w:szCs w:val="24"/>
        </w:rPr>
        <w:t>”</w:t>
      </w:r>
      <w:r>
        <w:rPr>
          <w:rFonts w:ascii="宋体" w:eastAsia="宋体" w:hAnsi="宋体" w:cs="宋体"/>
          <w:sz w:val="24"/>
          <w:szCs w:val="24"/>
        </w:rPr>
        <w:t>的领悟。</w:t>
      </w:r>
    </w:p>
    <w:p w:rsidR="008C0CA7" w:rsidRDefault="008C0CA7">
      <w:pPr>
        <w:spacing w:line="229" w:lineRule="exact"/>
        <w:rPr>
          <w:sz w:val="20"/>
          <w:szCs w:val="20"/>
        </w:rPr>
      </w:pPr>
    </w:p>
    <w:p w:rsidR="008C0CA7" w:rsidRDefault="005061A5">
      <w:pPr>
        <w:spacing w:line="448" w:lineRule="exact"/>
        <w:ind w:left="360" w:right="146" w:firstLine="480"/>
        <w:rPr>
          <w:sz w:val="20"/>
          <w:szCs w:val="20"/>
        </w:rPr>
      </w:pPr>
      <w:r>
        <w:rPr>
          <w:rFonts w:ascii="宋体" w:eastAsia="宋体" w:hAnsi="宋体" w:cs="宋体"/>
          <w:sz w:val="23"/>
          <w:szCs w:val="23"/>
        </w:rPr>
        <w:t>“</w:t>
      </w:r>
      <w:r>
        <w:rPr>
          <w:rFonts w:ascii="宋体" w:eastAsia="宋体" w:hAnsi="宋体" w:cs="宋体"/>
          <w:sz w:val="23"/>
          <w:szCs w:val="23"/>
        </w:rPr>
        <w:t>诗文随世运，无日不趋新。</w:t>
      </w:r>
      <w:r>
        <w:rPr>
          <w:rFonts w:ascii="宋体" w:eastAsia="宋体" w:hAnsi="宋体" w:cs="宋体"/>
          <w:sz w:val="23"/>
          <w:szCs w:val="23"/>
        </w:rPr>
        <w:t>”</w:t>
      </w:r>
      <w:r>
        <w:rPr>
          <w:rFonts w:ascii="宋体" w:eastAsia="宋体" w:hAnsi="宋体" w:cs="宋体"/>
          <w:sz w:val="23"/>
          <w:szCs w:val="23"/>
        </w:rPr>
        <w:t>创新是文艺的生命。文艺创作中出现的一些问题，同创新能力不足很有关系。刘勰在《文心雕龙》中就多处讲到，作家诗人要随着时代生活创新，以自己的艺术个性进行创新。唐代书法家李邕说：</w:t>
      </w:r>
      <w:r>
        <w:rPr>
          <w:rFonts w:ascii="宋体" w:eastAsia="宋体" w:hAnsi="宋体" w:cs="宋体"/>
          <w:sz w:val="23"/>
          <w:szCs w:val="23"/>
        </w:rPr>
        <w:t>“</w:t>
      </w:r>
      <w:r>
        <w:rPr>
          <w:rFonts w:ascii="宋体" w:eastAsia="宋体" w:hAnsi="宋体" w:cs="宋体"/>
          <w:sz w:val="23"/>
          <w:szCs w:val="23"/>
        </w:rPr>
        <w:t>似我者俗，学我者死。</w:t>
      </w:r>
      <w:r>
        <w:rPr>
          <w:rFonts w:ascii="宋体" w:eastAsia="宋体" w:hAnsi="宋体" w:cs="宋体"/>
          <w:sz w:val="23"/>
          <w:szCs w:val="23"/>
        </w:rPr>
        <w:t>”</w:t>
      </w:r>
      <w:r>
        <w:rPr>
          <w:rFonts w:ascii="宋体" w:eastAsia="宋体" w:hAnsi="宋体" w:cs="宋体"/>
          <w:sz w:val="23"/>
          <w:szCs w:val="23"/>
        </w:rPr>
        <w:t>宋代诗人黄庭坚说：</w:t>
      </w:r>
      <w:r>
        <w:rPr>
          <w:rFonts w:ascii="宋体" w:eastAsia="宋体" w:hAnsi="宋体" w:cs="宋体"/>
          <w:sz w:val="23"/>
          <w:szCs w:val="23"/>
        </w:rPr>
        <w:t>“</w:t>
      </w:r>
      <w:r>
        <w:rPr>
          <w:rFonts w:ascii="宋体" w:eastAsia="宋体" w:hAnsi="宋体" w:cs="宋体"/>
          <w:sz w:val="23"/>
          <w:szCs w:val="23"/>
        </w:rPr>
        <w:t>随人作计终后人，自成一家始逼真。</w:t>
      </w:r>
      <w:r>
        <w:rPr>
          <w:rFonts w:ascii="宋体" w:eastAsia="宋体" w:hAnsi="宋体" w:cs="宋体"/>
          <w:sz w:val="23"/>
          <w:szCs w:val="23"/>
        </w:rPr>
        <w:t>”</w:t>
      </w:r>
      <w:r>
        <w:rPr>
          <w:rFonts w:ascii="宋体" w:eastAsia="宋体" w:hAnsi="宋体" w:cs="宋体"/>
          <w:sz w:val="23"/>
          <w:szCs w:val="23"/>
        </w:rPr>
        <w:t>文艺创作是观念和手段相结合、内容和形式相融合的深度创新，是各种艺术要素和技术要素的集成，是胸怀和创意的对接。要把创新精神贯穿文艺创作生产全过程，增强文艺原创能力。要坚持百花齐放、百家争鸣的方针，发扬学术民主、艺术民主，营造积极健康、宽</w:t>
      </w:r>
      <w:r>
        <w:rPr>
          <w:rFonts w:ascii="宋体" w:eastAsia="宋体" w:hAnsi="宋体" w:cs="宋体"/>
          <w:sz w:val="23"/>
          <w:szCs w:val="23"/>
        </w:rPr>
        <w:t>松和谐的氛围，提倡不同观点和学派充分讨论，提倡体裁、题材、形式、手段充分发展，推动观念、内容、风格、流派切磋互鉴。我国少数民族能歌善舞，长期以来形成了多姿多彩的文艺成果，这是我国文艺的瑰宝，要保护好、发展好，让它们在祖国文艺百花园中绽放出更加绚丽的光彩。</w:t>
      </w:r>
    </w:p>
    <w:p w:rsidR="008C0CA7" w:rsidRDefault="008C0CA7">
      <w:pPr>
        <w:spacing w:line="230" w:lineRule="exact"/>
        <w:rPr>
          <w:sz w:val="20"/>
          <w:szCs w:val="20"/>
        </w:rPr>
      </w:pPr>
    </w:p>
    <w:p w:rsidR="008C0CA7" w:rsidRDefault="005061A5">
      <w:pPr>
        <w:spacing w:line="445" w:lineRule="exact"/>
        <w:ind w:left="360" w:right="246" w:firstLine="480"/>
        <w:jc w:val="both"/>
        <w:rPr>
          <w:sz w:val="20"/>
          <w:szCs w:val="20"/>
        </w:rPr>
      </w:pPr>
      <w:r>
        <w:rPr>
          <w:rFonts w:ascii="宋体" w:eastAsia="宋体" w:hAnsi="宋体" w:cs="宋体"/>
          <w:sz w:val="24"/>
          <w:szCs w:val="24"/>
        </w:rPr>
        <w:t>繁荣文艺创作、推动文艺创新，必须有大批德艺双馨的文艺名家。要把文艺队伍建设摆在更加突出的重要位置，努力造就一批有影响的各领域文艺领军人物，建设一支宏大的文艺人才队伍。文艺是给人以价值引导、精神引领、审美启迪的，艺术家自身的思想水平、业务水平、道德水平是根</w:t>
      </w:r>
      <w:r>
        <w:rPr>
          <w:rFonts w:ascii="宋体" w:eastAsia="宋体" w:hAnsi="宋体" w:cs="宋体"/>
          <w:sz w:val="24"/>
          <w:szCs w:val="24"/>
        </w:rPr>
        <w:t>本。文艺工作者要自觉坚守艺术理想，不断提高学养、涵养、修养，加强思想积累、知识储备、文化修养、艺术训练，努力做到</w:t>
      </w:r>
      <w:r>
        <w:rPr>
          <w:rFonts w:ascii="宋体" w:eastAsia="宋体" w:hAnsi="宋体" w:cs="宋体"/>
          <w:sz w:val="24"/>
          <w:szCs w:val="24"/>
        </w:rPr>
        <w:t>“</w:t>
      </w:r>
      <w:r>
        <w:rPr>
          <w:rFonts w:ascii="宋体" w:eastAsia="宋体" w:hAnsi="宋体" w:cs="宋体"/>
          <w:sz w:val="24"/>
          <w:szCs w:val="24"/>
        </w:rPr>
        <w:t>笼天地于形内，挫万物于笔端</w:t>
      </w:r>
      <w:r>
        <w:rPr>
          <w:rFonts w:ascii="宋体" w:eastAsia="宋体" w:hAnsi="宋体" w:cs="宋体"/>
          <w:sz w:val="24"/>
          <w:szCs w:val="24"/>
        </w:rPr>
        <w:t>”</w:t>
      </w:r>
      <w:r>
        <w:rPr>
          <w:rFonts w:ascii="宋体" w:eastAsia="宋体" w:hAnsi="宋体" w:cs="宋体"/>
          <w:sz w:val="24"/>
          <w:szCs w:val="24"/>
        </w:rPr>
        <w:t>。除了要有好的专业素养之外，还要有高尚的人格修为，有</w:t>
      </w:r>
      <w:r>
        <w:rPr>
          <w:rFonts w:ascii="宋体" w:eastAsia="宋体" w:hAnsi="宋体" w:cs="宋体"/>
          <w:sz w:val="24"/>
          <w:szCs w:val="24"/>
        </w:rPr>
        <w:t>“</w:t>
      </w:r>
      <w:r>
        <w:rPr>
          <w:rFonts w:ascii="宋体" w:eastAsia="宋体" w:hAnsi="宋体" w:cs="宋体"/>
          <w:sz w:val="24"/>
          <w:szCs w:val="24"/>
        </w:rPr>
        <w:t>铁肩担道义</w:t>
      </w:r>
      <w:r>
        <w:rPr>
          <w:rFonts w:ascii="宋体" w:eastAsia="宋体" w:hAnsi="宋体" w:cs="宋体"/>
          <w:sz w:val="24"/>
          <w:szCs w:val="24"/>
        </w:rPr>
        <w:t>”</w:t>
      </w:r>
      <w:r>
        <w:rPr>
          <w:rFonts w:ascii="宋体" w:eastAsia="宋体" w:hAnsi="宋体" w:cs="宋体"/>
          <w:sz w:val="24"/>
          <w:szCs w:val="24"/>
        </w:rPr>
        <w:t>的社会责任感。在发展社会主义市场经济条件下，还要处理好义利关系，认真严肃地考虑作品的社会效果，讲品位，重艺德，为历史存正气，为世人弘美德，为自身留清名，努力以高尚的职业操守、良好的社会形象、文质兼美的优秀作品赢得人民喜爱和欢迎。</w:t>
      </w:r>
    </w:p>
    <w:p w:rsidR="008C0CA7" w:rsidRDefault="008C0CA7">
      <w:pPr>
        <w:spacing w:line="232" w:lineRule="exact"/>
        <w:rPr>
          <w:sz w:val="20"/>
          <w:szCs w:val="20"/>
        </w:rPr>
      </w:pPr>
    </w:p>
    <w:p w:rsidR="008C0CA7" w:rsidRDefault="005061A5">
      <w:pPr>
        <w:spacing w:line="412" w:lineRule="exact"/>
        <w:ind w:left="360" w:right="366" w:firstLine="480"/>
        <w:jc w:val="both"/>
        <w:rPr>
          <w:sz w:val="20"/>
          <w:szCs w:val="20"/>
        </w:rPr>
      </w:pPr>
      <w:r>
        <w:rPr>
          <w:rFonts w:ascii="宋体" w:eastAsia="宋体" w:hAnsi="宋体" w:cs="宋体"/>
          <w:sz w:val="23"/>
          <w:szCs w:val="23"/>
        </w:rPr>
        <w:t>互联网技术和新媒体改变了文艺形态，催生了一大批新的文艺类型，也带来文艺观</w:t>
      </w:r>
      <w:r>
        <w:rPr>
          <w:rFonts w:ascii="宋体" w:eastAsia="宋体" w:hAnsi="宋体" w:cs="宋体"/>
          <w:sz w:val="23"/>
          <w:szCs w:val="23"/>
        </w:rPr>
        <w:t>念和文艺实践的深刻变化。由于文字数码化、书籍图像化、阅读网络化等发展，文艺乃至社会文化面临着重大变革。要适应形势发展，抓好网络文艺创作生产，加强正面引导力度。近些年来，民营文化工作室、民营文化经纪机构、网</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20</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92" w:lineRule="exact"/>
        <w:rPr>
          <w:sz w:val="20"/>
          <w:szCs w:val="20"/>
        </w:rPr>
      </w:pPr>
      <w:bookmarkStart w:id="28" w:name="page29"/>
      <w:bookmarkEnd w:id="28"/>
    </w:p>
    <w:p w:rsidR="008C0CA7" w:rsidRDefault="005061A5">
      <w:pPr>
        <w:spacing w:line="263" w:lineRule="exact"/>
        <w:ind w:left="360"/>
        <w:rPr>
          <w:sz w:val="20"/>
          <w:szCs w:val="20"/>
        </w:rPr>
      </w:pPr>
      <w:r>
        <w:rPr>
          <w:rFonts w:ascii="宋体" w:eastAsia="宋体" w:hAnsi="宋体" w:cs="宋体"/>
          <w:sz w:val="23"/>
          <w:szCs w:val="23"/>
        </w:rPr>
        <w:t>络文艺社群等新的文艺组织大量涌现，网络作家、签约作家、自由撰稿人、独立</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制片人、独立演员歌手、自由美术工作者等新的文艺群体十分活跃。这些人中很</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有可能产生文艺名家，古今中外很多文艺名家都是从社会和人民中产生的。我们</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要扩大工作覆盖面，延伸联系手臂，用全新的眼光看待他们，用全新的政策和方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法团结、吸引他们，引导他们成为繁荣社会主义文艺的有生力量。</w:t>
      </w:r>
    </w:p>
    <w:p w:rsidR="008C0CA7" w:rsidRDefault="008C0CA7">
      <w:pPr>
        <w:spacing w:line="200" w:lineRule="exact"/>
        <w:rPr>
          <w:sz w:val="20"/>
          <w:szCs w:val="20"/>
        </w:rPr>
      </w:pPr>
    </w:p>
    <w:p w:rsidR="008C0CA7" w:rsidRDefault="008C0CA7">
      <w:pPr>
        <w:spacing w:line="229"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第三个问题：坚持以人民为中心的创作导向</w:t>
      </w:r>
    </w:p>
    <w:p w:rsidR="008C0CA7" w:rsidRDefault="008C0CA7">
      <w:pPr>
        <w:spacing w:line="200" w:lineRule="exact"/>
        <w:rPr>
          <w:sz w:val="20"/>
          <w:szCs w:val="20"/>
        </w:rPr>
      </w:pPr>
    </w:p>
    <w:p w:rsidR="008C0CA7" w:rsidRDefault="008C0CA7">
      <w:pPr>
        <w:spacing w:line="261"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sz w:val="24"/>
          <w:szCs w:val="24"/>
        </w:rPr>
        <w:t>社会主义文艺，从本质上讲，就是人民的文艺。毛泽东同志在延安文艺座谈会上指出：</w:t>
      </w:r>
      <w:r>
        <w:rPr>
          <w:rFonts w:ascii="宋体" w:eastAsia="宋体" w:hAnsi="宋体" w:cs="宋体"/>
          <w:sz w:val="24"/>
          <w:szCs w:val="24"/>
        </w:rPr>
        <w:t>“</w:t>
      </w:r>
      <w:r>
        <w:rPr>
          <w:rFonts w:ascii="宋体" w:eastAsia="宋体" w:hAnsi="宋体" w:cs="宋体"/>
          <w:sz w:val="24"/>
          <w:szCs w:val="24"/>
        </w:rPr>
        <w:t>为什么人的问题，是一个根本的问题，原则的问题。</w:t>
      </w:r>
      <w:r>
        <w:rPr>
          <w:rFonts w:ascii="宋体" w:eastAsia="宋体" w:hAnsi="宋体" w:cs="宋体"/>
          <w:sz w:val="24"/>
          <w:szCs w:val="24"/>
        </w:rPr>
        <w:t>”</w:t>
      </w:r>
      <w:r>
        <w:rPr>
          <w:rFonts w:ascii="宋体" w:eastAsia="宋体" w:hAnsi="宋体" w:cs="宋体"/>
          <w:sz w:val="24"/>
          <w:szCs w:val="24"/>
        </w:rPr>
        <w:t>邓小平同志说：</w:t>
      </w:r>
      <w:r>
        <w:rPr>
          <w:rFonts w:ascii="宋体" w:eastAsia="宋体" w:hAnsi="宋体" w:cs="宋体"/>
          <w:sz w:val="24"/>
          <w:szCs w:val="24"/>
        </w:rPr>
        <w:t>“</w:t>
      </w:r>
      <w:r>
        <w:rPr>
          <w:rFonts w:ascii="宋体" w:eastAsia="宋体" w:hAnsi="宋体" w:cs="宋体"/>
          <w:sz w:val="24"/>
          <w:szCs w:val="24"/>
        </w:rPr>
        <w:t>我们的文艺属于人民</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人民是文艺工作者的母亲</w:t>
      </w:r>
      <w:r>
        <w:rPr>
          <w:rFonts w:ascii="宋体" w:eastAsia="宋体" w:hAnsi="宋体" w:cs="宋体"/>
          <w:sz w:val="24"/>
          <w:szCs w:val="24"/>
        </w:rPr>
        <w:t>”</w:t>
      </w:r>
      <w:r>
        <w:rPr>
          <w:rFonts w:ascii="宋体" w:eastAsia="宋体" w:hAnsi="宋体" w:cs="宋体"/>
          <w:sz w:val="24"/>
          <w:szCs w:val="24"/>
        </w:rPr>
        <w:t>。江泽民同志要求广大文艺工作者</w:t>
      </w:r>
      <w:r>
        <w:rPr>
          <w:rFonts w:ascii="宋体" w:eastAsia="宋体" w:hAnsi="宋体" w:cs="宋体"/>
          <w:sz w:val="24"/>
          <w:szCs w:val="24"/>
        </w:rPr>
        <w:t>“</w:t>
      </w:r>
      <w:r>
        <w:rPr>
          <w:rFonts w:ascii="宋体" w:eastAsia="宋体" w:hAnsi="宋体" w:cs="宋体"/>
          <w:sz w:val="24"/>
          <w:szCs w:val="24"/>
        </w:rPr>
        <w:t>在人民的历史创造中进行艺术的创造，在人民的进步中造就艺术的进步</w:t>
      </w:r>
      <w:r>
        <w:rPr>
          <w:rFonts w:ascii="宋体" w:eastAsia="宋体" w:hAnsi="宋体" w:cs="宋体"/>
          <w:sz w:val="24"/>
          <w:szCs w:val="24"/>
        </w:rPr>
        <w:t>”</w:t>
      </w:r>
      <w:r>
        <w:rPr>
          <w:rFonts w:ascii="宋体" w:eastAsia="宋体" w:hAnsi="宋体" w:cs="宋体"/>
          <w:sz w:val="24"/>
          <w:szCs w:val="24"/>
        </w:rPr>
        <w:t>。胡锦涛同志强调：</w:t>
      </w:r>
      <w:r>
        <w:rPr>
          <w:rFonts w:ascii="宋体" w:eastAsia="宋体" w:hAnsi="宋体" w:cs="宋体"/>
          <w:sz w:val="24"/>
          <w:szCs w:val="24"/>
        </w:rPr>
        <w:t>“</w:t>
      </w:r>
      <w:r>
        <w:rPr>
          <w:rFonts w:ascii="宋体" w:eastAsia="宋体" w:hAnsi="宋体" w:cs="宋体"/>
          <w:sz w:val="24"/>
          <w:szCs w:val="24"/>
        </w:rPr>
        <w:t>只有把人民放在心中最高位置，永远同人民在一起，坚持以人民为中心的创作导向，艺术之树才能常青。</w:t>
      </w:r>
      <w:r>
        <w:rPr>
          <w:rFonts w:ascii="宋体" w:eastAsia="宋体" w:hAnsi="宋体" w:cs="宋体"/>
          <w:sz w:val="24"/>
          <w:szCs w:val="24"/>
        </w:rPr>
        <w:t>”</w:t>
      </w:r>
    </w:p>
    <w:p w:rsidR="008C0CA7" w:rsidRDefault="008C0CA7">
      <w:pPr>
        <w:spacing w:line="228" w:lineRule="exact"/>
        <w:rPr>
          <w:sz w:val="20"/>
          <w:szCs w:val="20"/>
        </w:rPr>
      </w:pPr>
    </w:p>
    <w:p w:rsidR="008C0CA7" w:rsidRDefault="005061A5">
      <w:pPr>
        <w:spacing w:line="436" w:lineRule="exact"/>
        <w:ind w:left="360" w:right="366" w:firstLine="480"/>
        <w:jc w:val="both"/>
        <w:rPr>
          <w:sz w:val="20"/>
          <w:szCs w:val="20"/>
        </w:rPr>
      </w:pPr>
      <w:r>
        <w:rPr>
          <w:rFonts w:ascii="宋体" w:eastAsia="宋体" w:hAnsi="宋体" w:cs="宋体"/>
          <w:sz w:val="23"/>
          <w:szCs w:val="23"/>
        </w:rPr>
        <w:t>人民既是历史的创造者、也是历史的见证者，既是历史的</w:t>
      </w:r>
      <w:r>
        <w:rPr>
          <w:rFonts w:ascii="宋体" w:eastAsia="宋体" w:hAnsi="宋体" w:cs="宋体"/>
          <w:sz w:val="23"/>
          <w:szCs w:val="23"/>
        </w:rPr>
        <w:t>“</w:t>
      </w:r>
      <w:r>
        <w:rPr>
          <w:rFonts w:ascii="宋体" w:eastAsia="宋体" w:hAnsi="宋体" w:cs="宋体"/>
          <w:sz w:val="23"/>
          <w:szCs w:val="23"/>
        </w:rPr>
        <w:t>剧中人</w:t>
      </w:r>
      <w:r>
        <w:rPr>
          <w:rFonts w:ascii="宋体" w:eastAsia="宋体" w:hAnsi="宋体" w:cs="宋体"/>
          <w:sz w:val="23"/>
          <w:szCs w:val="23"/>
        </w:rPr>
        <w:t>”</w:t>
      </w:r>
      <w:r>
        <w:rPr>
          <w:rFonts w:ascii="宋体" w:eastAsia="宋体" w:hAnsi="宋体" w:cs="宋体"/>
          <w:sz w:val="23"/>
          <w:szCs w:val="23"/>
        </w:rPr>
        <w:t>、也是历史的</w:t>
      </w:r>
      <w:r>
        <w:rPr>
          <w:rFonts w:ascii="宋体" w:eastAsia="宋体" w:hAnsi="宋体" w:cs="宋体"/>
          <w:sz w:val="23"/>
          <w:szCs w:val="23"/>
        </w:rPr>
        <w:t>“</w:t>
      </w:r>
      <w:r>
        <w:rPr>
          <w:rFonts w:ascii="宋体" w:eastAsia="宋体" w:hAnsi="宋体" w:cs="宋体"/>
          <w:sz w:val="23"/>
          <w:szCs w:val="23"/>
        </w:rPr>
        <w:t>剧作者</w:t>
      </w:r>
      <w:r>
        <w:rPr>
          <w:rFonts w:ascii="宋体" w:eastAsia="宋体" w:hAnsi="宋体" w:cs="宋体"/>
          <w:sz w:val="23"/>
          <w:szCs w:val="23"/>
        </w:rPr>
        <w:t>”</w:t>
      </w:r>
      <w:r>
        <w:rPr>
          <w:rFonts w:ascii="宋体" w:eastAsia="宋体" w:hAnsi="宋体" w:cs="宋体"/>
          <w:sz w:val="23"/>
          <w:szCs w:val="23"/>
        </w:rPr>
        <w:t>。文艺要反映好人民心声，就</w:t>
      </w:r>
      <w:r>
        <w:rPr>
          <w:rFonts w:ascii="宋体" w:eastAsia="宋体" w:hAnsi="宋体" w:cs="宋体"/>
          <w:sz w:val="23"/>
          <w:szCs w:val="23"/>
        </w:rPr>
        <w:t>要坚持为人民服务、为社会主义服务这个根本方向。这是党对文艺战线提出的一项基本要求，也是决定我国文艺事业前途命运的关键。只有牢固树立马克思主义文艺观，真正做到了以人民为中心，文艺才能发挥最大正能量。以人民为中心，就是要把满足人民精神文化需求作为文艺和文艺工作的出发点和落脚点，把人民作为文艺表现的主体，把人民作为文艺审美的鉴赏家和评判者，把为人民服务作为文艺工作者的天职。</w:t>
      </w:r>
    </w:p>
    <w:p w:rsidR="008C0CA7" w:rsidRDefault="008C0CA7">
      <w:pPr>
        <w:spacing w:line="231" w:lineRule="exact"/>
        <w:rPr>
          <w:sz w:val="20"/>
          <w:szCs w:val="20"/>
        </w:rPr>
      </w:pPr>
    </w:p>
    <w:p w:rsidR="008C0CA7" w:rsidRDefault="005061A5">
      <w:pPr>
        <w:spacing w:line="431" w:lineRule="exact"/>
        <w:ind w:left="360" w:right="266" w:firstLine="480"/>
        <w:jc w:val="both"/>
        <w:rPr>
          <w:sz w:val="20"/>
          <w:szCs w:val="20"/>
        </w:rPr>
      </w:pPr>
      <w:r>
        <w:rPr>
          <w:rFonts w:ascii="宋体" w:eastAsia="宋体" w:hAnsi="宋体" w:cs="宋体"/>
          <w:sz w:val="24"/>
          <w:szCs w:val="24"/>
        </w:rPr>
        <w:t>第一，人民需要文艺。人民的需求是多方面的。满足人民日益增长的物质需求，必须抓好经济社会建设，增加社会的物质财富。满足人民日益增长的精神文化</w:t>
      </w:r>
      <w:r>
        <w:rPr>
          <w:rFonts w:ascii="宋体" w:eastAsia="宋体" w:hAnsi="宋体" w:cs="宋体"/>
          <w:sz w:val="24"/>
          <w:szCs w:val="24"/>
        </w:rPr>
        <w:t>需求，必须抓好文化建设，增加社会的精神文化财富。物质需求是第一位的，吃上饭是最主要的，所以说</w:t>
      </w:r>
      <w:r>
        <w:rPr>
          <w:rFonts w:ascii="宋体" w:eastAsia="宋体" w:hAnsi="宋体" w:cs="宋体"/>
          <w:sz w:val="24"/>
          <w:szCs w:val="24"/>
        </w:rPr>
        <w:t>“</w:t>
      </w:r>
      <w:r>
        <w:rPr>
          <w:rFonts w:ascii="宋体" w:eastAsia="宋体" w:hAnsi="宋体" w:cs="宋体"/>
          <w:sz w:val="24"/>
          <w:szCs w:val="24"/>
        </w:rPr>
        <w:t>民以食为天</w:t>
      </w:r>
      <w:r>
        <w:rPr>
          <w:rFonts w:ascii="宋体" w:eastAsia="宋体" w:hAnsi="宋体" w:cs="宋体"/>
          <w:sz w:val="24"/>
          <w:szCs w:val="24"/>
        </w:rPr>
        <w:t>”</w:t>
      </w:r>
      <w:r>
        <w:rPr>
          <w:rFonts w:ascii="宋体" w:eastAsia="宋体" w:hAnsi="宋体" w:cs="宋体"/>
          <w:sz w:val="24"/>
          <w:szCs w:val="24"/>
        </w:rPr>
        <w:t>。但是，这并不是说人民对精神文化生活的需求就是可有可无的，人类社会与动物界的最大区别就是人是有精神需求的，人民对精神文化生活的需求时时刻刻都存在。</w:t>
      </w:r>
    </w:p>
    <w:p w:rsidR="008C0CA7" w:rsidRDefault="008C0CA7">
      <w:pPr>
        <w:spacing w:line="228" w:lineRule="exact"/>
        <w:rPr>
          <w:sz w:val="20"/>
          <w:szCs w:val="20"/>
        </w:rPr>
      </w:pPr>
    </w:p>
    <w:p w:rsidR="008C0CA7" w:rsidRDefault="005061A5">
      <w:pPr>
        <w:spacing w:line="392" w:lineRule="exact"/>
        <w:ind w:left="360" w:right="266" w:firstLine="480"/>
        <w:jc w:val="both"/>
        <w:rPr>
          <w:sz w:val="20"/>
          <w:szCs w:val="20"/>
        </w:rPr>
      </w:pPr>
      <w:r>
        <w:rPr>
          <w:rFonts w:ascii="宋体" w:eastAsia="宋体" w:hAnsi="宋体" w:cs="宋体"/>
          <w:sz w:val="23"/>
          <w:szCs w:val="23"/>
        </w:rPr>
        <w:t>随着人民生活水平不断提高，人民对包括文艺作品在内的文化产品的质量、品位、风格等的要求也更高了。文学、戏剧、电影、电视、音乐、舞蹈、美术、摄影、书法、曲艺、杂技以及民间文艺、群众文艺等各领域都要跟上时代发展、</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21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9" w:name="page30"/>
      <w:bookmarkEnd w:id="29"/>
    </w:p>
    <w:p w:rsidR="008C0CA7" w:rsidRDefault="005061A5">
      <w:pPr>
        <w:spacing w:line="354" w:lineRule="exact"/>
        <w:ind w:left="360" w:right="366"/>
        <w:rPr>
          <w:sz w:val="20"/>
          <w:szCs w:val="20"/>
        </w:rPr>
      </w:pPr>
      <w:r>
        <w:rPr>
          <w:rFonts w:ascii="宋体" w:eastAsia="宋体" w:hAnsi="宋体" w:cs="宋体"/>
          <w:sz w:val="24"/>
          <w:szCs w:val="24"/>
        </w:rPr>
        <w:t>把握人民需求，以充沛的激情、生动的笔触、优美的旋律、感人的形象创作生产出人民喜闻乐见的优秀作品，让人民精神文化生活不断迈上新台阶。</w:t>
      </w:r>
    </w:p>
    <w:p w:rsidR="008C0CA7" w:rsidRDefault="008C0CA7">
      <w:pPr>
        <w:spacing w:line="229" w:lineRule="exact"/>
        <w:rPr>
          <w:sz w:val="20"/>
          <w:szCs w:val="20"/>
        </w:rPr>
      </w:pPr>
    </w:p>
    <w:p w:rsidR="008C0CA7" w:rsidRDefault="005061A5">
      <w:pPr>
        <w:spacing w:line="449" w:lineRule="exact"/>
        <w:ind w:left="360" w:right="266" w:firstLine="480"/>
        <w:jc w:val="both"/>
        <w:rPr>
          <w:sz w:val="20"/>
          <w:szCs w:val="20"/>
        </w:rPr>
      </w:pPr>
      <w:r>
        <w:rPr>
          <w:rFonts w:ascii="宋体" w:eastAsia="宋体" w:hAnsi="宋体" w:cs="宋体"/>
          <w:sz w:val="23"/>
          <w:szCs w:val="23"/>
        </w:rPr>
        <w:t>还有，国际社会对中国的关注度越来越高，他们想了解中国，想知道中国人的世界观、人生观、价值观，想知道中国人对自然、对世界、对历史、对未来的看法，想知道中国人的喜怒哀乐，想知道中国历史传承、风俗习惯、民族特性，等等。这些光靠正规的新闻发布、官方介绍是远远不够的，靠外国民众来中国亲自了解、亲身感受是很有限的。而文艺是最好的交流方式</w:t>
      </w:r>
      <w:r>
        <w:rPr>
          <w:rFonts w:ascii="宋体" w:eastAsia="宋体" w:hAnsi="宋体" w:cs="宋体"/>
          <w:sz w:val="23"/>
          <w:szCs w:val="23"/>
        </w:rPr>
        <w:t>，在这方面可以发挥不可替代的作用，一部小说，一篇散文，一首诗，一幅画，一张照片，一部电影，一部电视剧，一曲音乐，都能给外国人了解中国提供一个独特的视角，都能以各自的魅力去吸引人、感染人、打动人。京剧、民乐、书法、国画等都是我国文化瑰宝，都是外国人了解中国的重要途径。文艺工作者要讲好中国故事、传播好中国声音、阐发中国精神、展现中国风貌，让外国民众通过欣赏中国作家艺术家的作品来深化对中国的认识、增进对中国的了解。要向世界宣传推介我国优秀文化艺术，让国外民众在审美过程中感受魅力，加深对中华文化的认识和理解。</w:t>
      </w:r>
    </w:p>
    <w:p w:rsidR="008C0CA7" w:rsidRDefault="008C0CA7">
      <w:pPr>
        <w:spacing w:line="238" w:lineRule="exact"/>
        <w:rPr>
          <w:sz w:val="20"/>
          <w:szCs w:val="20"/>
        </w:rPr>
      </w:pPr>
    </w:p>
    <w:p w:rsidR="008C0CA7" w:rsidRDefault="005061A5">
      <w:pPr>
        <w:spacing w:line="431" w:lineRule="exact"/>
        <w:ind w:left="360" w:right="266" w:firstLine="480"/>
        <w:jc w:val="both"/>
        <w:rPr>
          <w:sz w:val="20"/>
          <w:szCs w:val="20"/>
        </w:rPr>
      </w:pPr>
      <w:r>
        <w:rPr>
          <w:rFonts w:ascii="宋体" w:eastAsia="宋体" w:hAnsi="宋体" w:cs="宋体"/>
          <w:sz w:val="24"/>
          <w:szCs w:val="24"/>
        </w:rPr>
        <w:t>第</w:t>
      </w:r>
      <w:r>
        <w:rPr>
          <w:rFonts w:ascii="宋体" w:eastAsia="宋体" w:hAnsi="宋体" w:cs="宋体"/>
          <w:sz w:val="24"/>
          <w:szCs w:val="24"/>
        </w:rPr>
        <w:t>二，文艺需要人民。人民是文艺创作的源头活水，一旦离开人民，文艺就会变成无根的浮萍、无病的呻吟、无魂的躯壳。列宁说：</w:t>
      </w:r>
      <w:r>
        <w:rPr>
          <w:rFonts w:ascii="宋体" w:eastAsia="宋体" w:hAnsi="宋体" w:cs="宋体"/>
          <w:sz w:val="24"/>
          <w:szCs w:val="24"/>
        </w:rPr>
        <w:t>“</w:t>
      </w:r>
      <w:r>
        <w:rPr>
          <w:rFonts w:ascii="宋体" w:eastAsia="宋体" w:hAnsi="宋体" w:cs="宋体"/>
          <w:sz w:val="24"/>
          <w:szCs w:val="24"/>
        </w:rPr>
        <w:t>艺术是属于人民的。它必须在广大劳动群众的底层有其最深厚的根基。它必须为这些群众所了解和爱好。它必须结合这些群众的感情、思想和意志，并提高他们。它必须在群众中间唤起艺术家，并使他们得到发展。</w:t>
      </w:r>
      <w:r>
        <w:rPr>
          <w:rFonts w:ascii="宋体" w:eastAsia="宋体" w:hAnsi="宋体" w:cs="宋体"/>
          <w:sz w:val="24"/>
          <w:szCs w:val="24"/>
        </w:rPr>
        <w:t>”</w:t>
      </w:r>
      <w:r>
        <w:rPr>
          <w:rFonts w:ascii="宋体" w:eastAsia="宋体" w:hAnsi="宋体" w:cs="宋体"/>
          <w:sz w:val="24"/>
          <w:szCs w:val="24"/>
        </w:rPr>
        <w:t>人民生活中本来就存在着文学艺术原料的矿藏，人民生活是一切文学艺术取之不尽、用之不竭的创作源泉。</w:t>
      </w:r>
    </w:p>
    <w:p w:rsidR="008C0CA7" w:rsidRDefault="008C0CA7">
      <w:pPr>
        <w:spacing w:line="228" w:lineRule="exact"/>
        <w:rPr>
          <w:sz w:val="20"/>
          <w:szCs w:val="20"/>
        </w:rPr>
      </w:pPr>
    </w:p>
    <w:p w:rsidR="008C0CA7" w:rsidRDefault="005061A5">
      <w:pPr>
        <w:spacing w:line="442" w:lineRule="exact"/>
        <w:ind w:left="360" w:right="146" w:firstLine="480"/>
        <w:rPr>
          <w:sz w:val="20"/>
          <w:szCs w:val="20"/>
        </w:rPr>
      </w:pPr>
      <w:r>
        <w:rPr>
          <w:rFonts w:ascii="宋体" w:eastAsia="宋体" w:hAnsi="宋体" w:cs="宋体"/>
          <w:sz w:val="23"/>
          <w:szCs w:val="23"/>
        </w:rPr>
        <w:t>人民的需要是文艺存在的根本价值所在。能不能搞出优秀作品，最根本的决定于是否能为人民抒写、为人民抒情、为人民抒怀。一切轰动当时、传之后世的文艺作品，反映的都是时代要求和人民心声。我国久传不息的名篇佳作都充满着对人民命运的悲悯、对人民悲欢的关切，以精湛的艺术彰显了深厚的人民情怀。《古诗源》收集的反映远古狩猎活动的《弹歌》，《诗经》中反映农夫艰辛劳作的《七月》、反映士兵征战生活的《采薇》、反映青年爱情生活的《关雎》，探索宇宙奥秘的《天问》，反映游牧生活的《敕勒歌》，歌颂女性英姿的《木兰诗》等，都是从人民生活中产生</w:t>
      </w:r>
      <w:r>
        <w:rPr>
          <w:rFonts w:ascii="宋体" w:eastAsia="宋体" w:hAnsi="宋体" w:cs="宋体"/>
          <w:sz w:val="23"/>
          <w:szCs w:val="23"/>
        </w:rPr>
        <w:t>的。屈原的</w:t>
      </w:r>
      <w:r>
        <w:rPr>
          <w:rFonts w:ascii="宋体" w:eastAsia="宋体" w:hAnsi="宋体" w:cs="宋体"/>
          <w:sz w:val="23"/>
          <w:szCs w:val="23"/>
        </w:rPr>
        <w:t>“</w:t>
      </w:r>
      <w:r>
        <w:rPr>
          <w:rFonts w:ascii="宋体" w:eastAsia="宋体" w:hAnsi="宋体" w:cs="宋体"/>
          <w:sz w:val="23"/>
          <w:szCs w:val="23"/>
        </w:rPr>
        <w:t>长太息以掩涕兮，哀民生之多艰</w:t>
      </w:r>
      <w:r>
        <w:rPr>
          <w:rFonts w:ascii="宋体" w:eastAsia="宋体" w:hAnsi="宋体" w:cs="宋体"/>
          <w:sz w:val="23"/>
          <w:szCs w:val="23"/>
        </w:rPr>
        <w:t>”</w:t>
      </w:r>
      <w:r>
        <w:rPr>
          <w:rFonts w:ascii="宋体" w:eastAsia="宋体" w:hAnsi="宋体" w:cs="宋体"/>
          <w:sz w:val="23"/>
          <w:szCs w:val="23"/>
        </w:rPr>
        <w:t>，杜甫的</w:t>
      </w:r>
      <w:r>
        <w:rPr>
          <w:rFonts w:ascii="宋体" w:eastAsia="宋体" w:hAnsi="宋体" w:cs="宋体"/>
          <w:sz w:val="23"/>
          <w:szCs w:val="23"/>
        </w:rPr>
        <w:t>“</w:t>
      </w:r>
      <w:r>
        <w:rPr>
          <w:rFonts w:ascii="宋体" w:eastAsia="宋体" w:hAnsi="宋体" w:cs="宋体"/>
          <w:sz w:val="23"/>
          <w:szCs w:val="23"/>
        </w:rPr>
        <w:t>安得广厦千万间，大庇天下寒士俱欢颜</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朱门酒肉臭，路有冻死骨</w:t>
      </w:r>
      <w:r>
        <w:rPr>
          <w:rFonts w:ascii="宋体" w:eastAsia="宋体" w:hAnsi="宋体" w:cs="宋体"/>
          <w:sz w:val="23"/>
          <w:szCs w:val="23"/>
        </w:rPr>
        <w:t>”</w:t>
      </w:r>
      <w:r>
        <w:rPr>
          <w:rFonts w:ascii="宋体" w:eastAsia="宋体" w:hAnsi="宋体" w:cs="宋体"/>
          <w:sz w:val="23"/>
          <w:szCs w:val="23"/>
        </w:rPr>
        <w:t>，</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7" w:lineRule="exact"/>
        <w:rPr>
          <w:sz w:val="20"/>
          <w:szCs w:val="20"/>
        </w:rPr>
      </w:pPr>
    </w:p>
    <w:p w:rsidR="008C0CA7" w:rsidRDefault="005061A5">
      <w:pPr>
        <w:ind w:right="6"/>
        <w:jc w:val="center"/>
        <w:rPr>
          <w:sz w:val="20"/>
          <w:szCs w:val="20"/>
        </w:rPr>
      </w:pPr>
      <w:r>
        <w:rPr>
          <w:rFonts w:ascii="Calibri" w:eastAsia="Calibri" w:hAnsi="Calibri" w:cs="Calibri"/>
          <w:sz w:val="17"/>
          <w:szCs w:val="17"/>
        </w:rPr>
        <w:t>22</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30" w:name="page31"/>
      <w:bookmarkEnd w:id="30"/>
    </w:p>
    <w:p w:rsidR="008C0CA7" w:rsidRDefault="005061A5">
      <w:pPr>
        <w:spacing w:line="435" w:lineRule="exact"/>
        <w:ind w:left="360" w:right="246"/>
        <w:jc w:val="both"/>
        <w:rPr>
          <w:sz w:val="20"/>
          <w:szCs w:val="20"/>
        </w:rPr>
      </w:pPr>
      <w:r>
        <w:rPr>
          <w:rFonts w:ascii="宋体" w:eastAsia="宋体" w:hAnsi="宋体" w:cs="宋体"/>
          <w:sz w:val="24"/>
          <w:szCs w:val="24"/>
        </w:rPr>
        <w:t>李绅的</w:t>
      </w:r>
      <w:r>
        <w:rPr>
          <w:rFonts w:ascii="宋体" w:eastAsia="宋体" w:hAnsi="宋体" w:cs="宋体"/>
          <w:sz w:val="24"/>
          <w:szCs w:val="24"/>
        </w:rPr>
        <w:t>“</w:t>
      </w:r>
      <w:r>
        <w:rPr>
          <w:rFonts w:ascii="宋体" w:eastAsia="宋体" w:hAnsi="宋体" w:cs="宋体"/>
          <w:sz w:val="24"/>
          <w:szCs w:val="24"/>
        </w:rPr>
        <w:t>谁知盘中餐，粒粒皆辛苦</w:t>
      </w:r>
      <w:r>
        <w:rPr>
          <w:rFonts w:ascii="宋体" w:eastAsia="宋体" w:hAnsi="宋体" w:cs="宋体"/>
          <w:sz w:val="24"/>
          <w:szCs w:val="24"/>
        </w:rPr>
        <w:t>”</w:t>
      </w:r>
      <w:r>
        <w:rPr>
          <w:rFonts w:ascii="宋体" w:eastAsia="宋体" w:hAnsi="宋体" w:cs="宋体"/>
          <w:sz w:val="24"/>
          <w:szCs w:val="24"/>
        </w:rPr>
        <w:t>，郑板桥的</w:t>
      </w:r>
      <w:r>
        <w:rPr>
          <w:rFonts w:ascii="宋体" w:eastAsia="宋体" w:hAnsi="宋体" w:cs="宋体"/>
          <w:sz w:val="24"/>
          <w:szCs w:val="24"/>
        </w:rPr>
        <w:t>“</w:t>
      </w:r>
      <w:r>
        <w:rPr>
          <w:rFonts w:ascii="宋体" w:eastAsia="宋体" w:hAnsi="宋体" w:cs="宋体"/>
          <w:sz w:val="24"/>
          <w:szCs w:val="24"/>
        </w:rPr>
        <w:t>些小吾曹州县吏，一枝一叶总关情</w:t>
      </w:r>
      <w:r>
        <w:rPr>
          <w:rFonts w:ascii="宋体" w:eastAsia="宋体" w:hAnsi="宋体" w:cs="宋体"/>
          <w:sz w:val="24"/>
          <w:szCs w:val="24"/>
        </w:rPr>
        <w:t>”</w:t>
      </w:r>
      <w:r>
        <w:rPr>
          <w:rFonts w:ascii="宋体" w:eastAsia="宋体" w:hAnsi="宋体" w:cs="宋体"/>
          <w:sz w:val="24"/>
          <w:szCs w:val="24"/>
        </w:rPr>
        <w:t>，等等，也都是深刻反映人民心声的作品和佳句。世界上最早的文学作品《吉尔伽美什》史诗，反映了两河流域上古人民探求自然规律和生死奥秘的心境和情感。《荷马史诗》赞美了人民勇敢、正义、无私、勤劳等品质。《神曲》、《十日谈》、《</w:t>
      </w:r>
      <w:r>
        <w:rPr>
          <w:rFonts w:ascii="宋体" w:eastAsia="宋体" w:hAnsi="宋体" w:cs="宋体"/>
          <w:sz w:val="24"/>
          <w:szCs w:val="24"/>
        </w:rPr>
        <w:t>巨人传》等作品的主要内容是反对中世纪的禁欲主义、蒙昧主义，反映人民对精神解放的热切期待。因此，文艺只有植根现实生活、紧跟时代潮流，才能发展繁荣；只有顺应人民意愿、反映人民关切，才能充满活力。</w:t>
      </w:r>
    </w:p>
    <w:p w:rsidR="008C0CA7" w:rsidRDefault="008C0CA7">
      <w:pPr>
        <w:spacing w:line="234" w:lineRule="exact"/>
        <w:rPr>
          <w:sz w:val="20"/>
          <w:szCs w:val="20"/>
        </w:rPr>
      </w:pPr>
    </w:p>
    <w:p w:rsidR="008C0CA7" w:rsidRDefault="005061A5">
      <w:pPr>
        <w:spacing w:line="431" w:lineRule="exact"/>
        <w:ind w:left="360" w:right="246" w:firstLine="480"/>
        <w:jc w:val="both"/>
        <w:rPr>
          <w:sz w:val="20"/>
          <w:szCs w:val="20"/>
        </w:rPr>
      </w:pPr>
      <w:r>
        <w:rPr>
          <w:rFonts w:ascii="宋体" w:eastAsia="宋体" w:hAnsi="宋体" w:cs="宋体"/>
          <w:sz w:val="24"/>
          <w:szCs w:val="24"/>
        </w:rPr>
        <w:t>人民不是抽象的符号，而是一个一个具体的人，有血有肉，有情感，有爱恨，有梦想，也有内心的冲突和挣扎。不能以自己的个人感受代替人民的感受，而是要虚心向人民学习、向生活学习，从人民的伟大实践和丰富多彩的生活中汲取营养，不断进行生活和艺术的积累，不断进行美的发现和美的创造。要始终把人民的冷暖、人民的幸福放在心中，把人民的喜怒</w:t>
      </w:r>
      <w:r>
        <w:rPr>
          <w:rFonts w:ascii="宋体" w:eastAsia="宋体" w:hAnsi="宋体" w:cs="宋体"/>
          <w:sz w:val="24"/>
          <w:szCs w:val="24"/>
        </w:rPr>
        <w:t>哀乐倾注在自己的笔端，讴歌奋斗人生，刻画最美人物，坚定人们对美好生活的憧憬和信心。</w:t>
      </w:r>
    </w:p>
    <w:p w:rsidR="008C0CA7" w:rsidRDefault="008C0CA7">
      <w:pPr>
        <w:spacing w:line="228" w:lineRule="exact"/>
        <w:rPr>
          <w:sz w:val="20"/>
          <w:szCs w:val="20"/>
        </w:rPr>
      </w:pPr>
    </w:p>
    <w:p w:rsidR="008C0CA7" w:rsidRDefault="005061A5">
      <w:pPr>
        <w:spacing w:line="440" w:lineRule="exact"/>
        <w:ind w:left="360" w:right="246" w:firstLine="480"/>
        <w:rPr>
          <w:sz w:val="20"/>
          <w:szCs w:val="20"/>
        </w:rPr>
      </w:pPr>
      <w:r>
        <w:rPr>
          <w:rFonts w:ascii="宋体" w:eastAsia="宋体" w:hAnsi="宋体" w:cs="宋体"/>
          <w:sz w:val="24"/>
          <w:szCs w:val="24"/>
        </w:rPr>
        <w:t>说到这里，我就想起了一件事情。</w:t>
      </w:r>
      <w:r>
        <w:rPr>
          <w:rFonts w:ascii="宋体" w:eastAsia="宋体" w:hAnsi="宋体" w:cs="宋体"/>
          <w:sz w:val="24"/>
          <w:szCs w:val="24"/>
        </w:rPr>
        <w:t xml:space="preserve">1982 </w:t>
      </w:r>
      <w:r>
        <w:rPr>
          <w:rFonts w:ascii="宋体" w:eastAsia="宋体" w:hAnsi="宋体" w:cs="宋体"/>
          <w:sz w:val="24"/>
          <w:szCs w:val="24"/>
        </w:rPr>
        <w:t>年，我到河北正定县去工作前夕，一些熟人来为我送行，其中就有八一厂的作家、编剧王愿坚。他对我说，你到村去，要像柳青那样，深入到农民群众中去，同农民群众打成一片。柳青为了深入农民生活，</w:t>
      </w:r>
      <w:r>
        <w:rPr>
          <w:rFonts w:ascii="宋体" w:eastAsia="宋体" w:hAnsi="宋体" w:cs="宋体"/>
          <w:sz w:val="24"/>
          <w:szCs w:val="24"/>
        </w:rPr>
        <w:t xml:space="preserve">1952 </w:t>
      </w:r>
      <w:r>
        <w:rPr>
          <w:rFonts w:ascii="宋体" w:eastAsia="宋体" w:hAnsi="宋体" w:cs="宋体"/>
          <w:sz w:val="24"/>
          <w:szCs w:val="24"/>
        </w:rPr>
        <w:t>年曾经任陕西长安县县委副书记，后来辞去了县委副书记职务、保留常委职务，并定居在那儿的皇甫村，蹲点</w:t>
      </w:r>
      <w:r>
        <w:rPr>
          <w:rFonts w:ascii="宋体" w:eastAsia="宋体" w:hAnsi="宋体" w:cs="宋体"/>
          <w:sz w:val="24"/>
          <w:szCs w:val="24"/>
        </w:rPr>
        <w:t xml:space="preserve"> 14 </w:t>
      </w:r>
      <w:r>
        <w:rPr>
          <w:rFonts w:ascii="宋体" w:eastAsia="宋体" w:hAnsi="宋体" w:cs="宋体"/>
          <w:sz w:val="24"/>
          <w:szCs w:val="24"/>
        </w:rPr>
        <w:t>年，集中精力创作《创业史》。因为他对陕西关中农民生活有深入了解，所以笔下的人物才那样栩栩如生</w:t>
      </w:r>
      <w:r>
        <w:rPr>
          <w:rFonts w:ascii="宋体" w:eastAsia="宋体" w:hAnsi="宋体" w:cs="宋体"/>
          <w:sz w:val="24"/>
          <w:szCs w:val="24"/>
        </w:rPr>
        <w:t>。柳青熟知乡亲们的喜怒哀乐，中央出台一项涉及农村农民的政策，他脑子里立即就能想象出农民群众是高兴还是不高兴。</w:t>
      </w:r>
    </w:p>
    <w:p w:rsidR="008C0CA7" w:rsidRDefault="008C0CA7">
      <w:pPr>
        <w:spacing w:line="231"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sz w:val="24"/>
          <w:szCs w:val="24"/>
        </w:rPr>
        <w:t>第三，文艺要热爱人民。有没有感情，对谁有感情，决定着文艺创作的命运。如果不爱人民，那就谈不上为人民创作。鲁迅就对人民充满了热爱，表露他这一心迹最有名的诗句就是</w:t>
      </w:r>
      <w:r>
        <w:rPr>
          <w:rFonts w:ascii="宋体" w:eastAsia="宋体" w:hAnsi="宋体" w:cs="宋体"/>
          <w:sz w:val="24"/>
          <w:szCs w:val="24"/>
        </w:rPr>
        <w:t>“</w:t>
      </w:r>
      <w:r>
        <w:rPr>
          <w:rFonts w:ascii="宋体" w:eastAsia="宋体" w:hAnsi="宋体" w:cs="宋体"/>
          <w:sz w:val="24"/>
          <w:szCs w:val="24"/>
        </w:rPr>
        <w:t>横眉冷对千夫指，俯首甘为孺子牛</w:t>
      </w:r>
      <w:r>
        <w:rPr>
          <w:rFonts w:ascii="宋体" w:eastAsia="宋体" w:hAnsi="宋体" w:cs="宋体"/>
          <w:sz w:val="24"/>
          <w:szCs w:val="24"/>
        </w:rPr>
        <w:t>”</w:t>
      </w:r>
      <w:r>
        <w:rPr>
          <w:rFonts w:ascii="宋体" w:eastAsia="宋体" w:hAnsi="宋体" w:cs="宋体"/>
          <w:sz w:val="24"/>
          <w:szCs w:val="24"/>
        </w:rPr>
        <w:t>。我在河北正定工作时结识的作家贾大山，也是一位热爱人民的作家。他去世后，我写了一篇文章悼念他。他给我印象最深的就是忧国忧民情怀，</w:t>
      </w:r>
      <w:r>
        <w:rPr>
          <w:rFonts w:ascii="宋体" w:eastAsia="宋体" w:hAnsi="宋体" w:cs="宋体"/>
          <w:sz w:val="24"/>
          <w:szCs w:val="24"/>
        </w:rPr>
        <w:t>“</w:t>
      </w:r>
      <w:r>
        <w:rPr>
          <w:rFonts w:ascii="宋体" w:eastAsia="宋体" w:hAnsi="宋体" w:cs="宋体"/>
          <w:sz w:val="24"/>
          <w:szCs w:val="24"/>
        </w:rPr>
        <w:t>处江湖之远则忧其君</w:t>
      </w:r>
      <w:r>
        <w:rPr>
          <w:rFonts w:ascii="宋体" w:eastAsia="宋体" w:hAnsi="宋体" w:cs="宋体"/>
          <w:sz w:val="24"/>
          <w:szCs w:val="24"/>
        </w:rPr>
        <w:t>”</w:t>
      </w:r>
      <w:r>
        <w:rPr>
          <w:rFonts w:ascii="宋体" w:eastAsia="宋体" w:hAnsi="宋体" w:cs="宋体"/>
          <w:sz w:val="24"/>
          <w:szCs w:val="24"/>
        </w:rPr>
        <w:t>。文艺工作者要想有成就，就必须自觉与人民同呼吸、共命运、心连心，欢乐着人民的欢乐，忧患着人民的忧患，做人民的孺子牛。这是唯一正确的道路，也是作家艺术家最大的幸福。</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1" w:lineRule="exact"/>
        <w:rPr>
          <w:sz w:val="20"/>
          <w:szCs w:val="20"/>
        </w:rPr>
      </w:pPr>
    </w:p>
    <w:p w:rsidR="008C0CA7" w:rsidRDefault="005061A5">
      <w:pPr>
        <w:ind w:right="6"/>
        <w:jc w:val="center"/>
        <w:rPr>
          <w:sz w:val="20"/>
          <w:szCs w:val="20"/>
        </w:rPr>
      </w:pPr>
      <w:r>
        <w:rPr>
          <w:rFonts w:ascii="Calibri" w:eastAsia="Calibri" w:hAnsi="Calibri" w:cs="Calibri"/>
          <w:sz w:val="17"/>
          <w:szCs w:val="17"/>
        </w:rPr>
        <w:t>23</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31" w:name="page32"/>
      <w:bookmarkEnd w:id="31"/>
    </w:p>
    <w:p w:rsidR="008C0CA7" w:rsidRDefault="005061A5">
      <w:pPr>
        <w:spacing w:line="274" w:lineRule="exact"/>
        <w:ind w:left="840"/>
        <w:rPr>
          <w:sz w:val="20"/>
          <w:szCs w:val="20"/>
        </w:rPr>
      </w:pPr>
      <w:r>
        <w:rPr>
          <w:rFonts w:ascii="宋体" w:eastAsia="宋体" w:hAnsi="宋体" w:cs="宋体"/>
          <w:sz w:val="24"/>
          <w:szCs w:val="24"/>
        </w:rPr>
        <w:t>热爱人民不是一句口号，要有深刻的理性认识和具体的实践行动。对人民，</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要爱得真挚、爱得彻底、爱得持久，就要深深懂得人民是历史创造者的道理，深</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入群众、深入生活，诚心诚意做人民的小学生。我讲要深入生活，有些同志人是</w:t>
      </w:r>
    </w:p>
    <w:p w:rsidR="008C0CA7" w:rsidRDefault="008C0CA7">
      <w:pPr>
        <w:spacing w:line="228" w:lineRule="exact"/>
        <w:rPr>
          <w:sz w:val="20"/>
          <w:szCs w:val="20"/>
        </w:rPr>
      </w:pPr>
    </w:p>
    <w:p w:rsidR="008C0CA7" w:rsidRDefault="005061A5">
      <w:pPr>
        <w:spacing w:line="392" w:lineRule="exact"/>
        <w:ind w:left="360" w:right="266"/>
        <w:rPr>
          <w:sz w:val="20"/>
          <w:szCs w:val="20"/>
        </w:rPr>
      </w:pPr>
      <w:r>
        <w:rPr>
          <w:rFonts w:ascii="宋体" w:eastAsia="宋体" w:hAnsi="宋体" w:cs="宋体"/>
          <w:sz w:val="24"/>
          <w:szCs w:val="24"/>
        </w:rPr>
        <w:t>下去了，但只是走马观花、蜻蜓点水，并没有带着心，并没有动真情。要解决好</w:t>
      </w:r>
      <w:r>
        <w:rPr>
          <w:rFonts w:ascii="宋体" w:eastAsia="宋体" w:hAnsi="宋体" w:cs="宋体"/>
          <w:sz w:val="24"/>
          <w:szCs w:val="24"/>
        </w:rPr>
        <w:t>“</w:t>
      </w:r>
      <w:r>
        <w:rPr>
          <w:rFonts w:ascii="宋体" w:eastAsia="宋体" w:hAnsi="宋体" w:cs="宋体"/>
          <w:sz w:val="24"/>
          <w:szCs w:val="24"/>
        </w:rPr>
        <w:t>为了谁、依靠谁、我是谁</w:t>
      </w:r>
      <w:r>
        <w:rPr>
          <w:rFonts w:ascii="宋体" w:eastAsia="宋体" w:hAnsi="宋体" w:cs="宋体"/>
          <w:sz w:val="24"/>
          <w:szCs w:val="24"/>
        </w:rPr>
        <w:t>”</w:t>
      </w:r>
      <w:r>
        <w:rPr>
          <w:rFonts w:ascii="宋体" w:eastAsia="宋体" w:hAnsi="宋体" w:cs="宋体"/>
          <w:sz w:val="24"/>
          <w:szCs w:val="24"/>
        </w:rPr>
        <w:t>这个问题，拆除</w:t>
      </w:r>
      <w:r>
        <w:rPr>
          <w:rFonts w:ascii="宋体" w:eastAsia="宋体" w:hAnsi="宋体" w:cs="宋体"/>
          <w:sz w:val="24"/>
          <w:szCs w:val="24"/>
        </w:rPr>
        <w:t>“</w:t>
      </w:r>
      <w:r>
        <w:rPr>
          <w:rFonts w:ascii="宋体" w:eastAsia="宋体" w:hAnsi="宋体" w:cs="宋体"/>
          <w:sz w:val="24"/>
          <w:szCs w:val="24"/>
        </w:rPr>
        <w:t>心</w:t>
      </w:r>
      <w:r>
        <w:rPr>
          <w:rFonts w:ascii="宋体" w:eastAsia="宋体" w:hAnsi="宋体" w:cs="宋体"/>
          <w:sz w:val="24"/>
          <w:szCs w:val="24"/>
        </w:rPr>
        <w:t>”</w:t>
      </w:r>
      <w:r>
        <w:rPr>
          <w:rFonts w:ascii="宋体" w:eastAsia="宋体" w:hAnsi="宋体" w:cs="宋体"/>
          <w:sz w:val="24"/>
          <w:szCs w:val="24"/>
        </w:rPr>
        <w:t>的围墙，不仅要</w:t>
      </w:r>
      <w:r>
        <w:rPr>
          <w:rFonts w:ascii="宋体" w:eastAsia="宋体" w:hAnsi="宋体" w:cs="宋体"/>
          <w:sz w:val="24"/>
          <w:szCs w:val="24"/>
        </w:rPr>
        <w:t>“</w:t>
      </w:r>
      <w:r>
        <w:rPr>
          <w:rFonts w:ascii="宋体" w:eastAsia="宋体" w:hAnsi="宋体" w:cs="宋体"/>
          <w:sz w:val="24"/>
          <w:szCs w:val="24"/>
        </w:rPr>
        <w:t>身入</w:t>
      </w:r>
      <w:r>
        <w:rPr>
          <w:rFonts w:ascii="宋体" w:eastAsia="宋体" w:hAnsi="宋体" w:cs="宋体"/>
          <w:sz w:val="24"/>
          <w:szCs w:val="24"/>
        </w:rPr>
        <w:t>”</w:t>
      </w:r>
      <w:r>
        <w:rPr>
          <w:rFonts w:ascii="宋体" w:eastAsia="宋体" w:hAnsi="宋体" w:cs="宋体"/>
          <w:sz w:val="24"/>
          <w:szCs w:val="24"/>
        </w:rPr>
        <w:t>，更要</w:t>
      </w:r>
      <w:r>
        <w:rPr>
          <w:rFonts w:ascii="宋体" w:eastAsia="宋体" w:hAnsi="宋体" w:cs="宋体"/>
          <w:sz w:val="24"/>
          <w:szCs w:val="24"/>
        </w:rPr>
        <w:t>“</w:t>
      </w:r>
      <w:r>
        <w:rPr>
          <w:rFonts w:ascii="宋体" w:eastAsia="宋体" w:hAnsi="宋体" w:cs="宋体"/>
          <w:sz w:val="24"/>
          <w:szCs w:val="24"/>
        </w:rPr>
        <w:t>心入</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情入</w:t>
      </w:r>
      <w:r>
        <w:rPr>
          <w:rFonts w:ascii="宋体" w:eastAsia="宋体" w:hAnsi="宋体" w:cs="宋体"/>
          <w:sz w:val="24"/>
          <w:szCs w:val="24"/>
        </w:rPr>
        <w:t>”</w:t>
      </w:r>
      <w:r>
        <w:rPr>
          <w:rFonts w:ascii="宋体" w:eastAsia="宋体" w:hAnsi="宋体" w:cs="宋体"/>
          <w:sz w:val="24"/>
          <w:szCs w:val="24"/>
        </w:rPr>
        <w:t>。</w:t>
      </w:r>
    </w:p>
    <w:p w:rsidR="008C0CA7" w:rsidRDefault="008C0CA7">
      <w:pPr>
        <w:spacing w:line="230" w:lineRule="exact"/>
        <w:rPr>
          <w:sz w:val="20"/>
          <w:szCs w:val="20"/>
        </w:rPr>
      </w:pPr>
    </w:p>
    <w:p w:rsidR="008C0CA7" w:rsidRDefault="005061A5">
      <w:pPr>
        <w:spacing w:line="435" w:lineRule="exact"/>
        <w:ind w:left="360" w:right="266" w:firstLine="480"/>
        <w:jc w:val="both"/>
        <w:rPr>
          <w:sz w:val="20"/>
          <w:szCs w:val="20"/>
        </w:rPr>
      </w:pPr>
      <w:r>
        <w:rPr>
          <w:rFonts w:ascii="宋体" w:eastAsia="宋体" w:hAnsi="宋体" w:cs="宋体"/>
          <w:sz w:val="24"/>
          <w:szCs w:val="24"/>
        </w:rPr>
        <w:t>文艺的一切创新，归根到底都直接或间接来源于人民。</w:t>
      </w:r>
      <w:r>
        <w:rPr>
          <w:rFonts w:ascii="宋体" w:eastAsia="宋体" w:hAnsi="宋体" w:cs="宋体"/>
          <w:sz w:val="24"/>
          <w:szCs w:val="24"/>
        </w:rPr>
        <w:t>“</w:t>
      </w:r>
      <w:r>
        <w:rPr>
          <w:rFonts w:ascii="宋体" w:eastAsia="宋体" w:hAnsi="宋体" w:cs="宋体"/>
          <w:sz w:val="24"/>
          <w:szCs w:val="24"/>
        </w:rPr>
        <w:t>世事洞明皆学问，人情练达即文章。</w:t>
      </w:r>
      <w:r>
        <w:rPr>
          <w:rFonts w:ascii="宋体" w:eastAsia="宋体" w:hAnsi="宋体" w:cs="宋体"/>
          <w:sz w:val="24"/>
          <w:szCs w:val="24"/>
        </w:rPr>
        <w:t>”</w:t>
      </w:r>
      <w:r>
        <w:rPr>
          <w:rFonts w:ascii="宋体" w:eastAsia="宋体" w:hAnsi="宋体" w:cs="宋体"/>
          <w:sz w:val="24"/>
          <w:szCs w:val="24"/>
        </w:rPr>
        <w:t>艺术可以放飞想象的翅膀，但一定要脚踩坚实的大地。文艺创作方法有一百条、一千条，但最根本、最关键、最牢靠的办法是扎根人民、扎根生活。曹雪芹如果没对当时的社会生活做过全景式的观察和显微镜式的剖析，就不可能完成《红楼梦》这种百科全书式巨著的写作。鲁迅如果不熟悉辛亥革命前后底层民众的处境和心情，就不可能塑造出祥林嫂、闰土、阿</w:t>
      </w:r>
      <w:r>
        <w:rPr>
          <w:rFonts w:ascii="宋体" w:eastAsia="宋体" w:hAnsi="宋体" w:cs="宋体"/>
          <w:sz w:val="24"/>
          <w:szCs w:val="24"/>
        </w:rPr>
        <w:t xml:space="preserve"> Q</w:t>
      </w:r>
      <w:r>
        <w:rPr>
          <w:rFonts w:ascii="宋体" w:eastAsia="宋体" w:hAnsi="宋体" w:cs="宋体"/>
          <w:sz w:val="24"/>
          <w:szCs w:val="24"/>
        </w:rPr>
        <w:t>、孔乙己等那些栩栩如生的人物。</w:t>
      </w:r>
    </w:p>
    <w:p w:rsidR="008C0CA7" w:rsidRDefault="008C0CA7">
      <w:pPr>
        <w:spacing w:line="234" w:lineRule="exact"/>
        <w:rPr>
          <w:sz w:val="20"/>
          <w:szCs w:val="20"/>
        </w:rPr>
      </w:pPr>
    </w:p>
    <w:p w:rsidR="008C0CA7" w:rsidRDefault="005061A5">
      <w:pPr>
        <w:spacing w:line="435" w:lineRule="exact"/>
        <w:ind w:left="360" w:right="246" w:firstLine="480"/>
        <w:rPr>
          <w:sz w:val="20"/>
          <w:szCs w:val="20"/>
        </w:rPr>
      </w:pPr>
      <w:r>
        <w:rPr>
          <w:rFonts w:ascii="宋体" w:eastAsia="宋体" w:hAnsi="宋体" w:cs="宋体"/>
          <w:sz w:val="24"/>
          <w:szCs w:val="24"/>
        </w:rPr>
        <w:t>关在象牙塔里不会有持久的文艺灵感和创作激情。有一位苏联诗人形容作家坐在屋</w:t>
      </w:r>
      <w:r>
        <w:rPr>
          <w:rFonts w:ascii="宋体" w:eastAsia="宋体" w:hAnsi="宋体" w:cs="宋体"/>
          <w:sz w:val="24"/>
          <w:szCs w:val="24"/>
        </w:rPr>
        <w:t>里挖空心思写不出东西的窘态是</w:t>
      </w:r>
      <w:r>
        <w:rPr>
          <w:rFonts w:ascii="宋体" w:eastAsia="宋体" w:hAnsi="宋体" w:cs="宋体"/>
          <w:sz w:val="24"/>
          <w:szCs w:val="24"/>
        </w:rPr>
        <w:t>“</w:t>
      </w:r>
      <w:r>
        <w:rPr>
          <w:rFonts w:ascii="宋体" w:eastAsia="宋体" w:hAnsi="宋体" w:cs="宋体"/>
          <w:sz w:val="24"/>
          <w:szCs w:val="24"/>
        </w:rPr>
        <w:t>把手指甲都绞出了水来</w:t>
      </w:r>
      <w:r>
        <w:rPr>
          <w:rFonts w:ascii="宋体" w:eastAsia="宋体" w:hAnsi="宋体" w:cs="宋体"/>
          <w:sz w:val="24"/>
          <w:szCs w:val="24"/>
        </w:rPr>
        <w:t>”</w:t>
      </w:r>
      <w:r>
        <w:rPr>
          <w:rFonts w:ascii="宋体" w:eastAsia="宋体" w:hAnsi="宋体" w:cs="宋体"/>
          <w:sz w:val="24"/>
          <w:szCs w:val="24"/>
        </w:rPr>
        <w:t>。我们要走进生活深处，在人民中体悟生活本质、吃透生活底蕴。只有把生活咀嚼透了，完全消化了，才能变成深刻的情节和动人的形象，创作出来的作品才能激荡人心。正所谓</w:t>
      </w:r>
      <w:r>
        <w:rPr>
          <w:rFonts w:ascii="宋体" w:eastAsia="宋体" w:hAnsi="宋体" w:cs="宋体"/>
          <w:sz w:val="24"/>
          <w:szCs w:val="24"/>
        </w:rPr>
        <w:t>“</w:t>
      </w:r>
      <w:r>
        <w:rPr>
          <w:rFonts w:ascii="宋体" w:eastAsia="宋体" w:hAnsi="宋体" w:cs="宋体"/>
          <w:sz w:val="24"/>
          <w:szCs w:val="24"/>
        </w:rPr>
        <w:t>闭门觅句非诗法，只是征行自有诗</w:t>
      </w:r>
      <w:r>
        <w:rPr>
          <w:rFonts w:ascii="宋体" w:eastAsia="宋体" w:hAnsi="宋体" w:cs="宋体"/>
          <w:sz w:val="24"/>
          <w:szCs w:val="24"/>
        </w:rPr>
        <w:t>”</w:t>
      </w:r>
      <w:r>
        <w:rPr>
          <w:rFonts w:ascii="宋体" w:eastAsia="宋体" w:hAnsi="宋体" w:cs="宋体"/>
          <w:sz w:val="24"/>
          <w:szCs w:val="24"/>
        </w:rPr>
        <w:t>。一切创作技巧和手段最终都是为内容服务的，都是为了更鲜明、更独特、更透彻地说人说事说理。背离了这个原则，技巧和手段就毫无价值了，甚至还会产生负面效应。</w:t>
      </w:r>
    </w:p>
    <w:p w:rsidR="008C0CA7" w:rsidRDefault="008C0CA7">
      <w:pPr>
        <w:spacing w:line="234" w:lineRule="exact"/>
        <w:rPr>
          <w:sz w:val="20"/>
          <w:szCs w:val="20"/>
        </w:rPr>
      </w:pPr>
    </w:p>
    <w:p w:rsidR="008C0CA7" w:rsidRDefault="005061A5">
      <w:pPr>
        <w:spacing w:line="435" w:lineRule="exact"/>
        <w:ind w:left="360" w:right="266" w:firstLine="480"/>
        <w:jc w:val="both"/>
        <w:rPr>
          <w:sz w:val="20"/>
          <w:szCs w:val="20"/>
        </w:rPr>
      </w:pPr>
      <w:r>
        <w:rPr>
          <w:rFonts w:ascii="宋体" w:eastAsia="宋体" w:hAnsi="宋体" w:cs="宋体"/>
          <w:sz w:val="24"/>
          <w:szCs w:val="24"/>
        </w:rPr>
        <w:t>当然，生活中并非到处都是莺歌燕舞、花团锦簇，社会上还有许多不如人意之处、还存在一些丑恶现象。对这些现象不是不要反映，</w:t>
      </w:r>
      <w:r>
        <w:rPr>
          <w:rFonts w:ascii="宋体" w:eastAsia="宋体" w:hAnsi="宋体" w:cs="宋体"/>
          <w:sz w:val="24"/>
          <w:szCs w:val="24"/>
        </w:rPr>
        <w:t>而是要解决好如何反映的问题。古人云，</w:t>
      </w:r>
      <w:r>
        <w:rPr>
          <w:rFonts w:ascii="宋体" w:eastAsia="宋体" w:hAnsi="宋体" w:cs="宋体"/>
          <w:sz w:val="24"/>
          <w:szCs w:val="24"/>
        </w:rPr>
        <w:t>“</w:t>
      </w:r>
      <w:r>
        <w:rPr>
          <w:rFonts w:ascii="宋体" w:eastAsia="宋体" w:hAnsi="宋体" w:cs="宋体"/>
          <w:sz w:val="24"/>
          <w:szCs w:val="24"/>
        </w:rPr>
        <w:t>乐而不淫，哀而不伤</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发乎情，止乎礼义</w:t>
      </w:r>
      <w:r>
        <w:rPr>
          <w:rFonts w:ascii="宋体" w:eastAsia="宋体" w:hAnsi="宋体" w:cs="宋体"/>
          <w:sz w:val="24"/>
          <w:szCs w:val="24"/>
        </w:rPr>
        <w:t>”</w:t>
      </w:r>
      <w:r>
        <w:rPr>
          <w:rFonts w:ascii="宋体" w:eastAsia="宋体" w:hAnsi="宋体" w:cs="宋体"/>
          <w:sz w:val="24"/>
          <w:szCs w:val="24"/>
        </w:rPr>
        <w:t>。文艺创作如果只是单纯记述现状、原始展示丑恶，而没有对光明的歌颂、对理想的抒发、对道德的引导，就不能鼓舞人民前进。应该用现实主义精神和浪漫主义情怀观照现实生活，用光明驱散黑暗，用美善战胜丑恶，让人们看到美好、看到希望、看到梦想就在前方。</w:t>
      </w:r>
    </w:p>
    <w:p w:rsidR="008C0CA7" w:rsidRDefault="008C0CA7">
      <w:pPr>
        <w:spacing w:line="234"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sz w:val="23"/>
          <w:szCs w:val="23"/>
        </w:rPr>
        <w:t>一部好的作品，应该是经得起人民评价、专家评价、市场检验的作品，应该是把社会效益放在首位，同时也应该是社会效益和经济效益相统一的作品。在发</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24</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32" w:name="page33"/>
      <w:bookmarkEnd w:id="32"/>
    </w:p>
    <w:p w:rsidR="008C0CA7" w:rsidRDefault="005061A5">
      <w:pPr>
        <w:spacing w:line="440" w:lineRule="exact"/>
        <w:ind w:left="360" w:right="246"/>
        <w:rPr>
          <w:sz w:val="20"/>
          <w:szCs w:val="20"/>
        </w:rPr>
      </w:pPr>
      <w:r>
        <w:rPr>
          <w:rFonts w:ascii="宋体" w:eastAsia="宋体" w:hAnsi="宋体" w:cs="宋体"/>
          <w:sz w:val="24"/>
          <w:szCs w:val="24"/>
        </w:rPr>
        <w:t>展社会主义市场经济的条件下，许多文化产品要通过市场实现价值，当然不能完全不考虑经济效益。然而，同社会效益相比，经济效益是第二位的，当两个效益、两种价值发生矛盾时，经济效益要服从社会效益，市场价值要服从社会价值。文艺不能当市场的奴隶，不要沾满了铜臭气。优秀的文艺作品，最好是既能在思想上、艺术上取得成功，又能在市场上受到欢迎。要坚守文艺的审美理想、保持文艺的独立价值，合理设置反映市场接受程度的发行量、收视率、点击率、票房收入等量化指标，既不能忽视和否定这些指标，又不能把这些指标绝对化，被市场牵着鼻子走。</w:t>
      </w:r>
    </w:p>
    <w:p w:rsidR="008C0CA7" w:rsidRDefault="008C0CA7">
      <w:pPr>
        <w:spacing w:line="231" w:lineRule="exact"/>
        <w:rPr>
          <w:sz w:val="20"/>
          <w:szCs w:val="20"/>
        </w:rPr>
      </w:pPr>
    </w:p>
    <w:p w:rsidR="008C0CA7" w:rsidRDefault="005061A5">
      <w:pPr>
        <w:spacing w:line="422" w:lineRule="exact"/>
        <w:ind w:left="360" w:right="266" w:firstLine="480"/>
        <w:jc w:val="both"/>
        <w:rPr>
          <w:sz w:val="20"/>
          <w:szCs w:val="20"/>
        </w:rPr>
      </w:pPr>
      <w:r>
        <w:rPr>
          <w:rFonts w:ascii="宋体" w:eastAsia="宋体" w:hAnsi="宋体" w:cs="宋体"/>
          <w:sz w:val="23"/>
          <w:szCs w:val="23"/>
        </w:rPr>
        <w:t>有的同志说，天是世界的天，地是中国的地，只有眼睛向着人类最先进的方面注目，同时真诚直面当下中国人的生存现实，我们才能为人类提供中国经验，我们的文艺才能为世界贡献特殊的声响和色彩。说的是有道理的。中华民族</w:t>
      </w:r>
      <w:r>
        <w:rPr>
          <w:rFonts w:ascii="宋体" w:eastAsia="宋体" w:hAnsi="宋体" w:cs="宋体"/>
          <w:sz w:val="23"/>
          <w:szCs w:val="23"/>
        </w:rPr>
        <w:t xml:space="preserve"> 5000 </w:t>
      </w:r>
      <w:r>
        <w:rPr>
          <w:rFonts w:ascii="宋体" w:eastAsia="宋体" w:hAnsi="宋体" w:cs="宋体"/>
          <w:sz w:val="23"/>
          <w:szCs w:val="23"/>
        </w:rPr>
        <w:t>多年的文明进步，近代以来中国人民争取民族独立、人民解放的浴血斗争，中国共产党领导人民进行的革命、建设、改革的伟大历程，古老中国的深刻变化和</w:t>
      </w:r>
    </w:p>
    <w:p w:rsidR="008C0CA7" w:rsidRDefault="008C0CA7">
      <w:pPr>
        <w:spacing w:line="230" w:lineRule="exact"/>
        <w:rPr>
          <w:sz w:val="20"/>
          <w:szCs w:val="20"/>
        </w:rPr>
      </w:pPr>
    </w:p>
    <w:p w:rsidR="008C0CA7" w:rsidRDefault="005061A5">
      <w:pPr>
        <w:numPr>
          <w:ilvl w:val="0"/>
          <w:numId w:val="3"/>
        </w:numPr>
        <w:tabs>
          <w:tab w:val="left" w:pos="662"/>
        </w:tabs>
        <w:spacing w:line="392" w:lineRule="exact"/>
        <w:ind w:left="360" w:right="366"/>
        <w:jc w:val="both"/>
        <w:rPr>
          <w:rFonts w:ascii="宋体" w:eastAsia="宋体" w:hAnsi="宋体" w:cs="宋体"/>
          <w:sz w:val="24"/>
          <w:szCs w:val="24"/>
        </w:rPr>
      </w:pPr>
      <w:r>
        <w:rPr>
          <w:rFonts w:ascii="宋体" w:eastAsia="宋体" w:hAnsi="宋体" w:cs="宋体"/>
          <w:sz w:val="24"/>
          <w:szCs w:val="24"/>
        </w:rPr>
        <w:t>亿中国人民极为丰富的生产生活，为文艺创作提供了极为肥沃的土壤，值得写的东西太多了。只要我们与人民同在，就一定能从祖国大地母亲那里获得无穷的力量。</w:t>
      </w:r>
    </w:p>
    <w:p w:rsidR="008C0CA7" w:rsidRDefault="008C0CA7">
      <w:pPr>
        <w:spacing w:line="200" w:lineRule="exact"/>
        <w:rPr>
          <w:sz w:val="20"/>
          <w:szCs w:val="20"/>
        </w:rPr>
      </w:pPr>
    </w:p>
    <w:p w:rsidR="008C0CA7" w:rsidRDefault="008C0CA7">
      <w:pPr>
        <w:spacing w:line="232"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第四个</w:t>
      </w:r>
      <w:r>
        <w:rPr>
          <w:rFonts w:ascii="宋体" w:eastAsia="宋体" w:hAnsi="宋体" w:cs="宋体"/>
          <w:b/>
          <w:bCs/>
          <w:sz w:val="24"/>
          <w:szCs w:val="24"/>
        </w:rPr>
        <w:t>问题：中国精神是社会主义文艺的灵魂</w:t>
      </w:r>
    </w:p>
    <w:p w:rsidR="008C0CA7" w:rsidRDefault="008C0CA7">
      <w:pPr>
        <w:spacing w:line="200" w:lineRule="exact"/>
        <w:rPr>
          <w:sz w:val="20"/>
          <w:szCs w:val="20"/>
        </w:rPr>
      </w:pPr>
    </w:p>
    <w:p w:rsidR="008C0CA7" w:rsidRDefault="008C0CA7">
      <w:pPr>
        <w:spacing w:line="238"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这段时间，我集中强调了培育和践行社会主义核心价值观问题。今年</w:t>
      </w:r>
      <w:r>
        <w:rPr>
          <w:rFonts w:ascii="宋体" w:eastAsia="宋体" w:hAnsi="宋体" w:cs="宋体"/>
          <w:sz w:val="23"/>
          <w:szCs w:val="23"/>
        </w:rPr>
        <w:t xml:space="preserve"> 2 </w:t>
      </w:r>
      <w:r>
        <w:rPr>
          <w:rFonts w:ascii="宋体" w:eastAsia="宋体" w:hAnsi="宋体" w:cs="宋体"/>
          <w:sz w:val="23"/>
          <w:szCs w:val="23"/>
        </w:rPr>
        <w:t>月，</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中央政治局专门就培育和弘扬社会主义核心价值观进行集体学习，我作了讲话，</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对全社会提了要求。五四青年节，我到北京大学去，对大学师生讲了这个问题。</w:t>
      </w:r>
    </w:p>
    <w:p w:rsidR="008C0CA7" w:rsidRDefault="008C0CA7">
      <w:pPr>
        <w:spacing w:line="228" w:lineRule="exact"/>
        <w:rPr>
          <w:sz w:val="20"/>
          <w:szCs w:val="20"/>
        </w:rPr>
      </w:pPr>
    </w:p>
    <w:p w:rsidR="008C0CA7" w:rsidRDefault="005061A5">
      <w:pPr>
        <w:numPr>
          <w:ilvl w:val="0"/>
          <w:numId w:val="4"/>
        </w:numPr>
        <w:tabs>
          <w:tab w:val="left" w:pos="540"/>
        </w:tabs>
        <w:spacing w:line="354" w:lineRule="exact"/>
        <w:ind w:left="360" w:right="246"/>
        <w:rPr>
          <w:rFonts w:ascii="宋体" w:eastAsia="宋体" w:hAnsi="宋体" w:cs="宋体"/>
          <w:sz w:val="23"/>
          <w:szCs w:val="23"/>
        </w:rPr>
      </w:pPr>
      <w:r>
        <w:rPr>
          <w:rFonts w:ascii="宋体" w:eastAsia="宋体" w:hAnsi="宋体" w:cs="宋体"/>
          <w:sz w:val="23"/>
          <w:szCs w:val="23"/>
        </w:rPr>
        <w:t>月底，我在上海考察工作时，对领导干部弘扬和践行社会主义核心价值观提了要求。六一儿童节前夕，我在北京海淀区民族小学同师生们座谈时讲了这个问题。</w:t>
      </w:r>
    </w:p>
    <w:p w:rsidR="008C0CA7" w:rsidRDefault="008C0CA7">
      <w:pPr>
        <w:spacing w:line="229" w:lineRule="exact"/>
        <w:rPr>
          <w:rFonts w:ascii="宋体" w:eastAsia="宋体" w:hAnsi="宋体" w:cs="宋体"/>
          <w:sz w:val="23"/>
          <w:szCs w:val="23"/>
        </w:rPr>
      </w:pPr>
    </w:p>
    <w:p w:rsidR="008C0CA7" w:rsidRDefault="005061A5">
      <w:pPr>
        <w:numPr>
          <w:ilvl w:val="0"/>
          <w:numId w:val="4"/>
        </w:numPr>
        <w:tabs>
          <w:tab w:val="left" w:pos="540"/>
        </w:tabs>
        <w:spacing w:line="392" w:lineRule="exact"/>
        <w:ind w:left="360" w:right="246"/>
        <w:rPr>
          <w:rFonts w:ascii="宋体" w:eastAsia="宋体" w:hAnsi="宋体" w:cs="宋体"/>
          <w:sz w:val="23"/>
          <w:szCs w:val="23"/>
        </w:rPr>
      </w:pPr>
      <w:r>
        <w:rPr>
          <w:rFonts w:ascii="宋体" w:eastAsia="宋体" w:hAnsi="宋体" w:cs="宋体"/>
          <w:sz w:val="23"/>
          <w:szCs w:val="23"/>
        </w:rPr>
        <w:t>月上旬，我在两院院士大会上对院士们也提了这方面要求。</w:t>
      </w:r>
      <w:r>
        <w:rPr>
          <w:rFonts w:ascii="宋体" w:eastAsia="宋体" w:hAnsi="宋体" w:cs="宋体"/>
          <w:sz w:val="23"/>
          <w:szCs w:val="23"/>
        </w:rPr>
        <w:t xml:space="preserve">9 </w:t>
      </w:r>
      <w:r>
        <w:rPr>
          <w:rFonts w:ascii="宋体" w:eastAsia="宋体" w:hAnsi="宋体" w:cs="宋体"/>
          <w:sz w:val="23"/>
          <w:szCs w:val="23"/>
        </w:rPr>
        <w:t>月教师节前一天，我到北京师范大学同师生座谈，再次强调了这个问题。今天，我也要对文艺界提出这方面要求，因为文艺在培育和弘扬社会主义核心价值观方面具有独特作用。</w:t>
      </w:r>
    </w:p>
    <w:p w:rsidR="008C0CA7" w:rsidRDefault="008C0CA7">
      <w:pPr>
        <w:spacing w:line="230" w:lineRule="exact"/>
        <w:rPr>
          <w:rFonts w:ascii="宋体" w:eastAsia="宋体" w:hAnsi="宋体" w:cs="宋体"/>
          <w:sz w:val="23"/>
          <w:szCs w:val="23"/>
        </w:rPr>
      </w:pPr>
    </w:p>
    <w:p w:rsidR="008C0CA7" w:rsidRDefault="005061A5">
      <w:pPr>
        <w:spacing w:line="392" w:lineRule="exact"/>
        <w:ind w:left="360" w:right="266" w:firstLine="480"/>
        <w:rPr>
          <w:rFonts w:ascii="宋体" w:eastAsia="宋体" w:hAnsi="宋体" w:cs="宋体"/>
          <w:sz w:val="23"/>
          <w:szCs w:val="23"/>
        </w:rPr>
      </w:pPr>
      <w:r>
        <w:rPr>
          <w:rFonts w:ascii="宋体" w:eastAsia="宋体" w:hAnsi="宋体" w:cs="宋体"/>
          <w:sz w:val="23"/>
          <w:szCs w:val="23"/>
        </w:rPr>
        <w:t>每个时代都有每个时代的精神。我曾经讲过，实现中国梦必须走中国道路、弘扬中国精神、凝聚中国力量。核心价值观是一个民族赖以维系的精神纽带，是一个国家共同的思想道德基础。如果没有共同的核心价值观，一个民族、一个国</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25</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33" w:name="page34"/>
      <w:bookmarkEnd w:id="33"/>
    </w:p>
    <w:p w:rsidR="008C0CA7" w:rsidRDefault="005061A5">
      <w:pPr>
        <w:spacing w:line="392" w:lineRule="exact"/>
        <w:ind w:left="360" w:right="366"/>
        <w:jc w:val="both"/>
        <w:rPr>
          <w:sz w:val="20"/>
          <w:szCs w:val="20"/>
        </w:rPr>
      </w:pPr>
      <w:r>
        <w:rPr>
          <w:rFonts w:ascii="宋体" w:eastAsia="宋体" w:hAnsi="宋体" w:cs="宋体"/>
          <w:sz w:val="24"/>
          <w:szCs w:val="24"/>
        </w:rPr>
        <w:t>家就会魂无定所、行无依归。为什么中华民族能够在</w:t>
      </w:r>
      <w:r>
        <w:rPr>
          <w:rFonts w:ascii="宋体" w:eastAsia="宋体" w:hAnsi="宋体" w:cs="宋体"/>
          <w:sz w:val="24"/>
          <w:szCs w:val="24"/>
        </w:rPr>
        <w:t>几千年的历史长河中生生不息、薪火相传、顽强发展呢？很重要的一个原因就是中华民族有一脉相承的精神追求、精神特质、精神脉络。</w:t>
      </w:r>
    </w:p>
    <w:p w:rsidR="008C0CA7" w:rsidRDefault="008C0CA7">
      <w:pPr>
        <w:spacing w:line="230" w:lineRule="exact"/>
        <w:rPr>
          <w:sz w:val="20"/>
          <w:szCs w:val="20"/>
        </w:rPr>
      </w:pPr>
    </w:p>
    <w:p w:rsidR="008C0CA7" w:rsidRDefault="005061A5">
      <w:pPr>
        <w:spacing w:line="435" w:lineRule="exact"/>
        <w:ind w:left="360" w:right="266" w:firstLine="480"/>
        <w:jc w:val="both"/>
        <w:rPr>
          <w:sz w:val="20"/>
          <w:szCs w:val="20"/>
        </w:rPr>
      </w:pPr>
      <w:r>
        <w:rPr>
          <w:rFonts w:ascii="宋体" w:eastAsia="宋体" w:hAnsi="宋体" w:cs="宋体"/>
          <w:sz w:val="24"/>
          <w:szCs w:val="24"/>
        </w:rPr>
        <w:t>改革开放以来，我国经济发展很快，人民生活水平提高也很快。同时，我国社会正处在思想大活跃、观念大碰撞、文化大交融的时代，出现了不少问题。其中比较突出的一个问题就是一些人价值观缺失，观念没有善恶，行为没有底线，什么违反党纪国法的事情都敢干，什么缺德的勾当都敢做，没有国家观念、集体观念、家庭观念，不讲对错，不问是非，不知美丑，不辨香臭，浑浑噩噩，穷奢极欲。现在社会上出现的种种问题病根都在这里</w:t>
      </w:r>
      <w:r>
        <w:rPr>
          <w:rFonts w:ascii="宋体" w:eastAsia="宋体" w:hAnsi="宋体" w:cs="宋体"/>
          <w:sz w:val="24"/>
          <w:szCs w:val="24"/>
        </w:rPr>
        <w:t>。这方面的问题如果得不到有效解决，改革开放和社会主义现代化建设就难以顺利推进。</w:t>
      </w:r>
    </w:p>
    <w:p w:rsidR="008C0CA7" w:rsidRDefault="008C0CA7">
      <w:pPr>
        <w:spacing w:line="234" w:lineRule="exact"/>
        <w:rPr>
          <w:sz w:val="20"/>
          <w:szCs w:val="20"/>
        </w:rPr>
      </w:pPr>
    </w:p>
    <w:p w:rsidR="008C0CA7" w:rsidRDefault="005061A5">
      <w:pPr>
        <w:spacing w:line="435" w:lineRule="exact"/>
        <w:ind w:left="360" w:right="246" w:firstLine="480"/>
        <w:rPr>
          <w:sz w:val="20"/>
          <w:szCs w:val="20"/>
        </w:rPr>
      </w:pPr>
      <w:r>
        <w:rPr>
          <w:rFonts w:ascii="宋体" w:eastAsia="宋体" w:hAnsi="宋体" w:cs="宋体"/>
          <w:sz w:val="24"/>
          <w:szCs w:val="24"/>
        </w:rPr>
        <w:t>我们始终强调，两个文明都搞好才是中国特色社会主义。邓小平同志早就告诫我们：风气如果坏下去，经济搞成功又有什么意义？会在另一方面变质！因此，我们要在全社会大力弘扬和践行社会主义核心价值观，使之像空气一样无处不在、无时不有，成为全体人民的共同价值追求，成为我们生而为中国人的独特精神支柱，成为百姓日用而不觉的行为准则。要号召全社会行动起来，通过教育引导、舆论宣传、文化熏陶、实践养成、制度保障等，使社会主义核心价值观内化为人们的精神追求、外化为人们的自觉行动。</w:t>
      </w:r>
    </w:p>
    <w:p w:rsidR="008C0CA7" w:rsidRDefault="008C0CA7">
      <w:pPr>
        <w:spacing w:line="234" w:lineRule="exact"/>
        <w:rPr>
          <w:sz w:val="20"/>
          <w:szCs w:val="20"/>
        </w:rPr>
      </w:pPr>
    </w:p>
    <w:p w:rsidR="008C0CA7" w:rsidRDefault="005061A5">
      <w:pPr>
        <w:spacing w:line="443" w:lineRule="exact"/>
        <w:ind w:left="360" w:right="366" w:firstLine="480"/>
        <w:jc w:val="both"/>
        <w:rPr>
          <w:sz w:val="20"/>
          <w:szCs w:val="20"/>
        </w:rPr>
      </w:pPr>
      <w:r>
        <w:rPr>
          <w:rFonts w:ascii="宋体" w:eastAsia="宋体" w:hAnsi="宋体" w:cs="宋体"/>
          <w:sz w:val="24"/>
          <w:szCs w:val="24"/>
        </w:rPr>
        <w:t>文艺是铸造灵魂的工程，文艺工作者是灵魂的工程师。好的</w:t>
      </w:r>
      <w:r>
        <w:rPr>
          <w:rFonts w:ascii="宋体" w:eastAsia="宋体" w:hAnsi="宋体" w:cs="宋体"/>
          <w:sz w:val="24"/>
          <w:szCs w:val="24"/>
        </w:rPr>
        <w:t>文艺作品就应该像蓝天上的阳光、春季里的清风一样，能够启迪思想、温润心灵、陶冶人生，能够扫除颓废萎靡之风。</w:t>
      </w:r>
      <w:r>
        <w:rPr>
          <w:rFonts w:ascii="宋体" w:eastAsia="宋体" w:hAnsi="宋体" w:cs="宋体"/>
          <w:sz w:val="24"/>
          <w:szCs w:val="24"/>
        </w:rPr>
        <w:t>“</w:t>
      </w:r>
      <w:r>
        <w:rPr>
          <w:rFonts w:ascii="宋体" w:eastAsia="宋体" w:hAnsi="宋体" w:cs="宋体"/>
          <w:sz w:val="24"/>
          <w:szCs w:val="24"/>
        </w:rPr>
        <w:t>凡作传世之文者，必先有可以传世之心。</w:t>
      </w:r>
      <w:r>
        <w:rPr>
          <w:rFonts w:ascii="宋体" w:eastAsia="宋体" w:hAnsi="宋体" w:cs="宋体"/>
          <w:sz w:val="24"/>
          <w:szCs w:val="24"/>
        </w:rPr>
        <w:t>”</w:t>
      </w:r>
      <w:r>
        <w:rPr>
          <w:rFonts w:ascii="宋体" w:eastAsia="宋体" w:hAnsi="宋体" w:cs="宋体"/>
          <w:sz w:val="24"/>
          <w:szCs w:val="24"/>
        </w:rPr>
        <w:t>广大文艺工作者要高扬社会主义核心价值观的旗帜，充分认识肩上的责任，把社会主义核心价值观生动活泼、活灵活现地体现在文艺创作之中，用栩栩如生的作品形象告诉人们什么是应该肯定和赞扬的，什么是必须反对和否定的，做到春风化雨、润物无声。同时，文艺界知名人士很多，社会影响力不小，大家不仅要在文艺创作上追求卓越，而且要在思想道德修养上追求卓越，更应身体力行践行社会主义核心价值观，</w:t>
      </w:r>
      <w:r>
        <w:rPr>
          <w:rFonts w:ascii="宋体" w:eastAsia="宋体" w:hAnsi="宋体" w:cs="宋体"/>
          <w:sz w:val="24"/>
          <w:szCs w:val="24"/>
        </w:rPr>
        <w:t>努力做到言为士则、行为世范。</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3"/>
          <w:szCs w:val="23"/>
        </w:rPr>
        <w:t>在社会主义核心价值观中，最深层、最根本、最永恒的是爱国主义。爱国主义是常写常新的主题。拥有家国情怀的作品，最能感召中华儿女团结奋斗。范仲淹的</w:t>
      </w:r>
      <w:r>
        <w:rPr>
          <w:rFonts w:ascii="宋体" w:eastAsia="宋体" w:hAnsi="宋体" w:cs="宋体"/>
          <w:sz w:val="23"/>
          <w:szCs w:val="23"/>
        </w:rPr>
        <w:t>“</w:t>
      </w:r>
      <w:r>
        <w:rPr>
          <w:rFonts w:ascii="宋体" w:eastAsia="宋体" w:hAnsi="宋体" w:cs="宋体"/>
          <w:sz w:val="23"/>
          <w:szCs w:val="23"/>
        </w:rPr>
        <w:t>先天下之忧而忧，后天下之乐而乐</w:t>
      </w:r>
      <w:r>
        <w:rPr>
          <w:rFonts w:ascii="宋体" w:eastAsia="宋体" w:hAnsi="宋体" w:cs="宋体"/>
          <w:sz w:val="23"/>
          <w:szCs w:val="23"/>
        </w:rPr>
        <w:t>”</w:t>
      </w:r>
      <w:r>
        <w:rPr>
          <w:rFonts w:ascii="宋体" w:eastAsia="宋体" w:hAnsi="宋体" w:cs="宋体"/>
          <w:sz w:val="23"/>
          <w:szCs w:val="23"/>
        </w:rPr>
        <w:t>，陆游的</w:t>
      </w:r>
      <w:r>
        <w:rPr>
          <w:rFonts w:ascii="宋体" w:eastAsia="宋体" w:hAnsi="宋体" w:cs="宋体"/>
          <w:sz w:val="23"/>
          <w:szCs w:val="23"/>
        </w:rPr>
        <w:t>“</w:t>
      </w:r>
      <w:r>
        <w:rPr>
          <w:rFonts w:ascii="宋体" w:eastAsia="宋体" w:hAnsi="宋体" w:cs="宋体"/>
          <w:sz w:val="23"/>
          <w:szCs w:val="23"/>
        </w:rPr>
        <w:t>王师北定中原日，家祭无</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26</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34" w:name="page35"/>
      <w:bookmarkEnd w:id="34"/>
    </w:p>
    <w:p w:rsidR="008C0CA7" w:rsidRDefault="005061A5">
      <w:pPr>
        <w:spacing w:line="431" w:lineRule="exact"/>
        <w:ind w:left="360" w:right="266"/>
        <w:jc w:val="both"/>
        <w:rPr>
          <w:sz w:val="20"/>
          <w:szCs w:val="20"/>
        </w:rPr>
      </w:pPr>
      <w:r>
        <w:rPr>
          <w:rFonts w:ascii="宋体" w:eastAsia="宋体" w:hAnsi="宋体" w:cs="宋体"/>
          <w:sz w:val="24"/>
          <w:szCs w:val="24"/>
        </w:rPr>
        <w:t>忘告乃翁</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位卑未敢忘忧国</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夜阑卧听风吹雨，铁马冰河入梦来</w:t>
      </w:r>
      <w:r>
        <w:rPr>
          <w:rFonts w:ascii="宋体" w:eastAsia="宋体" w:hAnsi="宋体" w:cs="宋体"/>
          <w:sz w:val="24"/>
          <w:szCs w:val="24"/>
        </w:rPr>
        <w:t>”</w:t>
      </w:r>
      <w:r>
        <w:rPr>
          <w:rFonts w:ascii="宋体" w:eastAsia="宋体" w:hAnsi="宋体" w:cs="宋体"/>
          <w:sz w:val="24"/>
          <w:szCs w:val="24"/>
        </w:rPr>
        <w:t>，文天祥的</w:t>
      </w:r>
      <w:r>
        <w:rPr>
          <w:rFonts w:ascii="宋体" w:eastAsia="宋体" w:hAnsi="宋体" w:cs="宋体"/>
          <w:sz w:val="24"/>
          <w:szCs w:val="24"/>
        </w:rPr>
        <w:t>“</w:t>
      </w:r>
      <w:r>
        <w:rPr>
          <w:rFonts w:ascii="宋体" w:eastAsia="宋体" w:hAnsi="宋体" w:cs="宋体"/>
          <w:sz w:val="24"/>
          <w:szCs w:val="24"/>
        </w:rPr>
        <w:t>人生自古谁无死，留取丹心照汗青</w:t>
      </w:r>
      <w:r>
        <w:rPr>
          <w:rFonts w:ascii="宋体" w:eastAsia="宋体" w:hAnsi="宋体" w:cs="宋体"/>
          <w:sz w:val="24"/>
          <w:szCs w:val="24"/>
        </w:rPr>
        <w:t>”</w:t>
      </w:r>
      <w:r>
        <w:rPr>
          <w:rFonts w:ascii="宋体" w:eastAsia="宋体" w:hAnsi="宋体" w:cs="宋体"/>
          <w:sz w:val="24"/>
          <w:szCs w:val="24"/>
        </w:rPr>
        <w:t>，林则徐的</w:t>
      </w:r>
      <w:r>
        <w:rPr>
          <w:rFonts w:ascii="宋体" w:eastAsia="宋体" w:hAnsi="宋体" w:cs="宋体"/>
          <w:sz w:val="24"/>
          <w:szCs w:val="24"/>
        </w:rPr>
        <w:t>“</w:t>
      </w:r>
      <w:r>
        <w:rPr>
          <w:rFonts w:ascii="宋体" w:eastAsia="宋体" w:hAnsi="宋体" w:cs="宋体"/>
          <w:sz w:val="24"/>
          <w:szCs w:val="24"/>
        </w:rPr>
        <w:t>苟利国家生死以，岂因祸福避趋之</w:t>
      </w:r>
      <w:r>
        <w:rPr>
          <w:rFonts w:ascii="宋体" w:eastAsia="宋体" w:hAnsi="宋体" w:cs="宋体"/>
          <w:sz w:val="24"/>
          <w:szCs w:val="24"/>
        </w:rPr>
        <w:t>”</w:t>
      </w:r>
      <w:r>
        <w:rPr>
          <w:rFonts w:ascii="宋体" w:eastAsia="宋体" w:hAnsi="宋体" w:cs="宋体"/>
          <w:sz w:val="24"/>
          <w:szCs w:val="24"/>
        </w:rPr>
        <w:t>，岳飞的《满江红》，</w:t>
      </w:r>
      <w:r>
        <w:rPr>
          <w:rFonts w:ascii="宋体" w:eastAsia="宋体" w:hAnsi="宋体" w:cs="宋体"/>
          <w:sz w:val="24"/>
          <w:szCs w:val="24"/>
        </w:rPr>
        <w:t>方志敏的《可爱的中国》，等等，都以全部热情为祖国放歌抒怀。我们当代文艺更要把爱国主义作为文艺创作的主旋律，引导人民树立和坚持正确的历史观、民族观、国家观、文化观，增强做中国人的骨气和底气。</w:t>
      </w:r>
    </w:p>
    <w:p w:rsidR="008C0CA7" w:rsidRDefault="008C0CA7">
      <w:pPr>
        <w:spacing w:line="228" w:lineRule="exact"/>
        <w:rPr>
          <w:sz w:val="20"/>
          <w:szCs w:val="20"/>
        </w:rPr>
      </w:pPr>
    </w:p>
    <w:p w:rsidR="008C0CA7" w:rsidRDefault="005061A5">
      <w:pPr>
        <w:spacing w:line="440" w:lineRule="exact"/>
        <w:ind w:left="360" w:right="246" w:firstLine="480"/>
        <w:rPr>
          <w:sz w:val="20"/>
          <w:szCs w:val="20"/>
        </w:rPr>
      </w:pPr>
      <w:r>
        <w:rPr>
          <w:rFonts w:ascii="宋体" w:eastAsia="宋体" w:hAnsi="宋体" w:cs="宋体"/>
          <w:sz w:val="24"/>
          <w:szCs w:val="24"/>
        </w:rPr>
        <w:t>追求真善美是文艺的永恒价值。艺术的最高境界就是让人动心，让人们的灵魂经受洗礼，让人们发现自然的美、生活的美、心灵的美。一首短短的《游子吟》之所以流传千年，就在于它生动讴歌了伟大的母爱。苏东坡称赞韩愈</w:t>
      </w:r>
      <w:r>
        <w:rPr>
          <w:rFonts w:ascii="宋体" w:eastAsia="宋体" w:hAnsi="宋体" w:cs="宋体"/>
          <w:sz w:val="24"/>
          <w:szCs w:val="24"/>
        </w:rPr>
        <w:t>“</w:t>
      </w:r>
      <w:r>
        <w:rPr>
          <w:rFonts w:ascii="宋体" w:eastAsia="宋体" w:hAnsi="宋体" w:cs="宋体"/>
          <w:sz w:val="24"/>
          <w:szCs w:val="24"/>
        </w:rPr>
        <w:t>文起八代之衰，而道济天下之溺</w:t>
      </w:r>
      <w:r>
        <w:rPr>
          <w:rFonts w:ascii="宋体" w:eastAsia="宋体" w:hAnsi="宋体" w:cs="宋体"/>
          <w:sz w:val="24"/>
          <w:szCs w:val="24"/>
        </w:rPr>
        <w:t>”</w:t>
      </w:r>
      <w:r>
        <w:rPr>
          <w:rFonts w:ascii="宋体" w:eastAsia="宋体" w:hAnsi="宋体" w:cs="宋体"/>
          <w:sz w:val="24"/>
          <w:szCs w:val="24"/>
        </w:rPr>
        <w:t>，讲的是从司马迁之后到韩愈，算起来文章衰弱了八代。韩愈的文章起来了，凭什么呢？就是</w:t>
      </w:r>
      <w:r>
        <w:rPr>
          <w:rFonts w:ascii="宋体" w:eastAsia="宋体" w:hAnsi="宋体" w:cs="宋体"/>
          <w:sz w:val="24"/>
          <w:szCs w:val="24"/>
        </w:rPr>
        <w:t>“</w:t>
      </w:r>
      <w:r>
        <w:rPr>
          <w:rFonts w:ascii="宋体" w:eastAsia="宋体" w:hAnsi="宋体" w:cs="宋体"/>
          <w:sz w:val="24"/>
          <w:szCs w:val="24"/>
        </w:rPr>
        <w:t>道</w:t>
      </w:r>
      <w:r>
        <w:rPr>
          <w:rFonts w:ascii="宋体" w:eastAsia="宋体" w:hAnsi="宋体" w:cs="宋体"/>
          <w:sz w:val="24"/>
          <w:szCs w:val="24"/>
        </w:rPr>
        <w:t>”</w:t>
      </w:r>
      <w:r>
        <w:rPr>
          <w:rFonts w:ascii="宋体" w:eastAsia="宋体" w:hAnsi="宋体" w:cs="宋体"/>
          <w:sz w:val="24"/>
          <w:szCs w:val="24"/>
        </w:rPr>
        <w:t>，就是文以载道。我们要通过文艺作品传递真善美，传递向上向善的价值观，引导人们增强道德判断力和道德荣誉感，向往和追求讲道德、尊道德、守道德的生活。只要中华民族一代接着一代追求真善美的道德境界，我们</w:t>
      </w:r>
      <w:r>
        <w:rPr>
          <w:rFonts w:ascii="宋体" w:eastAsia="宋体" w:hAnsi="宋体" w:cs="宋体"/>
          <w:sz w:val="24"/>
          <w:szCs w:val="24"/>
        </w:rPr>
        <w:t>的民族就永远健康向上、永远充满希望。</w:t>
      </w:r>
    </w:p>
    <w:p w:rsidR="008C0CA7" w:rsidRDefault="008C0CA7">
      <w:pPr>
        <w:spacing w:line="231" w:lineRule="exact"/>
        <w:rPr>
          <w:sz w:val="20"/>
          <w:szCs w:val="20"/>
        </w:rPr>
      </w:pPr>
    </w:p>
    <w:p w:rsidR="008C0CA7" w:rsidRDefault="005061A5">
      <w:pPr>
        <w:spacing w:line="442" w:lineRule="exact"/>
        <w:ind w:left="360" w:right="226" w:firstLine="480"/>
        <w:rPr>
          <w:sz w:val="20"/>
          <w:szCs w:val="20"/>
        </w:rPr>
      </w:pPr>
      <w:r>
        <w:rPr>
          <w:rFonts w:ascii="宋体" w:eastAsia="宋体" w:hAnsi="宋体" w:cs="宋体"/>
          <w:sz w:val="23"/>
          <w:szCs w:val="23"/>
        </w:rPr>
        <w:t>文艺创作不仅要有当代生活的底蕴，而且要有文化传统的血脉。</w:t>
      </w:r>
      <w:r>
        <w:rPr>
          <w:rFonts w:ascii="宋体" w:eastAsia="宋体" w:hAnsi="宋体" w:cs="宋体"/>
          <w:sz w:val="23"/>
          <w:szCs w:val="23"/>
        </w:rPr>
        <w:t>“</w:t>
      </w:r>
      <w:r>
        <w:rPr>
          <w:rFonts w:ascii="宋体" w:eastAsia="宋体" w:hAnsi="宋体" w:cs="宋体"/>
          <w:sz w:val="23"/>
          <w:szCs w:val="23"/>
        </w:rPr>
        <w:t>求木之长者，必固其根本；欲流之远者，必浚其泉源。</w:t>
      </w:r>
      <w:r>
        <w:rPr>
          <w:rFonts w:ascii="宋体" w:eastAsia="宋体" w:hAnsi="宋体" w:cs="宋体"/>
          <w:sz w:val="23"/>
          <w:szCs w:val="23"/>
        </w:rPr>
        <w:t>”</w:t>
      </w:r>
      <w:r>
        <w:rPr>
          <w:rFonts w:ascii="宋体" w:eastAsia="宋体" w:hAnsi="宋体" w:cs="宋体"/>
          <w:sz w:val="23"/>
          <w:szCs w:val="23"/>
        </w:rPr>
        <w:t>中华优秀传统文化是中华民族的精神命脉，是涵养社会主义核心价值观的重要源泉，也是我们在世界文化激荡中站稳脚跟的坚实根基。增强文化自觉和文化自信，是坚定道路自信、理论自信、制度自信的题中应有之义。如果</w:t>
      </w:r>
      <w:r>
        <w:rPr>
          <w:rFonts w:ascii="宋体" w:eastAsia="宋体" w:hAnsi="宋体" w:cs="宋体"/>
          <w:sz w:val="23"/>
          <w:szCs w:val="23"/>
        </w:rPr>
        <w:t>“</w:t>
      </w:r>
      <w:r>
        <w:rPr>
          <w:rFonts w:ascii="宋体" w:eastAsia="宋体" w:hAnsi="宋体" w:cs="宋体"/>
          <w:sz w:val="23"/>
          <w:szCs w:val="23"/>
        </w:rPr>
        <w:t>以洋为尊</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以洋为美</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唯洋是从</w:t>
      </w:r>
      <w:r>
        <w:rPr>
          <w:rFonts w:ascii="宋体" w:eastAsia="宋体" w:hAnsi="宋体" w:cs="宋体"/>
          <w:sz w:val="23"/>
          <w:szCs w:val="23"/>
        </w:rPr>
        <w:t>”</w:t>
      </w:r>
      <w:r>
        <w:rPr>
          <w:rFonts w:ascii="宋体" w:eastAsia="宋体" w:hAnsi="宋体" w:cs="宋体"/>
          <w:sz w:val="23"/>
          <w:szCs w:val="23"/>
        </w:rPr>
        <w:t>，把作品在国外获奖作为最高追求，跟在别人后面亦步亦趋、东施效颦，热衷于</w:t>
      </w:r>
      <w:r>
        <w:rPr>
          <w:rFonts w:ascii="宋体" w:eastAsia="宋体" w:hAnsi="宋体" w:cs="宋体"/>
          <w:sz w:val="23"/>
          <w:szCs w:val="23"/>
        </w:rPr>
        <w:t>“</w:t>
      </w:r>
      <w:r>
        <w:rPr>
          <w:rFonts w:ascii="宋体" w:eastAsia="宋体" w:hAnsi="宋体" w:cs="宋体"/>
          <w:sz w:val="23"/>
          <w:szCs w:val="23"/>
        </w:rPr>
        <w:t>去思想化</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去价值化</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去历史化</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去中国化</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去主流化</w:t>
      </w:r>
      <w:r>
        <w:rPr>
          <w:rFonts w:ascii="宋体" w:eastAsia="宋体" w:hAnsi="宋体" w:cs="宋体"/>
          <w:sz w:val="23"/>
          <w:szCs w:val="23"/>
        </w:rPr>
        <w:t>”</w:t>
      </w:r>
      <w:r>
        <w:rPr>
          <w:rFonts w:ascii="宋体" w:eastAsia="宋体" w:hAnsi="宋体" w:cs="宋体"/>
          <w:sz w:val="23"/>
          <w:szCs w:val="23"/>
        </w:rPr>
        <w:t>那一套，绝对是没有前途的！事实上，外国人也跑到我们这里寻找素材、寻找灵感，好莱坞拍摄的《功夫熊猫》、《花木兰》等影片不就是取材于我们的文化资源吗？</w:t>
      </w:r>
    </w:p>
    <w:p w:rsidR="008C0CA7" w:rsidRDefault="008C0CA7">
      <w:pPr>
        <w:spacing w:line="237" w:lineRule="exact"/>
        <w:rPr>
          <w:sz w:val="20"/>
          <w:szCs w:val="20"/>
        </w:rPr>
      </w:pPr>
    </w:p>
    <w:p w:rsidR="008C0CA7" w:rsidRDefault="005061A5">
      <w:pPr>
        <w:spacing w:line="430" w:lineRule="exact"/>
        <w:ind w:left="360" w:right="246" w:firstLine="480"/>
        <w:rPr>
          <w:sz w:val="20"/>
          <w:szCs w:val="20"/>
        </w:rPr>
      </w:pPr>
      <w:r>
        <w:rPr>
          <w:rFonts w:ascii="宋体" w:eastAsia="宋体" w:hAnsi="宋体" w:cs="宋体"/>
          <w:sz w:val="23"/>
          <w:szCs w:val="23"/>
        </w:rPr>
        <w:t>中华民族在长期实践中培育和形成了独特的思想理念和道德规范，有崇仁爱、重民本、守诚信、讲辩证、尚和合、求大同等思想，有自强不息、敬业乐群、扶正扬善、扶危济困、见义勇为、孝老爱亲等传统美德。中华优秀传统文化中很多思想理念和道德规范，不论过去还是现在，都有其永不褪色的价值。我们要结合新的时代条件传承和弘扬中华优秀传统文化，传承和弘扬中华美学精神。中华美学讲</w:t>
      </w:r>
      <w:r>
        <w:rPr>
          <w:rFonts w:ascii="宋体" w:eastAsia="宋体" w:hAnsi="宋体" w:cs="宋体"/>
          <w:sz w:val="23"/>
          <w:szCs w:val="23"/>
        </w:rPr>
        <w:t>求托物言志、寓理于情，讲求言简意赅、凝练节制，讲求形神兼备、意境</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27</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35" w:name="page36"/>
      <w:bookmarkEnd w:id="35"/>
    </w:p>
    <w:p w:rsidR="008C0CA7" w:rsidRDefault="005061A5">
      <w:pPr>
        <w:spacing w:line="354" w:lineRule="exact"/>
        <w:ind w:left="360" w:right="366"/>
        <w:jc w:val="both"/>
        <w:rPr>
          <w:sz w:val="20"/>
          <w:szCs w:val="20"/>
        </w:rPr>
      </w:pPr>
      <w:r>
        <w:rPr>
          <w:rFonts w:ascii="宋体" w:eastAsia="宋体" w:hAnsi="宋体" w:cs="宋体"/>
          <w:sz w:val="24"/>
          <w:szCs w:val="24"/>
        </w:rPr>
        <w:t>深远，强调知、情、意、行相统一。我们要坚守中华文化立场、传承中华文化基因，展现中华审美风范。</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传承中华文化，绝不是简单复古，也不是盲目排外，而是古为今用、洋为中用，辩证取舍、推陈出新，摒弃消极因素，继承积极思想，</w:t>
      </w:r>
      <w:r>
        <w:rPr>
          <w:rFonts w:ascii="宋体" w:eastAsia="宋体" w:hAnsi="宋体" w:cs="宋体"/>
          <w:sz w:val="24"/>
          <w:szCs w:val="24"/>
        </w:rPr>
        <w:t>“</w:t>
      </w:r>
      <w:r>
        <w:rPr>
          <w:rFonts w:ascii="宋体" w:eastAsia="宋体" w:hAnsi="宋体" w:cs="宋体"/>
          <w:sz w:val="24"/>
          <w:szCs w:val="24"/>
        </w:rPr>
        <w:t>以古人之规矩，开自己之生面</w:t>
      </w:r>
      <w:r>
        <w:rPr>
          <w:rFonts w:ascii="宋体" w:eastAsia="宋体" w:hAnsi="宋体" w:cs="宋体"/>
          <w:sz w:val="24"/>
          <w:szCs w:val="24"/>
        </w:rPr>
        <w:t>”</w:t>
      </w:r>
      <w:r>
        <w:rPr>
          <w:rFonts w:ascii="宋体" w:eastAsia="宋体" w:hAnsi="宋体" w:cs="宋体"/>
          <w:sz w:val="24"/>
          <w:szCs w:val="24"/>
        </w:rPr>
        <w:t>，实现中华文化的创造性转化和创新性发展。</w:t>
      </w:r>
    </w:p>
    <w:p w:rsidR="008C0CA7" w:rsidRDefault="008C0CA7">
      <w:pPr>
        <w:spacing w:line="230" w:lineRule="exact"/>
        <w:rPr>
          <w:sz w:val="20"/>
          <w:szCs w:val="20"/>
        </w:rPr>
      </w:pPr>
    </w:p>
    <w:p w:rsidR="008C0CA7" w:rsidRDefault="005061A5">
      <w:pPr>
        <w:spacing w:line="451" w:lineRule="exact"/>
        <w:ind w:left="360" w:right="366" w:firstLine="480"/>
        <w:jc w:val="both"/>
        <w:rPr>
          <w:sz w:val="20"/>
          <w:szCs w:val="20"/>
        </w:rPr>
      </w:pPr>
      <w:r>
        <w:rPr>
          <w:rFonts w:ascii="宋体" w:eastAsia="宋体" w:hAnsi="宋体" w:cs="宋体"/>
          <w:sz w:val="23"/>
          <w:szCs w:val="23"/>
        </w:rPr>
        <w:t>当然，我们强调弘扬社会主义核心价值观，继承和发扬中华民族优秀传统文化，坚持和弘扬中国精神，并不排斥学习借鉴世界优秀文化成果。我们社会主义文艺要繁荣发展起来，必须认真学习借鉴世界各国人民创造的优秀文艺。只有坚持洋为中用、开拓创新，做到中西合璧、融会贯通，我国文艺才能更好发展繁荣起来。其实，现代以来，我国文艺和世界文艺的交流互鉴就一直在进行着。白话文、芭蕾舞、管弦乐、油画、电影、话剧、现代小说、现代诗歌等都是借鉴国外又进行民族创造的成果。鲁迅等进步作家当年就大量翻译介绍国外进步文学作品。新中国成立后，我们学习借</w:t>
      </w:r>
      <w:r>
        <w:rPr>
          <w:rFonts w:ascii="宋体" w:eastAsia="宋体" w:hAnsi="宋体" w:cs="宋体"/>
          <w:sz w:val="23"/>
          <w:szCs w:val="23"/>
        </w:rPr>
        <w:t>鉴苏联文艺，如普列汉诺夫的艺术理论、斯坦尼斯拉夫斯基表演体系，苏联的芭蕾舞、电影等，苏联著名舞蹈家乌兰诺娃以及一些苏联著名演员、导演当年都来过中国访问。这种学习借鉴对建国初期我国社会主义文艺发展起到了促进作用。改革开放之后，我国文艺对世界文艺的学习借鉴就更广泛了。现在，情况也一样，很多艺术形式是国外兴起的，如说唱表演、街舞等，但只要人民群众喜欢，我们就要用，并赋予其健康向上的内容。</w:t>
      </w:r>
    </w:p>
    <w:p w:rsidR="008C0CA7" w:rsidRDefault="008C0CA7">
      <w:pPr>
        <w:spacing w:line="229"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当今世界是开放的世界，艺术也要在国际市场上竞争，没有竞争就没有生命力。比如电影领域，经过市场竞争，国外影片并没有把我们的国产</w:t>
      </w:r>
      <w:r>
        <w:rPr>
          <w:rFonts w:ascii="宋体" w:eastAsia="宋体" w:hAnsi="宋体" w:cs="宋体"/>
          <w:sz w:val="24"/>
          <w:szCs w:val="24"/>
        </w:rPr>
        <w:t>影片打垮，反而刺激了国产影片提高质量和水平，在市场竞争中发展起来了，具有了更强的竞争力。</w:t>
      </w:r>
    </w:p>
    <w:p w:rsidR="008C0CA7" w:rsidRDefault="008C0CA7">
      <w:pPr>
        <w:spacing w:line="200" w:lineRule="exact"/>
        <w:rPr>
          <w:sz w:val="20"/>
          <w:szCs w:val="20"/>
        </w:rPr>
      </w:pPr>
    </w:p>
    <w:p w:rsidR="008C0CA7" w:rsidRDefault="008C0CA7">
      <w:pPr>
        <w:spacing w:line="231"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第五个问题：加强和改进党对文艺工作的领导</w:t>
      </w:r>
    </w:p>
    <w:p w:rsidR="008C0CA7" w:rsidRDefault="008C0CA7">
      <w:pPr>
        <w:spacing w:line="200" w:lineRule="exact"/>
        <w:rPr>
          <w:sz w:val="20"/>
          <w:szCs w:val="20"/>
        </w:rPr>
      </w:pPr>
    </w:p>
    <w:p w:rsidR="008C0CA7" w:rsidRDefault="008C0CA7">
      <w:pPr>
        <w:spacing w:line="238"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党的领导是社会主义文艺发展的根本保证。党的根本宗旨是全心全意为人民</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服务，文艺的根本宗旨也是为人民创作。把握了这个立足点，党和文艺的关系就</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能得到正确处理，就能准确把握党性和人民性的关系、政治立场和创作自由的关</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系。</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加强和改进党对文艺工作的领导，要把握住两条：一是要紧紧依靠广大文艺</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28</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36" w:name="page37"/>
      <w:bookmarkEnd w:id="36"/>
    </w:p>
    <w:p w:rsidR="008C0CA7" w:rsidRDefault="005061A5">
      <w:pPr>
        <w:spacing w:line="448" w:lineRule="exact"/>
        <w:ind w:left="360" w:right="366"/>
        <w:jc w:val="both"/>
        <w:rPr>
          <w:sz w:val="20"/>
          <w:szCs w:val="20"/>
        </w:rPr>
      </w:pPr>
      <w:r>
        <w:rPr>
          <w:rFonts w:ascii="宋体" w:eastAsia="宋体" w:hAnsi="宋体" w:cs="宋体"/>
          <w:sz w:val="24"/>
          <w:szCs w:val="24"/>
        </w:rPr>
        <w:t>工作者，二是要尊重和遵循文艺规律。各级党委要从建设社会主义文化强国的高度，增强文化自觉和文化自信，把文艺工作纳入重要议事日程，贯彻好党的文艺方针政策，把握文艺发展正确方向。要选好配强文艺单位领导班子，把那些德才兼备、能同文艺工作者打成一片的干部放到文艺工作领导岗位上来。要尊重文艺工作者的创作个性和创造性劳动，政治上充分信任，创作上热情支持，营造有利于文艺创作的良好环境。要诚心诚意同文艺工作者交朋友，关心他们的工作和生活，倾听他们心声和心愿。要重视文艺阵地建设和</w:t>
      </w:r>
      <w:r>
        <w:rPr>
          <w:rFonts w:ascii="宋体" w:eastAsia="宋体" w:hAnsi="宋体" w:cs="宋体"/>
          <w:sz w:val="24"/>
          <w:szCs w:val="24"/>
        </w:rPr>
        <w:t>管理，坚持守土有责，绝不给有害的文艺作品提供传播渠道。各级宣传文化部门要在党委领导下，切实加强对文艺工作的指导和扶持，加强对文艺工作者的引导和团结，为推动文艺繁荣发展作出积极贡献。文联、作协要充分发挥优势，加强行业服务、行业管理、行业自律，真正成为文艺工作者之家。</w:t>
      </w:r>
    </w:p>
    <w:p w:rsidR="008C0CA7" w:rsidRDefault="008C0CA7">
      <w:pPr>
        <w:spacing w:line="230"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sz w:val="24"/>
          <w:szCs w:val="24"/>
        </w:rPr>
        <w:t>现在，文艺工作的对象、方式、手段、机制出现了许多新情况、新特点，文艺创作生产的格局、人民群众的审美要求发生了很大变化，文艺产品传播方式和群众接受欣赏习惯发生了很大变化。对传统文艺创作生产和传播，我们有一套相对成熟的体制机制和管理措施，而对新的文</w:t>
      </w:r>
      <w:r>
        <w:rPr>
          <w:rFonts w:ascii="宋体" w:eastAsia="宋体" w:hAnsi="宋体" w:cs="宋体"/>
          <w:sz w:val="24"/>
          <w:szCs w:val="24"/>
        </w:rPr>
        <w:t>艺形态，我们还缺乏有效的管理方式方法。这方面，我们必须跟上节拍，下功夫研究解决。要通过深化改革、完善政策、健全体制，形成不断出精品、出人才的生动局面。</w:t>
      </w:r>
    </w:p>
    <w:p w:rsidR="008C0CA7" w:rsidRDefault="008C0CA7">
      <w:pPr>
        <w:spacing w:line="228"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sz w:val="24"/>
          <w:szCs w:val="24"/>
        </w:rPr>
        <w:t>要高度重视和切实加强文艺评论工作。文艺批评是文艺创作的一面镜子、一剂良药，是引导创作、多出精品、提高审美、引领风尚的重要力量。文艺批评要的就是批评，不能都是表扬甚至庸俗吹捧、阿谀奉承，不能套用西方理论来剪裁中国人的审美，更不能用简单的商业标准取代艺术标准，把文艺作品完全等同于普通商品，信奉</w:t>
      </w:r>
      <w:r>
        <w:rPr>
          <w:rFonts w:ascii="宋体" w:eastAsia="宋体" w:hAnsi="宋体" w:cs="宋体"/>
          <w:sz w:val="24"/>
          <w:szCs w:val="24"/>
        </w:rPr>
        <w:t>“</w:t>
      </w:r>
      <w:r>
        <w:rPr>
          <w:rFonts w:ascii="宋体" w:eastAsia="宋体" w:hAnsi="宋体" w:cs="宋体"/>
          <w:sz w:val="24"/>
          <w:szCs w:val="24"/>
        </w:rPr>
        <w:t>红包厚度等于评论高度</w:t>
      </w:r>
      <w:r>
        <w:rPr>
          <w:rFonts w:ascii="宋体" w:eastAsia="宋体" w:hAnsi="宋体" w:cs="宋体"/>
          <w:sz w:val="24"/>
          <w:szCs w:val="24"/>
        </w:rPr>
        <w:t>”</w:t>
      </w:r>
      <w:r>
        <w:rPr>
          <w:rFonts w:ascii="宋体" w:eastAsia="宋体" w:hAnsi="宋体" w:cs="宋体"/>
          <w:sz w:val="24"/>
          <w:szCs w:val="24"/>
        </w:rPr>
        <w:t>。文艺批评褒贬甄别功能弱化，缺乏战斗力、说服</w:t>
      </w:r>
      <w:r>
        <w:rPr>
          <w:rFonts w:ascii="宋体" w:eastAsia="宋体" w:hAnsi="宋体" w:cs="宋体"/>
          <w:sz w:val="24"/>
          <w:szCs w:val="24"/>
        </w:rPr>
        <w:t>力，不利于文艺健康发展。</w:t>
      </w:r>
    </w:p>
    <w:p w:rsidR="008C0CA7" w:rsidRDefault="008C0CA7">
      <w:pPr>
        <w:spacing w:line="228" w:lineRule="exact"/>
        <w:rPr>
          <w:sz w:val="20"/>
          <w:szCs w:val="20"/>
        </w:rPr>
      </w:pPr>
    </w:p>
    <w:p w:rsidR="008C0CA7" w:rsidRDefault="005061A5">
      <w:pPr>
        <w:spacing w:line="430" w:lineRule="exact"/>
        <w:ind w:left="360" w:right="266" w:firstLine="480"/>
        <w:jc w:val="both"/>
        <w:rPr>
          <w:sz w:val="20"/>
          <w:szCs w:val="20"/>
        </w:rPr>
      </w:pPr>
      <w:r>
        <w:rPr>
          <w:rFonts w:ascii="宋体" w:eastAsia="宋体" w:hAnsi="宋体" w:cs="宋体"/>
          <w:sz w:val="23"/>
          <w:szCs w:val="23"/>
        </w:rPr>
        <w:t>真理越辩越明。一点批评精神都没有，都是表扬和自我表扬、吹捧和自我吹捧、造势和自我造势相结合，那就不是文艺批评了！金无足赤、人无完人，天下哪有十全十美的东西呢？良药苦口利于病，忠言逆耳利于行。有了真正的批评，我们的文艺作品才能越来越好。文艺批评就要褒优贬劣、激浊扬清，像鲁迅所说的那样，批评家要做</w:t>
      </w:r>
      <w:r>
        <w:rPr>
          <w:rFonts w:ascii="宋体" w:eastAsia="宋体" w:hAnsi="宋体" w:cs="宋体"/>
          <w:sz w:val="23"/>
          <w:szCs w:val="23"/>
        </w:rPr>
        <w:t>“</w:t>
      </w:r>
      <w:r>
        <w:rPr>
          <w:rFonts w:ascii="宋体" w:eastAsia="宋体" w:hAnsi="宋体" w:cs="宋体"/>
          <w:sz w:val="23"/>
          <w:szCs w:val="23"/>
        </w:rPr>
        <w:t>剜烂苹果</w:t>
      </w:r>
      <w:r>
        <w:rPr>
          <w:rFonts w:ascii="宋体" w:eastAsia="宋体" w:hAnsi="宋体" w:cs="宋体"/>
          <w:sz w:val="23"/>
          <w:szCs w:val="23"/>
        </w:rPr>
        <w:t>”</w:t>
      </w:r>
      <w:r>
        <w:rPr>
          <w:rFonts w:ascii="宋体" w:eastAsia="宋体" w:hAnsi="宋体" w:cs="宋体"/>
          <w:sz w:val="23"/>
          <w:szCs w:val="23"/>
        </w:rPr>
        <w:t>的工作，</w:t>
      </w:r>
      <w:r>
        <w:rPr>
          <w:rFonts w:ascii="宋体" w:eastAsia="宋体" w:hAnsi="宋体" w:cs="宋体"/>
          <w:sz w:val="23"/>
          <w:szCs w:val="23"/>
        </w:rPr>
        <w:t>“</w:t>
      </w:r>
      <w:r>
        <w:rPr>
          <w:rFonts w:ascii="宋体" w:eastAsia="宋体" w:hAnsi="宋体" w:cs="宋体"/>
          <w:sz w:val="23"/>
          <w:szCs w:val="23"/>
        </w:rPr>
        <w:t>把烂的剜掉，把好的留下来吃</w:t>
      </w:r>
      <w:r>
        <w:rPr>
          <w:rFonts w:ascii="宋体" w:eastAsia="宋体" w:hAnsi="宋体" w:cs="宋体"/>
          <w:sz w:val="23"/>
          <w:szCs w:val="23"/>
        </w:rPr>
        <w:t>”</w:t>
      </w:r>
      <w:r>
        <w:rPr>
          <w:rFonts w:ascii="宋体" w:eastAsia="宋体" w:hAnsi="宋体" w:cs="宋体"/>
          <w:sz w:val="23"/>
          <w:szCs w:val="23"/>
        </w:rPr>
        <w:t>。不能因为彼此是朋友，低头不见抬头见，抹不开面子，就不敢批评。作家艺术家</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29</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92" w:lineRule="exact"/>
        <w:rPr>
          <w:sz w:val="20"/>
          <w:szCs w:val="20"/>
        </w:rPr>
      </w:pPr>
      <w:bookmarkStart w:id="37" w:name="page38"/>
      <w:bookmarkEnd w:id="37"/>
    </w:p>
    <w:p w:rsidR="008C0CA7" w:rsidRDefault="005061A5">
      <w:pPr>
        <w:spacing w:line="263" w:lineRule="exact"/>
        <w:ind w:left="360"/>
        <w:rPr>
          <w:sz w:val="20"/>
          <w:szCs w:val="20"/>
        </w:rPr>
      </w:pPr>
      <w:r>
        <w:rPr>
          <w:rFonts w:ascii="宋体" w:eastAsia="宋体" w:hAnsi="宋体" w:cs="宋体"/>
          <w:sz w:val="23"/>
          <w:szCs w:val="23"/>
        </w:rPr>
        <w:t>要敢于面对批评自己作品短处的批评家，以敬重之心待之，乐于接受批评。要以</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马克思主义文艺理论为指导，继承创新中国古代文艺批评理论优秀遗产，批判借</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鉴现代西方文艺理论，打磨好批评这把</w:t>
      </w:r>
      <w:r>
        <w:rPr>
          <w:rFonts w:ascii="宋体" w:eastAsia="宋体" w:hAnsi="宋体" w:cs="宋体"/>
          <w:sz w:val="23"/>
          <w:szCs w:val="23"/>
        </w:rPr>
        <w:t>“</w:t>
      </w:r>
      <w:r>
        <w:rPr>
          <w:rFonts w:ascii="宋体" w:eastAsia="宋体" w:hAnsi="宋体" w:cs="宋体"/>
          <w:sz w:val="23"/>
          <w:szCs w:val="23"/>
        </w:rPr>
        <w:t>利器</w:t>
      </w:r>
      <w:r>
        <w:rPr>
          <w:rFonts w:ascii="宋体" w:eastAsia="宋体" w:hAnsi="宋体" w:cs="宋体"/>
          <w:sz w:val="23"/>
          <w:szCs w:val="23"/>
        </w:rPr>
        <w:t>”</w:t>
      </w:r>
      <w:r>
        <w:rPr>
          <w:rFonts w:ascii="宋体" w:eastAsia="宋体" w:hAnsi="宋体" w:cs="宋体"/>
          <w:sz w:val="23"/>
          <w:szCs w:val="23"/>
        </w:rPr>
        <w:t>，把好文艺批评的方向盘，运用</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历史的、人民的、艺术的、美学的观点评判和鉴赏作品，在艺术质量和水平上敢</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于实事求是，对各种不良文艺作品、现象、思潮敢于表明态度，在大是大非问题</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上敢于表明立场，倡导说真话、讲道理，营造开展文艺批评的良好氛围。</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同志们！</w:t>
      </w:r>
      <w:r>
        <w:rPr>
          <w:rFonts w:ascii="宋体" w:eastAsia="宋体" w:hAnsi="宋体" w:cs="宋体"/>
          <w:sz w:val="23"/>
          <w:szCs w:val="23"/>
        </w:rPr>
        <w:t>“</w:t>
      </w:r>
      <w:r>
        <w:rPr>
          <w:rFonts w:ascii="宋体" w:eastAsia="宋体" w:hAnsi="宋体" w:cs="宋体"/>
          <w:sz w:val="23"/>
          <w:szCs w:val="23"/>
        </w:rPr>
        <w:t>等闲识得东风面，万紫千红总是春。</w:t>
      </w:r>
      <w:r>
        <w:rPr>
          <w:rFonts w:ascii="宋体" w:eastAsia="宋体" w:hAnsi="宋体" w:cs="宋体"/>
          <w:sz w:val="23"/>
          <w:szCs w:val="23"/>
        </w:rPr>
        <w:t>”</w:t>
      </w:r>
      <w:r>
        <w:rPr>
          <w:rFonts w:ascii="宋体" w:eastAsia="宋体" w:hAnsi="宋体" w:cs="宋体"/>
          <w:sz w:val="23"/>
          <w:szCs w:val="23"/>
        </w:rPr>
        <w:t>党中央对文艺工作和文艺</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工作者寄予厚望。希望文艺战线和广大文艺工作者不辜负时代召唤、不辜负人民</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期待，创造出更好更多的文艺精品，为推动文化大发展大繁荣、建设社会主义文</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化强国作出新的更大的贡献！</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20" w:lineRule="exact"/>
        <w:rPr>
          <w:sz w:val="20"/>
          <w:szCs w:val="20"/>
        </w:rPr>
      </w:pPr>
    </w:p>
    <w:p w:rsidR="008C0CA7" w:rsidRDefault="005061A5">
      <w:pPr>
        <w:ind w:right="6"/>
        <w:jc w:val="center"/>
        <w:rPr>
          <w:sz w:val="20"/>
          <w:szCs w:val="20"/>
        </w:rPr>
      </w:pPr>
      <w:r>
        <w:rPr>
          <w:rFonts w:ascii="Calibri" w:eastAsia="Calibri" w:hAnsi="Calibri" w:cs="Calibri"/>
          <w:sz w:val="17"/>
          <w:szCs w:val="17"/>
        </w:rPr>
        <w:t>30</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07" w:lineRule="exact"/>
        <w:rPr>
          <w:sz w:val="20"/>
          <w:szCs w:val="20"/>
        </w:rPr>
      </w:pPr>
      <w:bookmarkStart w:id="38" w:name="page39"/>
      <w:bookmarkEnd w:id="38"/>
    </w:p>
    <w:p w:rsidR="008C0CA7" w:rsidRDefault="005061A5">
      <w:pPr>
        <w:spacing w:line="366" w:lineRule="exact"/>
        <w:ind w:right="6"/>
        <w:jc w:val="center"/>
        <w:rPr>
          <w:sz w:val="20"/>
          <w:szCs w:val="20"/>
        </w:rPr>
      </w:pPr>
      <w:r>
        <w:rPr>
          <w:rFonts w:ascii="宋体" w:eastAsia="宋体" w:hAnsi="宋体" w:cs="宋体"/>
          <w:b/>
          <w:bCs/>
          <w:sz w:val="32"/>
          <w:szCs w:val="32"/>
        </w:rPr>
        <w:t>习近平在北京大学师生座谈会上的讲话</w:t>
      </w:r>
    </w:p>
    <w:p w:rsidR="008C0CA7" w:rsidRDefault="008C0CA7">
      <w:pPr>
        <w:spacing w:line="399" w:lineRule="exact"/>
        <w:rPr>
          <w:sz w:val="20"/>
          <w:szCs w:val="20"/>
        </w:rPr>
      </w:pPr>
    </w:p>
    <w:p w:rsidR="008C0CA7" w:rsidRDefault="005061A5">
      <w:pPr>
        <w:spacing w:line="240" w:lineRule="exact"/>
        <w:ind w:left="3540"/>
        <w:rPr>
          <w:sz w:val="20"/>
          <w:szCs w:val="20"/>
        </w:rPr>
      </w:pPr>
      <w:r>
        <w:rPr>
          <w:rFonts w:ascii="宋体" w:eastAsia="宋体" w:hAnsi="宋体" w:cs="宋体"/>
          <w:b/>
          <w:bCs/>
          <w:sz w:val="21"/>
          <w:szCs w:val="21"/>
        </w:rPr>
        <w:t>（</w:t>
      </w:r>
      <w:r>
        <w:rPr>
          <w:rFonts w:ascii="宋体" w:eastAsia="宋体" w:hAnsi="宋体" w:cs="宋体"/>
          <w:b/>
          <w:bCs/>
          <w:sz w:val="21"/>
          <w:szCs w:val="21"/>
        </w:rPr>
        <w:t xml:space="preserve">2018 </w:t>
      </w:r>
      <w:r>
        <w:rPr>
          <w:rFonts w:ascii="宋体" w:eastAsia="宋体" w:hAnsi="宋体" w:cs="宋体"/>
          <w:b/>
          <w:bCs/>
          <w:sz w:val="21"/>
          <w:szCs w:val="21"/>
        </w:rPr>
        <w:t>年</w:t>
      </w:r>
      <w:r>
        <w:rPr>
          <w:rFonts w:ascii="宋体" w:eastAsia="宋体" w:hAnsi="宋体" w:cs="宋体"/>
          <w:b/>
          <w:bCs/>
          <w:sz w:val="21"/>
          <w:szCs w:val="21"/>
        </w:rPr>
        <w:t xml:space="preserve"> 5 </w:t>
      </w:r>
      <w:r>
        <w:rPr>
          <w:rFonts w:ascii="宋体" w:eastAsia="宋体" w:hAnsi="宋体" w:cs="宋体"/>
          <w:b/>
          <w:bCs/>
          <w:sz w:val="21"/>
          <w:szCs w:val="21"/>
        </w:rPr>
        <w:t>月</w:t>
      </w:r>
      <w:r>
        <w:rPr>
          <w:rFonts w:ascii="宋体" w:eastAsia="宋体" w:hAnsi="宋体" w:cs="宋体"/>
          <w:b/>
          <w:bCs/>
          <w:sz w:val="21"/>
          <w:szCs w:val="21"/>
        </w:rPr>
        <w:t xml:space="preserve"> 2 </w:t>
      </w:r>
      <w:r>
        <w:rPr>
          <w:rFonts w:ascii="宋体" w:eastAsia="宋体" w:hAnsi="宋体" w:cs="宋体"/>
          <w:b/>
          <w:bCs/>
          <w:sz w:val="21"/>
          <w:szCs w:val="21"/>
        </w:rPr>
        <w:t>日）</w:t>
      </w:r>
    </w:p>
    <w:p w:rsidR="008C0CA7" w:rsidRDefault="008C0CA7">
      <w:pPr>
        <w:spacing w:line="282"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各位同学，各位老师，同志们：</w:t>
      </w:r>
    </w:p>
    <w:p w:rsidR="008C0CA7" w:rsidRDefault="008C0CA7">
      <w:pPr>
        <w:spacing w:line="228" w:lineRule="exact"/>
        <w:rPr>
          <w:sz w:val="20"/>
          <w:szCs w:val="20"/>
        </w:rPr>
      </w:pPr>
    </w:p>
    <w:p w:rsidR="008C0CA7" w:rsidRDefault="005061A5">
      <w:pPr>
        <w:spacing w:line="392" w:lineRule="exact"/>
        <w:ind w:left="360" w:right="366" w:firstLine="960"/>
        <w:jc w:val="both"/>
        <w:rPr>
          <w:sz w:val="20"/>
          <w:szCs w:val="20"/>
        </w:rPr>
      </w:pPr>
      <w:r>
        <w:rPr>
          <w:rFonts w:ascii="宋体" w:eastAsia="宋体" w:hAnsi="宋体" w:cs="宋体"/>
          <w:sz w:val="23"/>
          <w:szCs w:val="23"/>
        </w:rPr>
        <w:t>今天，有机会同大家一起座谈，感到非常高兴。再过两天，就是五四青年节，也是北大建校</w:t>
      </w:r>
      <w:r>
        <w:rPr>
          <w:rFonts w:ascii="宋体" w:eastAsia="宋体" w:hAnsi="宋体" w:cs="宋体"/>
          <w:sz w:val="23"/>
          <w:szCs w:val="23"/>
        </w:rPr>
        <w:t xml:space="preserve"> 120 </w:t>
      </w:r>
      <w:r>
        <w:rPr>
          <w:rFonts w:ascii="宋体" w:eastAsia="宋体" w:hAnsi="宋体" w:cs="宋体"/>
          <w:sz w:val="23"/>
          <w:szCs w:val="23"/>
        </w:rPr>
        <w:t>周年校庆日。首先，我代表党中央，向北大全体师生员工和海内外校友，向全国各族青年，向全国青年工作者，致以节日的问候！</w:t>
      </w:r>
    </w:p>
    <w:p w:rsidR="008C0CA7" w:rsidRDefault="008C0CA7">
      <w:pPr>
        <w:spacing w:line="230" w:lineRule="exact"/>
        <w:rPr>
          <w:sz w:val="20"/>
          <w:szCs w:val="20"/>
        </w:rPr>
      </w:pPr>
    </w:p>
    <w:p w:rsidR="008C0CA7" w:rsidRDefault="005061A5">
      <w:pPr>
        <w:spacing w:line="392" w:lineRule="exact"/>
        <w:ind w:left="360" w:right="366" w:firstLine="960"/>
        <w:jc w:val="both"/>
        <w:rPr>
          <w:sz w:val="20"/>
          <w:szCs w:val="20"/>
        </w:rPr>
      </w:pPr>
      <w:r>
        <w:rPr>
          <w:rFonts w:ascii="宋体" w:eastAsia="宋体" w:hAnsi="宋体" w:cs="宋体"/>
          <w:sz w:val="24"/>
          <w:szCs w:val="24"/>
        </w:rPr>
        <w:t>近年来，北大继承光荣传统，坚持社会主义办学方向，立德树人成果丰硕，双一流建设成效显著，服务经济社会发展成绩突出，学校发展思路清晰，办学实力和影响力显著增强，令人欣慰。</w:t>
      </w:r>
    </w:p>
    <w:p w:rsidR="008C0CA7" w:rsidRDefault="008C0CA7">
      <w:pPr>
        <w:spacing w:line="230" w:lineRule="exact"/>
        <w:rPr>
          <w:sz w:val="20"/>
          <w:szCs w:val="20"/>
        </w:rPr>
      </w:pPr>
    </w:p>
    <w:p w:rsidR="008C0CA7" w:rsidRDefault="005061A5">
      <w:pPr>
        <w:spacing w:line="412" w:lineRule="exact"/>
        <w:ind w:left="360" w:right="246" w:firstLine="960"/>
        <w:jc w:val="both"/>
        <w:rPr>
          <w:sz w:val="20"/>
          <w:szCs w:val="20"/>
        </w:rPr>
      </w:pPr>
      <w:r>
        <w:rPr>
          <w:rFonts w:ascii="宋体" w:eastAsia="宋体" w:hAnsi="宋体" w:cs="宋体"/>
          <w:sz w:val="23"/>
          <w:szCs w:val="23"/>
        </w:rPr>
        <w:t>五四运动源于北大，爱国、进步、民主、科学的五四精神始终激励着北大师生同人民一起开拓、同祖国一起奋进。青春理想，青春活力，青春奋斗，是中国精神和中国力量的生命力所在。今天，在实现中华民族伟大复兴新征程上，北大师生应该继续发扬五四精神，为民族、为国家、为人民作出新的更大的贡献。</w:t>
      </w:r>
    </w:p>
    <w:p w:rsidR="008C0CA7" w:rsidRDefault="008C0CA7">
      <w:pPr>
        <w:spacing w:line="228" w:lineRule="exact"/>
        <w:rPr>
          <w:sz w:val="20"/>
          <w:szCs w:val="20"/>
        </w:rPr>
      </w:pPr>
    </w:p>
    <w:p w:rsidR="008C0CA7" w:rsidRDefault="005061A5">
      <w:pPr>
        <w:spacing w:line="392" w:lineRule="exact"/>
        <w:ind w:left="360" w:right="366" w:firstLine="970"/>
        <w:jc w:val="both"/>
        <w:rPr>
          <w:sz w:val="20"/>
          <w:szCs w:val="20"/>
        </w:rPr>
      </w:pPr>
      <w:r>
        <w:rPr>
          <w:rFonts w:ascii="宋体" w:eastAsia="宋体" w:hAnsi="宋体" w:cs="宋体"/>
          <w:sz w:val="24"/>
          <w:szCs w:val="24"/>
        </w:rPr>
        <w:t>从五四运动到中国特色社会主义进入新时代，中华民族迎来了从站起来、富起来到强起来的伟大飞跃。这在中华民族发展史上、在人类社会发展史上都是划时代的。</w:t>
      </w:r>
    </w:p>
    <w:p w:rsidR="008C0CA7" w:rsidRDefault="008C0CA7">
      <w:pPr>
        <w:spacing w:line="230" w:lineRule="exact"/>
        <w:rPr>
          <w:sz w:val="20"/>
          <w:szCs w:val="20"/>
        </w:rPr>
      </w:pPr>
    </w:p>
    <w:p w:rsidR="008C0CA7" w:rsidRDefault="005061A5">
      <w:pPr>
        <w:spacing w:line="431" w:lineRule="exact"/>
        <w:ind w:left="360" w:right="266" w:firstLine="965"/>
        <w:jc w:val="both"/>
        <w:rPr>
          <w:sz w:val="20"/>
          <w:szCs w:val="20"/>
        </w:rPr>
      </w:pPr>
      <w:r>
        <w:rPr>
          <w:rFonts w:ascii="宋体" w:eastAsia="宋体" w:hAnsi="宋体" w:cs="宋体"/>
          <w:sz w:val="24"/>
          <w:szCs w:val="24"/>
        </w:rPr>
        <w:t>我在党的十九大报告中提出了我国发展的战略安排，这就是：到</w:t>
      </w:r>
      <w:r>
        <w:rPr>
          <w:rFonts w:ascii="宋体" w:eastAsia="宋体" w:hAnsi="宋体" w:cs="宋体"/>
          <w:sz w:val="24"/>
          <w:szCs w:val="24"/>
        </w:rPr>
        <w:t xml:space="preserve"> 2020 </w:t>
      </w:r>
      <w:r>
        <w:rPr>
          <w:rFonts w:ascii="宋体" w:eastAsia="宋体" w:hAnsi="宋体" w:cs="宋体"/>
          <w:sz w:val="24"/>
          <w:szCs w:val="24"/>
        </w:rPr>
        <w:t>年全面建成小康社会</w:t>
      </w:r>
      <w:r>
        <w:rPr>
          <w:rFonts w:ascii="宋体" w:eastAsia="宋体" w:hAnsi="宋体" w:cs="宋体"/>
          <w:sz w:val="24"/>
          <w:szCs w:val="24"/>
        </w:rPr>
        <w:t>，到</w:t>
      </w:r>
      <w:r>
        <w:rPr>
          <w:rFonts w:ascii="宋体" w:eastAsia="宋体" w:hAnsi="宋体" w:cs="宋体"/>
          <w:sz w:val="24"/>
          <w:szCs w:val="24"/>
        </w:rPr>
        <w:t xml:space="preserve"> 2035 </w:t>
      </w:r>
      <w:r>
        <w:rPr>
          <w:rFonts w:ascii="宋体" w:eastAsia="宋体" w:hAnsi="宋体" w:cs="宋体"/>
          <w:sz w:val="24"/>
          <w:szCs w:val="24"/>
        </w:rPr>
        <w:t>年基本实现社会主义现代化，到本世纪中叶把我国建成富强民主文明和谐美丽的社会主义现代化强国。广大青年生逢其时，也重任在肩。我说过，中华民族伟大复兴，绝不是轻轻松松、敲锣打鼓就能实现的，我们必须准备付出更为艰巨、更为艰苦的努力。广大青年要成为实现中华民族伟大复兴的生力军，肩负起国家和民族的希望。</w:t>
      </w:r>
    </w:p>
    <w:p w:rsidR="008C0CA7" w:rsidRDefault="008C0CA7">
      <w:pPr>
        <w:spacing w:line="228" w:lineRule="exact"/>
        <w:rPr>
          <w:sz w:val="20"/>
          <w:szCs w:val="20"/>
        </w:rPr>
      </w:pPr>
    </w:p>
    <w:p w:rsidR="008C0CA7" w:rsidRDefault="005061A5">
      <w:pPr>
        <w:spacing w:line="392" w:lineRule="exact"/>
        <w:ind w:left="360" w:right="266" w:firstLine="965"/>
        <w:rPr>
          <w:sz w:val="20"/>
          <w:szCs w:val="20"/>
        </w:rPr>
      </w:pPr>
      <w:r>
        <w:rPr>
          <w:rFonts w:ascii="宋体" w:eastAsia="宋体" w:hAnsi="宋体" w:cs="宋体"/>
          <w:sz w:val="23"/>
          <w:szCs w:val="23"/>
        </w:rPr>
        <w:t>每一代青年都有自己的际遇和机缘。我记得，</w:t>
      </w:r>
      <w:r>
        <w:rPr>
          <w:rFonts w:ascii="宋体" w:eastAsia="宋体" w:hAnsi="宋体" w:cs="宋体"/>
          <w:sz w:val="23"/>
          <w:szCs w:val="23"/>
        </w:rPr>
        <w:t xml:space="preserve">1981 </w:t>
      </w:r>
      <w:r>
        <w:rPr>
          <w:rFonts w:ascii="宋体" w:eastAsia="宋体" w:hAnsi="宋体" w:cs="宋体"/>
          <w:sz w:val="23"/>
          <w:szCs w:val="23"/>
        </w:rPr>
        <w:t>年北大学子在燕园一起喊出</w:t>
      </w:r>
      <w:r>
        <w:rPr>
          <w:rFonts w:ascii="宋体" w:eastAsia="宋体" w:hAnsi="宋体" w:cs="宋体"/>
          <w:sz w:val="23"/>
          <w:szCs w:val="23"/>
        </w:rPr>
        <w:t>“</w:t>
      </w:r>
      <w:r>
        <w:rPr>
          <w:rFonts w:ascii="宋体" w:eastAsia="宋体" w:hAnsi="宋体" w:cs="宋体"/>
          <w:sz w:val="23"/>
          <w:szCs w:val="23"/>
        </w:rPr>
        <w:t>团结起来，振兴中华</w:t>
      </w:r>
      <w:r>
        <w:rPr>
          <w:rFonts w:ascii="宋体" w:eastAsia="宋体" w:hAnsi="宋体" w:cs="宋体"/>
          <w:sz w:val="23"/>
          <w:szCs w:val="23"/>
        </w:rPr>
        <w:t>”</w:t>
      </w:r>
      <w:r>
        <w:rPr>
          <w:rFonts w:ascii="宋体" w:eastAsia="宋体" w:hAnsi="宋体" w:cs="宋体"/>
          <w:sz w:val="23"/>
          <w:szCs w:val="23"/>
        </w:rPr>
        <w:t>的响亮口号，今天我们仍然要叫响这个口号，万众一心为实现中国梦而奋斗。广大青年既是追梦者，也是圆梦人。追梦</w:t>
      </w:r>
      <w:r>
        <w:rPr>
          <w:rFonts w:ascii="宋体" w:eastAsia="宋体" w:hAnsi="宋体" w:cs="宋体"/>
          <w:sz w:val="23"/>
          <w:szCs w:val="23"/>
        </w:rPr>
        <w:t>需要激</w:t>
      </w:r>
    </w:p>
    <w:p w:rsidR="008C0CA7" w:rsidRDefault="008C0CA7">
      <w:pPr>
        <w:spacing w:line="196"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情和理想，圆梦需要奋斗和奉献。广大青年应该在奋斗中释放青春激情、追逐青</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春理想，以青春之我、奋斗之我，为民族复兴铺路架桥，为祖国建设添砖加瓦。</w:t>
      </w:r>
    </w:p>
    <w:p w:rsidR="008C0CA7" w:rsidRDefault="008C0CA7">
      <w:pPr>
        <w:spacing w:line="194" w:lineRule="exact"/>
        <w:rPr>
          <w:sz w:val="20"/>
          <w:szCs w:val="20"/>
        </w:rPr>
      </w:pPr>
    </w:p>
    <w:p w:rsidR="008C0CA7" w:rsidRDefault="005061A5">
      <w:pPr>
        <w:spacing w:line="274" w:lineRule="exact"/>
        <w:ind w:left="1320"/>
        <w:rPr>
          <w:sz w:val="20"/>
          <w:szCs w:val="20"/>
        </w:rPr>
      </w:pPr>
      <w:r>
        <w:rPr>
          <w:rFonts w:ascii="宋体" w:eastAsia="宋体" w:hAnsi="宋体" w:cs="宋体"/>
          <w:sz w:val="24"/>
          <w:szCs w:val="24"/>
        </w:rPr>
        <w:t>同学们、老师们！</w:t>
      </w:r>
    </w:p>
    <w:p w:rsidR="008C0CA7" w:rsidRDefault="008C0CA7">
      <w:pPr>
        <w:spacing w:line="194" w:lineRule="exact"/>
        <w:rPr>
          <w:sz w:val="20"/>
          <w:szCs w:val="20"/>
        </w:rPr>
      </w:pPr>
    </w:p>
    <w:p w:rsidR="008C0CA7" w:rsidRDefault="005061A5">
      <w:pPr>
        <w:spacing w:line="274" w:lineRule="exact"/>
        <w:ind w:left="1320"/>
        <w:rPr>
          <w:sz w:val="20"/>
          <w:szCs w:val="20"/>
        </w:rPr>
      </w:pPr>
      <w:r>
        <w:rPr>
          <w:rFonts w:ascii="宋体" w:eastAsia="宋体" w:hAnsi="宋体" w:cs="宋体"/>
          <w:sz w:val="24"/>
          <w:szCs w:val="24"/>
        </w:rPr>
        <w:t>近代以来我国历史告诉我们，只有社会主义才能救中国，只有中国特色</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351" w:lineRule="exact"/>
        <w:rPr>
          <w:sz w:val="20"/>
          <w:szCs w:val="20"/>
        </w:rPr>
      </w:pPr>
    </w:p>
    <w:p w:rsidR="008C0CA7" w:rsidRDefault="005061A5">
      <w:pPr>
        <w:ind w:right="6"/>
        <w:jc w:val="center"/>
        <w:rPr>
          <w:sz w:val="20"/>
          <w:szCs w:val="20"/>
        </w:rPr>
      </w:pPr>
      <w:r>
        <w:rPr>
          <w:rFonts w:ascii="Calibri" w:eastAsia="Calibri" w:hAnsi="Calibri" w:cs="Calibri"/>
          <w:sz w:val="17"/>
          <w:szCs w:val="17"/>
        </w:rPr>
        <w:t>31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39" w:name="page40"/>
      <w:bookmarkEnd w:id="39"/>
    </w:p>
    <w:p w:rsidR="008C0CA7" w:rsidRDefault="005061A5">
      <w:pPr>
        <w:spacing w:line="411" w:lineRule="exact"/>
        <w:ind w:left="360" w:right="366"/>
        <w:jc w:val="both"/>
        <w:rPr>
          <w:sz w:val="20"/>
          <w:szCs w:val="20"/>
        </w:rPr>
      </w:pPr>
      <w:r>
        <w:rPr>
          <w:rFonts w:ascii="宋体" w:eastAsia="宋体" w:hAnsi="宋体" w:cs="宋体"/>
          <w:sz w:val="24"/>
          <w:szCs w:val="24"/>
        </w:rPr>
        <w:t>社会主义才能发展中国，才能实现中华民族伟大复兴。坚持好、发展好中国特色社会主义，把我国建设成为社会主义现代化强国，是一项长期任务，需要一代又一代人接续奋斗。我们的今天就是这样走过来的，我们的明天需要青年人接着奋斗下去，一代接着一代不断前进。</w:t>
      </w:r>
    </w:p>
    <w:p w:rsidR="008C0CA7" w:rsidRDefault="008C0CA7">
      <w:pPr>
        <w:spacing w:line="229" w:lineRule="exact"/>
        <w:rPr>
          <w:sz w:val="20"/>
          <w:szCs w:val="20"/>
        </w:rPr>
      </w:pPr>
    </w:p>
    <w:p w:rsidR="008C0CA7" w:rsidRDefault="005061A5">
      <w:pPr>
        <w:spacing w:line="431" w:lineRule="exact"/>
        <w:ind w:left="360" w:right="266" w:firstLine="960"/>
        <w:jc w:val="both"/>
        <w:rPr>
          <w:sz w:val="20"/>
          <w:szCs w:val="20"/>
        </w:rPr>
      </w:pPr>
      <w:r>
        <w:rPr>
          <w:rFonts w:ascii="宋体" w:eastAsia="宋体" w:hAnsi="宋体" w:cs="宋体"/>
          <w:sz w:val="24"/>
          <w:szCs w:val="24"/>
        </w:rPr>
        <w:t>教育兴则国家兴，教育强则国家强。高等教育是一个国家发展水平和发展潜力的重要标志。今天，党和国家事业发展对高等教育的需要，对科学知识和优秀人才的需要，比以往任何时候都更为迫切。我在党的十九大报告中提出要</w:t>
      </w:r>
      <w:r>
        <w:rPr>
          <w:rFonts w:ascii="宋体" w:eastAsia="宋体" w:hAnsi="宋体" w:cs="宋体"/>
          <w:sz w:val="24"/>
          <w:szCs w:val="24"/>
        </w:rPr>
        <w:t>“</w:t>
      </w:r>
      <w:r>
        <w:rPr>
          <w:rFonts w:ascii="宋体" w:eastAsia="宋体" w:hAnsi="宋体" w:cs="宋体"/>
          <w:sz w:val="24"/>
          <w:szCs w:val="24"/>
        </w:rPr>
        <w:t>加快一流大学和一流学科建设，实现高等教育内涵式发展</w:t>
      </w:r>
      <w:r>
        <w:rPr>
          <w:rFonts w:ascii="宋体" w:eastAsia="宋体" w:hAnsi="宋体" w:cs="宋体"/>
          <w:sz w:val="24"/>
          <w:szCs w:val="24"/>
        </w:rPr>
        <w:t>”</w:t>
      </w:r>
      <w:r>
        <w:rPr>
          <w:rFonts w:ascii="宋体" w:eastAsia="宋体" w:hAnsi="宋体" w:cs="宋体"/>
          <w:sz w:val="24"/>
          <w:szCs w:val="24"/>
        </w:rPr>
        <w:t>。当前，我国高</w:t>
      </w:r>
      <w:r>
        <w:rPr>
          <w:rFonts w:ascii="宋体" w:eastAsia="宋体" w:hAnsi="宋体" w:cs="宋体"/>
          <w:sz w:val="24"/>
          <w:szCs w:val="24"/>
        </w:rPr>
        <w:t>等教育办学规模和年毕业人数已居世界首位，但规模扩张并不意味着质量和效益增长，走内涵式发展道路是我国高等教育发展的必由之路。</w:t>
      </w:r>
    </w:p>
    <w:p w:rsidR="008C0CA7" w:rsidRDefault="008C0CA7">
      <w:pPr>
        <w:spacing w:line="228" w:lineRule="exact"/>
        <w:rPr>
          <w:sz w:val="20"/>
          <w:szCs w:val="20"/>
        </w:rPr>
      </w:pPr>
    </w:p>
    <w:p w:rsidR="008C0CA7" w:rsidRDefault="005061A5">
      <w:pPr>
        <w:spacing w:line="392" w:lineRule="exact"/>
        <w:ind w:left="360" w:right="366" w:firstLine="960"/>
        <w:jc w:val="both"/>
        <w:rPr>
          <w:sz w:val="20"/>
          <w:szCs w:val="20"/>
        </w:rPr>
      </w:pPr>
      <w:r>
        <w:rPr>
          <w:rFonts w:ascii="宋体" w:eastAsia="宋体" w:hAnsi="宋体" w:cs="宋体"/>
          <w:sz w:val="24"/>
          <w:szCs w:val="24"/>
        </w:rPr>
        <w:t>大学是立德树人、培养人才的地方，是青年人学习知识、增长才干、放飞梦想的地方。借此机会，我想就学校培养什么样的人、怎样培养人，同各位同学和老师交流一下看法。</w:t>
      </w:r>
    </w:p>
    <w:p w:rsidR="008C0CA7" w:rsidRDefault="008C0CA7">
      <w:pPr>
        <w:spacing w:line="230" w:lineRule="exact"/>
        <w:rPr>
          <w:sz w:val="20"/>
          <w:szCs w:val="20"/>
        </w:rPr>
      </w:pPr>
    </w:p>
    <w:p w:rsidR="008C0CA7" w:rsidRDefault="005061A5">
      <w:pPr>
        <w:spacing w:line="430" w:lineRule="exact"/>
        <w:ind w:left="360" w:right="366" w:firstLine="960"/>
        <w:jc w:val="both"/>
        <w:rPr>
          <w:sz w:val="20"/>
          <w:szCs w:val="20"/>
        </w:rPr>
      </w:pPr>
      <w:r>
        <w:rPr>
          <w:rFonts w:ascii="宋体" w:eastAsia="宋体" w:hAnsi="宋体" w:cs="宋体"/>
          <w:sz w:val="23"/>
          <w:szCs w:val="23"/>
        </w:rPr>
        <w:t>我先给一个明确答案，就是我们的教育要培养德智体美全面发展的社会主义建设者和接班人。前不久，我在十三届全国人大第一次会议上向全体代表讲过：</w:t>
      </w:r>
      <w:r>
        <w:rPr>
          <w:rFonts w:ascii="宋体" w:eastAsia="宋体" w:hAnsi="宋体" w:cs="宋体"/>
          <w:sz w:val="23"/>
          <w:szCs w:val="23"/>
        </w:rPr>
        <w:t>“</w:t>
      </w:r>
      <w:r>
        <w:rPr>
          <w:rFonts w:ascii="宋体" w:eastAsia="宋体" w:hAnsi="宋体" w:cs="宋体"/>
          <w:sz w:val="23"/>
          <w:szCs w:val="23"/>
        </w:rPr>
        <w:t>中国人民的特质、禀赋不仅铸就了绵延几千年发展至今的中华文明，而且深刻影响着当代中国发展进步</w:t>
      </w:r>
      <w:r>
        <w:rPr>
          <w:rFonts w:ascii="宋体" w:eastAsia="宋体" w:hAnsi="宋体" w:cs="宋体"/>
          <w:sz w:val="23"/>
          <w:szCs w:val="23"/>
        </w:rPr>
        <w:t>，深刻影响着当代中国人的精神世界。</w:t>
      </w:r>
      <w:r>
        <w:rPr>
          <w:rFonts w:ascii="宋体" w:eastAsia="宋体" w:hAnsi="宋体" w:cs="宋体"/>
          <w:sz w:val="23"/>
          <w:szCs w:val="23"/>
        </w:rPr>
        <w:t>”</w:t>
      </w:r>
      <w:r>
        <w:rPr>
          <w:rFonts w:ascii="宋体" w:eastAsia="宋体" w:hAnsi="宋体" w:cs="宋体"/>
          <w:sz w:val="23"/>
          <w:szCs w:val="23"/>
        </w:rPr>
        <w:t>我讲到中国人民的伟大创造精神、伟大奋斗精神、伟大团结精神、伟大梦想精神。这种伟大精神是一代一代中华儿女创造和积淀出来的，也需要一代一代传承下去。</w:t>
      </w:r>
    </w:p>
    <w:p w:rsidR="008C0CA7" w:rsidRDefault="008C0CA7">
      <w:pPr>
        <w:spacing w:line="230" w:lineRule="exact"/>
        <w:rPr>
          <w:sz w:val="20"/>
          <w:szCs w:val="20"/>
        </w:rPr>
      </w:pPr>
    </w:p>
    <w:p w:rsidR="008C0CA7" w:rsidRDefault="005061A5">
      <w:pPr>
        <w:spacing w:line="411" w:lineRule="exact"/>
        <w:ind w:left="360" w:right="246" w:firstLine="907"/>
        <w:jc w:val="both"/>
        <w:rPr>
          <w:sz w:val="20"/>
          <w:szCs w:val="20"/>
        </w:rPr>
      </w:pPr>
      <w:r>
        <w:rPr>
          <w:rFonts w:ascii="宋体" w:eastAsia="宋体" w:hAnsi="宋体" w:cs="宋体"/>
          <w:sz w:val="24"/>
          <w:szCs w:val="24"/>
        </w:rPr>
        <w:t>“</w:t>
      </w:r>
      <w:r>
        <w:rPr>
          <w:rFonts w:ascii="宋体" w:eastAsia="宋体" w:hAnsi="宋体" w:cs="宋体"/>
          <w:sz w:val="24"/>
          <w:szCs w:val="24"/>
        </w:rPr>
        <w:t>国势之强由于人，人材之成出于学。</w:t>
      </w:r>
      <w:r>
        <w:rPr>
          <w:rFonts w:ascii="宋体" w:eastAsia="宋体" w:hAnsi="宋体" w:cs="宋体"/>
          <w:sz w:val="24"/>
          <w:szCs w:val="24"/>
        </w:rPr>
        <w:t>”</w:t>
      </w:r>
      <w:r>
        <w:rPr>
          <w:rFonts w:ascii="宋体" w:eastAsia="宋体" w:hAnsi="宋体" w:cs="宋体"/>
          <w:sz w:val="24"/>
          <w:szCs w:val="24"/>
        </w:rPr>
        <w:t>培养社会主义建设者和接班人，是我们党的教育方针，是我国各级各类学校的共同使命。大学对青年成长成才发挥着重要作用。高校只有抓住培养社会主义建设者和接班人这个根本才能办好，才能办出中国特色世界一流大学。为此，有</w:t>
      </w:r>
      <w:r>
        <w:rPr>
          <w:rFonts w:ascii="宋体" w:eastAsia="宋体" w:hAnsi="宋体" w:cs="宋体"/>
          <w:sz w:val="24"/>
          <w:szCs w:val="24"/>
        </w:rPr>
        <w:t xml:space="preserve"> 3 </w:t>
      </w:r>
      <w:r>
        <w:rPr>
          <w:rFonts w:ascii="宋体" w:eastAsia="宋体" w:hAnsi="宋体" w:cs="宋体"/>
          <w:sz w:val="24"/>
          <w:szCs w:val="24"/>
        </w:rPr>
        <w:t>项基础性工作要抓好。</w:t>
      </w:r>
    </w:p>
    <w:p w:rsidR="008C0CA7" w:rsidRDefault="008C0CA7">
      <w:pPr>
        <w:spacing w:line="230" w:lineRule="exact"/>
        <w:rPr>
          <w:sz w:val="20"/>
          <w:szCs w:val="20"/>
        </w:rPr>
      </w:pPr>
    </w:p>
    <w:p w:rsidR="008C0CA7" w:rsidRDefault="005061A5">
      <w:pPr>
        <w:spacing w:line="430" w:lineRule="exact"/>
        <w:ind w:left="360" w:right="366" w:firstLine="960"/>
        <w:jc w:val="both"/>
        <w:rPr>
          <w:sz w:val="20"/>
          <w:szCs w:val="20"/>
        </w:rPr>
      </w:pPr>
      <w:r>
        <w:rPr>
          <w:rFonts w:ascii="宋体" w:eastAsia="宋体" w:hAnsi="宋体" w:cs="宋体"/>
          <w:sz w:val="23"/>
          <w:szCs w:val="23"/>
        </w:rPr>
        <w:t>第一，坚持办学正确政治方向。《礼记</w:t>
      </w:r>
      <w:r>
        <w:rPr>
          <w:rFonts w:ascii="宋体" w:eastAsia="宋体" w:hAnsi="宋体" w:cs="宋体"/>
          <w:sz w:val="23"/>
          <w:szCs w:val="23"/>
        </w:rPr>
        <w:t>·</w:t>
      </w:r>
      <w:r>
        <w:rPr>
          <w:rFonts w:ascii="宋体" w:eastAsia="宋体" w:hAnsi="宋体" w:cs="宋体"/>
          <w:sz w:val="23"/>
          <w:szCs w:val="23"/>
        </w:rPr>
        <w:t>大学》说：</w:t>
      </w:r>
      <w:r>
        <w:rPr>
          <w:rFonts w:ascii="宋体" w:eastAsia="宋体" w:hAnsi="宋体" w:cs="宋体"/>
          <w:sz w:val="23"/>
          <w:szCs w:val="23"/>
        </w:rPr>
        <w:t>“</w:t>
      </w:r>
      <w:r>
        <w:rPr>
          <w:rFonts w:ascii="宋体" w:eastAsia="宋体" w:hAnsi="宋体" w:cs="宋体"/>
          <w:sz w:val="23"/>
          <w:szCs w:val="23"/>
        </w:rPr>
        <w:t>大学之道，在明明德，在亲民，在止于至善。</w:t>
      </w:r>
      <w:r>
        <w:rPr>
          <w:rFonts w:ascii="宋体" w:eastAsia="宋体" w:hAnsi="宋体" w:cs="宋体"/>
          <w:sz w:val="23"/>
          <w:szCs w:val="23"/>
        </w:rPr>
        <w:t>”</w:t>
      </w:r>
      <w:r>
        <w:rPr>
          <w:rFonts w:ascii="宋体" w:eastAsia="宋体" w:hAnsi="宋体" w:cs="宋体"/>
          <w:sz w:val="23"/>
          <w:szCs w:val="23"/>
        </w:rPr>
        <w:t>古今中外，关于教育和办学，思想流派繁多，理论观点各异，但在教育必须培养社会发展所需要的人这一点上是有共识的。培养社会发展所需要的人，说具体了，就是培养社会发展、知识积累、文化传承、国家存续、制度运行所要求的人。所以，古今中外，每个国家都是按照自己的政治要求来培养人的，世界一流大学都是在服务自己国家发展中成长起来的。我国社</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32</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40" w:name="page41"/>
      <w:bookmarkEnd w:id="40"/>
    </w:p>
    <w:p w:rsidR="008C0CA7" w:rsidRDefault="005061A5">
      <w:pPr>
        <w:spacing w:line="274" w:lineRule="exact"/>
        <w:ind w:left="360"/>
        <w:rPr>
          <w:sz w:val="20"/>
          <w:szCs w:val="20"/>
        </w:rPr>
      </w:pPr>
      <w:r>
        <w:rPr>
          <w:rFonts w:ascii="宋体" w:eastAsia="宋体" w:hAnsi="宋体" w:cs="宋体"/>
          <w:sz w:val="24"/>
          <w:szCs w:val="24"/>
        </w:rPr>
        <w:t>会主义教育就是要培养社会主义建设者和接班人。</w:t>
      </w:r>
    </w:p>
    <w:p w:rsidR="008C0CA7" w:rsidRDefault="008C0CA7">
      <w:pPr>
        <w:spacing w:line="228" w:lineRule="exact"/>
        <w:rPr>
          <w:sz w:val="20"/>
          <w:szCs w:val="20"/>
        </w:rPr>
      </w:pPr>
    </w:p>
    <w:p w:rsidR="008C0CA7" w:rsidRDefault="005061A5">
      <w:pPr>
        <w:spacing w:line="451" w:lineRule="exact"/>
        <w:ind w:left="360" w:right="366" w:firstLine="960"/>
        <w:jc w:val="both"/>
        <w:rPr>
          <w:sz w:val="20"/>
          <w:szCs w:val="20"/>
        </w:rPr>
      </w:pPr>
      <w:r>
        <w:rPr>
          <w:rFonts w:ascii="宋体" w:eastAsia="宋体" w:hAnsi="宋体" w:cs="宋体"/>
          <w:sz w:val="23"/>
          <w:szCs w:val="23"/>
        </w:rPr>
        <w:t>马克思主义是我们立党立国的根本指导思想，也是我国大学最鲜亮的底色。今年是马克思诞辰</w:t>
      </w:r>
      <w:r>
        <w:rPr>
          <w:rFonts w:ascii="宋体" w:eastAsia="宋体" w:hAnsi="宋体" w:cs="宋体"/>
          <w:sz w:val="23"/>
          <w:szCs w:val="23"/>
        </w:rPr>
        <w:t xml:space="preserve"> 200 </w:t>
      </w:r>
      <w:r>
        <w:rPr>
          <w:rFonts w:ascii="宋体" w:eastAsia="宋体" w:hAnsi="宋体" w:cs="宋体"/>
          <w:sz w:val="23"/>
          <w:szCs w:val="23"/>
        </w:rPr>
        <w:t>周年，在世界人民心目中马克思至今依然是最伟大的思想家。中国共产党的主要创始人和一些早期著名活动家，正是在北大工作或学习期间开始阅读马克思主义著作、传播马克思主义的，并推动了中国共产党的建立。这是北大的骄傲，也是北大的光荣。要抓好马克思主义理论教育，深化学生对马克思主义历史必然性和科学真理性、理论意义和现实意义的认识，教育他们学会运用马克思主义立场观点方法观察世界、分析世</w:t>
      </w:r>
      <w:r>
        <w:rPr>
          <w:rFonts w:ascii="宋体" w:eastAsia="宋体" w:hAnsi="宋体" w:cs="宋体"/>
          <w:sz w:val="23"/>
          <w:szCs w:val="23"/>
        </w:rPr>
        <w:t>界，真正搞懂面临的时代课题，深刻把握世界发展走向，认清中国和世界发展大势，让学生深刻感悟马克思主义真理力量，为学生成长成才打下科学思想基础。要坚持不懈培育和弘扬社会主义核心价值观，引导广大师生做社会主义核心价值观的坚定信仰者、积极传播者、模范践行者。要把中国特色社会主义道路自信、理论自信、制度自信、文化自信转化为办好中国特色世界一流大学的自信。只要我们在培养社会主义建设者和接班人上有作为、有成效，我们的大学就能在世界上有地位、有话语权。</w:t>
      </w:r>
    </w:p>
    <w:p w:rsidR="008C0CA7" w:rsidRDefault="008C0CA7">
      <w:pPr>
        <w:spacing w:line="229" w:lineRule="exact"/>
        <w:rPr>
          <w:sz w:val="20"/>
          <w:szCs w:val="20"/>
        </w:rPr>
      </w:pPr>
    </w:p>
    <w:p w:rsidR="008C0CA7" w:rsidRDefault="005061A5">
      <w:pPr>
        <w:spacing w:line="435" w:lineRule="exact"/>
        <w:ind w:left="360" w:right="366" w:firstLine="946"/>
        <w:jc w:val="both"/>
        <w:rPr>
          <w:sz w:val="20"/>
          <w:szCs w:val="20"/>
        </w:rPr>
      </w:pPr>
      <w:r>
        <w:rPr>
          <w:rFonts w:ascii="宋体" w:eastAsia="宋体" w:hAnsi="宋体" w:cs="宋体"/>
          <w:sz w:val="24"/>
          <w:szCs w:val="24"/>
        </w:rPr>
        <w:t>“</w:t>
      </w:r>
      <w:r>
        <w:rPr>
          <w:rFonts w:ascii="宋体" w:eastAsia="宋体" w:hAnsi="宋体" w:cs="宋体"/>
          <w:sz w:val="24"/>
          <w:szCs w:val="24"/>
        </w:rPr>
        <w:t>才者，德之资也；德者，才之帅也。</w:t>
      </w:r>
      <w:r>
        <w:rPr>
          <w:rFonts w:ascii="宋体" w:eastAsia="宋体" w:hAnsi="宋体" w:cs="宋体"/>
          <w:sz w:val="24"/>
          <w:szCs w:val="24"/>
        </w:rPr>
        <w:t>”</w:t>
      </w:r>
      <w:r>
        <w:rPr>
          <w:rFonts w:ascii="宋体" w:eastAsia="宋体" w:hAnsi="宋体" w:cs="宋体"/>
          <w:sz w:val="24"/>
          <w:szCs w:val="24"/>
        </w:rPr>
        <w:t>人才培养一定是育人和育才相统一的</w:t>
      </w:r>
      <w:r>
        <w:rPr>
          <w:rFonts w:ascii="宋体" w:eastAsia="宋体" w:hAnsi="宋体" w:cs="宋体"/>
          <w:sz w:val="24"/>
          <w:szCs w:val="24"/>
        </w:rPr>
        <w:t>过程，而育人是本。人无德不立，育人的根本在于立德。这是人才培养的辩证法。办学就要尊重这个规律，否则就办不好学。要把立德树人的成效作为检验学校一切工作的根本标准，真正做到以文化人、以德育人，不断提高学生思想水平、政治觉悟、道德品质、文化素养，做到明大德、守公德、严私德。要把立德树人内化到大学建设和管理各领域、各方面、各环节，做到以树人为核心，以立德为根本。</w:t>
      </w:r>
    </w:p>
    <w:p w:rsidR="008C0CA7" w:rsidRDefault="008C0CA7">
      <w:pPr>
        <w:spacing w:line="234" w:lineRule="exact"/>
        <w:rPr>
          <w:sz w:val="20"/>
          <w:szCs w:val="20"/>
        </w:rPr>
      </w:pPr>
    </w:p>
    <w:p w:rsidR="008C0CA7" w:rsidRDefault="005061A5">
      <w:pPr>
        <w:spacing w:line="423" w:lineRule="exact"/>
        <w:ind w:left="360" w:right="266" w:firstLine="960"/>
        <w:jc w:val="both"/>
        <w:rPr>
          <w:sz w:val="20"/>
          <w:szCs w:val="20"/>
        </w:rPr>
      </w:pPr>
      <w:r>
        <w:rPr>
          <w:rFonts w:ascii="宋体" w:eastAsia="宋体" w:hAnsi="宋体" w:cs="宋体"/>
          <w:sz w:val="24"/>
          <w:szCs w:val="24"/>
        </w:rPr>
        <w:t>第二，建设高素质教师队伍。人才培养，关键在教师。教师队伍素质直接决定着大学办学能力和水平。建设社会主义现代化强国，需要一大批各方面各领域的优秀人才。这对我们教师队伍能力和水平提出了新的更高的要求。同样，随着信息化不断发展，知识获取方式和传授方式、教和学关系都发生了革命性变化。这也对教师队伍能力和水平提出了新的更高的要求。</w:t>
      </w:r>
    </w:p>
    <w:p w:rsidR="008C0CA7" w:rsidRDefault="008C0CA7">
      <w:pPr>
        <w:spacing w:line="230" w:lineRule="exact"/>
        <w:rPr>
          <w:sz w:val="20"/>
          <w:szCs w:val="20"/>
        </w:rPr>
      </w:pPr>
    </w:p>
    <w:p w:rsidR="008C0CA7" w:rsidRDefault="005061A5">
      <w:pPr>
        <w:spacing w:line="392" w:lineRule="exact"/>
        <w:ind w:left="360" w:right="366" w:firstLine="960"/>
        <w:jc w:val="both"/>
        <w:rPr>
          <w:sz w:val="20"/>
          <w:szCs w:val="20"/>
        </w:rPr>
      </w:pPr>
      <w:r>
        <w:rPr>
          <w:rFonts w:ascii="宋体" w:eastAsia="宋体" w:hAnsi="宋体" w:cs="宋体"/>
          <w:sz w:val="23"/>
          <w:szCs w:val="23"/>
        </w:rPr>
        <w:t>建设政治素质过硬、业务能力精湛、育人水平高超的高素质教师队伍是大学建设的基础性工作。要从培养社会主义建设者和接班人的高度，考虑大学师资队伍的素质要求、人员构成、培训体系等。高素质教师队伍</w:t>
      </w:r>
      <w:r>
        <w:rPr>
          <w:rFonts w:ascii="宋体" w:eastAsia="宋体" w:hAnsi="宋体" w:cs="宋体"/>
          <w:sz w:val="23"/>
          <w:szCs w:val="23"/>
        </w:rPr>
        <w:t>是由一个一个好老</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33</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41" w:name="page42"/>
      <w:bookmarkEnd w:id="41"/>
    </w:p>
    <w:p w:rsidR="008C0CA7" w:rsidRDefault="005061A5">
      <w:pPr>
        <w:spacing w:line="274" w:lineRule="exact"/>
        <w:ind w:left="360"/>
        <w:rPr>
          <w:sz w:val="20"/>
          <w:szCs w:val="20"/>
        </w:rPr>
      </w:pPr>
      <w:r>
        <w:rPr>
          <w:rFonts w:ascii="宋体" w:eastAsia="宋体" w:hAnsi="宋体" w:cs="宋体"/>
          <w:sz w:val="24"/>
          <w:szCs w:val="24"/>
        </w:rPr>
        <w:t>师组成的，也是由一个一个好老师带出来的。</w:t>
      </w:r>
      <w:r>
        <w:rPr>
          <w:rFonts w:ascii="宋体" w:eastAsia="宋体" w:hAnsi="宋体" w:cs="宋体"/>
          <w:sz w:val="24"/>
          <w:szCs w:val="24"/>
        </w:rPr>
        <w:t xml:space="preserve">2014 </w:t>
      </w:r>
      <w:r>
        <w:rPr>
          <w:rFonts w:ascii="宋体" w:eastAsia="宋体" w:hAnsi="宋体" w:cs="宋体"/>
          <w:sz w:val="24"/>
          <w:szCs w:val="24"/>
        </w:rPr>
        <w:t>年教师节时我同北京师范大</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学的师生代表座谈时就如何做一名好老师提出了</w:t>
      </w:r>
      <w:r>
        <w:rPr>
          <w:rFonts w:ascii="宋体" w:eastAsia="宋体" w:hAnsi="宋体" w:cs="宋体"/>
          <w:sz w:val="23"/>
          <w:szCs w:val="23"/>
        </w:rPr>
        <w:t xml:space="preserve"> 4 </w:t>
      </w:r>
      <w:r>
        <w:rPr>
          <w:rFonts w:ascii="宋体" w:eastAsia="宋体" w:hAnsi="宋体" w:cs="宋体"/>
          <w:sz w:val="23"/>
          <w:szCs w:val="23"/>
        </w:rPr>
        <w:t>点要求，即：要有理想信念、</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有道德情操、有扎实学识、有仁爱之心。我今天再强调一下。</w:t>
      </w:r>
    </w:p>
    <w:p w:rsidR="008C0CA7" w:rsidRDefault="008C0CA7">
      <w:pPr>
        <w:spacing w:line="194" w:lineRule="exact"/>
        <w:rPr>
          <w:sz w:val="20"/>
          <w:szCs w:val="20"/>
        </w:rPr>
      </w:pPr>
    </w:p>
    <w:p w:rsidR="008C0CA7" w:rsidRDefault="005061A5">
      <w:pPr>
        <w:spacing w:line="274" w:lineRule="exact"/>
        <w:ind w:left="1320"/>
        <w:rPr>
          <w:sz w:val="20"/>
          <w:szCs w:val="20"/>
        </w:rPr>
      </w:pPr>
      <w:r>
        <w:rPr>
          <w:rFonts w:ascii="宋体" w:eastAsia="宋体" w:hAnsi="宋体" w:cs="宋体"/>
          <w:sz w:val="24"/>
          <w:szCs w:val="24"/>
        </w:rPr>
        <w:t>古人说：</w:t>
      </w:r>
      <w:r>
        <w:rPr>
          <w:rFonts w:ascii="宋体" w:eastAsia="宋体" w:hAnsi="宋体" w:cs="宋体"/>
          <w:sz w:val="24"/>
          <w:szCs w:val="24"/>
        </w:rPr>
        <w:t>“</w:t>
      </w:r>
      <w:r>
        <w:rPr>
          <w:rFonts w:ascii="宋体" w:eastAsia="宋体" w:hAnsi="宋体" w:cs="宋体"/>
          <w:sz w:val="24"/>
          <w:szCs w:val="24"/>
        </w:rPr>
        <w:t>师者，人之模范也。</w:t>
      </w:r>
      <w:r>
        <w:rPr>
          <w:rFonts w:ascii="宋体" w:eastAsia="宋体" w:hAnsi="宋体" w:cs="宋体"/>
          <w:sz w:val="24"/>
          <w:szCs w:val="24"/>
        </w:rPr>
        <w:t>”</w:t>
      </w:r>
      <w:r>
        <w:rPr>
          <w:rFonts w:ascii="宋体" w:eastAsia="宋体" w:hAnsi="宋体" w:cs="宋体"/>
          <w:sz w:val="24"/>
          <w:szCs w:val="24"/>
        </w:rPr>
        <w:t>在学生眼里，老师是</w:t>
      </w:r>
      <w:r>
        <w:rPr>
          <w:rFonts w:ascii="宋体" w:eastAsia="宋体" w:hAnsi="宋体" w:cs="宋体"/>
          <w:sz w:val="24"/>
          <w:szCs w:val="24"/>
        </w:rPr>
        <w:t>“</w:t>
      </w:r>
      <w:r>
        <w:rPr>
          <w:rFonts w:ascii="宋体" w:eastAsia="宋体" w:hAnsi="宋体" w:cs="宋体"/>
          <w:sz w:val="24"/>
          <w:szCs w:val="24"/>
        </w:rPr>
        <w:t>吐辞为经、举</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足为法</w:t>
      </w:r>
      <w:r>
        <w:rPr>
          <w:rFonts w:ascii="宋体" w:eastAsia="宋体" w:hAnsi="宋体" w:cs="宋体"/>
          <w:sz w:val="23"/>
          <w:szCs w:val="23"/>
        </w:rPr>
        <w:t>”</w:t>
      </w:r>
      <w:r>
        <w:rPr>
          <w:rFonts w:ascii="宋体" w:eastAsia="宋体" w:hAnsi="宋体" w:cs="宋体"/>
          <w:sz w:val="23"/>
          <w:szCs w:val="23"/>
        </w:rPr>
        <w:t>，一言一行都给学生以极大影响。教师思想政治状况具有很强的示范性。</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要坚持教育者先受教育，让教师更好担当起学生健康成长指导者和引路人的责</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任。</w:t>
      </w:r>
    </w:p>
    <w:p w:rsidR="008C0CA7" w:rsidRDefault="008C0CA7">
      <w:pPr>
        <w:spacing w:line="194" w:lineRule="exact"/>
        <w:rPr>
          <w:sz w:val="20"/>
          <w:szCs w:val="20"/>
        </w:rPr>
      </w:pPr>
    </w:p>
    <w:p w:rsidR="008C0CA7" w:rsidRDefault="005061A5">
      <w:pPr>
        <w:spacing w:line="274" w:lineRule="exact"/>
        <w:ind w:left="1320"/>
        <w:rPr>
          <w:sz w:val="20"/>
          <w:szCs w:val="20"/>
        </w:rPr>
      </w:pPr>
      <w:r>
        <w:rPr>
          <w:rFonts w:ascii="宋体" w:eastAsia="宋体" w:hAnsi="宋体" w:cs="宋体"/>
          <w:sz w:val="24"/>
          <w:szCs w:val="24"/>
        </w:rPr>
        <w:t>评价教师队伍素质的第一标准应该是师德师风。师德师风建设应该是每</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一所学校常抓不懈的工作，既要有严格制度规定，也要有日常教育督导。我们的</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教师队伍师德师风总体是好的，绝大多数老师都敬重学问、关爱学生、严于律己、</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为人师表，受到学生尊敬和爱戴。同时，也要看到教师队伍中存在的一些问题。</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对出现的问题，我们要高度重视，认真解决。要引导教师把教书育人和自我修养</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结合起来，做到以德立身、以德立学、以德施教。</w:t>
      </w:r>
    </w:p>
    <w:p w:rsidR="008C0CA7" w:rsidRDefault="008C0CA7">
      <w:pPr>
        <w:spacing w:line="228" w:lineRule="exact"/>
        <w:rPr>
          <w:sz w:val="20"/>
          <w:szCs w:val="20"/>
        </w:rPr>
      </w:pPr>
    </w:p>
    <w:p w:rsidR="008C0CA7" w:rsidRDefault="005061A5">
      <w:pPr>
        <w:spacing w:line="435" w:lineRule="exact"/>
        <w:ind w:left="360" w:right="246" w:firstLine="960"/>
        <w:rPr>
          <w:sz w:val="20"/>
          <w:szCs w:val="20"/>
        </w:rPr>
      </w:pPr>
      <w:r>
        <w:rPr>
          <w:rFonts w:ascii="宋体" w:eastAsia="宋体" w:hAnsi="宋体" w:cs="宋体"/>
          <w:sz w:val="24"/>
          <w:szCs w:val="24"/>
        </w:rPr>
        <w:t>第三，形成高水平人才</w:t>
      </w:r>
      <w:r>
        <w:rPr>
          <w:rFonts w:ascii="宋体" w:eastAsia="宋体" w:hAnsi="宋体" w:cs="宋体"/>
          <w:sz w:val="24"/>
          <w:szCs w:val="24"/>
        </w:rPr>
        <w:t>培养体系。</w:t>
      </w:r>
      <w:r>
        <w:rPr>
          <w:rFonts w:ascii="宋体" w:eastAsia="宋体" w:hAnsi="宋体" w:cs="宋体"/>
          <w:sz w:val="24"/>
          <w:szCs w:val="24"/>
        </w:rPr>
        <w:t>“</w:t>
      </w:r>
      <w:r>
        <w:rPr>
          <w:rFonts w:ascii="宋体" w:eastAsia="宋体" w:hAnsi="宋体" w:cs="宋体"/>
          <w:sz w:val="24"/>
          <w:szCs w:val="24"/>
        </w:rPr>
        <w:t>凿井者，起于三寸之坎，以就万仞之深。</w:t>
      </w:r>
      <w:r>
        <w:rPr>
          <w:rFonts w:ascii="宋体" w:eastAsia="宋体" w:hAnsi="宋体" w:cs="宋体"/>
          <w:sz w:val="24"/>
          <w:szCs w:val="24"/>
        </w:rPr>
        <w:t>”</w:t>
      </w:r>
      <w:r>
        <w:rPr>
          <w:rFonts w:ascii="宋体" w:eastAsia="宋体" w:hAnsi="宋体" w:cs="宋体"/>
          <w:sz w:val="24"/>
          <w:szCs w:val="24"/>
        </w:rPr>
        <w:t>社会主义建设者和接班人，既要有高尚品德，又要有真才实学。学生在大学里学什么、能学到什么、学得怎么样，同大学人才培养体系密切相关。目前，我国大学硬件条件都有很大改善，有的学校的硬件同世界一流大学比没有太大差别了，关键是要形成更高水平的人才培养体系。人才培养体系必须立足于培养什么人、怎样培养人这个根本问题来建设，可以借鉴国外有益做法，但必须扎根中国大地办大学。</w:t>
      </w:r>
    </w:p>
    <w:p w:rsidR="008C0CA7" w:rsidRDefault="008C0CA7">
      <w:pPr>
        <w:spacing w:line="234" w:lineRule="exact"/>
        <w:rPr>
          <w:sz w:val="20"/>
          <w:szCs w:val="20"/>
        </w:rPr>
      </w:pPr>
    </w:p>
    <w:p w:rsidR="008C0CA7" w:rsidRDefault="005061A5">
      <w:pPr>
        <w:spacing w:line="423" w:lineRule="exact"/>
        <w:ind w:left="360" w:right="366" w:firstLine="960"/>
        <w:jc w:val="both"/>
        <w:rPr>
          <w:sz w:val="20"/>
          <w:szCs w:val="20"/>
        </w:rPr>
      </w:pPr>
      <w:r>
        <w:rPr>
          <w:rFonts w:ascii="宋体" w:eastAsia="宋体" w:hAnsi="宋体" w:cs="宋体"/>
          <w:sz w:val="24"/>
          <w:szCs w:val="24"/>
        </w:rPr>
        <w:t>人才培养体系涉及学科体系、教学体系、教材体系、管理体系等，而贯通其中的是思想政治工作体系。加强党的领导和党的建设，加强思想政治工作体系建设，是形成高水平人才培养体系的重要内容。要坚持党对高校的领导，坚持社会主义办学方向，把我们的特色和优势有效转化为培养社会主义建设者和接班人的能力。</w:t>
      </w:r>
    </w:p>
    <w:p w:rsidR="008C0CA7" w:rsidRDefault="008C0CA7">
      <w:pPr>
        <w:spacing w:line="230" w:lineRule="exact"/>
        <w:rPr>
          <w:sz w:val="20"/>
          <w:szCs w:val="20"/>
        </w:rPr>
      </w:pPr>
    </w:p>
    <w:p w:rsidR="008C0CA7" w:rsidRDefault="005061A5">
      <w:pPr>
        <w:spacing w:line="412" w:lineRule="exact"/>
        <w:ind w:left="360" w:right="366" w:firstLine="960"/>
        <w:jc w:val="both"/>
        <w:rPr>
          <w:sz w:val="20"/>
          <w:szCs w:val="20"/>
        </w:rPr>
      </w:pPr>
      <w:r>
        <w:rPr>
          <w:rFonts w:ascii="宋体" w:eastAsia="宋体" w:hAnsi="宋体" w:cs="宋体"/>
          <w:sz w:val="23"/>
          <w:szCs w:val="23"/>
        </w:rPr>
        <w:t>当今世界，科学技术迅猛发展。大学要瞄准世界科技前沿，加强对关键共性技术、前沿引领技术、现代工程技术、颠覆性技术的攻关创新。要下大气力组建交叉学科群和强有力的科技攻关团队，加强学科之间协同创新，加强对原创性、系统性、引领性研究的</w:t>
      </w:r>
      <w:r>
        <w:rPr>
          <w:rFonts w:ascii="宋体" w:eastAsia="宋体" w:hAnsi="宋体" w:cs="宋体"/>
          <w:sz w:val="23"/>
          <w:szCs w:val="23"/>
        </w:rPr>
        <w:t>支持。要培养造就一大批具有国际水平的战略科技人</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34</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42" w:name="page43"/>
      <w:bookmarkEnd w:id="42"/>
    </w:p>
    <w:p w:rsidR="008C0CA7" w:rsidRDefault="005061A5">
      <w:pPr>
        <w:spacing w:line="354" w:lineRule="exact"/>
        <w:ind w:left="360" w:right="246"/>
        <w:rPr>
          <w:sz w:val="20"/>
          <w:szCs w:val="20"/>
        </w:rPr>
      </w:pPr>
      <w:r>
        <w:rPr>
          <w:rFonts w:ascii="宋体" w:eastAsia="宋体" w:hAnsi="宋体" w:cs="宋体"/>
          <w:sz w:val="24"/>
          <w:szCs w:val="24"/>
        </w:rPr>
        <w:t>才、科技领军人才、青年科技人才和高水平创新团队，力争实现前瞻性基础研究、引领性原创成果的重大突破。</w:t>
      </w:r>
    </w:p>
    <w:p w:rsidR="008C0CA7" w:rsidRDefault="008C0CA7">
      <w:pPr>
        <w:spacing w:line="195" w:lineRule="exact"/>
        <w:rPr>
          <w:sz w:val="20"/>
          <w:szCs w:val="20"/>
        </w:rPr>
      </w:pPr>
    </w:p>
    <w:p w:rsidR="008C0CA7" w:rsidRDefault="005061A5">
      <w:pPr>
        <w:spacing w:line="274" w:lineRule="exact"/>
        <w:ind w:left="1320"/>
        <w:rPr>
          <w:sz w:val="20"/>
          <w:szCs w:val="20"/>
        </w:rPr>
      </w:pPr>
      <w:r>
        <w:rPr>
          <w:rFonts w:ascii="宋体" w:eastAsia="宋体" w:hAnsi="宋体" w:cs="宋体"/>
          <w:sz w:val="24"/>
          <w:szCs w:val="24"/>
        </w:rPr>
        <w:t>同学们、老师们！</w:t>
      </w:r>
    </w:p>
    <w:p w:rsidR="008C0CA7" w:rsidRDefault="008C0CA7">
      <w:pPr>
        <w:spacing w:line="228" w:lineRule="exact"/>
        <w:rPr>
          <w:sz w:val="20"/>
          <w:szCs w:val="20"/>
        </w:rPr>
      </w:pPr>
    </w:p>
    <w:p w:rsidR="008C0CA7" w:rsidRDefault="005061A5">
      <w:pPr>
        <w:spacing w:line="422" w:lineRule="exact"/>
        <w:ind w:left="360" w:right="366" w:firstLine="960"/>
        <w:jc w:val="both"/>
        <w:rPr>
          <w:sz w:val="20"/>
          <w:szCs w:val="20"/>
        </w:rPr>
      </w:pPr>
      <w:r>
        <w:rPr>
          <w:rFonts w:ascii="宋体" w:eastAsia="宋体" w:hAnsi="宋体" w:cs="宋体"/>
          <w:sz w:val="23"/>
          <w:szCs w:val="23"/>
        </w:rPr>
        <w:t>当代青年是同新时代共同前进的一代。我们面临的新时代，既是近代以来中华民族发展的最好时代，也是实现中华民族伟大复兴的最关键时代。广大青年既拥有广阔发展空间，也承载着伟大时代使命。青年是国家的希望、民族的未来。我衷心希望每一个青年都成为社会主义建设</w:t>
      </w:r>
      <w:r>
        <w:rPr>
          <w:rFonts w:ascii="宋体" w:eastAsia="宋体" w:hAnsi="宋体" w:cs="宋体"/>
          <w:sz w:val="23"/>
          <w:szCs w:val="23"/>
        </w:rPr>
        <w:t>者和接班人，不辱时代使命，不负人民期望。对广大青年来说，这是最大的人生际遇，也是最大的人生考验。</w:t>
      </w:r>
    </w:p>
    <w:p w:rsidR="008C0CA7" w:rsidRDefault="008C0CA7">
      <w:pPr>
        <w:spacing w:line="230" w:lineRule="exact"/>
        <w:rPr>
          <w:sz w:val="20"/>
          <w:szCs w:val="20"/>
        </w:rPr>
      </w:pPr>
    </w:p>
    <w:p w:rsidR="008C0CA7" w:rsidRDefault="005061A5">
      <w:pPr>
        <w:spacing w:line="392" w:lineRule="exact"/>
        <w:ind w:left="360" w:right="366" w:firstLine="982"/>
        <w:jc w:val="both"/>
        <w:rPr>
          <w:sz w:val="20"/>
          <w:szCs w:val="20"/>
        </w:rPr>
      </w:pPr>
      <w:r>
        <w:rPr>
          <w:rFonts w:ascii="宋体" w:eastAsia="宋体" w:hAnsi="宋体" w:cs="宋体"/>
          <w:sz w:val="24"/>
          <w:szCs w:val="24"/>
        </w:rPr>
        <w:t xml:space="preserve">2014 </w:t>
      </w:r>
      <w:r>
        <w:rPr>
          <w:rFonts w:ascii="宋体" w:eastAsia="宋体" w:hAnsi="宋体" w:cs="宋体"/>
          <w:sz w:val="24"/>
          <w:szCs w:val="24"/>
        </w:rPr>
        <w:t>年我来北大同师生代表座谈时对广大青年提出了具有执着的信念、优良的品德、丰富的知识、过硬的本领这</w:t>
      </w:r>
      <w:r>
        <w:rPr>
          <w:rFonts w:ascii="宋体" w:eastAsia="宋体" w:hAnsi="宋体" w:cs="宋体"/>
          <w:sz w:val="24"/>
          <w:szCs w:val="24"/>
        </w:rPr>
        <w:t xml:space="preserve"> 4 </w:t>
      </w:r>
      <w:r>
        <w:rPr>
          <w:rFonts w:ascii="宋体" w:eastAsia="宋体" w:hAnsi="宋体" w:cs="宋体"/>
          <w:sz w:val="24"/>
          <w:szCs w:val="24"/>
        </w:rPr>
        <w:t>点要求。借此机会，我再给广大青年提几点希望。</w:t>
      </w:r>
    </w:p>
    <w:p w:rsidR="008C0CA7" w:rsidRDefault="008C0CA7">
      <w:pPr>
        <w:spacing w:line="230" w:lineRule="exact"/>
        <w:rPr>
          <w:sz w:val="20"/>
          <w:szCs w:val="20"/>
        </w:rPr>
      </w:pPr>
    </w:p>
    <w:p w:rsidR="008C0CA7" w:rsidRDefault="005061A5">
      <w:pPr>
        <w:spacing w:line="436" w:lineRule="exact"/>
        <w:ind w:left="360" w:right="246" w:firstLine="960"/>
        <w:jc w:val="both"/>
        <w:rPr>
          <w:sz w:val="20"/>
          <w:szCs w:val="20"/>
        </w:rPr>
      </w:pPr>
      <w:r>
        <w:rPr>
          <w:rFonts w:ascii="宋体" w:eastAsia="宋体" w:hAnsi="宋体" w:cs="宋体"/>
          <w:sz w:val="23"/>
          <w:szCs w:val="23"/>
        </w:rPr>
        <w:t>一是要爱国，忠于祖国，忠于人民。爱国，是人世间最深层、最持久的情感，是一个人立德之源、立功之本。孙中山先生说，做人最大的事情，</w:t>
      </w:r>
      <w:r>
        <w:rPr>
          <w:rFonts w:ascii="宋体" w:eastAsia="宋体" w:hAnsi="宋体" w:cs="宋体"/>
          <w:sz w:val="23"/>
          <w:szCs w:val="23"/>
        </w:rPr>
        <w:t>“</w:t>
      </w:r>
      <w:r>
        <w:rPr>
          <w:rFonts w:ascii="宋体" w:eastAsia="宋体" w:hAnsi="宋体" w:cs="宋体"/>
          <w:sz w:val="23"/>
          <w:szCs w:val="23"/>
        </w:rPr>
        <w:t>就是要知道怎么样爱国</w:t>
      </w:r>
      <w:r>
        <w:rPr>
          <w:rFonts w:ascii="宋体" w:eastAsia="宋体" w:hAnsi="宋体" w:cs="宋体"/>
          <w:sz w:val="23"/>
          <w:szCs w:val="23"/>
        </w:rPr>
        <w:t>”</w:t>
      </w:r>
      <w:r>
        <w:rPr>
          <w:rFonts w:ascii="宋体" w:eastAsia="宋体" w:hAnsi="宋体" w:cs="宋体"/>
          <w:sz w:val="23"/>
          <w:szCs w:val="23"/>
        </w:rPr>
        <w:t>。我们常讲，做人要有气节、要有人格。气节也好，人格也好，爱国是第一位的。我们是中华儿女，要了解中华民族历史，秉承中华文化基因，有民族自豪感和文化自信心。要时时想到国家，处处想到人民，做到</w:t>
      </w:r>
      <w:r>
        <w:rPr>
          <w:rFonts w:ascii="宋体" w:eastAsia="宋体" w:hAnsi="宋体" w:cs="宋体"/>
          <w:sz w:val="23"/>
          <w:szCs w:val="23"/>
        </w:rPr>
        <w:t>“</w:t>
      </w:r>
      <w:r>
        <w:rPr>
          <w:rFonts w:ascii="宋体" w:eastAsia="宋体" w:hAnsi="宋体" w:cs="宋体"/>
          <w:sz w:val="23"/>
          <w:szCs w:val="23"/>
        </w:rPr>
        <w:t>利于国者爱之，害于国者恶之</w:t>
      </w:r>
      <w:r>
        <w:rPr>
          <w:rFonts w:ascii="宋体" w:eastAsia="宋体" w:hAnsi="宋体" w:cs="宋体"/>
          <w:sz w:val="23"/>
          <w:szCs w:val="23"/>
        </w:rPr>
        <w:t>”</w:t>
      </w:r>
      <w:r>
        <w:rPr>
          <w:rFonts w:ascii="宋体" w:eastAsia="宋体" w:hAnsi="宋体" w:cs="宋体"/>
          <w:sz w:val="23"/>
          <w:szCs w:val="23"/>
        </w:rPr>
        <w:t>。爱国，不能停留在口号上，而是要把自己的理想同祖国的前途、把自己的人生同民族的命运紧密联系在一起，扎根人民，奉献国家。</w:t>
      </w:r>
    </w:p>
    <w:p w:rsidR="008C0CA7" w:rsidRDefault="008C0CA7">
      <w:pPr>
        <w:spacing w:line="231" w:lineRule="exact"/>
        <w:rPr>
          <w:sz w:val="20"/>
          <w:szCs w:val="20"/>
        </w:rPr>
      </w:pPr>
    </w:p>
    <w:p w:rsidR="008C0CA7" w:rsidRDefault="005061A5">
      <w:pPr>
        <w:spacing w:line="443" w:lineRule="exact"/>
        <w:ind w:left="360" w:right="266" w:firstLine="960"/>
        <w:jc w:val="both"/>
        <w:rPr>
          <w:sz w:val="20"/>
          <w:szCs w:val="20"/>
        </w:rPr>
      </w:pPr>
      <w:r>
        <w:rPr>
          <w:rFonts w:ascii="宋体" w:eastAsia="宋体" w:hAnsi="宋体" w:cs="宋体"/>
          <w:sz w:val="24"/>
          <w:szCs w:val="24"/>
        </w:rPr>
        <w:t>二是要励志，立鸿鹄志，做</w:t>
      </w:r>
      <w:r>
        <w:rPr>
          <w:rFonts w:ascii="宋体" w:eastAsia="宋体" w:hAnsi="宋体" w:cs="宋体"/>
          <w:sz w:val="24"/>
          <w:szCs w:val="24"/>
        </w:rPr>
        <w:t>奋斗者。苏轼说：</w:t>
      </w:r>
      <w:r>
        <w:rPr>
          <w:rFonts w:ascii="宋体" w:eastAsia="宋体" w:hAnsi="宋体" w:cs="宋体"/>
          <w:sz w:val="24"/>
          <w:szCs w:val="24"/>
        </w:rPr>
        <w:t>“</w:t>
      </w:r>
      <w:r>
        <w:rPr>
          <w:rFonts w:ascii="宋体" w:eastAsia="宋体" w:hAnsi="宋体" w:cs="宋体"/>
          <w:sz w:val="24"/>
          <w:szCs w:val="24"/>
        </w:rPr>
        <w:t>古之立大事者，不惟有超世之才，亦必有坚忍不拔之志。</w:t>
      </w:r>
      <w:r>
        <w:rPr>
          <w:rFonts w:ascii="宋体" w:eastAsia="宋体" w:hAnsi="宋体" w:cs="宋体"/>
          <w:sz w:val="24"/>
          <w:szCs w:val="24"/>
        </w:rPr>
        <w:t>”</w:t>
      </w:r>
      <w:r>
        <w:rPr>
          <w:rFonts w:ascii="宋体" w:eastAsia="宋体" w:hAnsi="宋体" w:cs="宋体"/>
          <w:sz w:val="24"/>
          <w:szCs w:val="24"/>
        </w:rPr>
        <w:t>王守仁说：</w:t>
      </w:r>
      <w:r>
        <w:rPr>
          <w:rFonts w:ascii="宋体" w:eastAsia="宋体" w:hAnsi="宋体" w:cs="宋体"/>
          <w:sz w:val="24"/>
          <w:szCs w:val="24"/>
        </w:rPr>
        <w:t>“</w:t>
      </w:r>
      <w:r>
        <w:rPr>
          <w:rFonts w:ascii="宋体" w:eastAsia="宋体" w:hAnsi="宋体" w:cs="宋体"/>
          <w:sz w:val="24"/>
          <w:szCs w:val="24"/>
        </w:rPr>
        <w:t>志不立，天下无可成之事。</w:t>
      </w:r>
      <w:r>
        <w:rPr>
          <w:rFonts w:ascii="宋体" w:eastAsia="宋体" w:hAnsi="宋体" w:cs="宋体"/>
          <w:sz w:val="24"/>
          <w:szCs w:val="24"/>
        </w:rPr>
        <w:t>”</w:t>
      </w:r>
      <w:r>
        <w:rPr>
          <w:rFonts w:ascii="宋体" w:eastAsia="宋体" w:hAnsi="宋体" w:cs="宋体"/>
          <w:sz w:val="24"/>
          <w:szCs w:val="24"/>
        </w:rPr>
        <w:t>可见，立志对一个人的一生具有多么重要的意义。广大青年要培养奋斗精神，做到理想坚定，信念执着，不怕困难，勇于开拓，顽强拼搏，永不气馁。幸福都是奋斗出来的，奋斗本身就是一种幸福。</w:t>
      </w:r>
      <w:r>
        <w:rPr>
          <w:rFonts w:ascii="宋体" w:eastAsia="宋体" w:hAnsi="宋体" w:cs="宋体"/>
          <w:sz w:val="24"/>
          <w:szCs w:val="24"/>
        </w:rPr>
        <w:t xml:space="preserve">1939 </w:t>
      </w:r>
      <w:r>
        <w:rPr>
          <w:rFonts w:ascii="宋体" w:eastAsia="宋体" w:hAnsi="宋体" w:cs="宋体"/>
          <w:sz w:val="24"/>
          <w:szCs w:val="24"/>
        </w:rPr>
        <w:t>年</w:t>
      </w:r>
      <w:r>
        <w:rPr>
          <w:rFonts w:ascii="宋体" w:eastAsia="宋体" w:hAnsi="宋体" w:cs="宋体"/>
          <w:sz w:val="24"/>
          <w:szCs w:val="24"/>
        </w:rPr>
        <w:t xml:space="preserve"> 5 </w:t>
      </w:r>
      <w:r>
        <w:rPr>
          <w:rFonts w:ascii="宋体" w:eastAsia="宋体" w:hAnsi="宋体" w:cs="宋体"/>
          <w:sz w:val="24"/>
          <w:szCs w:val="24"/>
        </w:rPr>
        <w:t>月，毛泽东同志在延安庆贺模范青年大会上说：</w:t>
      </w:r>
      <w:r>
        <w:rPr>
          <w:rFonts w:ascii="宋体" w:eastAsia="宋体" w:hAnsi="宋体" w:cs="宋体"/>
          <w:sz w:val="24"/>
          <w:szCs w:val="24"/>
        </w:rPr>
        <w:t>“</w:t>
      </w:r>
      <w:r>
        <w:rPr>
          <w:rFonts w:ascii="宋体" w:eastAsia="宋体" w:hAnsi="宋体" w:cs="宋体"/>
          <w:sz w:val="24"/>
          <w:szCs w:val="24"/>
        </w:rPr>
        <w:t>中国的青年运动有很好的革命传统，这个传统就是</w:t>
      </w:r>
      <w:r>
        <w:rPr>
          <w:rFonts w:ascii="宋体" w:eastAsia="宋体" w:hAnsi="宋体" w:cs="宋体"/>
          <w:sz w:val="24"/>
          <w:szCs w:val="24"/>
        </w:rPr>
        <w:t>‘</w:t>
      </w:r>
      <w:r>
        <w:rPr>
          <w:rFonts w:ascii="宋体" w:eastAsia="宋体" w:hAnsi="宋体" w:cs="宋体"/>
          <w:sz w:val="24"/>
          <w:szCs w:val="24"/>
        </w:rPr>
        <w:t>永久奋斗</w:t>
      </w:r>
      <w:r>
        <w:rPr>
          <w:rFonts w:ascii="宋体" w:eastAsia="宋体" w:hAnsi="宋体" w:cs="宋体"/>
          <w:sz w:val="24"/>
          <w:szCs w:val="24"/>
        </w:rPr>
        <w:t>’</w:t>
      </w:r>
      <w:r>
        <w:rPr>
          <w:rFonts w:ascii="宋体" w:eastAsia="宋体" w:hAnsi="宋体" w:cs="宋体"/>
          <w:sz w:val="24"/>
          <w:szCs w:val="24"/>
        </w:rPr>
        <w:t>。我们共产党是继承这个传统的，现在传下来了，以后更要继续传下去。</w:t>
      </w:r>
      <w:r>
        <w:rPr>
          <w:rFonts w:ascii="宋体" w:eastAsia="宋体" w:hAnsi="宋体" w:cs="宋体"/>
          <w:sz w:val="24"/>
          <w:szCs w:val="24"/>
        </w:rPr>
        <w:t>”</w:t>
      </w:r>
      <w:r>
        <w:rPr>
          <w:rFonts w:ascii="宋体" w:eastAsia="宋体" w:hAnsi="宋体" w:cs="宋体"/>
          <w:sz w:val="24"/>
          <w:szCs w:val="24"/>
        </w:rPr>
        <w:t>为实现中华民族伟大复兴的中国梦而奋斗，是我们人</w:t>
      </w:r>
      <w:r>
        <w:rPr>
          <w:rFonts w:ascii="宋体" w:eastAsia="宋体" w:hAnsi="宋体" w:cs="宋体"/>
          <w:sz w:val="24"/>
          <w:szCs w:val="24"/>
        </w:rPr>
        <w:t>生难得的际遇。每个青年都应该珍惜这个伟大时代，做新时代的奋斗者。</w:t>
      </w:r>
    </w:p>
    <w:p w:rsidR="008C0CA7" w:rsidRDefault="008C0CA7">
      <w:pPr>
        <w:spacing w:line="229" w:lineRule="exact"/>
        <w:rPr>
          <w:sz w:val="20"/>
          <w:szCs w:val="20"/>
        </w:rPr>
      </w:pPr>
    </w:p>
    <w:p w:rsidR="008C0CA7" w:rsidRDefault="005061A5">
      <w:pPr>
        <w:spacing w:line="354" w:lineRule="exact"/>
        <w:ind w:left="360" w:right="366" w:firstLine="960"/>
        <w:rPr>
          <w:sz w:val="20"/>
          <w:szCs w:val="20"/>
        </w:rPr>
      </w:pPr>
      <w:r>
        <w:rPr>
          <w:rFonts w:ascii="宋体" w:eastAsia="宋体" w:hAnsi="宋体" w:cs="宋体"/>
          <w:sz w:val="23"/>
          <w:szCs w:val="23"/>
        </w:rPr>
        <w:t>三是要求真，求真学问，练真本领。</w:t>
      </w:r>
      <w:r>
        <w:rPr>
          <w:rFonts w:ascii="宋体" w:eastAsia="宋体" w:hAnsi="宋体" w:cs="宋体"/>
          <w:sz w:val="23"/>
          <w:szCs w:val="23"/>
        </w:rPr>
        <w:t>“</w:t>
      </w:r>
      <w:r>
        <w:rPr>
          <w:rFonts w:ascii="宋体" w:eastAsia="宋体" w:hAnsi="宋体" w:cs="宋体"/>
          <w:sz w:val="23"/>
          <w:szCs w:val="23"/>
        </w:rPr>
        <w:t>玉不琢，不成器；人不学，不知道。</w:t>
      </w:r>
      <w:r>
        <w:rPr>
          <w:rFonts w:ascii="宋体" w:eastAsia="宋体" w:hAnsi="宋体" w:cs="宋体"/>
          <w:sz w:val="23"/>
          <w:szCs w:val="23"/>
        </w:rPr>
        <w:t>”</w:t>
      </w:r>
      <w:r>
        <w:rPr>
          <w:rFonts w:ascii="宋体" w:eastAsia="宋体" w:hAnsi="宋体" w:cs="宋体"/>
          <w:sz w:val="23"/>
          <w:szCs w:val="23"/>
        </w:rPr>
        <w:t>知识是每个人成才的基石，在学习阶段一定要把基石打深、打牢。学习就</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35</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43" w:name="page44"/>
      <w:bookmarkEnd w:id="43"/>
    </w:p>
    <w:p w:rsidR="008C0CA7" w:rsidRDefault="005061A5">
      <w:pPr>
        <w:spacing w:line="274" w:lineRule="exact"/>
        <w:ind w:left="360"/>
        <w:rPr>
          <w:sz w:val="20"/>
          <w:szCs w:val="20"/>
        </w:rPr>
      </w:pPr>
      <w:r>
        <w:rPr>
          <w:rFonts w:ascii="宋体" w:eastAsia="宋体" w:hAnsi="宋体" w:cs="宋体"/>
          <w:sz w:val="24"/>
          <w:szCs w:val="24"/>
        </w:rPr>
        <w:t>必须求真学问，求真理、悟道理、明事理，不能满足于碎片化的信息、快餐化的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知识。要通过学习知识，掌握事物发展规律，通晓天下道理，丰富学识，增长见</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识。人的潜力是无限的，只有在不断学习、不断实践中才能充分发掘出来。建设</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社会主义现代化强国，发展是第一要务，创新是第一动力，人才是第一资源。希</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望广大青年珍惜大好学习时光，求真学问，练真本领，更好为国争光、为民造福。</w:t>
      </w:r>
    </w:p>
    <w:p w:rsidR="008C0CA7" w:rsidRDefault="008C0CA7">
      <w:pPr>
        <w:spacing w:line="228" w:lineRule="exact"/>
        <w:rPr>
          <w:sz w:val="20"/>
          <w:szCs w:val="20"/>
        </w:rPr>
      </w:pPr>
    </w:p>
    <w:p w:rsidR="008C0CA7" w:rsidRDefault="005061A5">
      <w:pPr>
        <w:spacing w:line="443" w:lineRule="exact"/>
        <w:ind w:left="360" w:right="146" w:firstLine="960"/>
        <w:rPr>
          <w:sz w:val="20"/>
          <w:szCs w:val="20"/>
        </w:rPr>
      </w:pPr>
      <w:r>
        <w:rPr>
          <w:rFonts w:ascii="宋体" w:eastAsia="宋体" w:hAnsi="宋体" w:cs="宋体"/>
          <w:sz w:val="24"/>
          <w:szCs w:val="24"/>
        </w:rPr>
        <w:t>四是要力行，知行合一，做实干家。</w:t>
      </w:r>
      <w:r>
        <w:rPr>
          <w:rFonts w:ascii="宋体" w:eastAsia="宋体" w:hAnsi="宋体" w:cs="宋体"/>
          <w:sz w:val="24"/>
          <w:szCs w:val="24"/>
        </w:rPr>
        <w:t>“</w:t>
      </w:r>
      <w:r>
        <w:rPr>
          <w:rFonts w:ascii="宋体" w:eastAsia="宋体" w:hAnsi="宋体" w:cs="宋体"/>
          <w:sz w:val="24"/>
          <w:szCs w:val="24"/>
        </w:rPr>
        <w:t>纸上得来终觉浅，绝知此事要躬行。</w:t>
      </w:r>
      <w:r>
        <w:rPr>
          <w:rFonts w:ascii="宋体" w:eastAsia="宋体" w:hAnsi="宋体" w:cs="宋体"/>
          <w:sz w:val="24"/>
          <w:szCs w:val="24"/>
        </w:rPr>
        <w:t>”</w:t>
      </w:r>
      <w:r>
        <w:rPr>
          <w:rFonts w:ascii="宋体" w:eastAsia="宋体" w:hAnsi="宋体" w:cs="宋体"/>
          <w:sz w:val="24"/>
          <w:szCs w:val="24"/>
        </w:rPr>
        <w:t>学到的东西，不能停留在书本上，不能只装在脑袋里，而应该落实到行动上，做到知行合一、以知促行、以行求知，正所谓</w:t>
      </w:r>
      <w:r>
        <w:rPr>
          <w:rFonts w:ascii="宋体" w:eastAsia="宋体" w:hAnsi="宋体" w:cs="宋体"/>
          <w:sz w:val="24"/>
          <w:szCs w:val="24"/>
        </w:rPr>
        <w:t>“</w:t>
      </w:r>
      <w:r>
        <w:rPr>
          <w:rFonts w:ascii="宋体" w:eastAsia="宋体" w:hAnsi="宋体" w:cs="宋体"/>
          <w:sz w:val="24"/>
          <w:szCs w:val="24"/>
        </w:rPr>
        <w:t>知者行之始，行者知之成</w:t>
      </w:r>
      <w:r>
        <w:rPr>
          <w:rFonts w:ascii="宋体" w:eastAsia="宋体" w:hAnsi="宋体" w:cs="宋体"/>
          <w:sz w:val="24"/>
          <w:szCs w:val="24"/>
        </w:rPr>
        <w:t>”</w:t>
      </w:r>
      <w:r>
        <w:rPr>
          <w:rFonts w:ascii="宋体" w:eastAsia="宋体" w:hAnsi="宋体" w:cs="宋体"/>
          <w:sz w:val="24"/>
          <w:szCs w:val="24"/>
        </w:rPr>
        <w:t>。每一项事业，不论大小，都是靠脚踏实地、一点一滴干出来的。</w:t>
      </w:r>
      <w:r>
        <w:rPr>
          <w:rFonts w:ascii="宋体" w:eastAsia="宋体" w:hAnsi="宋体" w:cs="宋体"/>
          <w:sz w:val="24"/>
          <w:szCs w:val="24"/>
        </w:rPr>
        <w:t>“</w:t>
      </w:r>
      <w:r>
        <w:rPr>
          <w:rFonts w:ascii="宋体" w:eastAsia="宋体" w:hAnsi="宋体" w:cs="宋体"/>
          <w:sz w:val="24"/>
          <w:szCs w:val="24"/>
        </w:rPr>
        <w:t>道虽迩，不行不至；事虽小，</w:t>
      </w:r>
      <w:r>
        <w:rPr>
          <w:rFonts w:ascii="宋体" w:eastAsia="宋体" w:hAnsi="宋体" w:cs="宋体"/>
          <w:sz w:val="24"/>
          <w:szCs w:val="24"/>
        </w:rPr>
        <w:t>不为不成。</w:t>
      </w:r>
      <w:r>
        <w:rPr>
          <w:rFonts w:ascii="宋体" w:eastAsia="宋体" w:hAnsi="宋体" w:cs="宋体"/>
          <w:sz w:val="24"/>
          <w:szCs w:val="24"/>
        </w:rPr>
        <w:t>”</w:t>
      </w:r>
      <w:r>
        <w:rPr>
          <w:rFonts w:ascii="宋体" w:eastAsia="宋体" w:hAnsi="宋体" w:cs="宋体"/>
          <w:sz w:val="24"/>
          <w:szCs w:val="24"/>
        </w:rPr>
        <w:t>这是永恒的道理。做人做事，最怕的就是只说不做，眼高手低。不论学习还是工作，都要面向实际、深入实践，实践出真知；都要严谨务实，一分耕耘一分收获，苦干实干。广大青年要努力成为有理想、有学问、有才干的实干家，在新时代干出一番事业。我在长期工作中最深切的体会就是：社会主义是干出来的。</w:t>
      </w:r>
    </w:p>
    <w:p w:rsidR="008C0CA7" w:rsidRDefault="008C0CA7">
      <w:pPr>
        <w:spacing w:line="195" w:lineRule="exact"/>
        <w:rPr>
          <w:sz w:val="20"/>
          <w:szCs w:val="20"/>
        </w:rPr>
      </w:pPr>
    </w:p>
    <w:p w:rsidR="008C0CA7" w:rsidRDefault="005061A5">
      <w:pPr>
        <w:spacing w:line="274" w:lineRule="exact"/>
        <w:ind w:left="1320"/>
        <w:rPr>
          <w:sz w:val="20"/>
          <w:szCs w:val="20"/>
        </w:rPr>
      </w:pPr>
      <w:r>
        <w:rPr>
          <w:rFonts w:ascii="宋体" w:eastAsia="宋体" w:hAnsi="宋体" w:cs="宋体"/>
          <w:sz w:val="24"/>
          <w:szCs w:val="24"/>
        </w:rPr>
        <w:t>同学们、老师们！</w:t>
      </w:r>
    </w:p>
    <w:p w:rsidR="008C0CA7" w:rsidRDefault="008C0CA7">
      <w:pPr>
        <w:spacing w:line="194" w:lineRule="exact"/>
        <w:rPr>
          <w:sz w:val="20"/>
          <w:szCs w:val="20"/>
        </w:rPr>
      </w:pPr>
    </w:p>
    <w:p w:rsidR="008C0CA7" w:rsidRDefault="005061A5">
      <w:pPr>
        <w:spacing w:line="274" w:lineRule="exact"/>
        <w:ind w:left="1320"/>
        <w:rPr>
          <w:sz w:val="20"/>
          <w:szCs w:val="20"/>
        </w:rPr>
      </w:pPr>
      <w:r>
        <w:rPr>
          <w:rFonts w:ascii="宋体" w:eastAsia="宋体" w:hAnsi="宋体" w:cs="宋体"/>
          <w:sz w:val="24"/>
          <w:szCs w:val="24"/>
        </w:rPr>
        <w:t>辛弃疾在一首词中写道：</w:t>
      </w:r>
      <w:r>
        <w:rPr>
          <w:rFonts w:ascii="宋体" w:eastAsia="宋体" w:hAnsi="宋体" w:cs="宋体"/>
          <w:sz w:val="24"/>
          <w:szCs w:val="24"/>
        </w:rPr>
        <w:t>“</w:t>
      </w:r>
      <w:r>
        <w:rPr>
          <w:rFonts w:ascii="宋体" w:eastAsia="宋体" w:hAnsi="宋体" w:cs="宋体"/>
          <w:sz w:val="24"/>
          <w:szCs w:val="24"/>
        </w:rPr>
        <w:t>乘风好去，长空万里，直下看山河。</w:t>
      </w:r>
      <w:r>
        <w:rPr>
          <w:rFonts w:ascii="宋体" w:eastAsia="宋体" w:hAnsi="宋体" w:cs="宋体"/>
          <w:sz w:val="24"/>
          <w:szCs w:val="24"/>
        </w:rPr>
        <w:t>”</w:t>
      </w:r>
      <w:r>
        <w:rPr>
          <w:rFonts w:ascii="宋体" w:eastAsia="宋体" w:hAnsi="宋体" w:cs="宋体"/>
          <w:sz w:val="24"/>
          <w:szCs w:val="24"/>
        </w:rPr>
        <w:t>我说</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过：</w:t>
      </w:r>
      <w:r>
        <w:rPr>
          <w:rFonts w:ascii="宋体" w:eastAsia="宋体" w:hAnsi="宋体" w:cs="宋体"/>
          <w:sz w:val="24"/>
          <w:szCs w:val="24"/>
        </w:rPr>
        <w:t>“</w:t>
      </w:r>
      <w:r>
        <w:rPr>
          <w:rFonts w:ascii="宋体" w:eastAsia="宋体" w:hAnsi="宋体" w:cs="宋体"/>
          <w:sz w:val="24"/>
          <w:szCs w:val="24"/>
        </w:rPr>
        <w:t>中国梦是历史的、现实的，也是未来的；是我们这一代的，更是青年一代</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的。中华民族伟大复兴的中国梦终将在一代代青年的接力奋斗中变为</w:t>
      </w:r>
      <w:r>
        <w:rPr>
          <w:rFonts w:ascii="宋体" w:eastAsia="宋体" w:hAnsi="宋体" w:cs="宋体"/>
          <w:sz w:val="24"/>
          <w:szCs w:val="24"/>
        </w:rPr>
        <w:t>现实。</w:t>
      </w:r>
      <w:r>
        <w:rPr>
          <w:rFonts w:ascii="宋体" w:eastAsia="宋体" w:hAnsi="宋体" w:cs="宋体"/>
          <w:sz w:val="24"/>
          <w:szCs w:val="24"/>
        </w:rPr>
        <w:t>”</w:t>
      </w:r>
      <w:r>
        <w:rPr>
          <w:rFonts w:ascii="宋体" w:eastAsia="宋体" w:hAnsi="宋体" w:cs="宋体"/>
          <w:sz w:val="24"/>
          <w:szCs w:val="24"/>
        </w:rPr>
        <w:t>新</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时代青年要乘新时代春风，在祖国的万里长空放飞青春梦想，以社会主义建设者</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和接班人的使命担当，为全面建成小康社会、全面建设社会主义现代化强国而努</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力奋斗，让中华民族伟大复兴在我们的奋斗中梦想成真！</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69" w:lineRule="exact"/>
        <w:rPr>
          <w:sz w:val="20"/>
          <w:szCs w:val="20"/>
        </w:rPr>
      </w:pPr>
    </w:p>
    <w:p w:rsidR="008C0CA7" w:rsidRDefault="005061A5">
      <w:pPr>
        <w:tabs>
          <w:tab w:val="left" w:pos="4380"/>
        </w:tabs>
        <w:spacing w:line="263" w:lineRule="exact"/>
        <w:ind w:left="3440"/>
        <w:rPr>
          <w:sz w:val="20"/>
          <w:szCs w:val="20"/>
        </w:rPr>
      </w:pPr>
      <w:r>
        <w:rPr>
          <w:rFonts w:ascii="宋体" w:eastAsia="宋体" w:hAnsi="宋体" w:cs="宋体"/>
          <w:sz w:val="23"/>
          <w:szCs w:val="23"/>
        </w:rPr>
        <w:t>来源：</w:t>
      </w:r>
      <w:r>
        <w:rPr>
          <w:rFonts w:ascii="宋体" w:eastAsia="宋体" w:hAnsi="宋体" w:cs="宋体"/>
          <w:sz w:val="23"/>
          <w:szCs w:val="23"/>
        </w:rPr>
        <w:tab/>
      </w:r>
      <w:r>
        <w:rPr>
          <w:rFonts w:ascii="宋体" w:eastAsia="宋体" w:hAnsi="宋体" w:cs="宋体"/>
          <w:sz w:val="23"/>
          <w:szCs w:val="23"/>
        </w:rPr>
        <w:t>《</w:t>
      </w:r>
      <w:r>
        <w:rPr>
          <w:rFonts w:ascii="宋体" w:eastAsia="宋体" w:hAnsi="宋体" w:cs="宋体"/>
          <w:sz w:val="23"/>
          <w:szCs w:val="23"/>
        </w:rPr>
        <w:t xml:space="preserve"> </w:t>
      </w:r>
      <w:r>
        <w:rPr>
          <w:rFonts w:ascii="宋体" w:eastAsia="宋体" w:hAnsi="宋体" w:cs="宋体"/>
          <w:sz w:val="23"/>
          <w:szCs w:val="23"/>
        </w:rPr>
        <w:t>人民日报</w:t>
      </w:r>
      <w:r>
        <w:rPr>
          <w:rFonts w:ascii="宋体" w:eastAsia="宋体" w:hAnsi="宋体" w:cs="宋体"/>
          <w:sz w:val="23"/>
          <w:szCs w:val="23"/>
        </w:rPr>
        <w:t xml:space="preserve"> </w:t>
      </w:r>
      <w:r>
        <w:rPr>
          <w:rFonts w:ascii="宋体" w:eastAsia="宋体" w:hAnsi="宋体" w:cs="宋体"/>
          <w:sz w:val="23"/>
          <w:szCs w:val="23"/>
        </w:rPr>
        <w:t>》（</w:t>
      </w:r>
      <w:r>
        <w:rPr>
          <w:rFonts w:ascii="宋体" w:eastAsia="宋体" w:hAnsi="宋体" w:cs="宋体"/>
          <w:sz w:val="23"/>
          <w:szCs w:val="23"/>
        </w:rPr>
        <w:t xml:space="preserve"> 2018 </w:t>
      </w:r>
      <w:r>
        <w:rPr>
          <w:rFonts w:ascii="宋体" w:eastAsia="宋体" w:hAnsi="宋体" w:cs="宋体"/>
          <w:sz w:val="23"/>
          <w:szCs w:val="23"/>
        </w:rPr>
        <w:t>年</w:t>
      </w:r>
      <w:r>
        <w:rPr>
          <w:rFonts w:ascii="宋体" w:eastAsia="宋体" w:hAnsi="宋体" w:cs="宋体"/>
          <w:sz w:val="23"/>
          <w:szCs w:val="23"/>
        </w:rPr>
        <w:t xml:space="preserve"> 05 </w:t>
      </w:r>
      <w:r>
        <w:rPr>
          <w:rFonts w:ascii="宋体" w:eastAsia="宋体" w:hAnsi="宋体" w:cs="宋体"/>
          <w:sz w:val="23"/>
          <w:szCs w:val="23"/>
        </w:rPr>
        <w:t>月</w:t>
      </w:r>
      <w:r>
        <w:rPr>
          <w:rFonts w:ascii="宋体" w:eastAsia="宋体" w:hAnsi="宋体" w:cs="宋体"/>
          <w:sz w:val="23"/>
          <w:szCs w:val="23"/>
        </w:rPr>
        <w:t xml:space="preserve"> 03 </w:t>
      </w:r>
      <w:r>
        <w:rPr>
          <w:rFonts w:ascii="宋体" w:eastAsia="宋体" w:hAnsi="宋体" w:cs="宋体"/>
          <w:sz w:val="23"/>
          <w:szCs w:val="23"/>
        </w:rPr>
        <w:t>日）</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41" w:lineRule="exact"/>
        <w:rPr>
          <w:sz w:val="20"/>
          <w:szCs w:val="20"/>
        </w:rPr>
      </w:pPr>
    </w:p>
    <w:p w:rsidR="008C0CA7" w:rsidRDefault="005061A5">
      <w:pPr>
        <w:ind w:right="6"/>
        <w:jc w:val="center"/>
        <w:rPr>
          <w:sz w:val="20"/>
          <w:szCs w:val="20"/>
        </w:rPr>
      </w:pPr>
      <w:r>
        <w:rPr>
          <w:rFonts w:ascii="Calibri" w:eastAsia="Calibri" w:hAnsi="Calibri" w:cs="Calibri"/>
          <w:sz w:val="17"/>
          <w:szCs w:val="17"/>
        </w:rPr>
        <w:t>36</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07" w:lineRule="exact"/>
        <w:rPr>
          <w:sz w:val="20"/>
          <w:szCs w:val="20"/>
        </w:rPr>
      </w:pPr>
      <w:bookmarkStart w:id="44" w:name="page45"/>
      <w:bookmarkEnd w:id="44"/>
    </w:p>
    <w:p w:rsidR="008C0CA7" w:rsidRDefault="005061A5">
      <w:pPr>
        <w:spacing w:line="366" w:lineRule="exact"/>
        <w:ind w:right="6"/>
        <w:jc w:val="center"/>
        <w:rPr>
          <w:sz w:val="20"/>
          <w:szCs w:val="20"/>
        </w:rPr>
      </w:pPr>
      <w:r>
        <w:rPr>
          <w:rFonts w:ascii="宋体" w:eastAsia="宋体" w:hAnsi="宋体" w:cs="宋体"/>
          <w:b/>
          <w:bCs/>
          <w:sz w:val="32"/>
          <w:szCs w:val="32"/>
        </w:rPr>
        <w:t>思政课是落实立德树人根本任务的关键课程</w:t>
      </w:r>
    </w:p>
    <w:p w:rsidR="008C0CA7" w:rsidRDefault="008C0CA7">
      <w:pPr>
        <w:spacing w:line="167" w:lineRule="exact"/>
        <w:rPr>
          <w:sz w:val="20"/>
          <w:szCs w:val="20"/>
        </w:rPr>
      </w:pPr>
    </w:p>
    <w:p w:rsidR="008C0CA7" w:rsidRDefault="005061A5">
      <w:pPr>
        <w:spacing w:line="263" w:lineRule="exact"/>
        <w:ind w:left="1220"/>
        <w:rPr>
          <w:sz w:val="20"/>
          <w:szCs w:val="20"/>
        </w:rPr>
      </w:pPr>
      <w:r>
        <w:rPr>
          <w:rFonts w:ascii="宋体" w:eastAsia="宋体" w:hAnsi="宋体" w:cs="宋体"/>
          <w:b/>
          <w:bCs/>
          <w:color w:val="333333"/>
          <w:sz w:val="23"/>
          <w:szCs w:val="23"/>
        </w:rPr>
        <w:t>——</w:t>
      </w:r>
      <w:r>
        <w:rPr>
          <w:rFonts w:ascii="宋体" w:eastAsia="宋体" w:hAnsi="宋体" w:cs="宋体"/>
          <w:b/>
          <w:bCs/>
          <w:color w:val="000000"/>
          <w:sz w:val="23"/>
          <w:szCs w:val="23"/>
        </w:rPr>
        <w:t>习近平</w:t>
      </w:r>
      <w:r>
        <w:rPr>
          <w:rFonts w:ascii="宋体" w:eastAsia="宋体" w:hAnsi="宋体" w:cs="宋体"/>
          <w:b/>
          <w:bCs/>
          <w:color w:val="333333"/>
          <w:sz w:val="23"/>
          <w:szCs w:val="23"/>
        </w:rPr>
        <w:t xml:space="preserve"> 2019 </w:t>
      </w:r>
      <w:r>
        <w:rPr>
          <w:rFonts w:ascii="宋体" w:eastAsia="宋体" w:hAnsi="宋体" w:cs="宋体"/>
          <w:b/>
          <w:bCs/>
          <w:color w:val="333333"/>
          <w:sz w:val="23"/>
          <w:szCs w:val="23"/>
        </w:rPr>
        <w:t>年</w:t>
      </w:r>
      <w:r>
        <w:rPr>
          <w:rFonts w:ascii="宋体" w:eastAsia="宋体" w:hAnsi="宋体" w:cs="宋体"/>
          <w:b/>
          <w:bCs/>
          <w:color w:val="333333"/>
          <w:sz w:val="23"/>
          <w:szCs w:val="23"/>
        </w:rPr>
        <w:t xml:space="preserve"> 3 </w:t>
      </w:r>
      <w:r>
        <w:rPr>
          <w:rFonts w:ascii="宋体" w:eastAsia="宋体" w:hAnsi="宋体" w:cs="宋体"/>
          <w:b/>
          <w:bCs/>
          <w:color w:val="333333"/>
          <w:sz w:val="23"/>
          <w:szCs w:val="23"/>
        </w:rPr>
        <w:t>月</w:t>
      </w:r>
      <w:r>
        <w:rPr>
          <w:rFonts w:ascii="宋体" w:eastAsia="宋体" w:hAnsi="宋体" w:cs="宋体"/>
          <w:b/>
          <w:bCs/>
          <w:color w:val="333333"/>
          <w:sz w:val="23"/>
          <w:szCs w:val="23"/>
        </w:rPr>
        <w:t xml:space="preserve"> 18 </w:t>
      </w:r>
      <w:r>
        <w:rPr>
          <w:rFonts w:ascii="宋体" w:eastAsia="宋体" w:hAnsi="宋体" w:cs="宋体"/>
          <w:b/>
          <w:bCs/>
          <w:color w:val="333333"/>
          <w:sz w:val="23"/>
          <w:szCs w:val="23"/>
        </w:rPr>
        <w:t>日在学校思想政治理论课教师座谈会上讲话</w:t>
      </w:r>
    </w:p>
    <w:p w:rsidR="008C0CA7" w:rsidRDefault="008C0CA7">
      <w:pPr>
        <w:spacing w:line="14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今天，我们在这里召开学校思想政治理论课教师座谈会。参加会议的主要是大中小学思政课一线教师。首先，我向在座各位老师，向全国大中小学思政课教师，致以诚挚的问候</w:t>
      </w:r>
      <w:r>
        <w:rPr>
          <w:rFonts w:ascii="宋体" w:eastAsia="宋体" w:hAnsi="宋体" w:cs="宋体"/>
          <w:sz w:val="24"/>
          <w:szCs w:val="24"/>
        </w:rPr>
        <w:t>!</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古人说：</w:t>
      </w:r>
      <w:r>
        <w:rPr>
          <w:rFonts w:ascii="宋体" w:eastAsia="宋体" w:hAnsi="宋体" w:cs="宋体"/>
          <w:sz w:val="24"/>
          <w:szCs w:val="24"/>
        </w:rPr>
        <w:t>“</w:t>
      </w:r>
      <w:r>
        <w:rPr>
          <w:rFonts w:ascii="宋体" w:eastAsia="宋体" w:hAnsi="宋体" w:cs="宋体"/>
          <w:sz w:val="24"/>
          <w:szCs w:val="24"/>
        </w:rPr>
        <w:t>敬教劝学，建国之大本；兴贤育才，为政之先务。</w:t>
      </w:r>
      <w:r>
        <w:rPr>
          <w:rFonts w:ascii="宋体" w:eastAsia="宋体" w:hAnsi="宋体" w:cs="宋体"/>
          <w:sz w:val="24"/>
          <w:szCs w:val="24"/>
        </w:rPr>
        <w:t>”</w:t>
      </w:r>
      <w:r>
        <w:rPr>
          <w:rFonts w:ascii="宋体" w:eastAsia="宋体" w:hAnsi="宋体" w:cs="宋体"/>
          <w:sz w:val="24"/>
          <w:szCs w:val="24"/>
        </w:rPr>
        <w:t>教育是民族振兴、社会进步的重要基石，是功在当代、利在千秋的德政工程，对提高人民综合素质、促进人的全面发展、增强中华民族创新创造活力、实现中华民族伟大复兴具有决定性意义。</w:t>
      </w:r>
    </w:p>
    <w:p w:rsidR="008C0CA7" w:rsidRDefault="008C0CA7">
      <w:pPr>
        <w:spacing w:line="229"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sz w:val="24"/>
          <w:szCs w:val="24"/>
        </w:rPr>
        <w:t>青少年是祖国的未来、民族的希望。现在，我国各级各类学</w:t>
      </w:r>
      <w:r>
        <w:rPr>
          <w:rFonts w:ascii="宋体" w:eastAsia="宋体" w:hAnsi="宋体" w:cs="宋体"/>
          <w:sz w:val="24"/>
          <w:szCs w:val="24"/>
        </w:rPr>
        <w:t>历教育在校生达到</w:t>
      </w:r>
      <w:r>
        <w:rPr>
          <w:rFonts w:ascii="宋体" w:eastAsia="宋体" w:hAnsi="宋体" w:cs="宋体"/>
          <w:sz w:val="24"/>
          <w:szCs w:val="24"/>
        </w:rPr>
        <w:t xml:space="preserve"> 2.7 </w:t>
      </w:r>
      <w:r>
        <w:rPr>
          <w:rFonts w:ascii="宋体" w:eastAsia="宋体" w:hAnsi="宋体" w:cs="宋体"/>
          <w:sz w:val="24"/>
          <w:szCs w:val="24"/>
        </w:rPr>
        <w:t>亿，全国各类高等教育在学总规模达到</w:t>
      </w:r>
      <w:r>
        <w:rPr>
          <w:rFonts w:ascii="宋体" w:eastAsia="宋体" w:hAnsi="宋体" w:cs="宋体"/>
          <w:sz w:val="24"/>
          <w:szCs w:val="24"/>
        </w:rPr>
        <w:t xml:space="preserve"> 3779 </w:t>
      </w:r>
      <w:r>
        <w:rPr>
          <w:rFonts w:ascii="宋体" w:eastAsia="宋体" w:hAnsi="宋体" w:cs="宋体"/>
          <w:sz w:val="24"/>
          <w:szCs w:val="24"/>
        </w:rPr>
        <w:t>万人。青少年阶段是人生的</w:t>
      </w:r>
      <w:r>
        <w:rPr>
          <w:rFonts w:ascii="宋体" w:eastAsia="宋体" w:hAnsi="宋体" w:cs="宋体"/>
          <w:sz w:val="24"/>
          <w:szCs w:val="24"/>
        </w:rPr>
        <w:t>“</w:t>
      </w:r>
      <w:r>
        <w:rPr>
          <w:rFonts w:ascii="宋体" w:eastAsia="宋体" w:hAnsi="宋体" w:cs="宋体"/>
          <w:sz w:val="24"/>
          <w:szCs w:val="24"/>
        </w:rPr>
        <w:t>拔节孕穗期</w:t>
      </w:r>
      <w:r>
        <w:rPr>
          <w:rFonts w:ascii="宋体" w:eastAsia="宋体" w:hAnsi="宋体" w:cs="宋体"/>
          <w:sz w:val="24"/>
          <w:szCs w:val="24"/>
        </w:rPr>
        <w:t>”</w:t>
      </w:r>
      <w:r>
        <w:rPr>
          <w:rFonts w:ascii="宋体" w:eastAsia="宋体" w:hAnsi="宋体" w:cs="宋体"/>
          <w:sz w:val="24"/>
          <w:szCs w:val="24"/>
        </w:rPr>
        <w:t>，这一时期心智逐渐健全，思维进入最活跃状态，最需要精心引导和栽培。</w:t>
      </w:r>
      <w:r>
        <w:rPr>
          <w:rFonts w:ascii="宋体" w:eastAsia="宋体" w:hAnsi="宋体" w:cs="宋体"/>
          <w:sz w:val="24"/>
          <w:szCs w:val="24"/>
        </w:rPr>
        <w:t>“</w:t>
      </w:r>
      <w:r>
        <w:rPr>
          <w:rFonts w:ascii="宋体" w:eastAsia="宋体" w:hAnsi="宋体" w:cs="宋体"/>
          <w:sz w:val="24"/>
          <w:szCs w:val="24"/>
        </w:rPr>
        <w:t>蒙以养正，圣功也。</w:t>
      </w:r>
      <w:r>
        <w:rPr>
          <w:rFonts w:ascii="宋体" w:eastAsia="宋体" w:hAnsi="宋体" w:cs="宋体"/>
          <w:sz w:val="24"/>
          <w:szCs w:val="24"/>
        </w:rPr>
        <w:t>”</w:t>
      </w:r>
      <w:r>
        <w:rPr>
          <w:rFonts w:ascii="宋体" w:eastAsia="宋体" w:hAnsi="宋体" w:cs="宋体"/>
          <w:sz w:val="24"/>
          <w:szCs w:val="24"/>
        </w:rPr>
        <w:t>就是说青少年教育最重要的是教给他们正确的思想，引导他们走正路。思政课是落实立德树人根本任务的关键课程，思政课作用不可替代，思政课教师队伍责任重大。</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下面，我就几个问题讲点意见，同大家交流。</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第一个问题：办好思想政治理论课意义重大</w:t>
      </w:r>
    </w:p>
    <w:p w:rsidR="008C0CA7" w:rsidRDefault="008C0CA7">
      <w:pPr>
        <w:spacing w:line="228" w:lineRule="exact"/>
        <w:rPr>
          <w:sz w:val="20"/>
          <w:szCs w:val="20"/>
        </w:rPr>
      </w:pPr>
    </w:p>
    <w:p w:rsidR="008C0CA7" w:rsidRDefault="005061A5">
      <w:pPr>
        <w:spacing w:line="449" w:lineRule="exact"/>
        <w:ind w:left="360" w:right="146" w:firstLine="480"/>
        <w:rPr>
          <w:sz w:val="20"/>
          <w:szCs w:val="20"/>
        </w:rPr>
      </w:pPr>
      <w:r>
        <w:rPr>
          <w:rFonts w:ascii="宋体" w:eastAsia="宋体" w:hAnsi="宋体" w:cs="宋体"/>
          <w:sz w:val="23"/>
          <w:szCs w:val="23"/>
        </w:rPr>
        <w:t>我们党历来高度重视思政课建设。在革命、建设、改革各个历史时期，我们党对思政课建设都作出过重要部署。新民主主义革命时期，我们党在红军大学、苏维埃大学、抗日军政大学、陕北公学等高校开设</w:t>
      </w:r>
      <w:r>
        <w:rPr>
          <w:rFonts w:ascii="宋体" w:eastAsia="宋体" w:hAnsi="宋体" w:cs="宋体"/>
          <w:sz w:val="23"/>
          <w:szCs w:val="23"/>
        </w:rPr>
        <w:t>“</w:t>
      </w:r>
      <w:r>
        <w:rPr>
          <w:rFonts w:ascii="宋体" w:eastAsia="宋体" w:hAnsi="宋体" w:cs="宋体"/>
          <w:sz w:val="23"/>
          <w:szCs w:val="23"/>
        </w:rPr>
        <w:t>党的建设</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中国革命运动史</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马列主义</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辩证唯物主义</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科学社会主义</w:t>
      </w:r>
      <w:r>
        <w:rPr>
          <w:rFonts w:ascii="宋体" w:eastAsia="宋体" w:hAnsi="宋体" w:cs="宋体"/>
          <w:sz w:val="23"/>
          <w:szCs w:val="23"/>
        </w:rPr>
        <w:t>”</w:t>
      </w:r>
      <w:r>
        <w:rPr>
          <w:rFonts w:ascii="宋体" w:eastAsia="宋体" w:hAnsi="宋体" w:cs="宋体"/>
          <w:sz w:val="23"/>
          <w:szCs w:val="23"/>
        </w:rPr>
        <w:t>等课程，在列宁小学开设</w:t>
      </w:r>
      <w:r>
        <w:rPr>
          <w:rFonts w:ascii="宋体" w:eastAsia="宋体" w:hAnsi="宋体" w:cs="宋体"/>
          <w:sz w:val="23"/>
          <w:szCs w:val="23"/>
        </w:rPr>
        <w:t>“</w:t>
      </w:r>
      <w:r>
        <w:rPr>
          <w:rFonts w:ascii="宋体" w:eastAsia="宋体" w:hAnsi="宋体" w:cs="宋体"/>
          <w:sz w:val="23"/>
          <w:szCs w:val="23"/>
        </w:rPr>
        <w:t>社会工作</w:t>
      </w:r>
      <w:r>
        <w:rPr>
          <w:rFonts w:ascii="宋体" w:eastAsia="宋体" w:hAnsi="宋体" w:cs="宋体"/>
          <w:sz w:val="23"/>
          <w:szCs w:val="23"/>
        </w:rPr>
        <w:t>”</w:t>
      </w:r>
      <w:r>
        <w:rPr>
          <w:rFonts w:ascii="宋体" w:eastAsia="宋体" w:hAnsi="宋体" w:cs="宋体"/>
          <w:sz w:val="23"/>
          <w:szCs w:val="23"/>
        </w:rPr>
        <w:t>课程，在解放区的小学、陕甘宁边区的中学开设</w:t>
      </w:r>
      <w:r>
        <w:rPr>
          <w:rFonts w:ascii="宋体" w:eastAsia="宋体" w:hAnsi="宋体" w:cs="宋体"/>
          <w:sz w:val="23"/>
          <w:szCs w:val="23"/>
        </w:rPr>
        <w:t>“</w:t>
      </w:r>
      <w:r>
        <w:rPr>
          <w:rFonts w:ascii="宋体" w:eastAsia="宋体" w:hAnsi="宋体" w:cs="宋体"/>
          <w:sz w:val="23"/>
          <w:szCs w:val="23"/>
        </w:rPr>
        <w:t>政治常识</w:t>
      </w:r>
      <w:r>
        <w:rPr>
          <w:rFonts w:ascii="宋体" w:eastAsia="宋体" w:hAnsi="宋体" w:cs="宋体"/>
          <w:sz w:val="23"/>
          <w:szCs w:val="23"/>
        </w:rPr>
        <w:t>”</w:t>
      </w:r>
      <w:r>
        <w:rPr>
          <w:rFonts w:ascii="宋体" w:eastAsia="宋体" w:hAnsi="宋体" w:cs="宋体"/>
          <w:sz w:val="23"/>
          <w:szCs w:val="23"/>
        </w:rPr>
        <w:t>课程。新中国成立后，我们党就把</w:t>
      </w:r>
      <w:r>
        <w:rPr>
          <w:rFonts w:ascii="宋体" w:eastAsia="宋体" w:hAnsi="宋体" w:cs="宋体"/>
          <w:sz w:val="23"/>
          <w:szCs w:val="23"/>
        </w:rPr>
        <w:t>“</w:t>
      </w:r>
      <w:r>
        <w:rPr>
          <w:rFonts w:ascii="宋体" w:eastAsia="宋体" w:hAnsi="宋体" w:cs="宋体"/>
          <w:sz w:val="23"/>
          <w:szCs w:val="23"/>
        </w:rPr>
        <w:t>中国革命常识</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共同纲领</w:t>
      </w:r>
      <w:r>
        <w:rPr>
          <w:rFonts w:ascii="宋体" w:eastAsia="宋体" w:hAnsi="宋体" w:cs="宋体"/>
          <w:sz w:val="23"/>
          <w:szCs w:val="23"/>
        </w:rPr>
        <w:t>”</w:t>
      </w:r>
      <w:r>
        <w:rPr>
          <w:rFonts w:ascii="宋体" w:eastAsia="宋体" w:hAnsi="宋体" w:cs="宋体"/>
          <w:sz w:val="23"/>
          <w:szCs w:val="23"/>
        </w:rPr>
        <w:t>列入中学教学计划，在高校开设</w:t>
      </w:r>
      <w:r>
        <w:rPr>
          <w:rFonts w:ascii="宋体" w:eastAsia="宋体" w:hAnsi="宋体" w:cs="宋体"/>
          <w:sz w:val="23"/>
          <w:szCs w:val="23"/>
        </w:rPr>
        <w:t>“</w:t>
      </w:r>
      <w:r>
        <w:rPr>
          <w:rFonts w:ascii="宋体" w:eastAsia="宋体" w:hAnsi="宋体" w:cs="宋体"/>
          <w:sz w:val="23"/>
          <w:szCs w:val="23"/>
        </w:rPr>
        <w:t>中国革命史</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马列主义基础</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政治经济学</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辩证唯物论与历史唯物论</w:t>
      </w:r>
      <w:r>
        <w:rPr>
          <w:rFonts w:ascii="宋体" w:eastAsia="宋体" w:hAnsi="宋体" w:cs="宋体"/>
          <w:sz w:val="23"/>
          <w:szCs w:val="23"/>
        </w:rPr>
        <w:t>”</w:t>
      </w:r>
      <w:r>
        <w:rPr>
          <w:rFonts w:ascii="宋体" w:eastAsia="宋体" w:hAnsi="宋体" w:cs="宋体"/>
          <w:sz w:val="23"/>
          <w:szCs w:val="23"/>
        </w:rPr>
        <w:t>等课程，强调中高等学校政治理论课的任务是用马克思列宁主义、毛泽东思想武装青年，培养坚强的革命接班人。我上中学时，学的政治课本叫《做革命的接班人》，书上讲的</w:t>
      </w:r>
      <w:r>
        <w:rPr>
          <w:rFonts w:ascii="宋体" w:eastAsia="宋体" w:hAnsi="宋体" w:cs="宋体"/>
          <w:sz w:val="23"/>
          <w:szCs w:val="23"/>
        </w:rPr>
        <w:t>“</w:t>
      </w:r>
      <w:r>
        <w:rPr>
          <w:rFonts w:ascii="宋体" w:eastAsia="宋体" w:hAnsi="宋体" w:cs="宋体"/>
          <w:sz w:val="23"/>
          <w:szCs w:val="23"/>
        </w:rPr>
        <w:t>热爱生产劳动，艰苦奋斗，用自己的双手建设富强的社会主义祖国</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立雄心壮志，做革命的接班人</w:t>
      </w:r>
      <w:r>
        <w:rPr>
          <w:rFonts w:ascii="宋体" w:eastAsia="宋体" w:hAnsi="宋体" w:cs="宋体"/>
          <w:sz w:val="23"/>
          <w:szCs w:val="23"/>
        </w:rPr>
        <w:t>”</w:t>
      </w:r>
      <w:r>
        <w:rPr>
          <w:rFonts w:ascii="宋体" w:eastAsia="宋体" w:hAnsi="宋体" w:cs="宋体"/>
          <w:sz w:val="23"/>
          <w:szCs w:val="23"/>
        </w:rPr>
        <w:t>等，影响了我们这一代人的理想信念和人生选择。改革开放以来，党中央先后出台</w:t>
      </w:r>
      <w:r>
        <w:rPr>
          <w:rFonts w:ascii="宋体" w:eastAsia="宋体" w:hAnsi="宋体" w:cs="宋体"/>
          <w:sz w:val="23"/>
          <w:szCs w:val="23"/>
        </w:rPr>
        <w:t xml:space="preserve"> 10</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8" w:lineRule="exact"/>
        <w:rPr>
          <w:sz w:val="20"/>
          <w:szCs w:val="20"/>
        </w:rPr>
      </w:pPr>
    </w:p>
    <w:p w:rsidR="008C0CA7" w:rsidRDefault="005061A5">
      <w:pPr>
        <w:ind w:right="6"/>
        <w:jc w:val="center"/>
        <w:rPr>
          <w:sz w:val="20"/>
          <w:szCs w:val="20"/>
        </w:rPr>
      </w:pPr>
      <w:r>
        <w:rPr>
          <w:rFonts w:ascii="Calibri" w:eastAsia="Calibri" w:hAnsi="Calibri" w:cs="Calibri"/>
          <w:sz w:val="17"/>
          <w:szCs w:val="17"/>
        </w:rPr>
        <w:t>37</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45" w:name="page46"/>
      <w:bookmarkEnd w:id="45"/>
    </w:p>
    <w:p w:rsidR="008C0CA7" w:rsidRDefault="005061A5">
      <w:pPr>
        <w:spacing w:line="354" w:lineRule="exact"/>
        <w:ind w:left="360" w:right="366"/>
        <w:rPr>
          <w:sz w:val="20"/>
          <w:szCs w:val="20"/>
        </w:rPr>
      </w:pPr>
      <w:r>
        <w:rPr>
          <w:rFonts w:ascii="宋体" w:eastAsia="宋体" w:hAnsi="宋体" w:cs="宋体"/>
          <w:sz w:val="24"/>
          <w:szCs w:val="24"/>
        </w:rPr>
        <w:t>多个关于学校思想政治工作的文件，对思政课建设提出明确要求，不断推动思政课改革。</w:t>
      </w:r>
    </w:p>
    <w:p w:rsidR="008C0CA7" w:rsidRDefault="008C0CA7">
      <w:pPr>
        <w:spacing w:line="229" w:lineRule="exact"/>
        <w:rPr>
          <w:sz w:val="20"/>
          <w:szCs w:val="20"/>
        </w:rPr>
      </w:pPr>
    </w:p>
    <w:p w:rsidR="008C0CA7" w:rsidRDefault="005061A5">
      <w:pPr>
        <w:spacing w:line="454" w:lineRule="exact"/>
        <w:ind w:left="360" w:right="246" w:firstLine="480"/>
        <w:jc w:val="both"/>
        <w:rPr>
          <w:sz w:val="20"/>
          <w:szCs w:val="20"/>
        </w:rPr>
      </w:pPr>
      <w:r>
        <w:rPr>
          <w:rFonts w:ascii="宋体" w:eastAsia="宋体" w:hAnsi="宋体" w:cs="宋体"/>
          <w:sz w:val="24"/>
          <w:szCs w:val="24"/>
        </w:rPr>
        <w:t>办</w:t>
      </w:r>
      <w:r>
        <w:rPr>
          <w:rFonts w:ascii="宋体" w:eastAsia="宋体" w:hAnsi="宋体" w:cs="宋体"/>
          <w:sz w:val="24"/>
          <w:szCs w:val="24"/>
        </w:rPr>
        <w:t>好思政课，是我非常关心的一件事。党的十八大以来，党中央先后召开全国高校思想政治工作会议、全国教育大会，我就思政课建设多次讲过意见。我对教育工作在这方面强调得最多，教育工作别的方面我也强调，但思政课建设我必须更多强调。针对义务教育阶段中道德与法治、语文、历史三科教材建设，我提出要从维护国家意识形态安全、培养社会主义建设者和接班人的高度来抓好。我们培养人的目标是什么要搞清楚，现在非常明确坚定地提出要培养社会主义建设者和接班人。</w:t>
      </w:r>
      <w:r>
        <w:rPr>
          <w:rFonts w:ascii="宋体" w:eastAsia="宋体" w:hAnsi="宋体" w:cs="宋体"/>
          <w:sz w:val="24"/>
          <w:szCs w:val="24"/>
        </w:rPr>
        <w:t xml:space="preserve">2014 </w:t>
      </w:r>
      <w:r>
        <w:rPr>
          <w:rFonts w:ascii="宋体" w:eastAsia="宋体" w:hAnsi="宋体" w:cs="宋体"/>
          <w:sz w:val="24"/>
          <w:szCs w:val="24"/>
        </w:rPr>
        <w:t>年，我在上海考察期间说过，培育和践行社会主义核心价值观要在落细落小落实上下功</w:t>
      </w:r>
      <w:r>
        <w:rPr>
          <w:rFonts w:ascii="宋体" w:eastAsia="宋体" w:hAnsi="宋体" w:cs="宋体"/>
          <w:sz w:val="24"/>
          <w:szCs w:val="24"/>
        </w:rPr>
        <w:t>夫，特别是要抓好青少年等重点人群；在北京市海淀区民族小学考察时提出，学校要把德育放在更加重要的位置，努力做到每一堂课不仅传播知识、而且传授美德，让社会主义核心价值观的种子在学生们心中生根发芽。</w:t>
      </w:r>
      <w:r>
        <w:rPr>
          <w:rFonts w:ascii="宋体" w:eastAsia="宋体" w:hAnsi="宋体" w:cs="宋体"/>
          <w:sz w:val="24"/>
          <w:szCs w:val="24"/>
        </w:rPr>
        <w:t xml:space="preserve">2016 </w:t>
      </w:r>
      <w:r>
        <w:rPr>
          <w:rFonts w:ascii="宋体" w:eastAsia="宋体" w:hAnsi="宋体" w:cs="宋体"/>
          <w:sz w:val="24"/>
          <w:szCs w:val="24"/>
        </w:rPr>
        <w:t>年，我在北京市八一学校考察时强调，基础教育是立德树人的事业，要旗帜鲜明加强思想政治教育、品德教育，加强社会主义核心价值观教育，引导学生自尊自信自立自强。在全国高校思想政治工作会议上，我强调思想政治理论课要坚持在改进中加强、在创新中提高，及时更新教学内容、丰富教学手段，不断改善课堂教学状况，防止形式化、表面化，</w:t>
      </w:r>
      <w:r>
        <w:rPr>
          <w:rFonts w:ascii="宋体" w:eastAsia="宋体" w:hAnsi="宋体" w:cs="宋体"/>
          <w:sz w:val="24"/>
          <w:szCs w:val="24"/>
        </w:rPr>
        <w:t>等等。</w:t>
      </w:r>
      <w:r>
        <w:rPr>
          <w:rFonts w:ascii="宋体" w:eastAsia="宋体" w:hAnsi="宋体" w:cs="宋体"/>
          <w:sz w:val="24"/>
          <w:szCs w:val="24"/>
        </w:rPr>
        <w:t xml:space="preserve">2018 </w:t>
      </w:r>
      <w:r>
        <w:rPr>
          <w:rFonts w:ascii="宋体" w:eastAsia="宋体" w:hAnsi="宋体" w:cs="宋体"/>
          <w:sz w:val="24"/>
          <w:szCs w:val="24"/>
        </w:rPr>
        <w:t>年五四前夕，我在北京大学专门考察了马克思主义学院。今年年初，我去南开大学时也强调了思政课建设。</w:t>
      </w:r>
    </w:p>
    <w:p w:rsidR="008C0CA7" w:rsidRDefault="008C0CA7">
      <w:pPr>
        <w:spacing w:line="239" w:lineRule="exact"/>
        <w:rPr>
          <w:sz w:val="20"/>
          <w:szCs w:val="20"/>
        </w:rPr>
      </w:pPr>
    </w:p>
    <w:p w:rsidR="008C0CA7" w:rsidRDefault="005061A5">
      <w:pPr>
        <w:spacing w:line="445" w:lineRule="exact"/>
        <w:ind w:left="360" w:right="246" w:firstLine="480"/>
        <w:jc w:val="both"/>
        <w:rPr>
          <w:sz w:val="20"/>
          <w:szCs w:val="20"/>
        </w:rPr>
      </w:pPr>
      <w:r>
        <w:rPr>
          <w:rFonts w:ascii="宋体" w:eastAsia="宋体" w:hAnsi="宋体" w:cs="宋体"/>
          <w:sz w:val="24"/>
          <w:szCs w:val="24"/>
        </w:rPr>
        <w:t>当前形势下，办好思政课，要放在世界百年未有之大变局、党和国家事业发展全局中来看待，要从坚持和发展中国特色社会主义、建设社会主义现代化强国、实现中华民族伟大复兴的高度来对待。我们正在为实现</w:t>
      </w:r>
      <w:r>
        <w:rPr>
          <w:rFonts w:ascii="宋体" w:eastAsia="宋体" w:hAnsi="宋体" w:cs="宋体"/>
          <w:sz w:val="24"/>
          <w:szCs w:val="24"/>
        </w:rPr>
        <w:t>“</w:t>
      </w:r>
      <w:r>
        <w:rPr>
          <w:rFonts w:ascii="宋体" w:eastAsia="宋体" w:hAnsi="宋体" w:cs="宋体"/>
          <w:sz w:val="24"/>
          <w:szCs w:val="24"/>
        </w:rPr>
        <w:t>两个一百年</w:t>
      </w:r>
      <w:r>
        <w:rPr>
          <w:rFonts w:ascii="宋体" w:eastAsia="宋体" w:hAnsi="宋体" w:cs="宋体"/>
          <w:sz w:val="24"/>
          <w:szCs w:val="24"/>
        </w:rPr>
        <w:t>”</w:t>
      </w:r>
      <w:r>
        <w:rPr>
          <w:rFonts w:ascii="宋体" w:eastAsia="宋体" w:hAnsi="宋体" w:cs="宋体"/>
          <w:sz w:val="24"/>
          <w:szCs w:val="24"/>
        </w:rPr>
        <w:t>奋斗目标而努力。未来</w:t>
      </w:r>
      <w:r>
        <w:rPr>
          <w:rFonts w:ascii="宋体" w:eastAsia="宋体" w:hAnsi="宋体" w:cs="宋体"/>
          <w:sz w:val="24"/>
          <w:szCs w:val="24"/>
        </w:rPr>
        <w:t xml:space="preserve"> 30 </w:t>
      </w:r>
      <w:r>
        <w:rPr>
          <w:rFonts w:ascii="宋体" w:eastAsia="宋体" w:hAnsi="宋体" w:cs="宋体"/>
          <w:sz w:val="24"/>
          <w:szCs w:val="24"/>
        </w:rPr>
        <w:t>年，我们培养的人要能够完成</w:t>
      </w:r>
      <w:r>
        <w:rPr>
          <w:rFonts w:ascii="宋体" w:eastAsia="宋体" w:hAnsi="宋体" w:cs="宋体"/>
          <w:sz w:val="24"/>
          <w:szCs w:val="24"/>
        </w:rPr>
        <w:t>“</w:t>
      </w:r>
      <w:r>
        <w:rPr>
          <w:rFonts w:ascii="宋体" w:eastAsia="宋体" w:hAnsi="宋体" w:cs="宋体"/>
          <w:sz w:val="24"/>
          <w:szCs w:val="24"/>
        </w:rPr>
        <w:t>两个一百年</w:t>
      </w:r>
      <w:r>
        <w:rPr>
          <w:rFonts w:ascii="宋体" w:eastAsia="宋体" w:hAnsi="宋体" w:cs="宋体"/>
          <w:sz w:val="24"/>
          <w:szCs w:val="24"/>
        </w:rPr>
        <w:t>”</w:t>
      </w:r>
      <w:r>
        <w:rPr>
          <w:rFonts w:ascii="宋体" w:eastAsia="宋体" w:hAnsi="宋体" w:cs="宋体"/>
          <w:sz w:val="24"/>
          <w:szCs w:val="24"/>
        </w:rPr>
        <w:t>的伟业。这就是教育的历史责任。我们党立志于中华民族千秋伟业，必须培养一代又一代拥护中国共产党领导和我国社会主义制度、立志为中国特色社会主义事业奋斗终身的有用人才。这就要求我们把下一代教育好、培养好，从学校抓起、从娃娃抓起。在大中小学循序渐进、螺旋上升地开设思政课非常必要，是培养一代又一代社会主义建设者和接班人的重要保障。人的成长、成熟、成才不是一蹴而就的，而是一个渐进的过程，就跟人的生理发育一样，所以要把这几个阶段都铺陈好。</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2" w:lineRule="exact"/>
        <w:rPr>
          <w:sz w:val="20"/>
          <w:szCs w:val="20"/>
        </w:rPr>
      </w:pPr>
    </w:p>
    <w:p w:rsidR="008C0CA7" w:rsidRDefault="005061A5">
      <w:pPr>
        <w:ind w:right="6"/>
        <w:jc w:val="center"/>
        <w:rPr>
          <w:sz w:val="20"/>
          <w:szCs w:val="20"/>
        </w:rPr>
      </w:pPr>
      <w:r>
        <w:rPr>
          <w:rFonts w:ascii="Calibri" w:eastAsia="Calibri" w:hAnsi="Calibri" w:cs="Calibri"/>
          <w:sz w:val="17"/>
          <w:szCs w:val="17"/>
        </w:rPr>
        <w:t>38</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46" w:name="page47"/>
      <w:bookmarkEnd w:id="46"/>
    </w:p>
    <w:p w:rsidR="008C0CA7" w:rsidRDefault="005061A5">
      <w:pPr>
        <w:spacing w:line="445" w:lineRule="exact"/>
        <w:ind w:left="360" w:right="246" w:firstLine="480"/>
        <w:rPr>
          <w:sz w:val="20"/>
          <w:szCs w:val="20"/>
        </w:rPr>
      </w:pPr>
      <w:r>
        <w:rPr>
          <w:rFonts w:ascii="宋体" w:eastAsia="宋体" w:hAnsi="宋体" w:cs="宋体"/>
          <w:sz w:val="24"/>
          <w:szCs w:val="24"/>
        </w:rPr>
        <w:t>“</w:t>
      </w:r>
      <w:r>
        <w:rPr>
          <w:rFonts w:ascii="宋体" w:eastAsia="宋体" w:hAnsi="宋体" w:cs="宋体"/>
          <w:sz w:val="24"/>
          <w:szCs w:val="24"/>
        </w:rPr>
        <w:t>为学须先立志。志既立，则学问可次第着力。立志不定，终不济事。</w:t>
      </w:r>
      <w:r>
        <w:rPr>
          <w:rFonts w:ascii="宋体" w:eastAsia="宋体" w:hAnsi="宋体" w:cs="宋体"/>
          <w:sz w:val="24"/>
          <w:szCs w:val="24"/>
        </w:rPr>
        <w:t>”</w:t>
      </w:r>
      <w:r>
        <w:rPr>
          <w:rFonts w:ascii="宋体" w:eastAsia="宋体" w:hAnsi="宋体" w:cs="宋体"/>
          <w:sz w:val="24"/>
          <w:szCs w:val="24"/>
        </w:rPr>
        <w:t>要成为社会主义建设者和接班人，必须树立正确的世界观、人生观、价值观，把实现个人价值同党和国家前途命运紧紧联系在一起。随着我国日益扩大开放、日益走近世界舞台中央，我国同世界的联系更趋紧密、相互影响更趋深刻，意识形态领域面临的形势和斗争也更加复杂。学校是意识形态工作的前沿阵地，可不是一个象牙之塔，也不是一个桃花源。办好思政课，就是要开展马克思主义理论教育，用新时代中国特色社会主义思想铸魂育人，</w:t>
      </w:r>
      <w:r>
        <w:rPr>
          <w:rFonts w:ascii="宋体" w:eastAsia="宋体" w:hAnsi="宋体" w:cs="宋体"/>
          <w:sz w:val="24"/>
          <w:szCs w:val="24"/>
        </w:rPr>
        <w:t>引导学生增强中国特色社会主义道路自信、理论自信、制度自信、文化自信，厚植爱国主义情怀，把爱国情、强国志、报国行自觉融入坚持和发展中国特色社会主义、建设社会主义现代化强国、实现中华民族伟大复兴的奋斗之中。</w:t>
      </w:r>
    </w:p>
    <w:p w:rsidR="008C0CA7" w:rsidRDefault="008C0CA7">
      <w:pPr>
        <w:spacing w:line="232" w:lineRule="exact"/>
        <w:rPr>
          <w:sz w:val="20"/>
          <w:szCs w:val="20"/>
        </w:rPr>
      </w:pPr>
    </w:p>
    <w:p w:rsidR="008C0CA7" w:rsidRDefault="005061A5">
      <w:pPr>
        <w:spacing w:line="448" w:lineRule="exact"/>
        <w:ind w:left="360" w:right="246" w:firstLine="480"/>
        <w:jc w:val="both"/>
        <w:rPr>
          <w:sz w:val="20"/>
          <w:szCs w:val="20"/>
        </w:rPr>
      </w:pPr>
      <w:r>
        <w:rPr>
          <w:rFonts w:ascii="宋体" w:eastAsia="宋体" w:hAnsi="宋体" w:cs="宋体"/>
          <w:sz w:val="24"/>
          <w:szCs w:val="24"/>
        </w:rPr>
        <w:t>这些年来，思政课建设成效是显著的，教学方法不断创新，教师乐教善教、潜心育人，教师队伍规模和素质稳步提升，大中小学思政课一体化建设初显成效。同时，我们也要看到，思政课建设中的一些问题亟待解决。有的地方和学校对思政课重要性认识还不够到位；课堂教学效果还需要提升，教学研究力度需要加大、思路需要拓展；教材内容还不</w:t>
      </w:r>
      <w:r>
        <w:rPr>
          <w:rFonts w:ascii="宋体" w:eastAsia="宋体" w:hAnsi="宋体" w:cs="宋体"/>
          <w:sz w:val="24"/>
          <w:szCs w:val="24"/>
        </w:rPr>
        <w:t>够鲜活，针对性、可读性、实效性有待增强；教师选配和培养工作还存在短板，队伍结构还要优化，整体素质还要提升；体制机制还有待完善，评价和支持体系有待健全，大中小学思政课一体化建设需要深化；民办学校、中外合作办学思政课建设还相对薄弱；各类课程同思政课建设的协同效应还有待增强，教师的教书育人意识和能力还有待提高，学校、家庭、社会协同推动思政课建设的合力没有完全形成，全党全社会关心支持思政课建设的氛围不够浓厚。</w:t>
      </w:r>
    </w:p>
    <w:p w:rsidR="008C0CA7" w:rsidRDefault="008C0CA7">
      <w:pPr>
        <w:spacing w:line="230" w:lineRule="exact"/>
        <w:rPr>
          <w:sz w:val="20"/>
          <w:szCs w:val="20"/>
        </w:rPr>
      </w:pPr>
    </w:p>
    <w:p w:rsidR="008C0CA7" w:rsidRDefault="005061A5">
      <w:pPr>
        <w:spacing w:line="440" w:lineRule="exact"/>
        <w:ind w:left="360" w:right="266" w:firstLine="480"/>
        <w:jc w:val="both"/>
        <w:rPr>
          <w:sz w:val="20"/>
          <w:szCs w:val="20"/>
        </w:rPr>
      </w:pPr>
      <w:r>
        <w:rPr>
          <w:rFonts w:ascii="宋体" w:eastAsia="宋体" w:hAnsi="宋体" w:cs="宋体"/>
          <w:sz w:val="23"/>
          <w:szCs w:val="23"/>
        </w:rPr>
        <w:t>办好思政课，有不少问题需要解决，但最重要的是解决好信心问题。</w:t>
      </w:r>
      <w:r>
        <w:rPr>
          <w:rFonts w:ascii="宋体" w:eastAsia="宋体" w:hAnsi="宋体" w:cs="宋体"/>
          <w:sz w:val="23"/>
          <w:szCs w:val="23"/>
        </w:rPr>
        <w:t>“</w:t>
      </w:r>
      <w:r>
        <w:rPr>
          <w:rFonts w:ascii="宋体" w:eastAsia="宋体" w:hAnsi="宋体" w:cs="宋体"/>
          <w:sz w:val="23"/>
          <w:szCs w:val="23"/>
        </w:rPr>
        <w:t>欲人勿疑，必先自信。</w:t>
      </w:r>
      <w:r>
        <w:rPr>
          <w:rFonts w:ascii="宋体" w:eastAsia="宋体" w:hAnsi="宋体" w:cs="宋体"/>
          <w:sz w:val="23"/>
          <w:szCs w:val="23"/>
        </w:rPr>
        <w:t>”</w:t>
      </w:r>
      <w:r>
        <w:rPr>
          <w:rFonts w:ascii="宋体" w:eastAsia="宋体" w:hAnsi="宋体" w:cs="宋体"/>
          <w:sz w:val="23"/>
          <w:szCs w:val="23"/>
        </w:rPr>
        <w:t>思政课教师本身都不信</w:t>
      </w:r>
      <w:r>
        <w:rPr>
          <w:rFonts w:ascii="宋体" w:eastAsia="宋体" w:hAnsi="宋体" w:cs="宋体"/>
          <w:sz w:val="23"/>
          <w:szCs w:val="23"/>
        </w:rPr>
        <w:t>，还怎么教学生？我们应该有信心办好思政课。党中央对教育工作高度重视，对思想政治工作、意识形态工作高度重视，始终坚持马克思主义指导地位，大力推进中国特色社会主义学科体系建设，为思政课建设提供了根本保证。我们对共产党执政规律、社会主义建设规律、人类社会发展规律的认识和把握不断深入，开辟了中国特色社会主义理论和实践发展新境界，中国特色社会主义取得举世瞩目的成就，为思政课建设提供了有力支撑。中国特色社会主义理论是一个体系，新时代中国特色社会主义思想就是在当</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9" w:lineRule="exact"/>
        <w:rPr>
          <w:sz w:val="20"/>
          <w:szCs w:val="20"/>
        </w:rPr>
      </w:pPr>
    </w:p>
    <w:p w:rsidR="008C0CA7" w:rsidRDefault="005061A5">
      <w:pPr>
        <w:ind w:right="6"/>
        <w:jc w:val="center"/>
        <w:rPr>
          <w:sz w:val="20"/>
          <w:szCs w:val="20"/>
        </w:rPr>
      </w:pPr>
      <w:r>
        <w:rPr>
          <w:rFonts w:ascii="Calibri" w:eastAsia="Calibri" w:hAnsi="Calibri" w:cs="Calibri"/>
          <w:sz w:val="17"/>
          <w:szCs w:val="17"/>
        </w:rPr>
        <w:t>39</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47" w:name="page48"/>
      <w:bookmarkEnd w:id="47"/>
    </w:p>
    <w:p w:rsidR="008C0CA7" w:rsidRDefault="005061A5">
      <w:pPr>
        <w:spacing w:line="440" w:lineRule="exact"/>
        <w:ind w:left="360" w:right="266"/>
        <w:rPr>
          <w:sz w:val="20"/>
          <w:szCs w:val="20"/>
        </w:rPr>
      </w:pPr>
      <w:r>
        <w:rPr>
          <w:rFonts w:ascii="宋体" w:eastAsia="宋体" w:hAnsi="宋体" w:cs="宋体"/>
          <w:sz w:val="23"/>
          <w:szCs w:val="23"/>
        </w:rPr>
        <w:t>前这个发展阶段中国共产党历史性提出来的。还有中华民族几千年来形成了博大精深的优秀传统文化，我们党带领人民在革命、建设、改革过程中锻造的革命文化和社会主义先进文化，为思政课建设提供了深厚力量。我们通过守正创新形成了中国特色社会主义理论体系，守正就不能偏离马克思主义、社会主义，但不是刻舟求剑，还要往前发展、与时俱进，否则就是僵化的、陈旧的、过时的。思政课建设长期以来形成的一系列规律性认识和成功经验，为思政课建设守正创新提供了重要基础。有了这些基础和条件，有了我们这</w:t>
      </w:r>
      <w:r>
        <w:rPr>
          <w:rFonts w:ascii="宋体" w:eastAsia="宋体" w:hAnsi="宋体" w:cs="宋体"/>
          <w:sz w:val="23"/>
          <w:szCs w:val="23"/>
        </w:rPr>
        <w:t>支可信、可敬、可靠，乐为、敢为、有为的思政课教师队伍，我们完全有信心有能力把思政课办得越来越好。</w:t>
      </w:r>
    </w:p>
    <w:p w:rsidR="008C0CA7" w:rsidRDefault="008C0CA7">
      <w:pPr>
        <w:spacing w:line="229" w:lineRule="exact"/>
        <w:rPr>
          <w:sz w:val="20"/>
          <w:szCs w:val="20"/>
        </w:rPr>
      </w:pPr>
    </w:p>
    <w:p w:rsidR="008C0CA7" w:rsidRDefault="005061A5">
      <w:pPr>
        <w:spacing w:line="440" w:lineRule="exact"/>
        <w:ind w:left="360" w:right="246" w:firstLine="480"/>
        <w:rPr>
          <w:sz w:val="20"/>
          <w:szCs w:val="20"/>
        </w:rPr>
      </w:pPr>
      <w:r>
        <w:rPr>
          <w:rFonts w:ascii="宋体" w:eastAsia="宋体" w:hAnsi="宋体" w:cs="宋体"/>
          <w:sz w:val="24"/>
          <w:szCs w:val="24"/>
        </w:rPr>
        <w:t>办好思政课，最根本的是要全面贯彻党的教育方针，解决好培养什么人、怎样培养人、为谁培养人这个根本问题。新时代贯彻党的教育方针，要坚持马克思主义指导地位，贯彻新时代中国特色社会主义思想，坚持社会主义办学方向，落实立德树人的根本任务，坚持教育为人民服务、为中国共产党治国理政服务、为巩固和发展中国特色社会主义制度服务、为改革开放和社会主义现代化建设服务，扎根中国大地办教育，同生产劳动和社会实践相结合，加快推进教育现代</w:t>
      </w:r>
      <w:r>
        <w:rPr>
          <w:rFonts w:ascii="宋体" w:eastAsia="宋体" w:hAnsi="宋体" w:cs="宋体"/>
          <w:sz w:val="24"/>
          <w:szCs w:val="24"/>
        </w:rPr>
        <w:t>化、建设教育强国、办好人民满意的教育，努力培养担当民族复兴大任的时代新人，培养德智体美劳全面发展的社会主义建设者和接班人。</w:t>
      </w:r>
    </w:p>
    <w:p w:rsidR="008C0CA7" w:rsidRDefault="008C0CA7">
      <w:pPr>
        <w:spacing w:line="231" w:lineRule="exact"/>
        <w:rPr>
          <w:sz w:val="20"/>
          <w:szCs w:val="20"/>
        </w:rPr>
      </w:pPr>
    </w:p>
    <w:p w:rsidR="008C0CA7" w:rsidRDefault="005061A5">
      <w:pPr>
        <w:spacing w:line="354" w:lineRule="exact"/>
        <w:ind w:left="360" w:right="266" w:firstLine="480"/>
        <w:rPr>
          <w:sz w:val="20"/>
          <w:szCs w:val="20"/>
        </w:rPr>
      </w:pPr>
      <w:r>
        <w:rPr>
          <w:rFonts w:ascii="宋体" w:eastAsia="宋体" w:hAnsi="宋体" w:cs="宋体"/>
          <w:sz w:val="24"/>
          <w:szCs w:val="24"/>
        </w:rPr>
        <w:t>第二个问题：办好思想政治理论课关键在教师，关键在发挥教师的积极性、主动性、创造性</w:t>
      </w:r>
    </w:p>
    <w:p w:rsidR="008C0CA7" w:rsidRDefault="008C0CA7">
      <w:pPr>
        <w:spacing w:line="229" w:lineRule="exact"/>
        <w:rPr>
          <w:sz w:val="20"/>
          <w:szCs w:val="20"/>
        </w:rPr>
      </w:pPr>
    </w:p>
    <w:p w:rsidR="008C0CA7" w:rsidRDefault="005061A5">
      <w:pPr>
        <w:spacing w:line="448" w:lineRule="exact"/>
        <w:ind w:left="360" w:right="246" w:firstLine="480"/>
        <w:rPr>
          <w:sz w:val="20"/>
          <w:szCs w:val="20"/>
        </w:rPr>
      </w:pPr>
      <w:r>
        <w:rPr>
          <w:rFonts w:ascii="宋体" w:eastAsia="宋体" w:hAnsi="宋体" w:cs="宋体"/>
          <w:sz w:val="23"/>
          <w:szCs w:val="23"/>
        </w:rPr>
        <w:t>讲好思政课不容易，因为这个课要求高。在浙江工作时，我给大学生讲过思政课，当时我要求浙江省委班子成员都到大学去讲课，而且都联系一所大学，我就联系浙大。我在福建工作时也去讲过。思政课教学涉及马克思主义哲学、政治经济学、科学社会主义，涉及经济、政治、文化、社会、生态文明和党的建设，涉及改革发展稳定、内政外交</w:t>
      </w:r>
      <w:r>
        <w:rPr>
          <w:rFonts w:ascii="宋体" w:eastAsia="宋体" w:hAnsi="宋体" w:cs="宋体"/>
          <w:sz w:val="23"/>
          <w:szCs w:val="23"/>
        </w:rPr>
        <w:t>国防、治党治国治军，涉及党史、国史、改革开放史、社会主义发展史，涉及世界史、国际共运史，涉及世情、国情、党情、民情，等等。这样的特殊性对教师综合素质要求很高。国内外形势、党和国家工作任务发展变化较快，思政课教学内容要跟上时代，只有不断备课、常讲常新才能取得较好教学效果。思政课上学生会提一些尖锐敏感的问题，往往涉及深层次理论和实践问题，把这些问题讲清楚讲透彻并不容易。我们这个国家是一个不断成长的国家，社会主义制度是在不断探索中完善的，现在确立了中国特色社会主义。同</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40</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48" w:name="page49"/>
      <w:bookmarkEnd w:id="48"/>
    </w:p>
    <w:p w:rsidR="008C0CA7" w:rsidRDefault="005061A5">
      <w:pPr>
        <w:spacing w:line="423" w:lineRule="exact"/>
        <w:ind w:left="360" w:right="366"/>
        <w:jc w:val="both"/>
        <w:rPr>
          <w:sz w:val="20"/>
          <w:szCs w:val="20"/>
        </w:rPr>
      </w:pPr>
      <w:r>
        <w:rPr>
          <w:rFonts w:ascii="宋体" w:eastAsia="宋体" w:hAnsi="宋体" w:cs="宋体"/>
          <w:sz w:val="24"/>
          <w:szCs w:val="24"/>
        </w:rPr>
        <w:t>时，新中国成立</w:t>
      </w:r>
      <w:r>
        <w:rPr>
          <w:rFonts w:ascii="宋体" w:eastAsia="宋体" w:hAnsi="宋体" w:cs="宋体"/>
          <w:sz w:val="24"/>
          <w:szCs w:val="24"/>
        </w:rPr>
        <w:t xml:space="preserve"> 70 </w:t>
      </w:r>
      <w:r>
        <w:rPr>
          <w:rFonts w:ascii="宋体" w:eastAsia="宋体" w:hAnsi="宋体" w:cs="宋体"/>
          <w:sz w:val="24"/>
          <w:szCs w:val="24"/>
        </w:rPr>
        <w:t>年、我们党成立</w:t>
      </w:r>
      <w:r>
        <w:rPr>
          <w:rFonts w:ascii="宋体" w:eastAsia="宋体" w:hAnsi="宋体" w:cs="宋体"/>
          <w:sz w:val="24"/>
          <w:szCs w:val="24"/>
        </w:rPr>
        <w:t xml:space="preserve"> 90 </w:t>
      </w:r>
      <w:r>
        <w:rPr>
          <w:rFonts w:ascii="宋体" w:eastAsia="宋体" w:hAnsi="宋体" w:cs="宋体"/>
          <w:sz w:val="24"/>
          <w:szCs w:val="24"/>
        </w:rPr>
        <w:t>多年来，是在不断摸索中前进的，历经坎坷，也走了些弯路，也出现了像</w:t>
      </w:r>
      <w:r>
        <w:rPr>
          <w:rFonts w:ascii="宋体" w:eastAsia="宋体" w:hAnsi="宋体" w:cs="宋体"/>
          <w:sz w:val="24"/>
          <w:szCs w:val="24"/>
        </w:rPr>
        <w:t>“</w:t>
      </w:r>
      <w:r>
        <w:rPr>
          <w:rFonts w:ascii="宋体" w:eastAsia="宋体" w:hAnsi="宋体" w:cs="宋体"/>
          <w:sz w:val="24"/>
          <w:szCs w:val="24"/>
        </w:rPr>
        <w:t>十年浩劫</w:t>
      </w:r>
      <w:r>
        <w:rPr>
          <w:rFonts w:ascii="宋体" w:eastAsia="宋体" w:hAnsi="宋体" w:cs="宋体"/>
          <w:sz w:val="24"/>
          <w:szCs w:val="24"/>
        </w:rPr>
        <w:t>”</w:t>
      </w:r>
      <w:r>
        <w:rPr>
          <w:rFonts w:ascii="宋体" w:eastAsia="宋体" w:hAnsi="宋体" w:cs="宋体"/>
          <w:sz w:val="24"/>
          <w:szCs w:val="24"/>
        </w:rPr>
        <w:t>这样的情况。对这个问题的认识要把握住，像《国际歌》中唱的那样，我们党也不是神仙皇帝，在摸索中前进肯定会有失误，不要因为有这些失误就丧失对党的信念，动摇对我们所秉持的理想信念的坚定性。</w:t>
      </w:r>
    </w:p>
    <w:p w:rsidR="008C0CA7" w:rsidRDefault="008C0CA7">
      <w:pPr>
        <w:spacing w:line="230" w:lineRule="exact"/>
        <w:rPr>
          <w:sz w:val="20"/>
          <w:szCs w:val="20"/>
        </w:rPr>
      </w:pPr>
    </w:p>
    <w:p w:rsidR="008C0CA7" w:rsidRDefault="005061A5">
      <w:pPr>
        <w:spacing w:line="422" w:lineRule="exact"/>
        <w:ind w:left="360" w:right="246" w:firstLine="480"/>
        <w:jc w:val="both"/>
        <w:rPr>
          <w:sz w:val="20"/>
          <w:szCs w:val="20"/>
        </w:rPr>
      </w:pPr>
      <w:r>
        <w:rPr>
          <w:rFonts w:ascii="宋体" w:eastAsia="宋体" w:hAnsi="宋体" w:cs="宋体"/>
          <w:sz w:val="23"/>
          <w:szCs w:val="23"/>
        </w:rPr>
        <w:t>“</w:t>
      </w:r>
      <w:r>
        <w:rPr>
          <w:rFonts w:ascii="宋体" w:eastAsia="宋体" w:hAnsi="宋体" w:cs="宋体"/>
          <w:sz w:val="23"/>
          <w:szCs w:val="23"/>
        </w:rPr>
        <w:t>经师易求，人师难得。</w:t>
      </w:r>
      <w:r>
        <w:rPr>
          <w:rFonts w:ascii="宋体" w:eastAsia="宋体" w:hAnsi="宋体" w:cs="宋体"/>
          <w:sz w:val="23"/>
          <w:szCs w:val="23"/>
        </w:rPr>
        <w:t>”</w:t>
      </w:r>
      <w:r>
        <w:rPr>
          <w:rFonts w:ascii="宋体" w:eastAsia="宋体" w:hAnsi="宋体" w:cs="宋体"/>
          <w:sz w:val="23"/>
          <w:szCs w:val="23"/>
        </w:rPr>
        <w:t>教师承载着传播知识、传播思想、传播真理，塑造灵魂、塑造生命、塑造新人的时代重任。思政课教师，要给学生心灵埋下真善美的种子，引导学生扣好人生第一粒扣子。我在全国高校思想政治工作会议上说过，</w:t>
      </w:r>
      <w:r>
        <w:rPr>
          <w:rFonts w:ascii="宋体" w:eastAsia="宋体" w:hAnsi="宋体" w:cs="宋体"/>
          <w:sz w:val="23"/>
          <w:szCs w:val="23"/>
        </w:rPr>
        <w:t>“</w:t>
      </w:r>
      <w:r>
        <w:rPr>
          <w:rFonts w:ascii="宋体" w:eastAsia="宋体" w:hAnsi="宋体" w:cs="宋体"/>
          <w:sz w:val="23"/>
          <w:szCs w:val="23"/>
        </w:rPr>
        <w:t>讲思想政治理论课，要让信仰坚定、学识渊博、理论功底深厚的教师来讲，让学生真心喜爱、终身受益</w:t>
      </w:r>
      <w:r>
        <w:rPr>
          <w:rFonts w:ascii="宋体" w:eastAsia="宋体" w:hAnsi="宋体" w:cs="宋体"/>
          <w:sz w:val="23"/>
          <w:szCs w:val="23"/>
        </w:rPr>
        <w:t>”</w:t>
      </w:r>
      <w:r>
        <w:rPr>
          <w:rFonts w:ascii="宋体" w:eastAsia="宋体" w:hAnsi="宋体" w:cs="宋体"/>
          <w:sz w:val="23"/>
          <w:szCs w:val="23"/>
        </w:rPr>
        <w:t>。今天，我想进一步谈谈思政课教师素养的问题。</w:t>
      </w:r>
    </w:p>
    <w:p w:rsidR="008C0CA7" w:rsidRDefault="008C0CA7">
      <w:pPr>
        <w:spacing w:line="230" w:lineRule="exact"/>
        <w:rPr>
          <w:sz w:val="20"/>
          <w:szCs w:val="20"/>
        </w:rPr>
      </w:pPr>
    </w:p>
    <w:p w:rsidR="008C0CA7" w:rsidRDefault="005061A5">
      <w:pPr>
        <w:spacing w:line="435" w:lineRule="exact"/>
        <w:ind w:left="360" w:right="246" w:firstLine="480"/>
        <w:jc w:val="both"/>
        <w:rPr>
          <w:sz w:val="20"/>
          <w:szCs w:val="20"/>
        </w:rPr>
      </w:pPr>
      <w:r>
        <w:rPr>
          <w:rFonts w:ascii="宋体" w:eastAsia="宋体" w:hAnsi="宋体" w:cs="宋体"/>
          <w:sz w:val="24"/>
          <w:szCs w:val="24"/>
        </w:rPr>
        <w:t>第一，政治要强。思政课要解决学生理想信念问题。要让有信仰的人讲信仰。对马克思主义的信仰，对社会主义和共产主义的信念，只有首先在思政课教师心中扎下根，才能在学生心</w:t>
      </w:r>
      <w:r>
        <w:rPr>
          <w:rFonts w:ascii="宋体" w:eastAsia="宋体" w:hAnsi="宋体" w:cs="宋体"/>
          <w:sz w:val="24"/>
          <w:szCs w:val="24"/>
        </w:rPr>
        <w:t>中开花结果。思政课教师只有自己信仰坚定，对所讲内容高度认同，做学习和实践马克思主义的典范，才能讲得有底气，讲深讲透，才能有效引导学生真学、真懂、真信、真用。要善于从政治上看问题，自觉用新时代中国特色社会主义思想武装头脑，在大是大非面前保持政治清醒。教师是释疑解惑的，自己都疑惑重重，讲出来的东西不会是充分坚定、富有感染力的。</w:t>
      </w:r>
    </w:p>
    <w:p w:rsidR="008C0CA7" w:rsidRDefault="008C0CA7">
      <w:pPr>
        <w:spacing w:line="234" w:lineRule="exact"/>
        <w:rPr>
          <w:sz w:val="20"/>
          <w:szCs w:val="20"/>
        </w:rPr>
      </w:pPr>
    </w:p>
    <w:p w:rsidR="008C0CA7" w:rsidRDefault="005061A5">
      <w:pPr>
        <w:spacing w:line="445" w:lineRule="exact"/>
        <w:ind w:left="360" w:right="266" w:firstLine="480"/>
        <w:jc w:val="both"/>
        <w:rPr>
          <w:sz w:val="20"/>
          <w:szCs w:val="20"/>
        </w:rPr>
      </w:pPr>
      <w:r>
        <w:rPr>
          <w:rFonts w:ascii="宋体" w:eastAsia="宋体" w:hAnsi="宋体" w:cs="宋体"/>
          <w:sz w:val="24"/>
          <w:szCs w:val="24"/>
        </w:rPr>
        <w:t>第二，情怀要深。思政课要引导学生立德成人、立志成才。只有打动学生，才能引导学生。教师在课堂上展现的情怀最能打动人，甚至会影响学生一生。真信才有真情，真情才能感染人。我为什么对焦裕禄那么</w:t>
      </w:r>
      <w:r>
        <w:rPr>
          <w:rFonts w:ascii="宋体" w:eastAsia="宋体" w:hAnsi="宋体" w:cs="宋体"/>
          <w:sz w:val="24"/>
          <w:szCs w:val="24"/>
        </w:rPr>
        <w:t>一往情深，就是因为我在上初中一年级时，当时宣传焦裕禄的事迹，我的政治课老师在讲述焦裕禄的事迹时数度哽咽，一度讲不下去了，捂着眼睛抽泣，特别是讲到焦裕禄肝癌最严重时把藤椅给顶破了，我听了很受震撼。思政课教师要有家国情怀，心里装着国家和民族，在党和人民的伟大实践中关注时代、关注社会，汲取养分、丰富思想。要有传道情怀，对马克思主义理论教育事业投入真情实感，对思政课教育教学有执着追求。要有仁爱情怀，把对家国的爱、对教育的爱、对学生的爱融为一体，心中始终装着学生，让思政课成为一门有温度的课。</w:t>
      </w:r>
    </w:p>
    <w:p w:rsidR="008C0CA7" w:rsidRDefault="008C0CA7">
      <w:pPr>
        <w:spacing w:line="232" w:lineRule="exact"/>
        <w:rPr>
          <w:sz w:val="20"/>
          <w:szCs w:val="20"/>
        </w:rPr>
      </w:pPr>
    </w:p>
    <w:p w:rsidR="008C0CA7" w:rsidRDefault="005061A5">
      <w:pPr>
        <w:spacing w:line="354" w:lineRule="exact"/>
        <w:ind w:left="360" w:right="246" w:firstLine="480"/>
        <w:rPr>
          <w:sz w:val="20"/>
          <w:szCs w:val="20"/>
        </w:rPr>
      </w:pPr>
      <w:r>
        <w:rPr>
          <w:rFonts w:ascii="宋体" w:eastAsia="宋体" w:hAnsi="宋体" w:cs="宋体"/>
          <w:sz w:val="23"/>
          <w:szCs w:val="23"/>
        </w:rPr>
        <w:t>第三，思维要新。思政课</w:t>
      </w:r>
      <w:r>
        <w:rPr>
          <w:rFonts w:ascii="宋体" w:eastAsia="宋体" w:hAnsi="宋体" w:cs="宋体"/>
          <w:sz w:val="23"/>
          <w:szCs w:val="23"/>
        </w:rPr>
        <w:t>要教会学生科学的思维。思政课教师给予学生的不应该只是一些抽象的概念，而应该是观察认识当代世界、当代中国的立场、观点、</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41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49" w:name="page50"/>
      <w:bookmarkEnd w:id="49"/>
    </w:p>
    <w:p w:rsidR="008C0CA7" w:rsidRDefault="005061A5">
      <w:pPr>
        <w:spacing w:line="431" w:lineRule="exact"/>
        <w:ind w:left="360" w:right="246"/>
        <w:rPr>
          <w:sz w:val="20"/>
          <w:szCs w:val="20"/>
        </w:rPr>
      </w:pPr>
      <w:r>
        <w:rPr>
          <w:rFonts w:ascii="宋体" w:eastAsia="宋体" w:hAnsi="宋体" w:cs="宋体"/>
          <w:sz w:val="24"/>
          <w:szCs w:val="24"/>
        </w:rPr>
        <w:t>方法。思政课教学是一项非常有创造性的工作，要学会辩证唯物主义和历史唯物主义，善于运用创新思维、辩证思维，善于运用矛盾分析方法抓住关键、找准重点、阐明规律，创新课堂教学，给学生深刻的学习体验。在教学中可以讨论问题，更要讲清楚成绩；可以批评不良社会现象，更要引导学生正面思考；可以讲社会主义建设的复杂性和艰巨性，更要引导学生对社会主义前景充满信心。无论怎么讲，最终都要落到引导学生树立正确的理想信念、学会正确的思维方法上来。</w:t>
      </w:r>
    </w:p>
    <w:p w:rsidR="008C0CA7" w:rsidRDefault="008C0CA7">
      <w:pPr>
        <w:spacing w:line="228" w:lineRule="exact"/>
        <w:rPr>
          <w:sz w:val="20"/>
          <w:szCs w:val="20"/>
        </w:rPr>
      </w:pPr>
    </w:p>
    <w:p w:rsidR="008C0CA7" w:rsidRDefault="005061A5">
      <w:pPr>
        <w:spacing w:line="448" w:lineRule="exact"/>
        <w:ind w:left="360" w:right="246" w:firstLine="480"/>
        <w:rPr>
          <w:sz w:val="20"/>
          <w:szCs w:val="20"/>
        </w:rPr>
      </w:pPr>
      <w:r>
        <w:rPr>
          <w:rFonts w:ascii="宋体" w:eastAsia="宋体" w:hAnsi="宋体" w:cs="宋体"/>
          <w:sz w:val="23"/>
          <w:szCs w:val="23"/>
        </w:rPr>
        <w:t>第四，视野要广。思政课教师要有知识视野，除了具有马克思主义理论功底之外，还要广泛涉猎其他</w:t>
      </w:r>
      <w:r>
        <w:rPr>
          <w:rFonts w:ascii="宋体" w:eastAsia="宋体" w:hAnsi="宋体" w:cs="宋体"/>
          <w:sz w:val="23"/>
          <w:szCs w:val="23"/>
        </w:rPr>
        <w:t>哲学社会科学以及自然科学的知识。要有宽广的国际视野。学生经常会把国外的事情同国内的情况联系起来，这个过程就会产生一些疑惑。学生的疑惑就是思政课要讲清楚的重点。要善于利用国内外的事实、案例、素材，在比较中回答学生的疑惑，既不封闭保守，也不崇洋媚外，引导学生全面客观认识当代中国、看待外部世界，善于在批判鉴别中明辨是非。还要有历史视野。历史是最好的老师。思政课教师的历史视野中，要有</w:t>
      </w:r>
      <w:r>
        <w:rPr>
          <w:rFonts w:ascii="宋体" w:eastAsia="宋体" w:hAnsi="宋体" w:cs="宋体"/>
          <w:sz w:val="23"/>
          <w:szCs w:val="23"/>
        </w:rPr>
        <w:t xml:space="preserve"> 5000 </w:t>
      </w:r>
      <w:r>
        <w:rPr>
          <w:rFonts w:ascii="宋体" w:eastAsia="宋体" w:hAnsi="宋体" w:cs="宋体"/>
          <w:sz w:val="23"/>
          <w:szCs w:val="23"/>
        </w:rPr>
        <w:t>多年中华文明史，要有</w:t>
      </w:r>
      <w:r>
        <w:rPr>
          <w:rFonts w:ascii="宋体" w:eastAsia="宋体" w:hAnsi="宋体" w:cs="宋体"/>
          <w:sz w:val="23"/>
          <w:szCs w:val="23"/>
        </w:rPr>
        <w:t xml:space="preserve"> 500 </w:t>
      </w:r>
      <w:r>
        <w:rPr>
          <w:rFonts w:ascii="宋体" w:eastAsia="宋体" w:hAnsi="宋体" w:cs="宋体"/>
          <w:sz w:val="23"/>
          <w:szCs w:val="23"/>
        </w:rPr>
        <w:t>多年世界社会主义史，要有中国人民近代以来</w:t>
      </w:r>
      <w:r>
        <w:rPr>
          <w:rFonts w:ascii="宋体" w:eastAsia="宋体" w:hAnsi="宋体" w:cs="宋体"/>
          <w:sz w:val="23"/>
          <w:szCs w:val="23"/>
        </w:rPr>
        <w:t xml:space="preserve"> 170 </w:t>
      </w:r>
      <w:r>
        <w:rPr>
          <w:rFonts w:ascii="宋体" w:eastAsia="宋体" w:hAnsi="宋体" w:cs="宋体"/>
          <w:sz w:val="23"/>
          <w:szCs w:val="23"/>
        </w:rPr>
        <w:t>多年斗争史，要有中国共产党近</w:t>
      </w:r>
      <w:r>
        <w:rPr>
          <w:rFonts w:ascii="宋体" w:eastAsia="宋体" w:hAnsi="宋体" w:cs="宋体"/>
          <w:sz w:val="23"/>
          <w:szCs w:val="23"/>
        </w:rPr>
        <w:t xml:space="preserve"> 100 </w:t>
      </w:r>
      <w:r>
        <w:rPr>
          <w:rFonts w:ascii="宋体" w:eastAsia="宋体" w:hAnsi="宋体" w:cs="宋体"/>
          <w:sz w:val="23"/>
          <w:szCs w:val="23"/>
        </w:rPr>
        <w:t>年的</w:t>
      </w:r>
      <w:r>
        <w:rPr>
          <w:rFonts w:ascii="宋体" w:eastAsia="宋体" w:hAnsi="宋体" w:cs="宋体"/>
          <w:sz w:val="23"/>
          <w:szCs w:val="23"/>
        </w:rPr>
        <w:t>奋斗史，要有中华人民共和国</w:t>
      </w:r>
      <w:r>
        <w:rPr>
          <w:rFonts w:ascii="宋体" w:eastAsia="宋体" w:hAnsi="宋体" w:cs="宋体"/>
          <w:sz w:val="23"/>
          <w:szCs w:val="23"/>
        </w:rPr>
        <w:t xml:space="preserve"> 70 </w:t>
      </w:r>
      <w:r>
        <w:rPr>
          <w:rFonts w:ascii="宋体" w:eastAsia="宋体" w:hAnsi="宋体" w:cs="宋体"/>
          <w:sz w:val="23"/>
          <w:szCs w:val="23"/>
        </w:rPr>
        <w:t>年的发展史，要有改革开放</w:t>
      </w:r>
      <w:r>
        <w:rPr>
          <w:rFonts w:ascii="宋体" w:eastAsia="宋体" w:hAnsi="宋体" w:cs="宋体"/>
          <w:sz w:val="23"/>
          <w:szCs w:val="23"/>
        </w:rPr>
        <w:t xml:space="preserve"> 40 </w:t>
      </w:r>
      <w:r>
        <w:rPr>
          <w:rFonts w:ascii="宋体" w:eastAsia="宋体" w:hAnsi="宋体" w:cs="宋体"/>
          <w:sz w:val="23"/>
          <w:szCs w:val="23"/>
        </w:rPr>
        <w:t>多年的实践史，要有新时代中国特色社会主义取得的历史性成就、发生的历史性变革，通过生动、深入、具体的纵横比较，把一些道理讲明白、讲清楚。</w:t>
      </w:r>
    </w:p>
    <w:p w:rsidR="008C0CA7" w:rsidRDefault="008C0CA7">
      <w:pPr>
        <w:spacing w:line="230" w:lineRule="exact"/>
        <w:rPr>
          <w:sz w:val="20"/>
          <w:szCs w:val="20"/>
        </w:rPr>
      </w:pPr>
    </w:p>
    <w:p w:rsidR="008C0CA7" w:rsidRDefault="005061A5">
      <w:pPr>
        <w:spacing w:line="440" w:lineRule="exact"/>
        <w:ind w:left="360" w:right="366" w:firstLine="480"/>
        <w:jc w:val="both"/>
        <w:rPr>
          <w:sz w:val="20"/>
          <w:szCs w:val="20"/>
        </w:rPr>
      </w:pPr>
      <w:r>
        <w:rPr>
          <w:rFonts w:ascii="宋体" w:eastAsia="宋体" w:hAnsi="宋体" w:cs="宋体"/>
          <w:sz w:val="24"/>
          <w:szCs w:val="24"/>
        </w:rPr>
        <w:t>第五，自律要严。思政课教师对自己要求要严格，既要遵守教学纪律，也要遵守政治纪律和政治规矩，做到课上课下一致、网上网下一致，不能在课上讲得不错、却在课下乱讲，不能在现实生活中表现不错、却在网上乱说。思政课教师掌握着课堂的主导权和话语权，一定要自觉弘扬主旋律，积极传递正能量。遵守纪律，不意味着不能讲矛盾、碰问题</w:t>
      </w:r>
      <w:r>
        <w:rPr>
          <w:rFonts w:ascii="宋体" w:eastAsia="宋体" w:hAnsi="宋体" w:cs="宋体"/>
          <w:sz w:val="24"/>
          <w:szCs w:val="24"/>
        </w:rPr>
        <w:t>。有的教师怵于思政课的意识形态属性，担心祸从口出，总是绕开问题讲、避开难点讲。只要坚持正确政治方向，立足于引导学生坚定理想信念，全面客观看问题，就不用担心在政治上出问题。要给教师充分的信任，不抓辫子、不扣帽子、不打棍子。</w:t>
      </w:r>
    </w:p>
    <w:p w:rsidR="008C0CA7" w:rsidRDefault="008C0CA7">
      <w:pPr>
        <w:spacing w:line="231" w:lineRule="exact"/>
        <w:rPr>
          <w:sz w:val="20"/>
          <w:szCs w:val="20"/>
        </w:rPr>
      </w:pPr>
    </w:p>
    <w:p w:rsidR="008C0CA7" w:rsidRDefault="005061A5">
      <w:pPr>
        <w:spacing w:line="412" w:lineRule="exact"/>
        <w:ind w:left="360" w:right="246" w:firstLine="480"/>
        <w:rPr>
          <w:sz w:val="20"/>
          <w:szCs w:val="20"/>
        </w:rPr>
      </w:pPr>
      <w:r>
        <w:rPr>
          <w:rFonts w:ascii="宋体" w:eastAsia="宋体" w:hAnsi="宋体" w:cs="宋体"/>
          <w:sz w:val="23"/>
          <w:szCs w:val="23"/>
        </w:rPr>
        <w:t>第六，人格要正。有人格，才有吸引力。亲其师，才能信其道。思政课教师要有堂堂正正的人格，用高尚的人格感染学生、赢得学生。要有学识魅力，用真理的力量感召学生，以深厚的理论功底赢得学生。思想要有境界，语言也要有魅力，从教师的话语中，学生能够感受到教师的人格和学识。要自觉做到修身修为，</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42</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50" w:name="page51"/>
      <w:bookmarkEnd w:id="50"/>
    </w:p>
    <w:p w:rsidR="008C0CA7" w:rsidRDefault="005061A5">
      <w:pPr>
        <w:spacing w:line="354" w:lineRule="exact"/>
        <w:ind w:left="360" w:right="366"/>
        <w:jc w:val="both"/>
        <w:rPr>
          <w:sz w:val="20"/>
          <w:szCs w:val="20"/>
        </w:rPr>
      </w:pPr>
      <w:r>
        <w:rPr>
          <w:rFonts w:ascii="宋体" w:eastAsia="宋体" w:hAnsi="宋体" w:cs="宋体"/>
          <w:sz w:val="24"/>
          <w:szCs w:val="24"/>
        </w:rPr>
        <w:t>像曾子那样</w:t>
      </w:r>
      <w:r>
        <w:rPr>
          <w:rFonts w:ascii="宋体" w:eastAsia="宋体" w:hAnsi="宋体" w:cs="宋体"/>
          <w:sz w:val="24"/>
          <w:szCs w:val="24"/>
        </w:rPr>
        <w:t>“</w:t>
      </w:r>
      <w:r>
        <w:rPr>
          <w:rFonts w:ascii="宋体" w:eastAsia="宋体" w:hAnsi="宋体" w:cs="宋体"/>
          <w:sz w:val="24"/>
          <w:szCs w:val="24"/>
        </w:rPr>
        <w:t>吾日三省吾身</w:t>
      </w:r>
      <w:r>
        <w:rPr>
          <w:rFonts w:ascii="宋体" w:eastAsia="宋体" w:hAnsi="宋体" w:cs="宋体"/>
          <w:sz w:val="24"/>
          <w:szCs w:val="24"/>
        </w:rPr>
        <w:t>”</w:t>
      </w:r>
      <w:r>
        <w:rPr>
          <w:rFonts w:ascii="宋体" w:eastAsia="宋体" w:hAnsi="宋体" w:cs="宋体"/>
          <w:sz w:val="24"/>
          <w:szCs w:val="24"/>
        </w:rPr>
        <w:t>，像王阳明那样</w:t>
      </w:r>
      <w:r>
        <w:rPr>
          <w:rFonts w:ascii="宋体" w:eastAsia="宋体" w:hAnsi="宋体" w:cs="宋体"/>
          <w:sz w:val="24"/>
          <w:szCs w:val="24"/>
        </w:rPr>
        <w:t>“</w:t>
      </w:r>
      <w:r>
        <w:rPr>
          <w:rFonts w:ascii="宋体" w:eastAsia="宋体" w:hAnsi="宋体" w:cs="宋体"/>
          <w:sz w:val="24"/>
          <w:szCs w:val="24"/>
        </w:rPr>
        <w:t>诚意正心</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知行合一</w:t>
      </w:r>
      <w:r>
        <w:rPr>
          <w:rFonts w:ascii="宋体" w:eastAsia="宋体" w:hAnsi="宋体" w:cs="宋体"/>
          <w:sz w:val="24"/>
          <w:szCs w:val="24"/>
        </w:rPr>
        <w:t>”</w:t>
      </w:r>
      <w:r>
        <w:rPr>
          <w:rFonts w:ascii="宋体" w:eastAsia="宋体" w:hAnsi="宋体" w:cs="宋体"/>
          <w:sz w:val="24"/>
          <w:szCs w:val="24"/>
        </w:rPr>
        <w:t>，自觉做为学为人的表率，做让学生喜爱的人。</w:t>
      </w:r>
    </w:p>
    <w:p w:rsidR="008C0CA7" w:rsidRDefault="008C0CA7">
      <w:pPr>
        <w:spacing w:line="229"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第三个问题：推动思想政治理论课改革创新，不断增强思政课的思想性、理论性和亲和力、针对性</w:t>
      </w:r>
    </w:p>
    <w:p w:rsidR="008C0CA7" w:rsidRDefault="008C0CA7">
      <w:pPr>
        <w:spacing w:line="229"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sz w:val="24"/>
          <w:szCs w:val="24"/>
        </w:rPr>
        <w:t>改革创新是时代精神，青少年是最活跃的群体，思政课建设要向改革创新要活力。如果做一天和尚撞一天钟，照本宣科、应付差事，那</w:t>
      </w:r>
      <w:r>
        <w:rPr>
          <w:rFonts w:ascii="宋体" w:eastAsia="宋体" w:hAnsi="宋体" w:cs="宋体"/>
          <w:sz w:val="24"/>
          <w:szCs w:val="24"/>
        </w:rPr>
        <w:t>“</w:t>
      </w:r>
      <w:r>
        <w:rPr>
          <w:rFonts w:ascii="宋体" w:eastAsia="宋体" w:hAnsi="宋体" w:cs="宋体"/>
          <w:sz w:val="24"/>
          <w:szCs w:val="24"/>
        </w:rPr>
        <w:t>到课率</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抬头率</w:t>
      </w:r>
      <w:r>
        <w:rPr>
          <w:rFonts w:ascii="宋体" w:eastAsia="宋体" w:hAnsi="宋体" w:cs="宋体"/>
          <w:sz w:val="24"/>
          <w:szCs w:val="24"/>
        </w:rPr>
        <w:t>”</w:t>
      </w:r>
      <w:r>
        <w:rPr>
          <w:rFonts w:ascii="宋体" w:eastAsia="宋体" w:hAnsi="宋体" w:cs="宋体"/>
          <w:sz w:val="24"/>
          <w:szCs w:val="24"/>
        </w:rPr>
        <w:t>势必大打折扣。很多学校在思政课上积极采用案例式教学、探究式教学、体验式教学、互动式教学、专题式教学、分众式教学等，运用现代信息技术等手段建设智慧课堂等，取得了积极成效。这些都值得肯定和鼓励。推动思政课改革创新，要做到以下几个</w:t>
      </w:r>
      <w:r>
        <w:rPr>
          <w:rFonts w:ascii="宋体" w:eastAsia="宋体" w:hAnsi="宋体" w:cs="宋体"/>
          <w:sz w:val="24"/>
          <w:szCs w:val="24"/>
        </w:rPr>
        <w:t>“</w:t>
      </w:r>
      <w:r>
        <w:rPr>
          <w:rFonts w:ascii="宋体" w:eastAsia="宋体" w:hAnsi="宋体" w:cs="宋体"/>
          <w:sz w:val="24"/>
          <w:szCs w:val="24"/>
        </w:rPr>
        <w:t>统一</w:t>
      </w:r>
      <w:r>
        <w:rPr>
          <w:rFonts w:ascii="宋体" w:eastAsia="宋体" w:hAnsi="宋体" w:cs="宋体"/>
          <w:sz w:val="24"/>
          <w:szCs w:val="24"/>
        </w:rPr>
        <w:t>”</w:t>
      </w:r>
      <w:r>
        <w:rPr>
          <w:rFonts w:ascii="宋体" w:eastAsia="宋体" w:hAnsi="宋体" w:cs="宋体"/>
          <w:sz w:val="24"/>
          <w:szCs w:val="24"/>
        </w:rPr>
        <w:t>。</w:t>
      </w:r>
    </w:p>
    <w:p w:rsidR="008C0CA7" w:rsidRDefault="008C0CA7">
      <w:pPr>
        <w:spacing w:line="228" w:lineRule="exact"/>
        <w:rPr>
          <w:sz w:val="20"/>
          <w:szCs w:val="20"/>
        </w:rPr>
      </w:pPr>
    </w:p>
    <w:p w:rsidR="008C0CA7" w:rsidRDefault="005061A5">
      <w:pPr>
        <w:spacing w:line="440" w:lineRule="exact"/>
        <w:ind w:left="360" w:right="366" w:firstLine="480"/>
        <w:jc w:val="both"/>
        <w:rPr>
          <w:sz w:val="20"/>
          <w:szCs w:val="20"/>
        </w:rPr>
      </w:pPr>
      <w:r>
        <w:rPr>
          <w:rFonts w:ascii="宋体" w:eastAsia="宋体" w:hAnsi="宋体" w:cs="宋体"/>
          <w:sz w:val="24"/>
          <w:szCs w:val="24"/>
        </w:rPr>
        <w:t>第一，坚持政治性和学理性相统一。政治引导是思政课的基本功能。强调思政课的政治引导功能，并不是要把课讲成简单的政治宣传，而要以透彻的学理</w:t>
      </w:r>
      <w:r>
        <w:rPr>
          <w:rFonts w:ascii="宋体" w:eastAsia="宋体" w:hAnsi="宋体" w:cs="宋体"/>
          <w:sz w:val="24"/>
          <w:szCs w:val="24"/>
        </w:rPr>
        <w:t>分析回应学生，以彻底的思想理论说服学生，用真理的强大力量引导学生。马克思说：</w:t>
      </w:r>
      <w:r>
        <w:rPr>
          <w:rFonts w:ascii="宋体" w:eastAsia="宋体" w:hAnsi="宋体" w:cs="宋体"/>
          <w:sz w:val="24"/>
          <w:szCs w:val="24"/>
        </w:rPr>
        <w:t>“</w:t>
      </w:r>
      <w:r>
        <w:rPr>
          <w:rFonts w:ascii="宋体" w:eastAsia="宋体" w:hAnsi="宋体" w:cs="宋体"/>
          <w:sz w:val="24"/>
          <w:szCs w:val="24"/>
        </w:rPr>
        <w:t>理论只要彻底，就能说服人。</w:t>
      </w:r>
      <w:r>
        <w:rPr>
          <w:rFonts w:ascii="宋体" w:eastAsia="宋体" w:hAnsi="宋体" w:cs="宋体"/>
          <w:sz w:val="24"/>
          <w:szCs w:val="24"/>
        </w:rPr>
        <w:t>”</w:t>
      </w:r>
      <w:r>
        <w:rPr>
          <w:rFonts w:ascii="宋体" w:eastAsia="宋体" w:hAnsi="宋体" w:cs="宋体"/>
          <w:sz w:val="24"/>
          <w:szCs w:val="24"/>
        </w:rPr>
        <w:t>马克思主义理论就是彻底的理论。思政课教师所讲的理论、观点、结论要经得起学生各种</w:t>
      </w:r>
      <w:r>
        <w:rPr>
          <w:rFonts w:ascii="宋体" w:eastAsia="宋体" w:hAnsi="宋体" w:cs="宋体"/>
          <w:sz w:val="24"/>
          <w:szCs w:val="24"/>
        </w:rPr>
        <w:t>“</w:t>
      </w:r>
      <w:r>
        <w:rPr>
          <w:rFonts w:ascii="宋体" w:eastAsia="宋体" w:hAnsi="宋体" w:cs="宋体"/>
          <w:sz w:val="24"/>
          <w:szCs w:val="24"/>
        </w:rPr>
        <w:t>为什么</w:t>
      </w:r>
      <w:r>
        <w:rPr>
          <w:rFonts w:ascii="宋体" w:eastAsia="宋体" w:hAnsi="宋体" w:cs="宋体"/>
          <w:sz w:val="24"/>
          <w:szCs w:val="24"/>
        </w:rPr>
        <w:t>”</w:t>
      </w:r>
      <w:r>
        <w:rPr>
          <w:rFonts w:ascii="宋体" w:eastAsia="宋体" w:hAnsi="宋体" w:cs="宋体"/>
          <w:sz w:val="24"/>
          <w:szCs w:val="24"/>
        </w:rPr>
        <w:t>的追问，这样效果才能好。需要注意的是，不能用学理性弱化政治性，在大中小学的不同学段，无论是通过讲故事、讲历史还是讲理论的方式讲思政课，都要体现思政课的政治引导功能。</w:t>
      </w:r>
    </w:p>
    <w:p w:rsidR="008C0CA7" w:rsidRDefault="008C0CA7">
      <w:pPr>
        <w:spacing w:line="231" w:lineRule="exact"/>
        <w:rPr>
          <w:sz w:val="20"/>
          <w:szCs w:val="20"/>
        </w:rPr>
      </w:pPr>
    </w:p>
    <w:p w:rsidR="008C0CA7" w:rsidRDefault="005061A5">
      <w:pPr>
        <w:spacing w:line="445" w:lineRule="exact"/>
        <w:ind w:left="360" w:right="246" w:firstLine="480"/>
        <w:jc w:val="both"/>
        <w:rPr>
          <w:sz w:val="20"/>
          <w:szCs w:val="20"/>
        </w:rPr>
      </w:pPr>
      <w:r>
        <w:rPr>
          <w:rFonts w:ascii="宋体" w:eastAsia="宋体" w:hAnsi="宋体" w:cs="宋体"/>
          <w:sz w:val="24"/>
          <w:szCs w:val="24"/>
        </w:rPr>
        <w:t>第二，坚持价值性和知识性相统一。思政课重在塑造学生的价值观，这一点必须牢牢抓住。强调思政课的价值性，不是要忽视知识性，而是要通过满足学生对知识的渴求加</w:t>
      </w:r>
      <w:r>
        <w:rPr>
          <w:rFonts w:ascii="宋体" w:eastAsia="宋体" w:hAnsi="宋体" w:cs="宋体"/>
          <w:sz w:val="24"/>
          <w:szCs w:val="24"/>
        </w:rPr>
        <w:t>强价值观教育。只有空洞的价值观说教，没有科学的知识作支撑，价值观教育的效果也会大打折扣。当然，在思政课教学中也不能只强调知识性，不能为了应付考试让学生死记硬背知识点，而不注重对学生价值观的引导。学生有兴趣才会记忆，这种记忆是牢靠的，没有兴趣死记硬背就是死知识。知识是载体，价值是目的，要寓价值观引导于知识传授之中。比如，在讲授中国历史时，要注重引导学生传承民族气节、崇尚英雄气概，引导学生学习英雄、铭记英雄，自觉反对那些数典忘祖、妄自菲薄的历史虚无主义和文化虚无主义，自觉提升境界、涵养气概、激励担当。</w:t>
      </w:r>
    </w:p>
    <w:p w:rsidR="008C0CA7" w:rsidRDefault="008C0CA7">
      <w:pPr>
        <w:spacing w:line="198"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第三，</w:t>
      </w:r>
      <w:r>
        <w:rPr>
          <w:rFonts w:ascii="宋体" w:eastAsia="宋体" w:hAnsi="宋体" w:cs="宋体"/>
          <w:sz w:val="24"/>
          <w:szCs w:val="24"/>
        </w:rPr>
        <w:t>坚持建设性和批判性相统一。思政课的任务是传导主流意识形态，建</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43</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51" w:name="page52"/>
      <w:bookmarkEnd w:id="51"/>
    </w:p>
    <w:p w:rsidR="008C0CA7" w:rsidRDefault="005061A5">
      <w:pPr>
        <w:spacing w:line="449" w:lineRule="exact"/>
        <w:ind w:left="360" w:right="246"/>
        <w:rPr>
          <w:sz w:val="20"/>
          <w:szCs w:val="20"/>
        </w:rPr>
      </w:pPr>
      <w:r>
        <w:rPr>
          <w:rFonts w:ascii="宋体" w:eastAsia="宋体" w:hAnsi="宋体" w:cs="宋体"/>
          <w:sz w:val="24"/>
          <w:szCs w:val="24"/>
        </w:rPr>
        <w:t>设性是其根本。同时，彻底的批判精神是马克思主义本质特征，马克思主义就是在同各种错误思潮的不断斗争中开辟前进道路的。思政课要在传播马克思主义立场、观点、方法的基础上用好批判的武器，直面各种错误观点和思潮，旗帜鲜明进行剖析和批判。任何社会任何时期都会有各种问题存在，要教育引导学生正确看待、辩证认识、理性分析现实问题，辨明大是大非、真假黑白，在对社会假恶丑现象的批判中弘扬真善美。要坚持问题导向，学生关注的、有疑惑的问题其实也就几大类，要把这些问题掰开了、揉碎了，深入研究解答，把事实和道理一条条讲清楚。实际上，有时</w:t>
      </w:r>
      <w:r>
        <w:rPr>
          <w:rFonts w:ascii="宋体" w:eastAsia="宋体" w:hAnsi="宋体" w:cs="宋体"/>
          <w:sz w:val="24"/>
          <w:szCs w:val="24"/>
        </w:rPr>
        <w:t>候不一定讲得那么高大全，从一个问题切入，把一个问题讲深，最后触类旁通，可以带动很多关联问题，有可能是一通百通，提纲挈领。要练就不怕问、怕不问、见问则喜的真本领，不能见学生提问就发怵。真理从来是在诘问和辩难中发展起来的，如果一问就问倒了，那就说明所讲的不是真理或者自己还没有掌握真理。</w:t>
      </w:r>
    </w:p>
    <w:p w:rsidR="008C0CA7" w:rsidRDefault="008C0CA7">
      <w:pPr>
        <w:spacing w:line="237"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sz w:val="24"/>
          <w:szCs w:val="24"/>
        </w:rPr>
        <w:t>第四，坚持理论性和实践性相统一。思政课要用科学理论培养人，遵循不同学段学生的认知规律，把马克思主义基本原理讲清楚、讲透彻。同时，马克思主义是在实践中形成并不断发展的，要高度重视思政课的实践性，把思政小课堂同社会大课堂结合起来，</w:t>
      </w:r>
      <w:r>
        <w:rPr>
          <w:rFonts w:ascii="宋体" w:eastAsia="宋体" w:hAnsi="宋体" w:cs="宋体"/>
          <w:sz w:val="24"/>
          <w:szCs w:val="24"/>
        </w:rPr>
        <w:t>在理论和实践的结合中，教育引导学生把人生抱负落实到脚踏实地的实际行动中来，把学习奋斗的具体目标同民族复兴的伟大目标结合起来，立鸿鹄志，做奋斗者。</w:t>
      </w:r>
    </w:p>
    <w:p w:rsidR="008C0CA7" w:rsidRDefault="008C0CA7">
      <w:pPr>
        <w:spacing w:line="228" w:lineRule="exact"/>
        <w:rPr>
          <w:sz w:val="20"/>
          <w:szCs w:val="20"/>
        </w:rPr>
      </w:pPr>
    </w:p>
    <w:p w:rsidR="008C0CA7" w:rsidRDefault="005061A5">
      <w:pPr>
        <w:spacing w:line="435" w:lineRule="exact"/>
        <w:ind w:left="360" w:right="246" w:firstLine="480"/>
        <w:rPr>
          <w:sz w:val="20"/>
          <w:szCs w:val="20"/>
        </w:rPr>
      </w:pPr>
      <w:r>
        <w:rPr>
          <w:rFonts w:ascii="宋体" w:eastAsia="宋体" w:hAnsi="宋体" w:cs="宋体"/>
          <w:sz w:val="24"/>
          <w:szCs w:val="24"/>
        </w:rPr>
        <w:t>第五，坚持统一性和多样性相统一。思政课的教学目标、课程设置、教材使用、教学管理等方面有统一要求，但具体落实要因地制宜、因时制宜、因材施教，结合实际把统一性要求落实好，鼓励探索不同方法和路径。思政课教师在教学中要把统编教材作为依据，确保教学的规范性、科学性、权威性，同时也不能简单照本宣科。教材给出的是教学的基本结论和简要论述，要让不同类型的学生都爱听爱学、听懂学会</w:t>
      </w:r>
      <w:r>
        <w:rPr>
          <w:rFonts w:ascii="宋体" w:eastAsia="宋体" w:hAnsi="宋体" w:cs="宋体"/>
          <w:sz w:val="24"/>
          <w:szCs w:val="24"/>
        </w:rPr>
        <w:t>，需要做很多创造性工作。要在教学过程中进行多样化探索，通过多种方式实现教学目标。</w:t>
      </w:r>
    </w:p>
    <w:p w:rsidR="008C0CA7" w:rsidRDefault="008C0CA7">
      <w:pPr>
        <w:spacing w:line="234" w:lineRule="exact"/>
        <w:rPr>
          <w:sz w:val="20"/>
          <w:szCs w:val="20"/>
        </w:rPr>
      </w:pPr>
    </w:p>
    <w:p w:rsidR="008C0CA7" w:rsidRDefault="005061A5">
      <w:pPr>
        <w:spacing w:line="412" w:lineRule="exact"/>
        <w:ind w:left="360" w:right="246" w:firstLine="480"/>
        <w:rPr>
          <w:sz w:val="20"/>
          <w:szCs w:val="20"/>
        </w:rPr>
      </w:pPr>
      <w:r>
        <w:rPr>
          <w:rFonts w:ascii="宋体" w:eastAsia="宋体" w:hAnsi="宋体" w:cs="宋体"/>
          <w:sz w:val="23"/>
          <w:szCs w:val="23"/>
        </w:rPr>
        <w:t>第六，坚持主导性和主体性相统一。思政课教学离不开教师的主导，同时要坚持以学生为中心，加大对学生的认知规律和接受特点的研究，发挥学生主体性作用。一些思政课堂运用小组研学、情景展示、课题研讨、课堂辩论等方式教学，让学生来讲，这有利于发挥学生主体性作用。教师要做好画龙点睛工作，加强引</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44</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52" w:name="page53"/>
      <w:bookmarkEnd w:id="52"/>
    </w:p>
    <w:p w:rsidR="008C0CA7" w:rsidRDefault="005061A5">
      <w:pPr>
        <w:spacing w:line="411" w:lineRule="exact"/>
        <w:ind w:left="360" w:right="366"/>
        <w:jc w:val="both"/>
        <w:rPr>
          <w:sz w:val="20"/>
          <w:szCs w:val="20"/>
        </w:rPr>
      </w:pPr>
      <w:r>
        <w:rPr>
          <w:rFonts w:ascii="宋体" w:eastAsia="宋体" w:hAnsi="宋体" w:cs="宋体"/>
          <w:sz w:val="24"/>
          <w:szCs w:val="24"/>
        </w:rPr>
        <w:t>导和总结提炼。要教育引导学生多读读马克思主义经典著作、当代中国马克思主义理论著作、中华优秀传统文化典籍等。要开出书单、指出重点，让学生正确理解经典著作，掌握马克思主义精髓，感知中华文化魅力，避免教条主义、本本主义，避免一知半解误读马克思主义。</w:t>
      </w:r>
    </w:p>
    <w:p w:rsidR="008C0CA7" w:rsidRDefault="008C0CA7">
      <w:pPr>
        <w:spacing w:line="229"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sz w:val="24"/>
          <w:szCs w:val="24"/>
        </w:rPr>
        <w:t>第七，坚持灌输性和启发性相统一。灌输是马克思主义理论教育的基本方法。列宁说：</w:t>
      </w:r>
      <w:r>
        <w:rPr>
          <w:rFonts w:ascii="宋体" w:eastAsia="宋体" w:hAnsi="宋体" w:cs="宋体"/>
          <w:sz w:val="24"/>
          <w:szCs w:val="24"/>
        </w:rPr>
        <w:t>“</w:t>
      </w:r>
      <w:r>
        <w:rPr>
          <w:rFonts w:ascii="宋体" w:eastAsia="宋体" w:hAnsi="宋体" w:cs="宋体"/>
          <w:sz w:val="24"/>
          <w:szCs w:val="24"/>
        </w:rPr>
        <w:t>工人本来也不可能有社会民主主义的意识。这种意识只能从外面灌输进去。</w:t>
      </w:r>
      <w:r>
        <w:rPr>
          <w:rFonts w:ascii="宋体" w:eastAsia="宋体" w:hAnsi="宋体" w:cs="宋体"/>
          <w:sz w:val="24"/>
          <w:szCs w:val="24"/>
        </w:rPr>
        <w:t>”</w:t>
      </w:r>
      <w:r>
        <w:rPr>
          <w:rFonts w:ascii="宋体" w:eastAsia="宋体" w:hAnsi="宋体" w:cs="宋体"/>
          <w:sz w:val="24"/>
          <w:szCs w:val="24"/>
        </w:rPr>
        <w:t>让学生接受马克思主义，离不开必要的灌输，但这不等于搞填鸭式的</w:t>
      </w:r>
      <w:r>
        <w:rPr>
          <w:rFonts w:ascii="宋体" w:eastAsia="宋体" w:hAnsi="宋体" w:cs="宋体"/>
          <w:sz w:val="24"/>
          <w:szCs w:val="24"/>
        </w:rPr>
        <w:t>“</w:t>
      </w:r>
      <w:r>
        <w:rPr>
          <w:rFonts w:ascii="宋体" w:eastAsia="宋体" w:hAnsi="宋体" w:cs="宋体"/>
          <w:sz w:val="24"/>
          <w:szCs w:val="24"/>
        </w:rPr>
        <w:t>硬灌输</w:t>
      </w:r>
      <w:r>
        <w:rPr>
          <w:rFonts w:ascii="宋体" w:eastAsia="宋体" w:hAnsi="宋体" w:cs="宋体"/>
          <w:sz w:val="24"/>
          <w:szCs w:val="24"/>
        </w:rPr>
        <w:t>”</w:t>
      </w:r>
      <w:r>
        <w:rPr>
          <w:rFonts w:ascii="宋体" w:eastAsia="宋体" w:hAnsi="宋体" w:cs="宋体"/>
          <w:sz w:val="24"/>
          <w:szCs w:val="24"/>
        </w:rPr>
        <w:t>。要注重启发式教育，引导学生发现问题、分析问题、思</w:t>
      </w:r>
      <w:r>
        <w:rPr>
          <w:rFonts w:ascii="宋体" w:eastAsia="宋体" w:hAnsi="宋体" w:cs="宋体"/>
          <w:sz w:val="24"/>
          <w:szCs w:val="24"/>
        </w:rPr>
        <w:t>考问题，在不断启发中让学生水到渠成得出结论。这里面，会讲故事、讲好故事十分重要，思政课就要讲好中华民族的故事、中国共产党的故事、中华人民共和国的故事、中国特色社会主义的故事、改革开放的故事，特别是要讲好新时代的故事。讲故事，不仅老师讲，而且要组织学生自己讲。</w:t>
      </w:r>
    </w:p>
    <w:p w:rsidR="008C0CA7" w:rsidRDefault="008C0CA7">
      <w:pPr>
        <w:spacing w:line="231"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第八，坚持显性教育和隐性教育相统一。思政课要做思想政治教育的显性课程。有人提出把思政课变成隐性课程，完全融入其他人文素质课程中，这是不对的。我们办中国特色社会主义教育，就是要理直气壮开好思政课。同时，要挖掘其他课程和教学方式中蕴含的思想政治教育资源，</w:t>
      </w:r>
      <w:r>
        <w:rPr>
          <w:rFonts w:ascii="宋体" w:eastAsia="宋体" w:hAnsi="宋体" w:cs="宋体"/>
          <w:sz w:val="24"/>
          <w:szCs w:val="24"/>
        </w:rPr>
        <w:t>实现全员全程全方位育人。既要有惊涛拍岸的声势，也要有润物无声的效果，这是教育之道。</w:t>
      </w:r>
    </w:p>
    <w:p w:rsidR="008C0CA7" w:rsidRDefault="008C0CA7">
      <w:pPr>
        <w:spacing w:line="230" w:lineRule="exact"/>
        <w:rPr>
          <w:sz w:val="20"/>
          <w:szCs w:val="20"/>
        </w:rPr>
      </w:pPr>
    </w:p>
    <w:p w:rsidR="008C0CA7" w:rsidRDefault="005061A5">
      <w:pPr>
        <w:spacing w:line="392" w:lineRule="exact"/>
        <w:ind w:left="360" w:right="246" w:firstLine="480"/>
        <w:jc w:val="both"/>
        <w:rPr>
          <w:sz w:val="20"/>
          <w:szCs w:val="20"/>
        </w:rPr>
      </w:pPr>
      <w:r>
        <w:rPr>
          <w:rFonts w:ascii="宋体" w:eastAsia="宋体" w:hAnsi="宋体" w:cs="宋体"/>
          <w:sz w:val="24"/>
          <w:szCs w:val="24"/>
        </w:rPr>
        <w:t>以上这些，说的是只有打好组合拳，才能讲好思政课，但无论组合拳怎么打，最终要落到把思政课讲得更有亲和力和感染力、更有针对性和实效性上来，实现知、情、意、行的统一，叫人口服心服。</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第四个问题：加强党对思想政治理论课建设的领导</w:t>
      </w:r>
    </w:p>
    <w:p w:rsidR="008C0CA7" w:rsidRDefault="008C0CA7">
      <w:pPr>
        <w:spacing w:line="228" w:lineRule="exact"/>
        <w:rPr>
          <w:sz w:val="20"/>
          <w:szCs w:val="20"/>
        </w:rPr>
      </w:pPr>
    </w:p>
    <w:p w:rsidR="008C0CA7" w:rsidRDefault="005061A5">
      <w:pPr>
        <w:spacing w:line="440" w:lineRule="exact"/>
        <w:ind w:left="360" w:right="366" w:firstLine="480"/>
        <w:jc w:val="both"/>
        <w:rPr>
          <w:sz w:val="20"/>
          <w:szCs w:val="20"/>
        </w:rPr>
      </w:pPr>
      <w:r>
        <w:rPr>
          <w:rFonts w:ascii="宋体" w:eastAsia="宋体" w:hAnsi="宋体" w:cs="宋体"/>
          <w:sz w:val="23"/>
          <w:szCs w:val="23"/>
        </w:rPr>
        <w:t>办好中国的事情，关键在党。各级党委要把思政课建设摆上重要议程，抓住制约思政课建设的突出问题，在工作格局、队伍建设、支持保障等方面采取有效措施。要建立党委统一领导、党政齐抓共管、有关部门各负其责、全社会</w:t>
      </w:r>
      <w:r>
        <w:rPr>
          <w:rFonts w:ascii="宋体" w:eastAsia="宋体" w:hAnsi="宋体" w:cs="宋体"/>
          <w:sz w:val="23"/>
          <w:szCs w:val="23"/>
        </w:rPr>
        <w:t>协同配合的工作格局，推动形成全党全社会努力办好思政课、教师认真讲好思政课、学生积极学好思政课的良好氛围。学校党委要坚持把从严管理和科学治理结合起来。学校党委书记、校长要带头走进课堂，带头推动思政课建设，带头联系思政课教师。现在，大学开学典礼、毕业典礼搞得很活跃，学校领导去讲讲话，引起社会上较大关注。这些讲话是办学方向和育人导向的重要体现，应该鲜明体现党</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9" w:lineRule="exact"/>
        <w:rPr>
          <w:sz w:val="20"/>
          <w:szCs w:val="20"/>
        </w:rPr>
      </w:pPr>
    </w:p>
    <w:p w:rsidR="008C0CA7" w:rsidRDefault="005061A5">
      <w:pPr>
        <w:ind w:right="6"/>
        <w:jc w:val="center"/>
        <w:rPr>
          <w:sz w:val="20"/>
          <w:szCs w:val="20"/>
        </w:rPr>
      </w:pPr>
      <w:r>
        <w:rPr>
          <w:rFonts w:ascii="Calibri" w:eastAsia="Calibri" w:hAnsi="Calibri" w:cs="Calibri"/>
          <w:sz w:val="17"/>
          <w:szCs w:val="17"/>
        </w:rPr>
        <w:t>45</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53" w:name="page54"/>
      <w:bookmarkEnd w:id="53"/>
    </w:p>
    <w:p w:rsidR="008C0CA7" w:rsidRDefault="005061A5">
      <w:pPr>
        <w:spacing w:line="411" w:lineRule="exact"/>
        <w:ind w:left="360" w:right="266"/>
        <w:jc w:val="both"/>
        <w:rPr>
          <w:sz w:val="20"/>
          <w:szCs w:val="20"/>
        </w:rPr>
      </w:pPr>
      <w:r>
        <w:rPr>
          <w:rFonts w:ascii="宋体" w:eastAsia="宋体" w:hAnsi="宋体" w:cs="宋体"/>
          <w:sz w:val="24"/>
          <w:szCs w:val="24"/>
        </w:rPr>
        <w:t>的教育方针，积极传播马克思主义科学理论，弘扬社会主义核心价值观。但是，从现实情况看，有的讲话一般性的品德要求多，理想信念强调得少；个性化表达多，党的教育主张强调得少；同国际接轨讲得多，中国特色强调得少。这要引起重视。大学领导是教育者，但更应该是政治家。</w:t>
      </w:r>
    </w:p>
    <w:p w:rsidR="008C0CA7" w:rsidRDefault="008C0CA7">
      <w:pPr>
        <w:spacing w:line="229" w:lineRule="exact"/>
        <w:rPr>
          <w:sz w:val="20"/>
          <w:szCs w:val="20"/>
        </w:rPr>
      </w:pPr>
    </w:p>
    <w:p w:rsidR="008C0CA7" w:rsidRDefault="005061A5">
      <w:pPr>
        <w:spacing w:line="457" w:lineRule="exact"/>
        <w:ind w:left="360" w:right="246" w:firstLine="480"/>
        <w:rPr>
          <w:sz w:val="20"/>
          <w:szCs w:val="20"/>
        </w:rPr>
      </w:pPr>
      <w:r>
        <w:rPr>
          <w:rFonts w:ascii="宋体" w:eastAsia="宋体" w:hAnsi="宋体" w:cs="宋体"/>
          <w:sz w:val="24"/>
          <w:szCs w:val="24"/>
        </w:rPr>
        <w:t>办好思政课关键在教师。调动思政课教师的积极性、主动性、创造性，必须增强教师的职业认同感、荣誉感、责任感。必须旗帜鲜明讲清楚：讲好思政课不仅有</w:t>
      </w:r>
      <w:r>
        <w:rPr>
          <w:rFonts w:ascii="宋体" w:eastAsia="宋体" w:hAnsi="宋体" w:cs="宋体"/>
          <w:sz w:val="24"/>
          <w:szCs w:val="24"/>
        </w:rPr>
        <w:t>“</w:t>
      </w:r>
      <w:r>
        <w:rPr>
          <w:rFonts w:ascii="宋体" w:eastAsia="宋体" w:hAnsi="宋体" w:cs="宋体"/>
          <w:sz w:val="24"/>
          <w:szCs w:val="24"/>
        </w:rPr>
        <w:t>术</w:t>
      </w:r>
      <w:r>
        <w:rPr>
          <w:rFonts w:ascii="宋体" w:eastAsia="宋体" w:hAnsi="宋体" w:cs="宋体"/>
          <w:sz w:val="24"/>
          <w:szCs w:val="24"/>
        </w:rPr>
        <w:t>”</w:t>
      </w:r>
      <w:r>
        <w:rPr>
          <w:rFonts w:ascii="宋体" w:eastAsia="宋体" w:hAnsi="宋体" w:cs="宋体"/>
          <w:sz w:val="24"/>
          <w:szCs w:val="24"/>
        </w:rPr>
        <w:t>，也有</w:t>
      </w:r>
      <w:r>
        <w:rPr>
          <w:rFonts w:ascii="宋体" w:eastAsia="宋体" w:hAnsi="宋体" w:cs="宋体"/>
          <w:sz w:val="24"/>
          <w:szCs w:val="24"/>
        </w:rPr>
        <w:t>“</w:t>
      </w:r>
      <w:r>
        <w:rPr>
          <w:rFonts w:ascii="宋体" w:eastAsia="宋体" w:hAnsi="宋体" w:cs="宋体"/>
          <w:sz w:val="24"/>
          <w:szCs w:val="24"/>
        </w:rPr>
        <w:t>学</w:t>
      </w:r>
      <w:r>
        <w:rPr>
          <w:rFonts w:ascii="宋体" w:eastAsia="宋体" w:hAnsi="宋体" w:cs="宋体"/>
          <w:sz w:val="24"/>
          <w:szCs w:val="24"/>
        </w:rPr>
        <w:t>”</w:t>
      </w:r>
      <w:r>
        <w:rPr>
          <w:rFonts w:ascii="宋体" w:eastAsia="宋体" w:hAnsi="宋体" w:cs="宋体"/>
          <w:sz w:val="24"/>
          <w:szCs w:val="24"/>
        </w:rPr>
        <w:t>，更有</w:t>
      </w:r>
      <w:r>
        <w:rPr>
          <w:rFonts w:ascii="宋体" w:eastAsia="宋体" w:hAnsi="宋体" w:cs="宋体"/>
          <w:sz w:val="24"/>
          <w:szCs w:val="24"/>
        </w:rPr>
        <w:t>“</w:t>
      </w:r>
      <w:r>
        <w:rPr>
          <w:rFonts w:ascii="宋体" w:eastAsia="宋体" w:hAnsi="宋体" w:cs="宋体"/>
          <w:sz w:val="24"/>
          <w:szCs w:val="24"/>
        </w:rPr>
        <w:t>道</w:t>
      </w:r>
      <w:r>
        <w:rPr>
          <w:rFonts w:ascii="宋体" w:eastAsia="宋体" w:hAnsi="宋体" w:cs="宋体"/>
          <w:sz w:val="24"/>
          <w:szCs w:val="24"/>
        </w:rPr>
        <w:t>”</w:t>
      </w:r>
      <w:r>
        <w:rPr>
          <w:rFonts w:ascii="宋体" w:eastAsia="宋体" w:hAnsi="宋体" w:cs="宋体"/>
          <w:sz w:val="24"/>
          <w:szCs w:val="24"/>
        </w:rPr>
        <w:t>。思政课的政治性、思想性、学术性、专业性是紧密联系在一起的，其学术深度广度和学术含金量</w:t>
      </w:r>
      <w:r>
        <w:rPr>
          <w:rFonts w:ascii="宋体" w:eastAsia="宋体" w:hAnsi="宋体" w:cs="宋体"/>
          <w:sz w:val="24"/>
          <w:szCs w:val="24"/>
        </w:rPr>
        <w:t>不亚于任何一门哲学社会科学！要配齐建强思政课专职教师队伍，建设专职为主、专兼结合、数量充足、素质优良的思政课教师队伍。在思政课教师选用、管理、考核中要严把政治关、师德关、业务关，解决好学风问题。要创新工作机制，加大培养和激励工作力度，落实各项政策保障，提高这个岗位对优秀人才的吸引力，让思政课教师特别是青年教师的创造活力竞相迸发、聪明才智充分涌流。要改革思政课教师评价机制，提高评价中的教学和教学研究占比，克服唯文凭、唯论文、唯帽子等弊端，引导思政课教师把主要精力放在教书育人上。一些学校口头上把思政课捧得很高，</w:t>
      </w:r>
      <w:r>
        <w:rPr>
          <w:rFonts w:ascii="宋体" w:eastAsia="宋体" w:hAnsi="宋体" w:cs="宋体"/>
          <w:sz w:val="24"/>
          <w:szCs w:val="24"/>
        </w:rPr>
        <w:t>但落实不到教育、学术、人才评价机制上，有的跟国外机构设置的评价体系走，一切以在国外期刊上发表论文情况排次、定序、论英雄。思政课专业没办法在所谓国际期刊上发表论文，自然而然成为被价值评价体系排斥的对象，甚至有的学校的思想政治教育学院系都没有办法通过正常渠道进人、评职称，有的靠学校特批照顾。久而久之，有的地方形成了思想政治专业非学术、无学术等极为错误的观点和氛围，给一些思政课教师造成很大心理阴影，严重影响了他们的工作热情。要高度重视思政课教师队伍后备人才培养，加强马克思主义学院、马克思主义理论学科建设，统筹推进</w:t>
      </w:r>
      <w:r>
        <w:rPr>
          <w:rFonts w:ascii="宋体" w:eastAsia="宋体" w:hAnsi="宋体" w:cs="宋体"/>
          <w:sz w:val="24"/>
          <w:szCs w:val="24"/>
        </w:rPr>
        <w:t>马克思主义理论本硕博一体化人才培养工作，不断为思政课教师队伍输送高水平人才。学校干部队伍建设要把思政课教师作为重要来源。教育部门要拿出切实可行的指导性意见。</w:t>
      </w:r>
    </w:p>
    <w:p w:rsidR="008C0CA7" w:rsidRDefault="008C0CA7">
      <w:pPr>
        <w:spacing w:line="247" w:lineRule="exact"/>
        <w:rPr>
          <w:sz w:val="20"/>
          <w:szCs w:val="20"/>
        </w:rPr>
      </w:pPr>
    </w:p>
    <w:p w:rsidR="008C0CA7" w:rsidRDefault="005061A5">
      <w:pPr>
        <w:spacing w:line="412" w:lineRule="exact"/>
        <w:ind w:left="360" w:right="366" w:firstLine="480"/>
        <w:jc w:val="both"/>
        <w:rPr>
          <w:sz w:val="20"/>
          <w:szCs w:val="20"/>
        </w:rPr>
      </w:pPr>
      <w:r>
        <w:rPr>
          <w:rFonts w:ascii="宋体" w:eastAsia="宋体" w:hAnsi="宋体" w:cs="宋体"/>
          <w:sz w:val="23"/>
          <w:szCs w:val="23"/>
        </w:rPr>
        <w:t>要把统筹推进大中小学思政课一体化建设作为一项重要工程，坚持问题导向和目标导向相结合，坚持守正和创新相统一，推动思政课建设内涵式发展。要针对不同学段，根据思想政治理论教育规律和学生成长规律科学设置具体教学目标，抓好教学目标设计、课程设置、教材编写、教学改革、教师培养、考核评价</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46</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54" w:name="page55"/>
      <w:bookmarkEnd w:id="54"/>
    </w:p>
    <w:p w:rsidR="008C0CA7" w:rsidRDefault="005061A5">
      <w:pPr>
        <w:spacing w:line="392" w:lineRule="exact"/>
        <w:ind w:left="360" w:right="366"/>
        <w:jc w:val="both"/>
        <w:rPr>
          <w:sz w:val="20"/>
          <w:szCs w:val="20"/>
        </w:rPr>
      </w:pPr>
      <w:r>
        <w:rPr>
          <w:rFonts w:ascii="宋体" w:eastAsia="宋体" w:hAnsi="宋体" w:cs="宋体"/>
          <w:sz w:val="24"/>
          <w:szCs w:val="24"/>
        </w:rPr>
        <w:t>等环节，既不能揠苗助长、操之过急，又不能刻舟求剑、故步自封。课程设置要相对稳定，坚持大中小学纵向主线贯穿、循序渐进，各类课程横向结构合理、功能互补的原则，确保教材的政治性、科学性、时代性、可读性。</w:t>
      </w:r>
    </w:p>
    <w:p w:rsidR="008C0CA7" w:rsidRDefault="008C0CA7">
      <w:pPr>
        <w:spacing w:line="230" w:lineRule="exact"/>
        <w:rPr>
          <w:sz w:val="20"/>
          <w:szCs w:val="20"/>
        </w:rPr>
      </w:pPr>
    </w:p>
    <w:p w:rsidR="008C0CA7" w:rsidRDefault="005061A5">
      <w:pPr>
        <w:spacing w:line="443" w:lineRule="exact"/>
        <w:ind w:left="360" w:right="266" w:firstLine="480"/>
        <w:jc w:val="both"/>
        <w:rPr>
          <w:sz w:val="20"/>
          <w:szCs w:val="20"/>
        </w:rPr>
      </w:pPr>
      <w:r>
        <w:rPr>
          <w:rFonts w:ascii="宋体" w:eastAsia="宋体" w:hAnsi="宋体" w:cs="宋体"/>
          <w:sz w:val="24"/>
          <w:szCs w:val="24"/>
        </w:rPr>
        <w:t>学校思想政治工作不是单纯一条线的工作，而应该是全方位的。要完善课程体系，解决好各类课程和思政课相互配合的问题，鼓励教学名师到思政课堂上讲课，解决好推动其他教职员工和思政课教师相辅相成的问题，推动思想政治工作贯通人才培养体系，发挥融入式、嵌入式、渗入式的立德树人协同效应。思政课的学习效果和家长、家庭、家风的作用密切相关，要注重家校合作。民办学校、中外合作办学也要把思政课建设摆在重要位置，按照要求办好思政课，在这方面没有例外。各地区各部门负责同志要积极到学校去讲思政课，这是对马克思主义水平的一个考验。能不能讲好</w:t>
      </w:r>
      <w:r>
        <w:rPr>
          <w:rFonts w:ascii="宋体" w:eastAsia="宋体" w:hAnsi="宋体" w:cs="宋体"/>
          <w:sz w:val="24"/>
          <w:szCs w:val="24"/>
        </w:rPr>
        <w:t>思政课，也是一个领导干部政治素质、理论水平、工作作风的体现。</w:t>
      </w:r>
    </w:p>
    <w:p w:rsidR="008C0CA7" w:rsidRDefault="008C0CA7">
      <w:pPr>
        <w:spacing w:line="229"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中央教育工作领导小组要把思政课建设纳入重要议事日程。教育部、中宣部等部门要牵头抓思政课建设。相关部门要增强工作合力。思政课建设情况要纳入学校党的建设工作考核、办学质量和学科建设评估等，督促学校切实把这项工作抓起来、抓到位。</w:t>
      </w:r>
    </w:p>
    <w:p w:rsidR="008C0CA7" w:rsidRDefault="008C0CA7">
      <w:pPr>
        <w:spacing w:line="229"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w:t>
      </w:r>
      <w:r>
        <w:rPr>
          <w:rFonts w:ascii="宋体" w:eastAsia="宋体" w:hAnsi="宋体" w:cs="宋体"/>
          <w:sz w:val="24"/>
          <w:szCs w:val="24"/>
        </w:rPr>
        <w:t>这是习近平总书记</w:t>
      </w:r>
      <w:r>
        <w:rPr>
          <w:rFonts w:ascii="宋体" w:eastAsia="宋体" w:hAnsi="宋体" w:cs="宋体"/>
          <w:sz w:val="24"/>
          <w:szCs w:val="24"/>
        </w:rPr>
        <w:t xml:space="preserve"> 2019 </w:t>
      </w:r>
      <w:r>
        <w:rPr>
          <w:rFonts w:ascii="宋体" w:eastAsia="宋体" w:hAnsi="宋体" w:cs="宋体"/>
          <w:sz w:val="24"/>
          <w:szCs w:val="24"/>
        </w:rPr>
        <w:t>年</w:t>
      </w:r>
      <w:r>
        <w:rPr>
          <w:rFonts w:ascii="宋体" w:eastAsia="宋体" w:hAnsi="宋体" w:cs="宋体"/>
          <w:sz w:val="24"/>
          <w:szCs w:val="24"/>
        </w:rPr>
        <w:t xml:space="preserve"> 3 </w:t>
      </w:r>
      <w:r>
        <w:rPr>
          <w:rFonts w:ascii="宋体" w:eastAsia="宋体" w:hAnsi="宋体" w:cs="宋体"/>
          <w:sz w:val="24"/>
          <w:szCs w:val="24"/>
        </w:rPr>
        <w:t>月</w:t>
      </w:r>
      <w:r>
        <w:rPr>
          <w:rFonts w:ascii="宋体" w:eastAsia="宋体" w:hAnsi="宋体" w:cs="宋体"/>
          <w:sz w:val="24"/>
          <w:szCs w:val="24"/>
        </w:rPr>
        <w:t xml:space="preserve"> 18 </w:t>
      </w:r>
      <w:r>
        <w:rPr>
          <w:rFonts w:ascii="宋体" w:eastAsia="宋体" w:hAnsi="宋体" w:cs="宋体"/>
          <w:sz w:val="24"/>
          <w:szCs w:val="24"/>
        </w:rPr>
        <w:t>日在学校思想政治理论课教师座谈会上讲话的主要部分。</w:t>
      </w:r>
    </w:p>
    <w:p w:rsidR="008C0CA7" w:rsidRDefault="008C0CA7">
      <w:pPr>
        <w:spacing w:line="218" w:lineRule="exact"/>
        <w:rPr>
          <w:sz w:val="20"/>
          <w:szCs w:val="20"/>
        </w:rPr>
      </w:pPr>
    </w:p>
    <w:p w:rsidR="008C0CA7" w:rsidRDefault="005061A5">
      <w:pPr>
        <w:spacing w:line="251" w:lineRule="exact"/>
        <w:ind w:left="6720"/>
        <w:rPr>
          <w:sz w:val="20"/>
          <w:szCs w:val="20"/>
        </w:rPr>
      </w:pPr>
      <w:r>
        <w:rPr>
          <w:rFonts w:ascii="宋体" w:eastAsia="宋体" w:hAnsi="宋体" w:cs="宋体"/>
        </w:rPr>
        <w:t xml:space="preserve">2019 </w:t>
      </w:r>
      <w:r>
        <w:rPr>
          <w:rFonts w:ascii="宋体" w:eastAsia="宋体" w:hAnsi="宋体" w:cs="宋体"/>
        </w:rPr>
        <w:t>年</w:t>
      </w:r>
      <w:r>
        <w:rPr>
          <w:rFonts w:ascii="宋体" w:eastAsia="宋体" w:hAnsi="宋体" w:cs="宋体"/>
        </w:rPr>
        <w:t xml:space="preserve"> 3 </w:t>
      </w:r>
      <w:r>
        <w:rPr>
          <w:rFonts w:ascii="宋体" w:eastAsia="宋体" w:hAnsi="宋体" w:cs="宋体"/>
        </w:rPr>
        <w:t>月</w:t>
      </w:r>
      <w:r>
        <w:rPr>
          <w:rFonts w:ascii="宋体" w:eastAsia="宋体" w:hAnsi="宋体" w:cs="宋体"/>
        </w:rPr>
        <w:t xml:space="preserve"> 18 </w:t>
      </w:r>
      <w:r>
        <w:rPr>
          <w:rFonts w:ascii="宋体" w:eastAsia="宋体" w:hAnsi="宋体" w:cs="宋体"/>
        </w:rPr>
        <w:t>日</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8" w:lineRule="exact"/>
        <w:rPr>
          <w:sz w:val="20"/>
          <w:szCs w:val="20"/>
        </w:rPr>
      </w:pPr>
    </w:p>
    <w:p w:rsidR="008C0CA7" w:rsidRDefault="005061A5">
      <w:pPr>
        <w:ind w:right="6"/>
        <w:jc w:val="center"/>
        <w:rPr>
          <w:sz w:val="20"/>
          <w:szCs w:val="20"/>
        </w:rPr>
      </w:pPr>
      <w:r>
        <w:rPr>
          <w:rFonts w:ascii="Calibri" w:eastAsia="Calibri" w:hAnsi="Calibri" w:cs="Calibri"/>
          <w:sz w:val="17"/>
          <w:szCs w:val="17"/>
        </w:rPr>
        <w:t>47</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07" w:lineRule="exact"/>
        <w:rPr>
          <w:sz w:val="20"/>
          <w:szCs w:val="20"/>
        </w:rPr>
      </w:pPr>
      <w:bookmarkStart w:id="55" w:name="page56"/>
      <w:bookmarkEnd w:id="55"/>
    </w:p>
    <w:p w:rsidR="008C0CA7" w:rsidRDefault="005061A5">
      <w:pPr>
        <w:spacing w:line="366" w:lineRule="exact"/>
        <w:ind w:right="6"/>
        <w:jc w:val="center"/>
        <w:rPr>
          <w:sz w:val="20"/>
          <w:szCs w:val="20"/>
        </w:rPr>
      </w:pPr>
      <w:r>
        <w:rPr>
          <w:rFonts w:ascii="宋体" w:eastAsia="宋体" w:hAnsi="宋体" w:cs="宋体"/>
          <w:b/>
          <w:bCs/>
          <w:sz w:val="32"/>
          <w:szCs w:val="32"/>
        </w:rPr>
        <w:t>在纪念五四运动</w:t>
      </w:r>
      <w:r>
        <w:rPr>
          <w:rFonts w:ascii="宋体" w:eastAsia="宋体" w:hAnsi="宋体" w:cs="宋体"/>
          <w:b/>
          <w:bCs/>
          <w:sz w:val="32"/>
          <w:szCs w:val="32"/>
        </w:rPr>
        <w:t xml:space="preserve"> 100 </w:t>
      </w:r>
      <w:r>
        <w:rPr>
          <w:rFonts w:ascii="宋体" w:eastAsia="宋体" w:hAnsi="宋体" w:cs="宋体"/>
          <w:b/>
          <w:bCs/>
          <w:sz w:val="32"/>
          <w:szCs w:val="32"/>
        </w:rPr>
        <w:t>周年大会上的讲话</w:t>
      </w:r>
    </w:p>
    <w:p w:rsidR="008C0CA7" w:rsidRDefault="008C0CA7">
      <w:pPr>
        <w:spacing w:line="232" w:lineRule="exact"/>
        <w:rPr>
          <w:sz w:val="20"/>
          <w:szCs w:val="20"/>
        </w:rPr>
      </w:pPr>
    </w:p>
    <w:p w:rsidR="008C0CA7" w:rsidRDefault="005061A5">
      <w:pPr>
        <w:spacing w:line="274" w:lineRule="exact"/>
        <w:ind w:right="6"/>
        <w:jc w:val="center"/>
        <w:rPr>
          <w:sz w:val="20"/>
          <w:szCs w:val="20"/>
        </w:rPr>
      </w:pPr>
      <w:r>
        <w:rPr>
          <w:rFonts w:ascii="宋体" w:eastAsia="宋体" w:hAnsi="宋体" w:cs="宋体"/>
          <w:sz w:val="24"/>
          <w:szCs w:val="24"/>
        </w:rPr>
        <w:t>（</w:t>
      </w:r>
      <w:r>
        <w:rPr>
          <w:rFonts w:ascii="宋体" w:eastAsia="宋体" w:hAnsi="宋体" w:cs="宋体"/>
          <w:sz w:val="24"/>
          <w:szCs w:val="24"/>
        </w:rPr>
        <w:t xml:space="preserve">2019 </w:t>
      </w:r>
      <w:r>
        <w:rPr>
          <w:rFonts w:ascii="宋体" w:eastAsia="宋体" w:hAnsi="宋体" w:cs="宋体"/>
          <w:sz w:val="24"/>
          <w:szCs w:val="24"/>
        </w:rPr>
        <w:t>年</w:t>
      </w:r>
      <w:r>
        <w:rPr>
          <w:rFonts w:ascii="宋体" w:eastAsia="宋体" w:hAnsi="宋体" w:cs="宋体"/>
          <w:sz w:val="24"/>
          <w:szCs w:val="24"/>
        </w:rPr>
        <w:t xml:space="preserve"> 4 </w:t>
      </w:r>
      <w:r>
        <w:rPr>
          <w:rFonts w:ascii="宋体" w:eastAsia="宋体" w:hAnsi="宋体" w:cs="宋体"/>
          <w:sz w:val="24"/>
          <w:szCs w:val="24"/>
        </w:rPr>
        <w:t>月</w:t>
      </w:r>
      <w:r>
        <w:rPr>
          <w:rFonts w:ascii="宋体" w:eastAsia="宋体" w:hAnsi="宋体" w:cs="宋体"/>
          <w:sz w:val="24"/>
          <w:szCs w:val="24"/>
        </w:rPr>
        <w:t xml:space="preserve"> 30 </w:t>
      </w:r>
      <w:r>
        <w:rPr>
          <w:rFonts w:ascii="宋体" w:eastAsia="宋体" w:hAnsi="宋体" w:cs="宋体"/>
          <w:sz w:val="24"/>
          <w:szCs w:val="24"/>
        </w:rPr>
        <w:t>日）</w:t>
      </w:r>
    </w:p>
    <w:p w:rsidR="008C0CA7" w:rsidRDefault="008C0CA7">
      <w:pPr>
        <w:spacing w:line="194" w:lineRule="exact"/>
        <w:rPr>
          <w:sz w:val="20"/>
          <w:szCs w:val="20"/>
        </w:rPr>
      </w:pPr>
    </w:p>
    <w:p w:rsidR="008C0CA7" w:rsidRDefault="005061A5">
      <w:pPr>
        <w:spacing w:line="274" w:lineRule="exact"/>
        <w:ind w:right="6"/>
        <w:jc w:val="center"/>
        <w:rPr>
          <w:sz w:val="20"/>
          <w:szCs w:val="20"/>
        </w:rPr>
      </w:pPr>
      <w:r>
        <w:rPr>
          <w:rFonts w:ascii="宋体" w:eastAsia="宋体" w:hAnsi="宋体" w:cs="宋体"/>
          <w:sz w:val="24"/>
          <w:szCs w:val="24"/>
        </w:rPr>
        <w:t>习近平</w:t>
      </w:r>
    </w:p>
    <w:p w:rsidR="008C0CA7" w:rsidRDefault="008C0CA7">
      <w:pPr>
        <w:spacing w:line="200" w:lineRule="exact"/>
        <w:rPr>
          <w:sz w:val="20"/>
          <w:szCs w:val="20"/>
        </w:rPr>
      </w:pPr>
    </w:p>
    <w:p w:rsidR="008C0CA7" w:rsidRDefault="008C0CA7">
      <w:pPr>
        <w:spacing w:line="371"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共青团员们，青年朋友们，同志们：</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2" w:lineRule="exact"/>
        <w:rPr>
          <w:sz w:val="20"/>
          <w:szCs w:val="20"/>
        </w:rPr>
      </w:pPr>
    </w:p>
    <w:p w:rsidR="008C0CA7" w:rsidRDefault="005061A5">
      <w:pPr>
        <w:numPr>
          <w:ilvl w:val="0"/>
          <w:numId w:val="5"/>
        </w:numPr>
        <w:tabs>
          <w:tab w:val="left" w:pos="1260"/>
        </w:tabs>
        <w:spacing w:line="354" w:lineRule="exact"/>
        <w:ind w:left="360" w:right="366" w:firstLine="480"/>
        <w:rPr>
          <w:rFonts w:ascii="宋体" w:eastAsia="宋体" w:hAnsi="宋体" w:cs="宋体"/>
          <w:sz w:val="24"/>
          <w:szCs w:val="24"/>
        </w:rPr>
      </w:pPr>
      <w:r>
        <w:rPr>
          <w:rFonts w:ascii="宋体" w:eastAsia="宋体" w:hAnsi="宋体" w:cs="宋体"/>
          <w:sz w:val="24"/>
          <w:szCs w:val="24"/>
        </w:rPr>
        <w:t>年前，中国大地爆发了震惊中外的五四运动，这是中国近现代史上具有划时代意义的一个重大事件。</w:t>
      </w:r>
    </w:p>
    <w:p w:rsidR="008C0CA7" w:rsidRDefault="008C0CA7">
      <w:pPr>
        <w:spacing w:line="228" w:lineRule="exact"/>
        <w:rPr>
          <w:rFonts w:ascii="宋体" w:eastAsia="宋体" w:hAnsi="宋体" w:cs="宋体"/>
          <w:sz w:val="24"/>
          <w:szCs w:val="24"/>
        </w:rPr>
      </w:pPr>
    </w:p>
    <w:p w:rsidR="008C0CA7" w:rsidRDefault="005061A5">
      <w:pPr>
        <w:spacing w:line="431" w:lineRule="exact"/>
        <w:ind w:left="360" w:right="266" w:firstLine="480"/>
        <w:rPr>
          <w:rFonts w:ascii="宋体" w:eastAsia="宋体" w:hAnsi="宋体" w:cs="宋体"/>
          <w:sz w:val="24"/>
          <w:szCs w:val="24"/>
        </w:rPr>
      </w:pPr>
      <w:r>
        <w:rPr>
          <w:rFonts w:ascii="宋体" w:eastAsia="宋体" w:hAnsi="宋体" w:cs="宋体"/>
          <w:sz w:val="24"/>
          <w:szCs w:val="24"/>
        </w:rPr>
        <w:t>今年是五四运动</w:t>
      </w:r>
      <w:r>
        <w:rPr>
          <w:rFonts w:ascii="宋体" w:eastAsia="宋体" w:hAnsi="宋体" w:cs="宋体"/>
          <w:sz w:val="24"/>
          <w:szCs w:val="24"/>
        </w:rPr>
        <w:t xml:space="preserve"> 100 </w:t>
      </w:r>
      <w:r>
        <w:rPr>
          <w:rFonts w:ascii="宋体" w:eastAsia="宋体" w:hAnsi="宋体" w:cs="宋体"/>
          <w:sz w:val="24"/>
          <w:szCs w:val="24"/>
        </w:rPr>
        <w:t>周年，也是中华人民共和国成立</w:t>
      </w:r>
      <w:r>
        <w:rPr>
          <w:rFonts w:ascii="宋体" w:eastAsia="宋体" w:hAnsi="宋体" w:cs="宋体"/>
          <w:sz w:val="24"/>
          <w:szCs w:val="24"/>
        </w:rPr>
        <w:t xml:space="preserve"> 70 </w:t>
      </w:r>
      <w:r>
        <w:rPr>
          <w:rFonts w:ascii="宋体" w:eastAsia="宋体" w:hAnsi="宋体" w:cs="宋体"/>
          <w:sz w:val="24"/>
          <w:szCs w:val="24"/>
        </w:rPr>
        <w:t>周年。在这个具有特殊意义的历史时刻，我们在这里隆重集会，缅怀五四先驱崇高的爱国情怀和革命精神，总结党和人民探索实现民族复兴道路的宝贵经验，这对发扬五四精神，激励全党全国各族人民特别是新时代中国青年为全面建成小康社会、加快建设社会主义现代化国家、实现中华民族伟大复兴的中国梦而奋斗，具有十分重大的意义。</w:t>
      </w:r>
    </w:p>
    <w:p w:rsidR="008C0CA7" w:rsidRDefault="008C0CA7">
      <w:pPr>
        <w:spacing w:line="194" w:lineRule="exact"/>
        <w:rPr>
          <w:rFonts w:ascii="宋体" w:eastAsia="宋体" w:hAnsi="宋体" w:cs="宋体"/>
          <w:sz w:val="24"/>
          <w:szCs w:val="24"/>
        </w:rPr>
      </w:pPr>
    </w:p>
    <w:p w:rsidR="008C0CA7" w:rsidRDefault="005061A5">
      <w:pPr>
        <w:spacing w:line="274" w:lineRule="exact"/>
        <w:ind w:left="840"/>
        <w:rPr>
          <w:rFonts w:ascii="宋体" w:eastAsia="宋体" w:hAnsi="宋体" w:cs="宋体"/>
          <w:sz w:val="24"/>
          <w:szCs w:val="24"/>
        </w:rPr>
      </w:pPr>
      <w:r>
        <w:rPr>
          <w:rFonts w:ascii="宋体" w:eastAsia="宋体" w:hAnsi="宋体" w:cs="宋体"/>
          <w:sz w:val="24"/>
          <w:szCs w:val="24"/>
        </w:rPr>
        <w:t>青年朋友们、同志们！</w:t>
      </w:r>
    </w:p>
    <w:p w:rsidR="008C0CA7" w:rsidRDefault="008C0CA7">
      <w:pPr>
        <w:spacing w:line="227" w:lineRule="exact"/>
        <w:rPr>
          <w:rFonts w:ascii="宋体" w:eastAsia="宋体" w:hAnsi="宋体" w:cs="宋体"/>
          <w:sz w:val="24"/>
          <w:szCs w:val="24"/>
        </w:rPr>
      </w:pPr>
    </w:p>
    <w:p w:rsidR="008C0CA7" w:rsidRDefault="005061A5">
      <w:pPr>
        <w:spacing w:line="423" w:lineRule="exact"/>
        <w:ind w:left="360" w:right="366" w:firstLine="480"/>
        <w:jc w:val="both"/>
        <w:rPr>
          <w:rFonts w:ascii="宋体" w:eastAsia="宋体" w:hAnsi="宋体" w:cs="宋体"/>
          <w:sz w:val="24"/>
          <w:szCs w:val="24"/>
        </w:rPr>
      </w:pPr>
      <w:r>
        <w:rPr>
          <w:rFonts w:ascii="宋体" w:eastAsia="宋体" w:hAnsi="宋体" w:cs="宋体"/>
          <w:sz w:val="24"/>
          <w:szCs w:val="24"/>
        </w:rPr>
        <w:t>五四运动，爆发于民族危难之际，是一场以先进青年知识分子为先锋、广大人民群众参加的彻底反帝反封建的伟大爱国革命运动，是一场中国人民为拯救民族危亡、捍卫民族尊严、凝聚民族力量而掀起的伟大社会革命运动，是一场传播新思想新文化新知识的伟大思想启蒙运动和新文化运动，以磅礴之力鼓动了中国人民和中华民族实现民族复兴的志向和信心。</w:t>
      </w:r>
    </w:p>
    <w:p w:rsidR="008C0CA7" w:rsidRDefault="008C0CA7">
      <w:pPr>
        <w:spacing w:line="229" w:lineRule="exact"/>
        <w:rPr>
          <w:rFonts w:ascii="宋体" w:eastAsia="宋体" w:hAnsi="宋体" w:cs="宋体"/>
          <w:sz w:val="24"/>
          <w:szCs w:val="24"/>
        </w:rPr>
      </w:pPr>
    </w:p>
    <w:p w:rsidR="008C0CA7" w:rsidRDefault="005061A5">
      <w:pPr>
        <w:spacing w:line="431" w:lineRule="exact"/>
        <w:ind w:left="360" w:right="246" w:firstLine="480"/>
        <w:rPr>
          <w:rFonts w:ascii="宋体" w:eastAsia="宋体" w:hAnsi="宋体" w:cs="宋体"/>
          <w:sz w:val="24"/>
          <w:szCs w:val="24"/>
        </w:rPr>
      </w:pPr>
      <w:r>
        <w:rPr>
          <w:rFonts w:ascii="宋体" w:eastAsia="宋体" w:hAnsi="宋体" w:cs="宋体"/>
          <w:sz w:val="24"/>
          <w:szCs w:val="24"/>
        </w:rPr>
        <w:t>五四运动，以彻底反帝反封建的革命性、追求救国强国真理的进步性、各族各界群众积极参与的广泛性，推动了中国社会进步，促进了马克思主义在中国的传播，促进了马克思主义同中国工人运动的结合，为中国共产党</w:t>
      </w:r>
      <w:r>
        <w:rPr>
          <w:rFonts w:ascii="宋体" w:eastAsia="宋体" w:hAnsi="宋体" w:cs="宋体"/>
          <w:sz w:val="24"/>
          <w:szCs w:val="24"/>
        </w:rPr>
        <w:t>成立做了思想上干部上的准备，为新的革命力量、革命文化、革命斗争登上历史舞台创造了条件，是中国旧民主主义革命走向新民主主义革命的转折点，在近代以来中华民族追求民族独立和发展进步的历史进程中具有里程碑意义。</w:t>
      </w:r>
    </w:p>
    <w:p w:rsidR="008C0CA7" w:rsidRDefault="008C0CA7">
      <w:pPr>
        <w:spacing w:line="228" w:lineRule="exact"/>
        <w:rPr>
          <w:sz w:val="20"/>
          <w:szCs w:val="20"/>
        </w:rPr>
      </w:pPr>
    </w:p>
    <w:p w:rsidR="008C0CA7" w:rsidRDefault="005061A5">
      <w:pPr>
        <w:spacing w:line="412" w:lineRule="exact"/>
        <w:ind w:left="360" w:right="366" w:firstLine="480"/>
        <w:jc w:val="both"/>
        <w:rPr>
          <w:sz w:val="20"/>
          <w:szCs w:val="20"/>
        </w:rPr>
      </w:pPr>
      <w:r>
        <w:rPr>
          <w:rFonts w:ascii="宋体" w:eastAsia="宋体" w:hAnsi="宋体" w:cs="宋体"/>
          <w:sz w:val="23"/>
          <w:szCs w:val="23"/>
        </w:rPr>
        <w:t>——</w:t>
      </w:r>
      <w:r>
        <w:rPr>
          <w:rFonts w:ascii="宋体" w:eastAsia="宋体" w:hAnsi="宋体" w:cs="宋体"/>
          <w:sz w:val="23"/>
          <w:szCs w:val="23"/>
        </w:rPr>
        <w:t>五四运动以全民族的力量高举起爱国主义的伟大旗帜。五四运动，孕育了以爱国、进步、民主、科学为主要内容的伟大五四精神，其核心是爱国主义精神。爱国主义是我们民族精神的核心，是中华民族团结奋斗、自强不息的精神纽带。五四运动时，面对国家和民族生死存亡，一批爱国青年挺身而出，全国民众</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89" w:lineRule="exact"/>
        <w:rPr>
          <w:sz w:val="20"/>
          <w:szCs w:val="20"/>
        </w:rPr>
      </w:pPr>
    </w:p>
    <w:p w:rsidR="008C0CA7" w:rsidRDefault="005061A5">
      <w:pPr>
        <w:ind w:right="6"/>
        <w:jc w:val="center"/>
        <w:rPr>
          <w:sz w:val="20"/>
          <w:szCs w:val="20"/>
        </w:rPr>
      </w:pPr>
      <w:r>
        <w:rPr>
          <w:rFonts w:ascii="Calibri" w:eastAsia="Calibri" w:hAnsi="Calibri" w:cs="Calibri"/>
          <w:sz w:val="17"/>
          <w:szCs w:val="17"/>
        </w:rPr>
        <w:t>48</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56" w:name="page57"/>
      <w:bookmarkEnd w:id="56"/>
    </w:p>
    <w:p w:rsidR="008C0CA7" w:rsidRDefault="005061A5">
      <w:pPr>
        <w:spacing w:line="354" w:lineRule="exact"/>
        <w:ind w:left="360" w:right="366"/>
        <w:rPr>
          <w:sz w:val="20"/>
          <w:szCs w:val="20"/>
        </w:rPr>
      </w:pPr>
      <w:r>
        <w:rPr>
          <w:rFonts w:ascii="宋体" w:eastAsia="宋体" w:hAnsi="宋体" w:cs="宋体"/>
          <w:sz w:val="24"/>
          <w:szCs w:val="24"/>
        </w:rPr>
        <w:t>奋起抗争，誓言</w:t>
      </w:r>
      <w:r>
        <w:rPr>
          <w:rFonts w:ascii="宋体" w:eastAsia="宋体" w:hAnsi="宋体" w:cs="宋体"/>
          <w:sz w:val="24"/>
          <w:szCs w:val="24"/>
        </w:rPr>
        <w:t>“</w:t>
      </w:r>
      <w:r>
        <w:rPr>
          <w:rFonts w:ascii="宋体" w:eastAsia="宋体" w:hAnsi="宋体" w:cs="宋体"/>
          <w:sz w:val="24"/>
          <w:szCs w:val="24"/>
        </w:rPr>
        <w:t>国土不可断送、人民不可低头</w:t>
      </w:r>
      <w:r>
        <w:rPr>
          <w:rFonts w:ascii="宋体" w:eastAsia="宋体" w:hAnsi="宋体" w:cs="宋体"/>
          <w:sz w:val="24"/>
          <w:szCs w:val="24"/>
        </w:rPr>
        <w:t>”</w:t>
      </w:r>
      <w:r>
        <w:rPr>
          <w:rFonts w:ascii="宋体" w:eastAsia="宋体" w:hAnsi="宋体" w:cs="宋体"/>
          <w:sz w:val="24"/>
          <w:szCs w:val="24"/>
        </w:rPr>
        <w:t>，奏响了浩气长存的爱国主义壮歌。</w:t>
      </w:r>
    </w:p>
    <w:p w:rsidR="008C0CA7" w:rsidRDefault="008C0CA7">
      <w:pPr>
        <w:spacing w:line="229" w:lineRule="exact"/>
        <w:rPr>
          <w:sz w:val="20"/>
          <w:szCs w:val="20"/>
        </w:rPr>
      </w:pPr>
    </w:p>
    <w:p w:rsidR="008C0CA7" w:rsidRDefault="005061A5">
      <w:pPr>
        <w:spacing w:line="411" w:lineRule="exact"/>
        <w:ind w:left="360" w:right="246" w:firstLine="480"/>
        <w:jc w:val="both"/>
        <w:rPr>
          <w:sz w:val="20"/>
          <w:szCs w:val="20"/>
        </w:rPr>
      </w:pPr>
      <w:r>
        <w:rPr>
          <w:rFonts w:ascii="宋体" w:eastAsia="宋体" w:hAnsi="宋体" w:cs="宋体"/>
          <w:sz w:val="24"/>
          <w:szCs w:val="24"/>
        </w:rPr>
        <w:t>历史深刻表明，爱国主义自古以来就流淌在中华民族血脉之中，去不掉，打不破，灭不了，是中国人民和中华民族维护民族独立和民族尊严的强大精神动力，只要高举爱国主义的伟大旗帜，中国人民和中华民族就能在改造中国、改造世界的拼搏中迸发出排山倒海的历史伟力！</w:t>
      </w:r>
    </w:p>
    <w:p w:rsidR="008C0CA7" w:rsidRDefault="008C0CA7">
      <w:pPr>
        <w:spacing w:line="229" w:lineRule="exact"/>
        <w:rPr>
          <w:sz w:val="20"/>
          <w:szCs w:val="20"/>
        </w:rPr>
      </w:pPr>
    </w:p>
    <w:p w:rsidR="008C0CA7" w:rsidRDefault="005061A5">
      <w:pPr>
        <w:spacing w:line="435" w:lineRule="exact"/>
        <w:ind w:left="360" w:right="246" w:firstLine="480"/>
        <w:rPr>
          <w:sz w:val="20"/>
          <w:szCs w:val="20"/>
        </w:rPr>
      </w:pPr>
      <w:r>
        <w:rPr>
          <w:rFonts w:ascii="宋体" w:eastAsia="宋体" w:hAnsi="宋体" w:cs="宋体"/>
          <w:sz w:val="24"/>
          <w:szCs w:val="24"/>
        </w:rPr>
        <w:t>——</w:t>
      </w:r>
      <w:r>
        <w:rPr>
          <w:rFonts w:ascii="宋体" w:eastAsia="宋体" w:hAnsi="宋体" w:cs="宋体"/>
          <w:sz w:val="24"/>
          <w:szCs w:val="24"/>
        </w:rPr>
        <w:t>五四运动以全民族的行动激发了追求真理、追求进步的伟大觉醒。五四运动前后，我国一批先进知识分子和革命青年，在追求真理中传播新思想新文化，勇于打破封建思想的桎梏，猛烈冲击了几千年来的封建旧礼教、旧道德、旧思想、旧文化。五四运动改变了以往只有觉悟的革命者而缺少觉醒的人民大众的斗争状况，实现了中国人民和中华民族自鸦片战争以来第一次全面觉醒。经过五四运动洗礼，越来越多中国先进分子集合在马克思主义旗帜下，</w:t>
      </w:r>
      <w:r>
        <w:rPr>
          <w:rFonts w:ascii="宋体" w:eastAsia="宋体" w:hAnsi="宋体" w:cs="宋体"/>
          <w:sz w:val="24"/>
          <w:szCs w:val="24"/>
        </w:rPr>
        <w:t xml:space="preserve">1921 </w:t>
      </w:r>
      <w:r>
        <w:rPr>
          <w:rFonts w:ascii="宋体" w:eastAsia="宋体" w:hAnsi="宋体" w:cs="宋体"/>
          <w:sz w:val="24"/>
          <w:szCs w:val="24"/>
        </w:rPr>
        <w:t>年中国共产党宣告正式成立，中国历史掀开了崭新一页。</w:t>
      </w:r>
    </w:p>
    <w:p w:rsidR="008C0CA7" w:rsidRDefault="008C0CA7">
      <w:pPr>
        <w:spacing w:line="234"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历史深刻表明，有了马克思主义，有了中国共产党领导</w:t>
      </w:r>
      <w:r>
        <w:rPr>
          <w:rFonts w:ascii="宋体" w:eastAsia="宋体" w:hAnsi="宋体" w:cs="宋体"/>
          <w:sz w:val="24"/>
          <w:szCs w:val="24"/>
        </w:rPr>
        <w:t>，有了中国人民和中华民族的伟大觉醒，中国人民和中华民族追求真理、追求进步的潮流从此就是任何人都阻挡不了的！</w:t>
      </w:r>
    </w:p>
    <w:p w:rsidR="008C0CA7" w:rsidRDefault="008C0CA7">
      <w:pPr>
        <w:spacing w:line="230"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sz w:val="24"/>
          <w:szCs w:val="24"/>
        </w:rPr>
        <w:t>——</w:t>
      </w:r>
      <w:r>
        <w:rPr>
          <w:rFonts w:ascii="宋体" w:eastAsia="宋体" w:hAnsi="宋体" w:cs="宋体"/>
          <w:sz w:val="24"/>
          <w:szCs w:val="24"/>
        </w:rPr>
        <w:t>五四运动以全民族的搏击培育了永久奋斗的伟大传统。早在</w:t>
      </w:r>
      <w:r>
        <w:rPr>
          <w:rFonts w:ascii="宋体" w:eastAsia="宋体" w:hAnsi="宋体" w:cs="宋体"/>
          <w:sz w:val="24"/>
          <w:szCs w:val="24"/>
        </w:rPr>
        <w:t xml:space="preserve"> 80 </w:t>
      </w:r>
      <w:r>
        <w:rPr>
          <w:rFonts w:ascii="宋体" w:eastAsia="宋体" w:hAnsi="宋体" w:cs="宋体"/>
          <w:sz w:val="24"/>
          <w:szCs w:val="24"/>
        </w:rPr>
        <w:t>年前，毛泽东同志就指出：</w:t>
      </w:r>
      <w:r>
        <w:rPr>
          <w:rFonts w:ascii="宋体" w:eastAsia="宋体" w:hAnsi="宋体" w:cs="宋体"/>
          <w:sz w:val="24"/>
          <w:szCs w:val="24"/>
        </w:rPr>
        <w:t>“</w:t>
      </w:r>
      <w:r>
        <w:rPr>
          <w:rFonts w:ascii="宋体" w:eastAsia="宋体" w:hAnsi="宋体" w:cs="宋体"/>
          <w:sz w:val="24"/>
          <w:szCs w:val="24"/>
        </w:rPr>
        <w:t>中国的青年运动有很好的革命传统，这个传统就是</w:t>
      </w:r>
      <w:r>
        <w:rPr>
          <w:rFonts w:ascii="宋体" w:eastAsia="宋体" w:hAnsi="宋体" w:cs="宋体"/>
          <w:sz w:val="24"/>
          <w:szCs w:val="24"/>
        </w:rPr>
        <w:t>‘</w:t>
      </w:r>
      <w:r>
        <w:rPr>
          <w:rFonts w:ascii="宋体" w:eastAsia="宋体" w:hAnsi="宋体" w:cs="宋体"/>
          <w:sz w:val="24"/>
          <w:szCs w:val="24"/>
        </w:rPr>
        <w:t>永久奋斗</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通过五四运动，中国青年发现了自己的力量，中国人民和中华民族发现了自己的力量。中国人民和中华民族从斗争实践中懂得，中国社会发展，中华民族振兴，中国人民幸福，必须依靠自己的英勇奋斗来实现，没有人会恩赐给我们一个光明的中国。</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历史深刻表明，只要中国人民和中华民族勇于为改变自己的命运而奋斗牺牲，我们的国家就一定能够走向富强，我们的民族就一定能够实现伟大复兴！</w:t>
      </w:r>
    </w:p>
    <w:p w:rsidR="008C0CA7" w:rsidRDefault="008C0CA7">
      <w:pPr>
        <w:spacing w:line="229"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五四运动以来的</w:t>
      </w:r>
      <w:r>
        <w:rPr>
          <w:rFonts w:ascii="宋体" w:eastAsia="宋体" w:hAnsi="宋体" w:cs="宋体"/>
          <w:sz w:val="24"/>
          <w:szCs w:val="24"/>
        </w:rPr>
        <w:t xml:space="preserve"> 100 </w:t>
      </w:r>
      <w:r>
        <w:rPr>
          <w:rFonts w:ascii="宋体" w:eastAsia="宋体" w:hAnsi="宋体" w:cs="宋体"/>
          <w:sz w:val="24"/>
          <w:szCs w:val="24"/>
        </w:rPr>
        <w:t>年，是中国青年一代又一代接续奋斗、凯歌前行的</w:t>
      </w:r>
      <w:r>
        <w:rPr>
          <w:rFonts w:ascii="宋体" w:eastAsia="宋体" w:hAnsi="宋体" w:cs="宋体"/>
          <w:sz w:val="24"/>
          <w:szCs w:val="24"/>
        </w:rPr>
        <w:t xml:space="preserve"> 100 </w:t>
      </w:r>
      <w:r>
        <w:rPr>
          <w:rFonts w:ascii="宋体" w:eastAsia="宋体" w:hAnsi="宋体" w:cs="宋体"/>
          <w:sz w:val="24"/>
          <w:szCs w:val="24"/>
        </w:rPr>
        <w:t>年，是中国青年用青春之我创造青春之中国、青春之民族的</w:t>
      </w:r>
      <w:r>
        <w:rPr>
          <w:rFonts w:ascii="宋体" w:eastAsia="宋体" w:hAnsi="宋体" w:cs="宋体"/>
          <w:sz w:val="24"/>
          <w:szCs w:val="24"/>
        </w:rPr>
        <w:t xml:space="preserve"> 100 </w:t>
      </w:r>
      <w:r>
        <w:rPr>
          <w:rFonts w:ascii="宋体" w:eastAsia="宋体" w:hAnsi="宋体" w:cs="宋体"/>
          <w:sz w:val="24"/>
          <w:szCs w:val="24"/>
        </w:rPr>
        <w:t>年。</w:t>
      </w:r>
    </w:p>
    <w:p w:rsidR="008C0CA7" w:rsidRDefault="008C0CA7">
      <w:pPr>
        <w:spacing w:line="229" w:lineRule="exact"/>
        <w:rPr>
          <w:sz w:val="20"/>
          <w:szCs w:val="20"/>
        </w:rPr>
      </w:pPr>
    </w:p>
    <w:p w:rsidR="008C0CA7" w:rsidRDefault="005061A5">
      <w:pPr>
        <w:numPr>
          <w:ilvl w:val="0"/>
          <w:numId w:val="6"/>
        </w:numPr>
        <w:tabs>
          <w:tab w:val="left" w:pos="1260"/>
        </w:tabs>
        <w:spacing w:line="392" w:lineRule="exact"/>
        <w:ind w:left="360" w:right="246" w:firstLine="480"/>
        <w:rPr>
          <w:rFonts w:ascii="宋体" w:eastAsia="宋体" w:hAnsi="宋体" w:cs="宋体"/>
          <w:sz w:val="24"/>
          <w:szCs w:val="24"/>
        </w:rPr>
      </w:pPr>
      <w:r>
        <w:rPr>
          <w:rFonts w:ascii="宋体" w:eastAsia="宋体" w:hAnsi="宋体" w:cs="宋体"/>
          <w:sz w:val="24"/>
          <w:szCs w:val="24"/>
        </w:rPr>
        <w:t>年来，中国青年满怀对祖国和人民的赤子之心，积极投身党领导的革命、建设、改革伟大事业，为人民战斗、为祖国献身、为幸福生活奋斗，把最美好的青春献给祖国和人民，谱写了一曲又一曲壮丽的青春之歌。</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49</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57" w:name="page58"/>
      <w:bookmarkEnd w:id="57"/>
    </w:p>
    <w:p w:rsidR="008C0CA7" w:rsidRDefault="005061A5">
      <w:pPr>
        <w:spacing w:line="392" w:lineRule="exact"/>
        <w:ind w:left="360" w:right="366" w:firstLine="480"/>
        <w:jc w:val="both"/>
        <w:rPr>
          <w:sz w:val="20"/>
          <w:szCs w:val="20"/>
        </w:rPr>
      </w:pPr>
      <w:r>
        <w:rPr>
          <w:rFonts w:ascii="宋体" w:eastAsia="宋体" w:hAnsi="宋体" w:cs="宋体"/>
          <w:sz w:val="24"/>
          <w:szCs w:val="24"/>
        </w:rPr>
        <w:t>实践充分证明，中国青年是有远大理想抱负的青年！中国青年是有深厚家国情怀的青年！中国青年是有伟大创造力的青年！无论过去、现在还是未来，中国青年始终是实现中华民族伟大复兴的先锋力量！</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青年朋友们、同志们！</w:t>
      </w:r>
    </w:p>
    <w:p w:rsidR="008C0CA7" w:rsidRDefault="008C0CA7">
      <w:pPr>
        <w:spacing w:line="228"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今天，在中国共产党领导下，我们开辟了中国特色社会主义道路，形成了中国特色社会主义理论体系，建立了中国特色社会主义制度，发展了中国特色社会主义文化，推动中国特色社会主义进入了新时代。中国人民拥有了前所未有的道路自信、理论自信、制度自信、文化自信，中华民族伟大复兴展现出前所未有的光明前景！</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新时代中国青年运动的主题，新时代中国青年运动的方向，新时代中国青年的使命，就是坚持中国共产党领导，同人民一道，为实现</w:t>
      </w:r>
      <w:r>
        <w:rPr>
          <w:rFonts w:ascii="宋体" w:eastAsia="宋体" w:hAnsi="宋体" w:cs="宋体"/>
          <w:sz w:val="24"/>
          <w:szCs w:val="24"/>
        </w:rPr>
        <w:t>“</w:t>
      </w:r>
      <w:r>
        <w:rPr>
          <w:rFonts w:ascii="宋体" w:eastAsia="宋体" w:hAnsi="宋体" w:cs="宋体"/>
          <w:sz w:val="24"/>
          <w:szCs w:val="24"/>
        </w:rPr>
        <w:t>两个一百年</w:t>
      </w:r>
      <w:r>
        <w:rPr>
          <w:rFonts w:ascii="宋体" w:eastAsia="宋体" w:hAnsi="宋体" w:cs="宋体"/>
          <w:sz w:val="24"/>
          <w:szCs w:val="24"/>
        </w:rPr>
        <w:t>”</w:t>
      </w:r>
      <w:r>
        <w:rPr>
          <w:rFonts w:ascii="宋体" w:eastAsia="宋体" w:hAnsi="宋体" w:cs="宋体"/>
          <w:sz w:val="24"/>
          <w:szCs w:val="24"/>
        </w:rPr>
        <w:t>奋斗目标、实现中华民族伟大复兴的中国梦而奋斗。</w:t>
      </w:r>
    </w:p>
    <w:p w:rsidR="008C0CA7" w:rsidRDefault="008C0CA7">
      <w:pPr>
        <w:spacing w:line="230"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青年是整个社会力量中最积极、最有生气的力量</w:t>
      </w:r>
      <w:r>
        <w:rPr>
          <w:rFonts w:ascii="宋体" w:eastAsia="宋体" w:hAnsi="宋体" w:cs="宋体"/>
          <w:sz w:val="24"/>
          <w:szCs w:val="24"/>
        </w:rPr>
        <w:t>，国家的希望在青年，民族的未来在青年。今天，新时代中国青年处在中华民族发展的最好时期，既面临着难得的建功立业的人生际遇，也面临着</w:t>
      </w:r>
      <w:r>
        <w:rPr>
          <w:rFonts w:ascii="宋体" w:eastAsia="宋体" w:hAnsi="宋体" w:cs="宋体"/>
          <w:sz w:val="24"/>
          <w:szCs w:val="24"/>
        </w:rPr>
        <w:t>“</w:t>
      </w:r>
      <w:r>
        <w:rPr>
          <w:rFonts w:ascii="宋体" w:eastAsia="宋体" w:hAnsi="宋体" w:cs="宋体"/>
          <w:sz w:val="24"/>
          <w:szCs w:val="24"/>
        </w:rPr>
        <w:t>天将降大任于斯人</w:t>
      </w:r>
      <w:r>
        <w:rPr>
          <w:rFonts w:ascii="宋体" w:eastAsia="宋体" w:hAnsi="宋体" w:cs="宋体"/>
          <w:sz w:val="24"/>
          <w:szCs w:val="24"/>
        </w:rPr>
        <w:t>”</w:t>
      </w:r>
      <w:r>
        <w:rPr>
          <w:rFonts w:ascii="宋体" w:eastAsia="宋体" w:hAnsi="宋体" w:cs="宋体"/>
          <w:sz w:val="24"/>
          <w:szCs w:val="24"/>
        </w:rPr>
        <w:t>的时代使命。新时代中国青年要继续发扬五四精神，以实现中华民族伟大复兴为己任，不辜负党的期望、人民期待、民族重托，不辜负我们这个伟大时代。</w:t>
      </w:r>
    </w:p>
    <w:p w:rsidR="008C0CA7" w:rsidRDefault="008C0CA7">
      <w:pPr>
        <w:spacing w:line="230" w:lineRule="exact"/>
        <w:rPr>
          <w:sz w:val="20"/>
          <w:szCs w:val="20"/>
        </w:rPr>
      </w:pPr>
    </w:p>
    <w:p w:rsidR="008C0CA7" w:rsidRDefault="005061A5">
      <w:pPr>
        <w:spacing w:line="435" w:lineRule="exact"/>
        <w:ind w:left="360" w:right="246" w:firstLine="480"/>
        <w:rPr>
          <w:sz w:val="20"/>
          <w:szCs w:val="20"/>
        </w:rPr>
      </w:pPr>
      <w:r>
        <w:rPr>
          <w:rFonts w:ascii="宋体" w:eastAsia="宋体" w:hAnsi="宋体" w:cs="宋体"/>
          <w:sz w:val="24"/>
          <w:szCs w:val="24"/>
        </w:rPr>
        <w:t>第一，新时代中国青年要树立远大理想。青年的理想信念关乎国家未来。青年理想远大、信念坚定，是一个国家、一个民族无坚不摧的前进动力。青年志存高远，就能激发奋进潜力，青春岁月就不会像无舵之舟漂泊不定。正所谓</w:t>
      </w:r>
      <w:r>
        <w:rPr>
          <w:rFonts w:ascii="宋体" w:eastAsia="宋体" w:hAnsi="宋体" w:cs="宋体"/>
          <w:sz w:val="24"/>
          <w:szCs w:val="24"/>
        </w:rPr>
        <w:t>“</w:t>
      </w:r>
      <w:r>
        <w:rPr>
          <w:rFonts w:ascii="宋体" w:eastAsia="宋体" w:hAnsi="宋体" w:cs="宋体"/>
          <w:sz w:val="24"/>
          <w:szCs w:val="24"/>
        </w:rPr>
        <w:t>立志而圣则圣矣，立志而</w:t>
      </w:r>
      <w:r>
        <w:rPr>
          <w:rFonts w:ascii="宋体" w:eastAsia="宋体" w:hAnsi="宋体" w:cs="宋体"/>
          <w:sz w:val="24"/>
          <w:szCs w:val="24"/>
        </w:rPr>
        <w:t>贤则贤矣</w:t>
      </w:r>
      <w:r>
        <w:rPr>
          <w:rFonts w:ascii="宋体" w:eastAsia="宋体" w:hAnsi="宋体" w:cs="宋体"/>
          <w:sz w:val="24"/>
          <w:szCs w:val="24"/>
        </w:rPr>
        <w:t>”</w:t>
      </w:r>
      <w:r>
        <w:rPr>
          <w:rFonts w:ascii="宋体" w:eastAsia="宋体" w:hAnsi="宋体" w:cs="宋体"/>
          <w:sz w:val="24"/>
          <w:szCs w:val="24"/>
        </w:rPr>
        <w:t>。青年的人生目标会有不同，职业选择也有差异，但只有把自己的小我融入祖国的大我、人民的大我之中，与时代同步伐、与人民共命运，才能更好实现人生价值、升华人生境界。离开了祖国需要、人民利益，任何孤芳自赏都会陷入越走越窄的狭小天地。</w:t>
      </w:r>
    </w:p>
    <w:p w:rsidR="008C0CA7" w:rsidRDefault="008C0CA7">
      <w:pPr>
        <w:spacing w:line="234" w:lineRule="exact"/>
        <w:rPr>
          <w:sz w:val="20"/>
          <w:szCs w:val="20"/>
        </w:rPr>
      </w:pPr>
    </w:p>
    <w:p w:rsidR="008C0CA7" w:rsidRDefault="005061A5">
      <w:pPr>
        <w:spacing w:line="392" w:lineRule="exact"/>
        <w:ind w:left="360" w:right="266" w:firstLine="480"/>
        <w:jc w:val="both"/>
        <w:rPr>
          <w:sz w:val="20"/>
          <w:szCs w:val="20"/>
        </w:rPr>
      </w:pPr>
      <w:r>
        <w:rPr>
          <w:rFonts w:ascii="宋体" w:eastAsia="宋体" w:hAnsi="宋体" w:cs="宋体"/>
          <w:sz w:val="24"/>
          <w:szCs w:val="24"/>
        </w:rPr>
        <w:t>新时代中国青年要树立对马克思主义的信仰、对中国特色社会主义的信念、对中华民族伟大复兴中国梦的信心，到人民群众中去，到新时代新天地中去，让理想信念在创业奋斗中升华，让青春在创新创造中闪光！</w:t>
      </w:r>
    </w:p>
    <w:p w:rsidR="008C0CA7" w:rsidRDefault="008C0CA7">
      <w:pPr>
        <w:spacing w:line="230" w:lineRule="exact"/>
        <w:rPr>
          <w:sz w:val="20"/>
          <w:szCs w:val="20"/>
        </w:rPr>
      </w:pPr>
    </w:p>
    <w:p w:rsidR="008C0CA7" w:rsidRDefault="005061A5">
      <w:pPr>
        <w:spacing w:line="354" w:lineRule="exact"/>
        <w:ind w:left="360" w:right="266" w:firstLine="480"/>
        <w:jc w:val="both"/>
        <w:rPr>
          <w:sz w:val="20"/>
          <w:szCs w:val="20"/>
        </w:rPr>
      </w:pPr>
      <w:r>
        <w:rPr>
          <w:rFonts w:ascii="宋体" w:eastAsia="宋体" w:hAnsi="宋体" w:cs="宋体"/>
          <w:sz w:val="23"/>
          <w:szCs w:val="23"/>
        </w:rPr>
        <w:t>第二，新时代中国青年要热爱伟大祖国。孙中山先生说，做人最大的事情，</w:t>
      </w:r>
      <w:r>
        <w:rPr>
          <w:rFonts w:ascii="宋体" w:eastAsia="宋体" w:hAnsi="宋体" w:cs="宋体"/>
          <w:sz w:val="23"/>
          <w:szCs w:val="23"/>
        </w:rPr>
        <w:t>“</w:t>
      </w:r>
      <w:r>
        <w:rPr>
          <w:rFonts w:ascii="宋体" w:eastAsia="宋体" w:hAnsi="宋体" w:cs="宋体"/>
          <w:sz w:val="23"/>
          <w:szCs w:val="23"/>
        </w:rPr>
        <w:t>就是要知道怎么样爱国</w:t>
      </w:r>
      <w:r>
        <w:rPr>
          <w:rFonts w:ascii="宋体" w:eastAsia="宋体" w:hAnsi="宋体" w:cs="宋体"/>
          <w:sz w:val="23"/>
          <w:szCs w:val="23"/>
        </w:rPr>
        <w:t>”</w:t>
      </w:r>
      <w:r>
        <w:rPr>
          <w:rFonts w:ascii="宋体" w:eastAsia="宋体" w:hAnsi="宋体" w:cs="宋体"/>
          <w:sz w:val="23"/>
          <w:szCs w:val="23"/>
        </w:rPr>
        <w:t>。一个人不爱国，甚至欺骗祖国、背叛祖国，那在自</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50</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58" w:name="page59"/>
      <w:bookmarkEnd w:id="58"/>
    </w:p>
    <w:p w:rsidR="008C0CA7" w:rsidRDefault="005061A5">
      <w:pPr>
        <w:spacing w:line="411" w:lineRule="exact"/>
        <w:ind w:left="360" w:right="246"/>
        <w:rPr>
          <w:sz w:val="20"/>
          <w:szCs w:val="20"/>
        </w:rPr>
      </w:pPr>
      <w:r>
        <w:rPr>
          <w:rFonts w:ascii="宋体" w:eastAsia="宋体" w:hAnsi="宋体" w:cs="宋体"/>
          <w:sz w:val="24"/>
          <w:szCs w:val="24"/>
        </w:rPr>
        <w:t>己的国家、在世界上都是很丢脸的，也是没有立足之地的。对每一个中国人来说，爱国是本分，也是职责，是心之所系、情之所归。对新时代中国青年来说，热爱祖国是立身之本、成才之基。当代中国，爱国主义的本质就是坚持爱国和爱党、爱社会主义高度统一。</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新时代中国青年要听党话、跟党走，胸怀忧国</w:t>
      </w:r>
      <w:r>
        <w:rPr>
          <w:rFonts w:ascii="宋体" w:eastAsia="宋体" w:hAnsi="宋体" w:cs="宋体"/>
          <w:sz w:val="24"/>
          <w:szCs w:val="24"/>
        </w:rPr>
        <w:t>忧民之心、爱国爱民之情，不断奉献祖国、奉献人民，以一生的真情投入、一辈子的顽强奋斗来体现爱国主义情怀，让爱国主义的伟大旗帜始终在心中高高飘扬！</w:t>
      </w:r>
    </w:p>
    <w:p w:rsidR="008C0CA7" w:rsidRDefault="008C0CA7">
      <w:pPr>
        <w:spacing w:line="230" w:lineRule="exact"/>
        <w:rPr>
          <w:sz w:val="20"/>
          <w:szCs w:val="20"/>
        </w:rPr>
      </w:pPr>
    </w:p>
    <w:p w:rsidR="008C0CA7" w:rsidRDefault="005061A5">
      <w:pPr>
        <w:spacing w:line="442" w:lineRule="exact"/>
        <w:ind w:left="360" w:right="246" w:firstLine="480"/>
        <w:jc w:val="both"/>
        <w:rPr>
          <w:sz w:val="20"/>
          <w:szCs w:val="20"/>
        </w:rPr>
      </w:pPr>
      <w:r>
        <w:rPr>
          <w:rFonts w:ascii="宋体" w:eastAsia="宋体" w:hAnsi="宋体" w:cs="宋体"/>
          <w:sz w:val="23"/>
          <w:szCs w:val="23"/>
        </w:rPr>
        <w:t>第三，新时代中国青年要担当时代责任。时代呼唤担当，民族振兴是青年的责任。鲁迅先生说，青年</w:t>
      </w:r>
      <w:r>
        <w:rPr>
          <w:rFonts w:ascii="宋体" w:eastAsia="宋体" w:hAnsi="宋体" w:cs="宋体"/>
          <w:sz w:val="23"/>
          <w:szCs w:val="23"/>
        </w:rPr>
        <w:t>“</w:t>
      </w:r>
      <w:r>
        <w:rPr>
          <w:rFonts w:ascii="宋体" w:eastAsia="宋体" w:hAnsi="宋体" w:cs="宋体"/>
          <w:sz w:val="23"/>
          <w:szCs w:val="23"/>
        </w:rPr>
        <w:t>所多的是生力，遇见深林，可以辟成平地的，遇见旷野，可以栽种树木的，遇见沙漠，可以开掘井泉的</w:t>
      </w:r>
      <w:r>
        <w:rPr>
          <w:rFonts w:ascii="宋体" w:eastAsia="宋体" w:hAnsi="宋体" w:cs="宋体"/>
          <w:sz w:val="23"/>
          <w:szCs w:val="23"/>
        </w:rPr>
        <w:t>”</w:t>
      </w:r>
      <w:r>
        <w:rPr>
          <w:rFonts w:ascii="宋体" w:eastAsia="宋体" w:hAnsi="宋体" w:cs="宋体"/>
          <w:sz w:val="23"/>
          <w:szCs w:val="23"/>
        </w:rPr>
        <w:t>。在实现中华民族伟大复兴的新征程上，应对重大挑战、抵御重大风险、克服重大阻力、解决重大矛盾，迫切需要迎难而上、挺身而出的担当精神。只要青年都勇挑重担、勇克难关、勇斗风险，中国特色社会主义就能充满活力、充满后劲、充满希望。青年要保持初生牛犊不怕虎、越是艰险越向前的刚健勇毅，勇立时代潮头，争做时代先锋。一切视探索尝试为畏途、一切把负</w:t>
      </w:r>
      <w:r>
        <w:rPr>
          <w:rFonts w:ascii="宋体" w:eastAsia="宋体" w:hAnsi="宋体" w:cs="宋体"/>
          <w:sz w:val="23"/>
          <w:szCs w:val="23"/>
        </w:rPr>
        <w:t>重前行当吃亏、一切</w:t>
      </w:r>
      <w:r>
        <w:rPr>
          <w:rFonts w:ascii="宋体" w:eastAsia="宋体" w:hAnsi="宋体" w:cs="宋体"/>
          <w:sz w:val="23"/>
          <w:szCs w:val="23"/>
        </w:rPr>
        <w:t>“</w:t>
      </w:r>
      <w:r>
        <w:rPr>
          <w:rFonts w:ascii="宋体" w:eastAsia="宋体" w:hAnsi="宋体" w:cs="宋体"/>
          <w:sz w:val="23"/>
          <w:szCs w:val="23"/>
        </w:rPr>
        <w:t>躲进小楼成一统</w:t>
      </w:r>
      <w:r>
        <w:rPr>
          <w:rFonts w:ascii="宋体" w:eastAsia="宋体" w:hAnsi="宋体" w:cs="宋体"/>
          <w:sz w:val="23"/>
          <w:szCs w:val="23"/>
        </w:rPr>
        <w:t>”</w:t>
      </w:r>
      <w:r>
        <w:rPr>
          <w:rFonts w:ascii="宋体" w:eastAsia="宋体" w:hAnsi="宋体" w:cs="宋体"/>
          <w:sz w:val="23"/>
          <w:szCs w:val="23"/>
        </w:rPr>
        <w:t>逃避责任的思想和行为，都是要不得的，都是成不了事的，也是难以真正获得人生快乐的。</w:t>
      </w:r>
    </w:p>
    <w:p w:rsidR="008C0CA7" w:rsidRDefault="008C0CA7">
      <w:pPr>
        <w:spacing w:line="237"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新时代中国青年要珍惜这个时代、担负时代使命，在担当中历练，在尽责中成长，让青春在新时代改革开放的广阔天地中绽放，让人生在实现中国梦的奋进追逐中展现出勇敢奔跑的英姿，努力成为德智体美劳全面发展的社会主义建设者和接班人！</w:t>
      </w:r>
    </w:p>
    <w:p w:rsidR="008C0CA7" w:rsidRDefault="008C0CA7">
      <w:pPr>
        <w:spacing w:line="230" w:lineRule="exact"/>
        <w:rPr>
          <w:sz w:val="20"/>
          <w:szCs w:val="20"/>
        </w:rPr>
      </w:pPr>
    </w:p>
    <w:p w:rsidR="008C0CA7" w:rsidRDefault="005061A5">
      <w:pPr>
        <w:spacing w:line="442" w:lineRule="exact"/>
        <w:ind w:left="360" w:right="266" w:firstLine="480"/>
        <w:jc w:val="both"/>
        <w:rPr>
          <w:sz w:val="20"/>
          <w:szCs w:val="20"/>
        </w:rPr>
      </w:pPr>
      <w:r>
        <w:rPr>
          <w:rFonts w:ascii="宋体" w:eastAsia="宋体" w:hAnsi="宋体" w:cs="宋体"/>
          <w:sz w:val="23"/>
          <w:szCs w:val="23"/>
        </w:rPr>
        <w:t>第四，新时代中国青年要勇于砥砺奋斗。奋斗是青春最亮丽的底色。</w:t>
      </w:r>
      <w:r>
        <w:rPr>
          <w:rFonts w:ascii="宋体" w:eastAsia="宋体" w:hAnsi="宋体" w:cs="宋体"/>
          <w:sz w:val="23"/>
          <w:szCs w:val="23"/>
        </w:rPr>
        <w:t>“</w:t>
      </w:r>
      <w:r>
        <w:rPr>
          <w:rFonts w:ascii="宋体" w:eastAsia="宋体" w:hAnsi="宋体" w:cs="宋体"/>
          <w:sz w:val="23"/>
          <w:szCs w:val="23"/>
        </w:rPr>
        <w:t>自信人生二百年，会当水击三千里。</w:t>
      </w:r>
      <w:r>
        <w:rPr>
          <w:rFonts w:ascii="宋体" w:eastAsia="宋体" w:hAnsi="宋体" w:cs="宋体"/>
          <w:sz w:val="23"/>
          <w:szCs w:val="23"/>
        </w:rPr>
        <w:t>”</w:t>
      </w:r>
      <w:r>
        <w:rPr>
          <w:rFonts w:ascii="宋体" w:eastAsia="宋体" w:hAnsi="宋体" w:cs="宋体"/>
          <w:sz w:val="23"/>
          <w:szCs w:val="23"/>
        </w:rPr>
        <w:t>民族复兴的使命要靠奋斗来实现，人生理想的风帆要靠奋斗来扬起。没有广大人民特别</w:t>
      </w:r>
      <w:r>
        <w:rPr>
          <w:rFonts w:ascii="宋体" w:eastAsia="宋体" w:hAnsi="宋体" w:cs="宋体"/>
          <w:sz w:val="23"/>
          <w:szCs w:val="23"/>
        </w:rPr>
        <w:t>是一代代青年前赴后继、艰苦卓绝的接续奋斗，就没有中国特色社会主义新时代的今天，更不会有实现中华民族伟大复兴的明天。千百年来，中华民族历经苦难，但没有任何一次苦难能够打垮我们，最后都推动了我们民族精神、意志、力量的一次次升华。今天，我们的生活条件好了，但奋斗精神一点都不能少，中国青年永久奋斗的好传统一点都不能丢。在实现中华民族伟大复兴的新征程上，必然会有艰巨繁重的任务，必然会有艰难险阻甚至惊涛骇浪，特别需要我们发扬艰苦奋斗精神。奋斗不只是响亮的口号，而</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7" w:lineRule="exact"/>
        <w:rPr>
          <w:sz w:val="20"/>
          <w:szCs w:val="20"/>
        </w:rPr>
      </w:pPr>
    </w:p>
    <w:p w:rsidR="008C0CA7" w:rsidRDefault="005061A5">
      <w:pPr>
        <w:ind w:right="6"/>
        <w:jc w:val="center"/>
        <w:rPr>
          <w:sz w:val="20"/>
          <w:szCs w:val="20"/>
        </w:rPr>
      </w:pPr>
      <w:r>
        <w:rPr>
          <w:rFonts w:ascii="Calibri" w:eastAsia="Calibri" w:hAnsi="Calibri" w:cs="Calibri"/>
          <w:sz w:val="17"/>
          <w:szCs w:val="17"/>
        </w:rPr>
        <w:t>51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59" w:name="page60"/>
      <w:bookmarkEnd w:id="59"/>
    </w:p>
    <w:p w:rsidR="008C0CA7" w:rsidRDefault="005061A5">
      <w:pPr>
        <w:spacing w:line="392" w:lineRule="exact"/>
        <w:ind w:left="360" w:right="366"/>
        <w:jc w:val="both"/>
        <w:rPr>
          <w:sz w:val="20"/>
          <w:szCs w:val="20"/>
        </w:rPr>
      </w:pPr>
      <w:r>
        <w:rPr>
          <w:rFonts w:ascii="宋体" w:eastAsia="宋体" w:hAnsi="宋体" w:cs="宋体"/>
          <w:sz w:val="24"/>
          <w:szCs w:val="24"/>
        </w:rPr>
        <w:t>是要在做好每一件小事、完成每一项任务、履行每一项职责中见精神。奋斗的道路不会一帆风顺，往往荆棘丛生、充满坎坷。强者，总是从挫折中不断奋起、永不气馁。</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新时代中国青年要勇做走在时代前列的奋进者、开拓者、奉献者，毫不畏惧面对一切艰难险阻，在劈波斩浪中开拓前进，在披荆斩棘中开辟天地，在攻坚克难中创造业绩，用青春和汗水创造出让世界刮目相看的新奇迹！</w:t>
      </w:r>
    </w:p>
    <w:p w:rsidR="008C0CA7" w:rsidRDefault="008C0CA7">
      <w:pPr>
        <w:spacing w:line="230" w:lineRule="exact"/>
        <w:rPr>
          <w:sz w:val="20"/>
          <w:szCs w:val="20"/>
        </w:rPr>
      </w:pPr>
    </w:p>
    <w:p w:rsidR="008C0CA7" w:rsidRDefault="005061A5">
      <w:pPr>
        <w:spacing w:line="435" w:lineRule="exact"/>
        <w:ind w:left="360" w:right="246" w:firstLine="480"/>
        <w:rPr>
          <w:sz w:val="20"/>
          <w:szCs w:val="20"/>
        </w:rPr>
      </w:pPr>
      <w:r>
        <w:rPr>
          <w:rFonts w:ascii="宋体" w:eastAsia="宋体" w:hAnsi="宋体" w:cs="宋体"/>
          <w:sz w:val="24"/>
          <w:szCs w:val="24"/>
        </w:rPr>
        <w:t>第五，新时代中国青年要练就过硬本领。青年是苦练本领、增长才干的黄金时期。</w:t>
      </w:r>
      <w:r>
        <w:rPr>
          <w:rFonts w:ascii="宋体" w:eastAsia="宋体" w:hAnsi="宋体" w:cs="宋体"/>
          <w:sz w:val="24"/>
          <w:szCs w:val="24"/>
        </w:rPr>
        <w:t>“</w:t>
      </w:r>
      <w:r>
        <w:rPr>
          <w:rFonts w:ascii="宋体" w:eastAsia="宋体" w:hAnsi="宋体" w:cs="宋体"/>
          <w:sz w:val="24"/>
          <w:szCs w:val="24"/>
        </w:rPr>
        <w:t>青春虚度无所成，白首衔悲亦何及。</w:t>
      </w:r>
      <w:r>
        <w:rPr>
          <w:rFonts w:ascii="宋体" w:eastAsia="宋体" w:hAnsi="宋体" w:cs="宋体"/>
          <w:sz w:val="24"/>
          <w:szCs w:val="24"/>
        </w:rPr>
        <w:t>”</w:t>
      </w:r>
      <w:r>
        <w:rPr>
          <w:rFonts w:ascii="宋体" w:eastAsia="宋体" w:hAnsi="宋体" w:cs="宋体"/>
          <w:sz w:val="24"/>
          <w:szCs w:val="24"/>
        </w:rPr>
        <w:t>当今时代，知识更新不断加快，社会分工日益细化，新技术新模式新业态层出不穷。这既为青年施展才华、竞展风采提供了广阔舞台，也对青年能力素质提出了新的更高要求。不论是成就自己的人生理想，还是担当时代的神圣使命，青年都要珍惜韶华、不负青春，努力学习掌握科学知识，提高内在素质，锤炼过硬本领，使自己的思维视野、思想观念、认识水平跟上越来越快的时代发展。</w:t>
      </w:r>
    </w:p>
    <w:p w:rsidR="008C0CA7" w:rsidRDefault="008C0CA7">
      <w:pPr>
        <w:spacing w:line="234" w:lineRule="exact"/>
        <w:rPr>
          <w:sz w:val="20"/>
          <w:szCs w:val="20"/>
        </w:rPr>
      </w:pPr>
    </w:p>
    <w:p w:rsidR="008C0CA7" w:rsidRDefault="005061A5">
      <w:pPr>
        <w:spacing w:line="411" w:lineRule="exact"/>
        <w:ind w:left="360" w:right="246" w:firstLine="480"/>
        <w:jc w:val="both"/>
        <w:rPr>
          <w:sz w:val="20"/>
          <w:szCs w:val="20"/>
        </w:rPr>
      </w:pPr>
      <w:r>
        <w:rPr>
          <w:rFonts w:ascii="宋体" w:eastAsia="宋体" w:hAnsi="宋体" w:cs="宋体"/>
          <w:sz w:val="24"/>
          <w:szCs w:val="24"/>
        </w:rPr>
        <w:t>新时代中国青年要增强学习紧迫感，如饥似渴、孜孜不倦学习，努</w:t>
      </w:r>
      <w:r>
        <w:rPr>
          <w:rFonts w:ascii="宋体" w:eastAsia="宋体" w:hAnsi="宋体" w:cs="宋体"/>
          <w:sz w:val="24"/>
          <w:szCs w:val="24"/>
        </w:rPr>
        <w:t>力学习马克思主义立场观点方法，努力掌握科学文化知识和专业技能，努力提高人文素养，在学习中增长知识、锤炼品格，在工作中增长才干、练就本领，以真才实学服务人民，以创新创造贡献国家！</w:t>
      </w:r>
    </w:p>
    <w:p w:rsidR="008C0CA7" w:rsidRDefault="008C0CA7">
      <w:pPr>
        <w:spacing w:line="230" w:lineRule="exact"/>
        <w:rPr>
          <w:sz w:val="20"/>
          <w:szCs w:val="20"/>
        </w:rPr>
      </w:pPr>
    </w:p>
    <w:p w:rsidR="008C0CA7" w:rsidRDefault="005061A5">
      <w:pPr>
        <w:spacing w:line="445" w:lineRule="exact"/>
        <w:ind w:left="360" w:right="266" w:firstLine="480"/>
        <w:jc w:val="both"/>
        <w:rPr>
          <w:sz w:val="20"/>
          <w:szCs w:val="20"/>
        </w:rPr>
      </w:pPr>
      <w:r>
        <w:rPr>
          <w:rFonts w:ascii="宋体" w:eastAsia="宋体" w:hAnsi="宋体" w:cs="宋体"/>
          <w:sz w:val="23"/>
          <w:szCs w:val="23"/>
        </w:rPr>
        <w:t>第六，新时代中国青年要锤炼品德修为。人无德不立，品德是为人之本。止于至善，是中华民族始终不变的人格追求。我们要建设的社会主义现代化强国，不仅要在物质上强，更要在精神上强。精神上强，才是更持久、更深沉、更有力量的。青年要把正确的道德认知、自觉的道德养成、积极的道德实践紧密结合起来，不断修身立德，打牢道德根基，在人生道路上走得更正、走</w:t>
      </w:r>
      <w:r>
        <w:rPr>
          <w:rFonts w:ascii="宋体" w:eastAsia="宋体" w:hAnsi="宋体" w:cs="宋体"/>
          <w:sz w:val="23"/>
          <w:szCs w:val="23"/>
        </w:rPr>
        <w:t>得更远。面对复杂的世界大变局，要明辨是非、恪守正道，不人云亦云、盲目跟风。面对外部诱惑，要保持定力、严守规矩，用勤劳的双手和诚实的劳动创造美好生活，拒绝投机取巧、远离自作聪明。面对美好岁月，要有饮水思源、懂得回报的感恩之心，感恩党和国家，感恩社会和人民。要在奋斗中摸爬滚打，体察世间冷暖、民众忧乐、现实矛盾，从中找到人生真谛、生命价值、事业方向。</w:t>
      </w:r>
    </w:p>
    <w:p w:rsidR="008C0CA7" w:rsidRDefault="008C0CA7">
      <w:pPr>
        <w:spacing w:line="231"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sz w:val="23"/>
          <w:szCs w:val="23"/>
        </w:rPr>
        <w:t>新时代中国青年要自觉树立和践行社会主义核心价值观，善于从中华民族传统美德中汲取道德滋养，从英雄人物和时代楷模的身上感受道德风范，从自身内</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52</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60" w:name="page61"/>
      <w:bookmarkEnd w:id="60"/>
    </w:p>
    <w:p w:rsidR="008C0CA7" w:rsidRDefault="005061A5">
      <w:pPr>
        <w:spacing w:line="392" w:lineRule="exact"/>
        <w:ind w:left="360" w:right="266"/>
        <w:jc w:val="both"/>
        <w:rPr>
          <w:sz w:val="20"/>
          <w:szCs w:val="20"/>
        </w:rPr>
      </w:pPr>
      <w:r>
        <w:rPr>
          <w:rFonts w:ascii="宋体" w:eastAsia="宋体" w:hAnsi="宋体" w:cs="宋体"/>
          <w:sz w:val="24"/>
          <w:szCs w:val="24"/>
        </w:rPr>
        <w:t>省中提升道德修为，明大德、守公德、严私德，自觉抵制拜金主义、享乐主义、极端个人主义、历史虚无主义等错误思想，追求更有高度、更有境界、更有品位的人生，让清风正气、蓬勃朝气遍布全社会！</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青年朋友们、同志们！</w:t>
      </w:r>
    </w:p>
    <w:p w:rsidR="008C0CA7" w:rsidRDefault="008C0CA7">
      <w:pPr>
        <w:spacing w:line="228"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sz w:val="24"/>
          <w:szCs w:val="24"/>
        </w:rPr>
        <w:t>中国共产党自成立之日起，就始终把青年工作作为党的一项极为重要的工作。一代又一代中国共产党人，大多数都是在青年时代就满怀信仰和豪情加入了党组织，并为党和人民奋斗终身。党的队伍中始终活跃着怀抱崇高理想、充满奋斗精神的青年人，这是我们党历经百年风雨而始终充满生机活力的一个重要原因。中国共产党立志于中华民族千秋伟业，必须始终代表广大青年、赢得广大青年、依靠广大青年，用极大力量做好青年工作，确保党的事业薪火相传，确保中华民族永续发展。</w:t>
      </w:r>
    </w:p>
    <w:p w:rsidR="008C0CA7" w:rsidRDefault="008C0CA7">
      <w:pPr>
        <w:spacing w:line="234" w:lineRule="exact"/>
        <w:rPr>
          <w:sz w:val="20"/>
          <w:szCs w:val="20"/>
        </w:rPr>
      </w:pPr>
    </w:p>
    <w:p w:rsidR="008C0CA7" w:rsidRDefault="005061A5">
      <w:pPr>
        <w:spacing w:line="423" w:lineRule="exact"/>
        <w:ind w:left="360" w:right="246" w:firstLine="480"/>
        <w:rPr>
          <w:sz w:val="20"/>
          <w:szCs w:val="20"/>
        </w:rPr>
      </w:pPr>
      <w:r>
        <w:rPr>
          <w:rFonts w:ascii="宋体" w:eastAsia="宋体" w:hAnsi="宋体" w:cs="宋体"/>
          <w:sz w:val="24"/>
          <w:szCs w:val="24"/>
        </w:rPr>
        <w:t>把青年一代培养造就成德智体美劳全面发展的社会主义建设者和接班人，是事关党和国家前</w:t>
      </w:r>
      <w:r>
        <w:rPr>
          <w:rFonts w:ascii="宋体" w:eastAsia="宋体" w:hAnsi="宋体" w:cs="宋体"/>
          <w:sz w:val="24"/>
          <w:szCs w:val="24"/>
        </w:rPr>
        <w:t>途命运的重大战略任务，是全党的共同政治责任。各级党委和政府、各级领导干部以及全社会都要充分信任青年、热情关心青年、严格要求青年，关注青年愿望、帮助青年发展、支持青年创业，做青年朋友的知心人、青年工作的热心人、青年群众的引路人。</w:t>
      </w:r>
    </w:p>
    <w:p w:rsidR="008C0CA7" w:rsidRDefault="008C0CA7">
      <w:pPr>
        <w:spacing w:line="230" w:lineRule="exact"/>
        <w:rPr>
          <w:sz w:val="20"/>
          <w:szCs w:val="20"/>
        </w:rPr>
      </w:pPr>
    </w:p>
    <w:p w:rsidR="008C0CA7" w:rsidRDefault="005061A5">
      <w:pPr>
        <w:spacing w:line="448" w:lineRule="exact"/>
        <w:ind w:left="360" w:right="246" w:firstLine="480"/>
        <w:rPr>
          <w:sz w:val="20"/>
          <w:szCs w:val="20"/>
        </w:rPr>
      </w:pPr>
      <w:r>
        <w:rPr>
          <w:rFonts w:ascii="宋体" w:eastAsia="宋体" w:hAnsi="宋体" w:cs="宋体"/>
          <w:sz w:val="24"/>
          <w:szCs w:val="24"/>
        </w:rPr>
        <w:t>我们要主动走近青年、倾听青年，做青年朋友的知心人。当代青年思想活跃、思维敏捷，观念新颖、兴趣广泛，探索未知劲头足，接受新生事物快，主体意识、参与意识强，对实现人生发展有着强烈渴望。这种青春天性赋予青年活力、激情、想象力和创造力，应该充分肯定。同时，青年人阅历不广，容易从自身角度、从</w:t>
      </w:r>
      <w:r>
        <w:rPr>
          <w:rFonts w:ascii="宋体" w:eastAsia="宋体" w:hAnsi="宋体" w:cs="宋体"/>
          <w:sz w:val="24"/>
          <w:szCs w:val="24"/>
        </w:rPr>
        <w:t>理想状态的角度来认识和理解世界，难免给他们带来局限性。这是青年成长的规律，我们要尊重这个规律。信任是理解的前提。要尊重青年天性，照顾青年特点，经常到青年中去，同青年零距离接触、面对面交流，了解他们的思想动态、价值取向、行为方式、生活方式，倾听他们对社会问题和现象的看法，对党和政府工作的意见和建议。即便听到了尖锐的甚至是偏颇的批评，也要有则改之、无则加勉，成为青年愿意讲真话、交真心、诉真情的知心朋友。青年要向年长者学习，年长者也要向青年学习，相互取长补短，相互信任帮助。</w:t>
      </w:r>
    </w:p>
    <w:p w:rsidR="008C0CA7" w:rsidRDefault="008C0CA7">
      <w:pPr>
        <w:spacing w:line="230"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sz w:val="23"/>
          <w:szCs w:val="23"/>
        </w:rPr>
        <w:t>我们要真情关心青年、关爱青年，做青年工作的热心人。青年处于人生道路的起步阶段，在学习、工作、生活方面往往会遇到各种困难和苦恼，需要社会及</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53</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61" w:name="page62"/>
      <w:bookmarkEnd w:id="61"/>
    </w:p>
    <w:p w:rsidR="008C0CA7" w:rsidRDefault="005061A5">
      <w:pPr>
        <w:spacing w:line="431" w:lineRule="exact"/>
        <w:ind w:left="360" w:right="246"/>
        <w:rPr>
          <w:sz w:val="20"/>
          <w:szCs w:val="20"/>
        </w:rPr>
      </w:pPr>
      <w:r>
        <w:rPr>
          <w:rFonts w:ascii="宋体" w:eastAsia="宋体" w:hAnsi="宋体" w:cs="宋体"/>
          <w:sz w:val="24"/>
          <w:szCs w:val="24"/>
        </w:rPr>
        <w:t>时伸出援手。当代青年遇到了很多我们过去从未遇到过的困难。压力是青年成长的动力，而在青年成长的关键处、要紧时拉一把、帮一下，则可能是青年顶过压力、发展成才的重要支点。我们要关注青年所思、所忧、所盼，帮助青年解决好他们在毕业求职、创新创业、社会融入、婚恋交友、老人赡养、子女教育等方面的操心事、烦心事，努力为青年创造良好发展条件，让他们感受到关爱就在身边、关怀就在眼前。</w:t>
      </w:r>
    </w:p>
    <w:p w:rsidR="008C0CA7" w:rsidRDefault="008C0CA7">
      <w:pPr>
        <w:spacing w:line="228" w:lineRule="exact"/>
        <w:rPr>
          <w:sz w:val="20"/>
          <w:szCs w:val="20"/>
        </w:rPr>
      </w:pPr>
    </w:p>
    <w:p w:rsidR="008C0CA7" w:rsidRDefault="005061A5">
      <w:pPr>
        <w:spacing w:line="451" w:lineRule="exact"/>
        <w:ind w:left="360" w:right="266" w:firstLine="480"/>
        <w:jc w:val="both"/>
        <w:rPr>
          <w:sz w:val="20"/>
          <w:szCs w:val="20"/>
        </w:rPr>
      </w:pPr>
      <w:r>
        <w:rPr>
          <w:rFonts w:ascii="宋体" w:eastAsia="宋体" w:hAnsi="宋体" w:cs="宋体"/>
          <w:sz w:val="23"/>
          <w:szCs w:val="23"/>
        </w:rPr>
        <w:t>我们要悉心教育青年、引导青年，做青年群众的引路人。青年要顺利成长成才，就像幼苗需要精心培育，该培土时就要培土，该浇水时就要浇水，该施肥时就要施</w:t>
      </w:r>
      <w:r>
        <w:rPr>
          <w:rFonts w:ascii="宋体" w:eastAsia="宋体" w:hAnsi="宋体" w:cs="宋体"/>
          <w:sz w:val="23"/>
          <w:szCs w:val="23"/>
        </w:rPr>
        <w:t>肥，该打药时就要打药，该整枝时就要整枝。要坚持关心厚爱和严格要求相统一、尊重规律和积极引领相统一，教育引导青年正确认识世界，全面了解国情，把握时代大势。既要理解青年所思所想，为他们驰骋思想打开浩瀚天空，也要积极教育引导青年，推动他们脚踏实地走上大有作为的广阔舞台。当青年思想认识陷入困惑彷徨、人生抉择处于十字路口时要鼓励他们振奋精神、勇往直前，当青年在工作上取得进步时要给予他们热情鼓励，当青年在事业上遇到困难时要帮助他们重拾信心，当青年犯了错误、做了错事时要及时指出并帮助他们纠正，对一些青年思想上的一时冲动或</w:t>
      </w:r>
      <w:r>
        <w:rPr>
          <w:rFonts w:ascii="宋体" w:eastAsia="宋体" w:hAnsi="宋体" w:cs="宋体"/>
          <w:sz w:val="23"/>
          <w:szCs w:val="23"/>
        </w:rPr>
        <w:t>偏激要多教育引导，能包容要包容，多给他们一点提高自我认识的时间和空间，不要过于苛责。要积极鼓励青年到艰苦的一线吃苦磨练、增长才干，放手让青年在重要领域和重要岗位上攻坚克难、施展才华，积极为青年创造人人努力成才、人人皆可成才、人人尽展其才的发展条件。</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青年朋友们、同志们！</w:t>
      </w:r>
    </w:p>
    <w:p w:rsidR="008C0CA7" w:rsidRDefault="008C0CA7">
      <w:pPr>
        <w:spacing w:line="228" w:lineRule="exact"/>
        <w:rPr>
          <w:sz w:val="20"/>
          <w:szCs w:val="20"/>
        </w:rPr>
      </w:pPr>
    </w:p>
    <w:p w:rsidR="008C0CA7" w:rsidRDefault="005061A5">
      <w:pPr>
        <w:spacing w:line="442" w:lineRule="exact"/>
        <w:ind w:left="360" w:right="246" w:firstLine="480"/>
        <w:jc w:val="both"/>
        <w:rPr>
          <w:sz w:val="20"/>
          <w:szCs w:val="20"/>
        </w:rPr>
      </w:pPr>
      <w:r>
        <w:rPr>
          <w:rFonts w:ascii="宋体" w:eastAsia="宋体" w:hAnsi="宋体" w:cs="宋体"/>
          <w:sz w:val="23"/>
          <w:szCs w:val="23"/>
        </w:rPr>
        <w:t>自古英雄出少年。在漫漫历史长河中，人类社会青年英雄辈出，中华民族青年英雄辈出。《共产党宣言》发表时马克思是</w:t>
      </w:r>
      <w:r>
        <w:rPr>
          <w:rFonts w:ascii="宋体" w:eastAsia="宋体" w:hAnsi="宋体" w:cs="宋体"/>
          <w:sz w:val="23"/>
          <w:szCs w:val="23"/>
        </w:rPr>
        <w:t xml:space="preserve"> 30 </w:t>
      </w:r>
      <w:r>
        <w:rPr>
          <w:rFonts w:ascii="宋体" w:eastAsia="宋体" w:hAnsi="宋体" w:cs="宋体"/>
          <w:sz w:val="23"/>
          <w:szCs w:val="23"/>
        </w:rPr>
        <w:t>岁，恩格斯是</w:t>
      </w:r>
      <w:r>
        <w:rPr>
          <w:rFonts w:ascii="宋体" w:eastAsia="宋体" w:hAnsi="宋体" w:cs="宋体"/>
          <w:sz w:val="23"/>
          <w:szCs w:val="23"/>
        </w:rPr>
        <w:t xml:space="preserve"> 28 </w:t>
      </w:r>
      <w:r>
        <w:rPr>
          <w:rFonts w:ascii="宋体" w:eastAsia="宋体" w:hAnsi="宋体" w:cs="宋体"/>
          <w:sz w:val="23"/>
          <w:szCs w:val="23"/>
        </w:rPr>
        <w:t>岁。列宁最初参加革命活动时只有</w:t>
      </w:r>
      <w:r>
        <w:rPr>
          <w:rFonts w:ascii="宋体" w:eastAsia="宋体" w:hAnsi="宋体" w:cs="宋体"/>
          <w:sz w:val="23"/>
          <w:szCs w:val="23"/>
        </w:rPr>
        <w:t xml:space="preserve"> 17 </w:t>
      </w:r>
      <w:r>
        <w:rPr>
          <w:rFonts w:ascii="宋体" w:eastAsia="宋体" w:hAnsi="宋体" w:cs="宋体"/>
          <w:sz w:val="23"/>
          <w:szCs w:val="23"/>
        </w:rPr>
        <w:t>岁。牛顿和莱布尼茨发现微积分时分别是</w:t>
      </w:r>
      <w:r>
        <w:rPr>
          <w:rFonts w:ascii="宋体" w:eastAsia="宋体" w:hAnsi="宋体" w:cs="宋体"/>
          <w:sz w:val="23"/>
          <w:szCs w:val="23"/>
        </w:rPr>
        <w:t xml:space="preserve"> 22 </w:t>
      </w:r>
      <w:r>
        <w:rPr>
          <w:rFonts w:ascii="宋体" w:eastAsia="宋体" w:hAnsi="宋体" w:cs="宋体"/>
          <w:sz w:val="23"/>
          <w:szCs w:val="23"/>
        </w:rPr>
        <w:t>岁和</w:t>
      </w:r>
      <w:r>
        <w:rPr>
          <w:rFonts w:ascii="宋体" w:eastAsia="宋体" w:hAnsi="宋体" w:cs="宋体"/>
          <w:sz w:val="23"/>
          <w:szCs w:val="23"/>
        </w:rPr>
        <w:t xml:space="preserve"> 28 </w:t>
      </w:r>
      <w:r>
        <w:rPr>
          <w:rFonts w:ascii="宋体" w:eastAsia="宋体" w:hAnsi="宋体" w:cs="宋体"/>
          <w:sz w:val="23"/>
          <w:szCs w:val="23"/>
        </w:rPr>
        <w:t>岁，达尔</w:t>
      </w:r>
      <w:r>
        <w:rPr>
          <w:rFonts w:ascii="宋体" w:eastAsia="宋体" w:hAnsi="宋体" w:cs="宋体"/>
          <w:sz w:val="23"/>
          <w:szCs w:val="23"/>
        </w:rPr>
        <w:t>文开始环球航行时是</w:t>
      </w:r>
      <w:r>
        <w:rPr>
          <w:rFonts w:ascii="宋体" w:eastAsia="宋体" w:hAnsi="宋体" w:cs="宋体"/>
          <w:sz w:val="23"/>
          <w:szCs w:val="23"/>
        </w:rPr>
        <w:t xml:space="preserve"> 22 </w:t>
      </w:r>
      <w:r>
        <w:rPr>
          <w:rFonts w:ascii="宋体" w:eastAsia="宋体" w:hAnsi="宋体" w:cs="宋体"/>
          <w:sz w:val="23"/>
          <w:szCs w:val="23"/>
        </w:rPr>
        <w:t>岁，爱因斯坦提出狭义相对论时是</w:t>
      </w:r>
      <w:r>
        <w:rPr>
          <w:rFonts w:ascii="宋体" w:eastAsia="宋体" w:hAnsi="宋体" w:cs="宋体"/>
          <w:sz w:val="23"/>
          <w:szCs w:val="23"/>
        </w:rPr>
        <w:t xml:space="preserve"> 26 </w:t>
      </w:r>
      <w:r>
        <w:rPr>
          <w:rFonts w:ascii="宋体" w:eastAsia="宋体" w:hAnsi="宋体" w:cs="宋体"/>
          <w:sz w:val="23"/>
          <w:szCs w:val="23"/>
        </w:rPr>
        <w:t>岁。贾谊写出</w:t>
      </w:r>
      <w:r>
        <w:rPr>
          <w:rFonts w:ascii="宋体" w:eastAsia="宋体" w:hAnsi="宋体" w:cs="宋体"/>
          <w:sz w:val="23"/>
          <w:szCs w:val="23"/>
        </w:rPr>
        <w:t>“</w:t>
      </w:r>
      <w:r>
        <w:rPr>
          <w:rFonts w:ascii="宋体" w:eastAsia="宋体" w:hAnsi="宋体" w:cs="宋体"/>
          <w:sz w:val="23"/>
          <w:szCs w:val="23"/>
        </w:rPr>
        <w:t>西汉一代最好的政论</w:t>
      </w:r>
      <w:r>
        <w:rPr>
          <w:rFonts w:ascii="宋体" w:eastAsia="宋体" w:hAnsi="宋体" w:cs="宋体"/>
          <w:sz w:val="23"/>
          <w:szCs w:val="23"/>
        </w:rPr>
        <w:t>”</w:t>
      </w:r>
      <w:r>
        <w:rPr>
          <w:rFonts w:ascii="宋体" w:eastAsia="宋体" w:hAnsi="宋体" w:cs="宋体"/>
          <w:sz w:val="23"/>
          <w:szCs w:val="23"/>
        </w:rPr>
        <w:t>时不到</w:t>
      </w:r>
      <w:r>
        <w:rPr>
          <w:rFonts w:ascii="宋体" w:eastAsia="宋体" w:hAnsi="宋体" w:cs="宋体"/>
          <w:sz w:val="23"/>
          <w:szCs w:val="23"/>
        </w:rPr>
        <w:t xml:space="preserve"> 30 </w:t>
      </w:r>
      <w:r>
        <w:rPr>
          <w:rFonts w:ascii="宋体" w:eastAsia="宋体" w:hAnsi="宋体" w:cs="宋体"/>
          <w:sz w:val="23"/>
          <w:szCs w:val="23"/>
        </w:rPr>
        <w:t>岁，王勃写下千古名篇《滕王阁序》时才</w:t>
      </w:r>
      <w:r>
        <w:rPr>
          <w:rFonts w:ascii="宋体" w:eastAsia="宋体" w:hAnsi="宋体" w:cs="宋体"/>
          <w:sz w:val="23"/>
          <w:szCs w:val="23"/>
        </w:rPr>
        <w:t xml:space="preserve"> 20 </w:t>
      </w:r>
      <w:r>
        <w:rPr>
          <w:rFonts w:ascii="宋体" w:eastAsia="宋体" w:hAnsi="宋体" w:cs="宋体"/>
          <w:sz w:val="23"/>
          <w:szCs w:val="23"/>
        </w:rPr>
        <w:t>多岁。在我们党领导人民进行革命、建设、改革的伟大历史进程中更是青年英雄辈出。中共一大召开时毛泽东是</w:t>
      </w:r>
      <w:r>
        <w:rPr>
          <w:rFonts w:ascii="宋体" w:eastAsia="宋体" w:hAnsi="宋体" w:cs="宋体"/>
          <w:sz w:val="23"/>
          <w:szCs w:val="23"/>
        </w:rPr>
        <w:t xml:space="preserve"> 28 </w:t>
      </w:r>
      <w:r>
        <w:rPr>
          <w:rFonts w:ascii="宋体" w:eastAsia="宋体" w:hAnsi="宋体" w:cs="宋体"/>
          <w:sz w:val="23"/>
          <w:szCs w:val="23"/>
        </w:rPr>
        <w:t>岁，周恩来参加中国共产党时是</w:t>
      </w:r>
      <w:r>
        <w:rPr>
          <w:rFonts w:ascii="宋体" w:eastAsia="宋体" w:hAnsi="宋体" w:cs="宋体"/>
          <w:sz w:val="23"/>
          <w:szCs w:val="23"/>
        </w:rPr>
        <w:t xml:space="preserve"> 23 </w:t>
      </w:r>
      <w:r>
        <w:rPr>
          <w:rFonts w:ascii="宋体" w:eastAsia="宋体" w:hAnsi="宋体" w:cs="宋体"/>
          <w:sz w:val="23"/>
          <w:szCs w:val="23"/>
        </w:rPr>
        <w:t>岁，邓小平参加旅欧中国少年共产党时是</w:t>
      </w:r>
      <w:r>
        <w:rPr>
          <w:rFonts w:ascii="宋体" w:eastAsia="宋体" w:hAnsi="宋体" w:cs="宋体"/>
          <w:sz w:val="23"/>
          <w:szCs w:val="23"/>
        </w:rPr>
        <w:t xml:space="preserve"> 18 </w:t>
      </w:r>
      <w:r>
        <w:rPr>
          <w:rFonts w:ascii="宋体" w:eastAsia="宋体" w:hAnsi="宋体" w:cs="宋体"/>
          <w:sz w:val="23"/>
          <w:szCs w:val="23"/>
        </w:rPr>
        <w:t>岁。杨靖宇牺牲时是</w:t>
      </w:r>
      <w:r>
        <w:rPr>
          <w:rFonts w:ascii="宋体" w:eastAsia="宋体" w:hAnsi="宋体" w:cs="宋体"/>
          <w:sz w:val="23"/>
          <w:szCs w:val="23"/>
        </w:rPr>
        <w:t xml:space="preserve"> 35 </w:t>
      </w:r>
      <w:r>
        <w:rPr>
          <w:rFonts w:ascii="宋体" w:eastAsia="宋体" w:hAnsi="宋体" w:cs="宋体"/>
          <w:sz w:val="23"/>
          <w:szCs w:val="23"/>
        </w:rPr>
        <w:t>岁，赵一曼牺牲时是</w:t>
      </w:r>
      <w:r>
        <w:rPr>
          <w:rFonts w:ascii="宋体" w:eastAsia="宋体" w:hAnsi="宋体" w:cs="宋体"/>
          <w:sz w:val="23"/>
          <w:szCs w:val="23"/>
        </w:rPr>
        <w:t xml:space="preserve"> 31 </w:t>
      </w:r>
      <w:r>
        <w:rPr>
          <w:rFonts w:ascii="宋体" w:eastAsia="宋体" w:hAnsi="宋体" w:cs="宋体"/>
          <w:sz w:val="23"/>
          <w:szCs w:val="23"/>
        </w:rPr>
        <w:t>岁，江姐牺牲时是</w:t>
      </w:r>
      <w:r>
        <w:rPr>
          <w:rFonts w:ascii="宋体" w:eastAsia="宋体" w:hAnsi="宋体" w:cs="宋体"/>
          <w:sz w:val="23"/>
          <w:szCs w:val="23"/>
        </w:rPr>
        <w:t xml:space="preserve"> 29 </w:t>
      </w:r>
      <w:r>
        <w:rPr>
          <w:rFonts w:ascii="宋体" w:eastAsia="宋体" w:hAnsi="宋体" w:cs="宋体"/>
          <w:sz w:val="23"/>
          <w:szCs w:val="23"/>
        </w:rPr>
        <w:t>岁，红三十四师师长陈树湘牺牲时是</w:t>
      </w:r>
      <w:r>
        <w:rPr>
          <w:rFonts w:ascii="宋体" w:eastAsia="宋体" w:hAnsi="宋体" w:cs="宋体"/>
          <w:sz w:val="23"/>
          <w:szCs w:val="23"/>
        </w:rPr>
        <w:t xml:space="preserve"> 29 </w:t>
      </w:r>
      <w:r>
        <w:rPr>
          <w:rFonts w:ascii="宋体" w:eastAsia="宋体" w:hAnsi="宋体" w:cs="宋体"/>
          <w:sz w:val="23"/>
          <w:szCs w:val="23"/>
        </w:rPr>
        <w:t>岁，邱少云牺</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7" w:lineRule="exact"/>
        <w:rPr>
          <w:sz w:val="20"/>
          <w:szCs w:val="20"/>
        </w:rPr>
      </w:pPr>
    </w:p>
    <w:p w:rsidR="008C0CA7" w:rsidRDefault="005061A5">
      <w:pPr>
        <w:ind w:right="6"/>
        <w:jc w:val="center"/>
        <w:rPr>
          <w:sz w:val="20"/>
          <w:szCs w:val="20"/>
        </w:rPr>
      </w:pPr>
      <w:r>
        <w:rPr>
          <w:rFonts w:ascii="Calibri" w:eastAsia="Calibri" w:hAnsi="Calibri" w:cs="Calibri"/>
          <w:sz w:val="17"/>
          <w:szCs w:val="17"/>
        </w:rPr>
        <w:t>54</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62" w:name="page63"/>
      <w:bookmarkEnd w:id="62"/>
    </w:p>
    <w:p w:rsidR="008C0CA7" w:rsidRDefault="005061A5">
      <w:pPr>
        <w:spacing w:line="430" w:lineRule="exact"/>
        <w:ind w:left="360" w:right="246"/>
        <w:rPr>
          <w:sz w:val="20"/>
          <w:szCs w:val="20"/>
        </w:rPr>
      </w:pPr>
      <w:r>
        <w:rPr>
          <w:rFonts w:ascii="宋体" w:eastAsia="宋体" w:hAnsi="宋体" w:cs="宋体"/>
          <w:sz w:val="23"/>
          <w:szCs w:val="23"/>
        </w:rPr>
        <w:t>牲时是</w:t>
      </w:r>
      <w:r>
        <w:rPr>
          <w:rFonts w:ascii="宋体" w:eastAsia="宋体" w:hAnsi="宋体" w:cs="宋体"/>
          <w:sz w:val="23"/>
          <w:szCs w:val="23"/>
        </w:rPr>
        <w:t xml:space="preserve"> 26 </w:t>
      </w:r>
      <w:r>
        <w:rPr>
          <w:rFonts w:ascii="宋体" w:eastAsia="宋体" w:hAnsi="宋体" w:cs="宋体"/>
          <w:sz w:val="23"/>
          <w:szCs w:val="23"/>
        </w:rPr>
        <w:t>岁，雷锋牺牲时是</w:t>
      </w:r>
      <w:r>
        <w:rPr>
          <w:rFonts w:ascii="宋体" w:eastAsia="宋体" w:hAnsi="宋体" w:cs="宋体"/>
          <w:sz w:val="23"/>
          <w:szCs w:val="23"/>
        </w:rPr>
        <w:t xml:space="preserve"> 22 </w:t>
      </w:r>
      <w:r>
        <w:rPr>
          <w:rFonts w:ascii="宋体" w:eastAsia="宋体" w:hAnsi="宋体" w:cs="宋体"/>
          <w:sz w:val="23"/>
          <w:szCs w:val="23"/>
        </w:rPr>
        <w:t>岁，黄继光牺牲时是</w:t>
      </w:r>
      <w:r>
        <w:rPr>
          <w:rFonts w:ascii="宋体" w:eastAsia="宋体" w:hAnsi="宋体" w:cs="宋体"/>
          <w:sz w:val="23"/>
          <w:szCs w:val="23"/>
        </w:rPr>
        <w:t xml:space="preserve"> 21 </w:t>
      </w:r>
      <w:r>
        <w:rPr>
          <w:rFonts w:ascii="宋体" w:eastAsia="宋体" w:hAnsi="宋体" w:cs="宋体"/>
          <w:sz w:val="23"/>
          <w:szCs w:val="23"/>
        </w:rPr>
        <w:t>岁，刘胡兰牺牲时只有</w:t>
      </w:r>
      <w:r>
        <w:rPr>
          <w:rFonts w:ascii="宋体" w:eastAsia="宋体" w:hAnsi="宋体" w:cs="宋体"/>
          <w:sz w:val="23"/>
          <w:szCs w:val="23"/>
        </w:rPr>
        <w:t xml:space="preserve"> 15 </w:t>
      </w:r>
      <w:r>
        <w:rPr>
          <w:rFonts w:ascii="宋体" w:eastAsia="宋体" w:hAnsi="宋体" w:cs="宋体"/>
          <w:sz w:val="23"/>
          <w:szCs w:val="23"/>
        </w:rPr>
        <w:t>岁。守岛</w:t>
      </w:r>
      <w:r>
        <w:rPr>
          <w:rFonts w:ascii="宋体" w:eastAsia="宋体" w:hAnsi="宋体" w:cs="宋体"/>
          <w:sz w:val="23"/>
          <w:szCs w:val="23"/>
        </w:rPr>
        <w:t xml:space="preserve"> 32 </w:t>
      </w:r>
      <w:r>
        <w:rPr>
          <w:rFonts w:ascii="宋体" w:eastAsia="宋体" w:hAnsi="宋体" w:cs="宋体"/>
          <w:sz w:val="23"/>
          <w:szCs w:val="23"/>
        </w:rPr>
        <w:t>年的王继才第一次登上开山岛时是</w:t>
      </w:r>
      <w:r>
        <w:rPr>
          <w:rFonts w:ascii="宋体" w:eastAsia="宋体" w:hAnsi="宋体" w:cs="宋体"/>
          <w:sz w:val="23"/>
          <w:szCs w:val="23"/>
        </w:rPr>
        <w:t xml:space="preserve"> 26 </w:t>
      </w:r>
      <w:r>
        <w:rPr>
          <w:rFonts w:ascii="宋体" w:eastAsia="宋体" w:hAnsi="宋体" w:cs="宋体"/>
          <w:sz w:val="23"/>
          <w:szCs w:val="23"/>
        </w:rPr>
        <w:t>岁，航天报国的嫦娥团队、神舟团队平均年龄是</w:t>
      </w:r>
      <w:r>
        <w:rPr>
          <w:rFonts w:ascii="宋体" w:eastAsia="宋体" w:hAnsi="宋体" w:cs="宋体"/>
          <w:sz w:val="23"/>
          <w:szCs w:val="23"/>
        </w:rPr>
        <w:t xml:space="preserve"> 33 </w:t>
      </w:r>
      <w:r>
        <w:rPr>
          <w:rFonts w:ascii="宋体" w:eastAsia="宋体" w:hAnsi="宋体" w:cs="宋体"/>
          <w:sz w:val="23"/>
          <w:szCs w:val="23"/>
        </w:rPr>
        <w:t>岁，北斗团队平均年龄是</w:t>
      </w:r>
      <w:r>
        <w:rPr>
          <w:rFonts w:ascii="宋体" w:eastAsia="宋体" w:hAnsi="宋体" w:cs="宋体"/>
          <w:sz w:val="23"/>
          <w:szCs w:val="23"/>
        </w:rPr>
        <w:t xml:space="preserve"> 35 </w:t>
      </w:r>
      <w:r>
        <w:rPr>
          <w:rFonts w:ascii="宋体" w:eastAsia="宋体" w:hAnsi="宋体" w:cs="宋体"/>
          <w:sz w:val="23"/>
          <w:szCs w:val="23"/>
        </w:rPr>
        <w:t>岁。这样的青年英杰数不胜数！我们要用欣赏和赞许的眼光看待青年的创新创造，积极支持他们在人生中出彩，为青年取得的成就和成绩点赞、喝彩，让青春成为中华民族生气勃发、高歌猛进的持久风景，让青年英雄成为驱动中华民族加速迈向伟大复兴的蓬勃力量！</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青年朋友们、同志们！</w:t>
      </w:r>
    </w:p>
    <w:p w:rsidR="008C0CA7" w:rsidRDefault="008C0CA7">
      <w:pPr>
        <w:spacing w:line="228" w:lineRule="exact"/>
        <w:rPr>
          <w:sz w:val="20"/>
          <w:szCs w:val="20"/>
        </w:rPr>
      </w:pPr>
    </w:p>
    <w:p w:rsidR="008C0CA7" w:rsidRDefault="005061A5">
      <w:pPr>
        <w:spacing w:line="448" w:lineRule="exact"/>
        <w:ind w:left="360" w:right="246" w:firstLine="480"/>
        <w:rPr>
          <w:sz w:val="20"/>
          <w:szCs w:val="20"/>
        </w:rPr>
      </w:pPr>
      <w:r>
        <w:rPr>
          <w:rFonts w:ascii="宋体" w:eastAsia="宋体" w:hAnsi="宋体" w:cs="宋体"/>
          <w:sz w:val="24"/>
          <w:szCs w:val="24"/>
        </w:rPr>
        <w:t>共青团是党的助手和后备军，是党的青年工作的重要力量。在中国青年运动的光辉历程中，共青团发扬</w:t>
      </w:r>
      <w:r>
        <w:rPr>
          <w:rFonts w:ascii="宋体" w:eastAsia="宋体" w:hAnsi="宋体" w:cs="宋体"/>
          <w:sz w:val="24"/>
          <w:szCs w:val="24"/>
        </w:rPr>
        <w:t>“</w:t>
      </w:r>
      <w:r>
        <w:rPr>
          <w:rFonts w:ascii="宋体" w:eastAsia="宋体" w:hAnsi="宋体" w:cs="宋体"/>
          <w:sz w:val="24"/>
          <w:szCs w:val="24"/>
        </w:rPr>
        <w:t>党有号召、团有行动</w:t>
      </w:r>
      <w:r>
        <w:rPr>
          <w:rFonts w:ascii="宋体" w:eastAsia="宋体" w:hAnsi="宋体" w:cs="宋体"/>
          <w:sz w:val="24"/>
          <w:szCs w:val="24"/>
        </w:rPr>
        <w:t>”</w:t>
      </w:r>
      <w:r>
        <w:rPr>
          <w:rFonts w:ascii="宋体" w:eastAsia="宋体" w:hAnsi="宋体" w:cs="宋体"/>
          <w:sz w:val="24"/>
          <w:szCs w:val="24"/>
        </w:rPr>
        <w:t>的优良传统，为党争取青年人心、汇聚青年力量，在革命、建设、改革各个历史时期作出了积极贡献、发挥了重要作用。党旗所指就是团旗所向。共青团要毫</w:t>
      </w:r>
      <w:r>
        <w:rPr>
          <w:rFonts w:ascii="宋体" w:eastAsia="宋体" w:hAnsi="宋体" w:cs="宋体"/>
          <w:sz w:val="24"/>
          <w:szCs w:val="24"/>
        </w:rPr>
        <w:t>不动摇坚持党的领导，增强</w:t>
      </w:r>
      <w:r>
        <w:rPr>
          <w:rFonts w:ascii="宋体" w:eastAsia="宋体" w:hAnsi="宋体" w:cs="宋体"/>
          <w:sz w:val="24"/>
          <w:szCs w:val="24"/>
        </w:rPr>
        <w:t>“</w:t>
      </w:r>
      <w:r>
        <w:rPr>
          <w:rFonts w:ascii="宋体" w:eastAsia="宋体" w:hAnsi="宋体" w:cs="宋体"/>
          <w:sz w:val="24"/>
          <w:szCs w:val="24"/>
        </w:rPr>
        <w:t>四个意识</w:t>
      </w:r>
      <w:r>
        <w:rPr>
          <w:rFonts w:ascii="宋体" w:eastAsia="宋体" w:hAnsi="宋体" w:cs="宋体"/>
          <w:sz w:val="24"/>
          <w:szCs w:val="24"/>
        </w:rPr>
        <w:t>”</w:t>
      </w:r>
      <w:r>
        <w:rPr>
          <w:rFonts w:ascii="宋体" w:eastAsia="宋体" w:hAnsi="宋体" w:cs="宋体"/>
          <w:sz w:val="24"/>
          <w:szCs w:val="24"/>
        </w:rPr>
        <w:t>、坚定</w:t>
      </w:r>
      <w:r>
        <w:rPr>
          <w:rFonts w:ascii="宋体" w:eastAsia="宋体" w:hAnsi="宋体" w:cs="宋体"/>
          <w:sz w:val="24"/>
          <w:szCs w:val="24"/>
        </w:rPr>
        <w:t>“</w:t>
      </w:r>
      <w:r>
        <w:rPr>
          <w:rFonts w:ascii="宋体" w:eastAsia="宋体" w:hAnsi="宋体" w:cs="宋体"/>
          <w:sz w:val="24"/>
          <w:szCs w:val="24"/>
        </w:rPr>
        <w:t>四个自信</w:t>
      </w:r>
      <w:r>
        <w:rPr>
          <w:rFonts w:ascii="宋体" w:eastAsia="宋体" w:hAnsi="宋体" w:cs="宋体"/>
          <w:sz w:val="24"/>
          <w:szCs w:val="24"/>
        </w:rPr>
        <w:t>”</w:t>
      </w:r>
      <w:r>
        <w:rPr>
          <w:rFonts w:ascii="宋体" w:eastAsia="宋体" w:hAnsi="宋体" w:cs="宋体"/>
          <w:sz w:val="24"/>
          <w:szCs w:val="24"/>
        </w:rPr>
        <w:t>、做到</w:t>
      </w:r>
      <w:r>
        <w:rPr>
          <w:rFonts w:ascii="宋体" w:eastAsia="宋体" w:hAnsi="宋体" w:cs="宋体"/>
          <w:sz w:val="24"/>
          <w:szCs w:val="24"/>
        </w:rPr>
        <w:t>“</w:t>
      </w:r>
      <w:r>
        <w:rPr>
          <w:rFonts w:ascii="宋体" w:eastAsia="宋体" w:hAnsi="宋体" w:cs="宋体"/>
          <w:sz w:val="24"/>
          <w:szCs w:val="24"/>
        </w:rPr>
        <w:t>两个维护</w:t>
      </w:r>
      <w:r>
        <w:rPr>
          <w:rFonts w:ascii="宋体" w:eastAsia="宋体" w:hAnsi="宋体" w:cs="宋体"/>
          <w:sz w:val="24"/>
          <w:szCs w:val="24"/>
        </w:rPr>
        <w:t>”</w:t>
      </w:r>
      <w:r>
        <w:rPr>
          <w:rFonts w:ascii="宋体" w:eastAsia="宋体" w:hAnsi="宋体" w:cs="宋体"/>
          <w:sz w:val="24"/>
          <w:szCs w:val="24"/>
        </w:rPr>
        <w:t>，坚定不移走中国特色社会主义群团发展道路，不断保持和增强政治性、先进性、群众性，坚持把培养社会主义建设者和接班人作为根本任务，把巩固和扩大党执政的青年群众基础作为政治责任，把围绕中心、服务大局作为工作主线，认真履行引领凝聚青年、组织动员青年、联系服务青年的职责，不断创新工作思路，增强对青年的凝聚力、组织力、号召力，团结带领新时代中国青年在实现中华民族伟大复兴中国梦的进程中不断开拓创新、奋发有为。</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关心和支持青年是全社会的共同责任。一切</w:t>
      </w:r>
      <w:r>
        <w:rPr>
          <w:rFonts w:ascii="宋体" w:eastAsia="宋体" w:hAnsi="宋体" w:cs="宋体"/>
          <w:sz w:val="24"/>
          <w:szCs w:val="24"/>
        </w:rPr>
        <w:t>党政机关、企业事业单位，人民解放军和武警部队，各人民团体和社会团体，广大城乡基层自治组织，各新经济组织和新社会组织，都要关心青年成长、支持青年发展，给予青年更多机会，更好发挥青年作用。</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青年朋友们、同志们！</w:t>
      </w:r>
    </w:p>
    <w:p w:rsidR="008C0CA7" w:rsidRDefault="008C0CA7">
      <w:pPr>
        <w:spacing w:line="228"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青年是国家的未来，也是世界的未来。中国梦与世界梦息息相通，中华民族应该对人类社会作出更大贡献。新时代中国青年，要有家国情怀，也要有人类关怀，发扬中华文化崇尚的四海一家、天下为公精神，为实现中华民族伟大复兴而奋斗，为推动共建</w:t>
      </w:r>
      <w:r>
        <w:rPr>
          <w:rFonts w:ascii="宋体" w:eastAsia="宋体" w:hAnsi="宋体" w:cs="宋体"/>
          <w:sz w:val="24"/>
          <w:szCs w:val="24"/>
        </w:rPr>
        <w:t>“</w:t>
      </w:r>
      <w:r>
        <w:rPr>
          <w:rFonts w:ascii="宋体" w:eastAsia="宋体" w:hAnsi="宋体" w:cs="宋体"/>
          <w:sz w:val="24"/>
          <w:szCs w:val="24"/>
        </w:rPr>
        <w:t>一带一路</w:t>
      </w:r>
      <w:r>
        <w:rPr>
          <w:rFonts w:ascii="宋体" w:eastAsia="宋体" w:hAnsi="宋体" w:cs="宋体"/>
          <w:sz w:val="24"/>
          <w:szCs w:val="24"/>
        </w:rPr>
        <w:t>”</w:t>
      </w:r>
      <w:r>
        <w:rPr>
          <w:rFonts w:ascii="宋体" w:eastAsia="宋体" w:hAnsi="宋体" w:cs="宋体"/>
          <w:sz w:val="24"/>
          <w:szCs w:val="24"/>
        </w:rPr>
        <w:t>、推动构建人类命运共同体而努力。</w:t>
      </w:r>
    </w:p>
    <w:p w:rsidR="008C0CA7" w:rsidRDefault="008C0CA7">
      <w:pPr>
        <w:spacing w:line="229"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3"/>
          <w:szCs w:val="23"/>
        </w:rPr>
        <w:t>青年朋友们！一代人有一代人的长征，一代人有一代人的担当。建成社会主义现代化强国，实现中华民族伟大复兴，是一场接力跑。我们有决心为青年跑出</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55</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92" w:lineRule="exact"/>
        <w:rPr>
          <w:sz w:val="20"/>
          <w:szCs w:val="20"/>
        </w:rPr>
      </w:pPr>
      <w:bookmarkStart w:id="63" w:name="page64"/>
      <w:bookmarkEnd w:id="63"/>
    </w:p>
    <w:p w:rsidR="008C0CA7" w:rsidRDefault="005061A5">
      <w:pPr>
        <w:spacing w:line="263" w:lineRule="exact"/>
        <w:ind w:left="360"/>
        <w:rPr>
          <w:sz w:val="20"/>
          <w:szCs w:val="20"/>
        </w:rPr>
      </w:pPr>
      <w:r>
        <w:rPr>
          <w:rFonts w:ascii="宋体" w:eastAsia="宋体" w:hAnsi="宋体" w:cs="宋体"/>
          <w:sz w:val="23"/>
          <w:szCs w:val="23"/>
        </w:rPr>
        <w:t>一个好成绩，也期待现在的青年一代将来跑出更好的成绩。衷心希望新时代中国</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青年积极拥抱新时代、奋进新时代，让青春在为祖国、为人民、为民族、为人类</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的奉献中焕发出更加绚丽的光彩！</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再过几天，就是五四青年节了。在这里，我代表党中央，向全国各族青年致</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以节日的热烈祝贺！</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60" w:lineRule="exact"/>
        <w:rPr>
          <w:sz w:val="20"/>
          <w:szCs w:val="20"/>
        </w:rPr>
      </w:pPr>
    </w:p>
    <w:p w:rsidR="008C0CA7" w:rsidRDefault="005061A5">
      <w:pPr>
        <w:ind w:right="6"/>
        <w:jc w:val="center"/>
        <w:rPr>
          <w:sz w:val="20"/>
          <w:szCs w:val="20"/>
        </w:rPr>
      </w:pPr>
      <w:r>
        <w:rPr>
          <w:rFonts w:ascii="Calibri" w:eastAsia="Calibri" w:hAnsi="Calibri" w:cs="Calibri"/>
          <w:sz w:val="17"/>
          <w:szCs w:val="17"/>
        </w:rPr>
        <w:t>56</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07" w:lineRule="exact"/>
        <w:rPr>
          <w:sz w:val="20"/>
          <w:szCs w:val="20"/>
        </w:rPr>
      </w:pPr>
      <w:bookmarkStart w:id="64" w:name="page65"/>
      <w:bookmarkEnd w:id="64"/>
    </w:p>
    <w:p w:rsidR="008C0CA7" w:rsidRDefault="005061A5">
      <w:pPr>
        <w:spacing w:line="366" w:lineRule="exact"/>
        <w:ind w:right="6"/>
        <w:jc w:val="center"/>
        <w:rPr>
          <w:sz w:val="20"/>
          <w:szCs w:val="20"/>
        </w:rPr>
      </w:pPr>
      <w:r>
        <w:rPr>
          <w:rFonts w:ascii="宋体" w:eastAsia="宋体" w:hAnsi="宋体" w:cs="宋体"/>
          <w:b/>
          <w:bCs/>
          <w:sz w:val="32"/>
          <w:szCs w:val="32"/>
        </w:rPr>
        <w:t>在教育文化卫生体育领域专家代表座谈会上的讲话</w:t>
      </w:r>
    </w:p>
    <w:p w:rsidR="008C0CA7" w:rsidRDefault="008C0CA7">
      <w:pPr>
        <w:spacing w:line="232" w:lineRule="exact"/>
        <w:rPr>
          <w:sz w:val="20"/>
          <w:szCs w:val="20"/>
        </w:rPr>
      </w:pPr>
    </w:p>
    <w:p w:rsidR="008C0CA7" w:rsidRDefault="005061A5">
      <w:pPr>
        <w:spacing w:line="274" w:lineRule="exact"/>
        <w:ind w:left="3340"/>
        <w:rPr>
          <w:sz w:val="20"/>
          <w:szCs w:val="20"/>
        </w:rPr>
      </w:pPr>
      <w:r>
        <w:rPr>
          <w:rFonts w:ascii="宋体" w:eastAsia="宋体" w:hAnsi="宋体" w:cs="宋体"/>
          <w:sz w:val="24"/>
          <w:szCs w:val="24"/>
        </w:rPr>
        <w:t>（</w:t>
      </w:r>
      <w:r>
        <w:rPr>
          <w:rFonts w:ascii="宋体" w:eastAsia="宋体" w:hAnsi="宋体" w:cs="宋体"/>
          <w:sz w:val="24"/>
          <w:szCs w:val="24"/>
        </w:rPr>
        <w:t xml:space="preserve">2020 </w:t>
      </w:r>
      <w:r>
        <w:rPr>
          <w:rFonts w:ascii="宋体" w:eastAsia="宋体" w:hAnsi="宋体" w:cs="宋体"/>
          <w:sz w:val="24"/>
          <w:szCs w:val="24"/>
        </w:rPr>
        <w:t>年</w:t>
      </w:r>
      <w:r>
        <w:rPr>
          <w:rFonts w:ascii="宋体" w:eastAsia="宋体" w:hAnsi="宋体" w:cs="宋体"/>
          <w:sz w:val="24"/>
          <w:szCs w:val="24"/>
        </w:rPr>
        <w:t xml:space="preserve"> 9 </w:t>
      </w:r>
      <w:r>
        <w:rPr>
          <w:rFonts w:ascii="宋体" w:eastAsia="宋体" w:hAnsi="宋体" w:cs="宋体"/>
          <w:sz w:val="24"/>
          <w:szCs w:val="24"/>
        </w:rPr>
        <w:t>月</w:t>
      </w:r>
      <w:r>
        <w:rPr>
          <w:rFonts w:ascii="宋体" w:eastAsia="宋体" w:hAnsi="宋体" w:cs="宋体"/>
          <w:sz w:val="24"/>
          <w:szCs w:val="24"/>
        </w:rPr>
        <w:t xml:space="preserve"> 22 </w:t>
      </w:r>
      <w:r>
        <w:rPr>
          <w:rFonts w:ascii="宋体" w:eastAsia="宋体" w:hAnsi="宋体" w:cs="宋体"/>
          <w:sz w:val="24"/>
          <w:szCs w:val="24"/>
        </w:rPr>
        <w:t>日）</w:t>
      </w:r>
    </w:p>
    <w:p w:rsidR="008C0CA7" w:rsidRDefault="008C0CA7">
      <w:pPr>
        <w:spacing w:line="194" w:lineRule="exact"/>
        <w:rPr>
          <w:sz w:val="20"/>
          <w:szCs w:val="20"/>
        </w:rPr>
      </w:pPr>
    </w:p>
    <w:p w:rsidR="008C0CA7" w:rsidRDefault="005061A5">
      <w:pPr>
        <w:spacing w:line="274" w:lineRule="exact"/>
        <w:ind w:left="4160"/>
        <w:rPr>
          <w:sz w:val="20"/>
          <w:szCs w:val="20"/>
        </w:rPr>
      </w:pPr>
      <w:r>
        <w:rPr>
          <w:rFonts w:ascii="宋体" w:eastAsia="宋体" w:hAnsi="宋体" w:cs="宋体"/>
          <w:sz w:val="24"/>
          <w:szCs w:val="24"/>
        </w:rPr>
        <w:t>习近平</w:t>
      </w:r>
    </w:p>
    <w:p w:rsidR="008C0CA7" w:rsidRDefault="008C0CA7">
      <w:pPr>
        <w:spacing w:line="228" w:lineRule="exact"/>
        <w:rPr>
          <w:sz w:val="20"/>
          <w:szCs w:val="20"/>
        </w:rPr>
      </w:pPr>
    </w:p>
    <w:p w:rsidR="008C0CA7" w:rsidRDefault="005061A5">
      <w:pPr>
        <w:spacing w:line="411" w:lineRule="exact"/>
        <w:ind w:left="360" w:right="246" w:firstLine="480"/>
        <w:rPr>
          <w:sz w:val="20"/>
          <w:szCs w:val="20"/>
        </w:rPr>
      </w:pPr>
      <w:r>
        <w:rPr>
          <w:rFonts w:ascii="宋体" w:eastAsia="宋体" w:hAnsi="宋体" w:cs="宋体"/>
          <w:sz w:val="24"/>
          <w:szCs w:val="24"/>
        </w:rPr>
        <w:t>今天，我们召开教育文化卫生体育领域专家代表座谈会，听听大家对</w:t>
      </w:r>
      <w:r>
        <w:rPr>
          <w:rFonts w:ascii="宋体" w:eastAsia="宋体" w:hAnsi="宋体" w:cs="宋体"/>
          <w:sz w:val="24"/>
          <w:szCs w:val="24"/>
        </w:rPr>
        <w:t>“</w:t>
      </w:r>
      <w:r>
        <w:rPr>
          <w:rFonts w:ascii="宋体" w:eastAsia="宋体" w:hAnsi="宋体" w:cs="宋体"/>
          <w:sz w:val="24"/>
          <w:szCs w:val="24"/>
        </w:rPr>
        <w:t>十四五</w:t>
      </w:r>
      <w:r>
        <w:rPr>
          <w:rFonts w:ascii="宋体" w:eastAsia="宋体" w:hAnsi="宋体" w:cs="宋体"/>
          <w:sz w:val="24"/>
          <w:szCs w:val="24"/>
        </w:rPr>
        <w:t>”</w:t>
      </w:r>
      <w:r>
        <w:rPr>
          <w:rFonts w:ascii="宋体" w:eastAsia="宋体" w:hAnsi="宋体" w:cs="宋体"/>
          <w:sz w:val="24"/>
          <w:szCs w:val="24"/>
        </w:rPr>
        <w:t>规划编制的意见和建议。刚才，大家作了很好的发言，从各自专业领域出发，对</w:t>
      </w:r>
      <w:r>
        <w:rPr>
          <w:rFonts w:ascii="宋体" w:eastAsia="宋体" w:hAnsi="宋体" w:cs="宋体"/>
          <w:sz w:val="24"/>
          <w:szCs w:val="24"/>
        </w:rPr>
        <w:t>“</w:t>
      </w:r>
      <w:r>
        <w:rPr>
          <w:rFonts w:ascii="宋体" w:eastAsia="宋体" w:hAnsi="宋体" w:cs="宋体"/>
          <w:sz w:val="24"/>
          <w:szCs w:val="24"/>
        </w:rPr>
        <w:t>十四五</w:t>
      </w:r>
      <w:r>
        <w:rPr>
          <w:rFonts w:ascii="宋体" w:eastAsia="宋体" w:hAnsi="宋体" w:cs="宋体"/>
          <w:sz w:val="24"/>
          <w:szCs w:val="24"/>
        </w:rPr>
        <w:t>”</w:t>
      </w:r>
      <w:r>
        <w:rPr>
          <w:rFonts w:ascii="宋体" w:eastAsia="宋体" w:hAnsi="宋体" w:cs="宋体"/>
          <w:sz w:val="24"/>
          <w:szCs w:val="24"/>
        </w:rPr>
        <w:t>时期发展思路、任务、举措提出了很有价值的意见和建议，参会的其他专家和代表提交了书面发言，请有关方面研究吸收。</w:t>
      </w:r>
    </w:p>
    <w:p w:rsidR="008C0CA7" w:rsidRDefault="008C0CA7">
      <w:pPr>
        <w:spacing w:line="229" w:lineRule="exact"/>
        <w:rPr>
          <w:sz w:val="20"/>
          <w:szCs w:val="20"/>
        </w:rPr>
      </w:pPr>
    </w:p>
    <w:p w:rsidR="008C0CA7" w:rsidRDefault="005061A5">
      <w:pPr>
        <w:spacing w:line="431" w:lineRule="exact"/>
        <w:ind w:left="360" w:right="266" w:firstLine="480"/>
        <w:jc w:val="both"/>
        <w:rPr>
          <w:sz w:val="20"/>
          <w:szCs w:val="20"/>
        </w:rPr>
      </w:pPr>
      <w:r>
        <w:rPr>
          <w:rFonts w:ascii="宋体" w:eastAsia="宋体" w:hAnsi="宋体" w:cs="宋体"/>
          <w:sz w:val="24"/>
          <w:szCs w:val="24"/>
        </w:rPr>
        <w:t>“</w:t>
      </w:r>
      <w:r>
        <w:rPr>
          <w:rFonts w:ascii="宋体" w:eastAsia="宋体" w:hAnsi="宋体" w:cs="宋体"/>
          <w:sz w:val="24"/>
          <w:szCs w:val="24"/>
        </w:rPr>
        <w:t>十四五</w:t>
      </w:r>
      <w:r>
        <w:rPr>
          <w:rFonts w:ascii="宋体" w:eastAsia="宋体" w:hAnsi="宋体" w:cs="宋体"/>
          <w:sz w:val="24"/>
          <w:szCs w:val="24"/>
        </w:rPr>
        <w:t>”</w:t>
      </w:r>
      <w:r>
        <w:rPr>
          <w:rFonts w:ascii="宋体" w:eastAsia="宋体" w:hAnsi="宋体" w:cs="宋体"/>
          <w:sz w:val="24"/>
          <w:szCs w:val="24"/>
        </w:rPr>
        <w:t>时期是我国全面建成小康社会、实现第一个百年奋斗目标之后，乘势而上开启全面建设社会主义现代化国家新征程、向第二个百年奋斗目标进军的第一个五年，我国将进入新发展阶段。用中长期规划指导经济社会发展，是我们党治国理政的一种重要方式。我们要着眼长远、</w:t>
      </w:r>
      <w:r>
        <w:rPr>
          <w:rFonts w:ascii="宋体" w:eastAsia="宋体" w:hAnsi="宋体" w:cs="宋体"/>
          <w:sz w:val="24"/>
          <w:szCs w:val="24"/>
        </w:rPr>
        <w:t>把握大势，开门问策、集思广益，把加强顶层设计和坚持问计于民结合起来，把社会期盼、群众智慧、专家意见、基层经验充分吸收到规划编制中来。</w:t>
      </w:r>
    </w:p>
    <w:p w:rsidR="008C0CA7" w:rsidRDefault="008C0CA7">
      <w:pPr>
        <w:spacing w:line="228" w:lineRule="exact"/>
        <w:rPr>
          <w:sz w:val="20"/>
          <w:szCs w:val="20"/>
        </w:rPr>
      </w:pPr>
    </w:p>
    <w:p w:rsidR="008C0CA7" w:rsidRDefault="005061A5">
      <w:pPr>
        <w:spacing w:line="392" w:lineRule="exact"/>
        <w:ind w:left="360" w:right="266" w:firstLine="480"/>
        <w:jc w:val="both"/>
        <w:rPr>
          <w:sz w:val="20"/>
          <w:szCs w:val="20"/>
        </w:rPr>
      </w:pPr>
      <w:r>
        <w:rPr>
          <w:rFonts w:ascii="宋体" w:eastAsia="宋体" w:hAnsi="宋体" w:cs="宋体"/>
          <w:sz w:val="24"/>
          <w:szCs w:val="24"/>
        </w:rPr>
        <w:t>关于教育、文化、卫生、体育工作，党的十八大以来党中央作出一系列战略部署，我也多次发表讲话、提出要求，各级党委和政府要抓好落实工作。今天，我就其中一些重要问题讲点意见。</w:t>
      </w:r>
    </w:p>
    <w:p w:rsidR="008C0CA7" w:rsidRDefault="008C0CA7">
      <w:pPr>
        <w:spacing w:line="230" w:lineRule="exact"/>
        <w:rPr>
          <w:sz w:val="20"/>
          <w:szCs w:val="20"/>
        </w:rPr>
      </w:pPr>
    </w:p>
    <w:p w:rsidR="008C0CA7" w:rsidRDefault="005061A5">
      <w:pPr>
        <w:spacing w:line="411" w:lineRule="exact"/>
        <w:ind w:left="360" w:right="246" w:firstLine="480"/>
        <w:jc w:val="both"/>
        <w:rPr>
          <w:sz w:val="20"/>
          <w:szCs w:val="20"/>
        </w:rPr>
      </w:pPr>
      <w:r>
        <w:rPr>
          <w:rFonts w:ascii="宋体" w:eastAsia="宋体" w:hAnsi="宋体" w:cs="宋体"/>
          <w:sz w:val="24"/>
          <w:szCs w:val="24"/>
        </w:rPr>
        <w:t>第一，培养担当民族复兴大任的时代新人。教育是国之大计、党之大计。党的十八大以来，党中央高度重视教育工作，召开全国教育大会，印发《中国教育现代化</w:t>
      </w:r>
      <w:r>
        <w:rPr>
          <w:rFonts w:ascii="宋体" w:eastAsia="宋体" w:hAnsi="宋体" w:cs="宋体"/>
          <w:sz w:val="24"/>
          <w:szCs w:val="24"/>
        </w:rPr>
        <w:t xml:space="preserve"> </w:t>
      </w:r>
      <w:r>
        <w:rPr>
          <w:rFonts w:ascii="宋体" w:eastAsia="宋体" w:hAnsi="宋体" w:cs="宋体"/>
          <w:sz w:val="24"/>
          <w:szCs w:val="24"/>
        </w:rPr>
        <w:t>2035</w:t>
      </w:r>
      <w:r>
        <w:rPr>
          <w:rFonts w:ascii="宋体" w:eastAsia="宋体" w:hAnsi="宋体" w:cs="宋体"/>
          <w:sz w:val="24"/>
          <w:szCs w:val="24"/>
        </w:rPr>
        <w:t>》，全面加强各级各类学校思想政治工作，推进教育领域综合改革，强化教材建设国家事权地位，教育面貌正在发生格局性变化。</w:t>
      </w:r>
    </w:p>
    <w:p w:rsidR="008C0CA7" w:rsidRDefault="008C0CA7">
      <w:pPr>
        <w:spacing w:line="230" w:lineRule="exact"/>
        <w:rPr>
          <w:sz w:val="20"/>
          <w:szCs w:val="20"/>
        </w:rPr>
      </w:pPr>
    </w:p>
    <w:p w:rsidR="008C0CA7" w:rsidRDefault="005061A5">
      <w:pPr>
        <w:spacing w:line="440" w:lineRule="exact"/>
        <w:ind w:left="360" w:right="266" w:firstLine="456"/>
        <w:jc w:val="both"/>
        <w:rPr>
          <w:sz w:val="20"/>
          <w:szCs w:val="20"/>
        </w:rPr>
      </w:pPr>
      <w:r>
        <w:rPr>
          <w:rFonts w:ascii="宋体" w:eastAsia="宋体" w:hAnsi="宋体" w:cs="宋体"/>
          <w:sz w:val="24"/>
          <w:szCs w:val="24"/>
        </w:rPr>
        <w:t>“</w:t>
      </w:r>
      <w:r>
        <w:rPr>
          <w:rFonts w:ascii="宋体" w:eastAsia="宋体" w:hAnsi="宋体" w:cs="宋体"/>
          <w:sz w:val="24"/>
          <w:szCs w:val="24"/>
        </w:rPr>
        <w:t>十四五</w:t>
      </w:r>
      <w:r>
        <w:rPr>
          <w:rFonts w:ascii="宋体" w:eastAsia="宋体" w:hAnsi="宋体" w:cs="宋体"/>
          <w:sz w:val="24"/>
          <w:szCs w:val="24"/>
        </w:rPr>
        <w:t>”</w:t>
      </w:r>
      <w:r>
        <w:rPr>
          <w:rFonts w:ascii="宋体" w:eastAsia="宋体" w:hAnsi="宋体" w:cs="宋体"/>
          <w:sz w:val="24"/>
          <w:szCs w:val="24"/>
        </w:rPr>
        <w:t>时期，我们要从党和国家事业发展全局的高度，全面贯彻党的教育方针，坚持优先发展教育事业，坚守为党育人、为国育才，努力办好人民满意的教育，在加快推进教育现代化的新征程中培养担当民族复兴大任的时代新人。要坚持社会主义办学方向，把立德树人作为教育的根本任务，发挥教育在培育和践行社会主义核心价值观中的重要作用，深化学校思想政治理论课改革创新，加强和改进学校体育美育，广泛开展劳动教育，</w:t>
      </w:r>
      <w:r>
        <w:rPr>
          <w:rFonts w:ascii="宋体" w:eastAsia="宋体" w:hAnsi="宋体" w:cs="宋体"/>
          <w:sz w:val="24"/>
          <w:szCs w:val="24"/>
        </w:rPr>
        <w:t>发展素质教育，推进教育公平，促进学生德智体美劳全面发展，培养学生爱国情怀、社会责任感、创新精神、实践能力。</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人力资源是构建新发展格局的重要依托。要优化同新发展格局相适应的教育</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372" w:lineRule="exact"/>
        <w:rPr>
          <w:sz w:val="20"/>
          <w:szCs w:val="20"/>
        </w:rPr>
      </w:pPr>
    </w:p>
    <w:p w:rsidR="008C0CA7" w:rsidRDefault="005061A5">
      <w:pPr>
        <w:ind w:right="6"/>
        <w:jc w:val="center"/>
        <w:rPr>
          <w:sz w:val="20"/>
          <w:szCs w:val="20"/>
        </w:rPr>
      </w:pPr>
      <w:r>
        <w:rPr>
          <w:rFonts w:ascii="Calibri" w:eastAsia="Calibri" w:hAnsi="Calibri" w:cs="Calibri"/>
          <w:sz w:val="17"/>
          <w:szCs w:val="17"/>
        </w:rPr>
        <w:t>57</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65" w:name="page66"/>
      <w:bookmarkEnd w:id="65"/>
    </w:p>
    <w:p w:rsidR="008C0CA7" w:rsidRDefault="005061A5">
      <w:pPr>
        <w:spacing w:line="411" w:lineRule="exact"/>
        <w:ind w:left="360" w:right="366"/>
        <w:jc w:val="both"/>
        <w:rPr>
          <w:sz w:val="20"/>
          <w:szCs w:val="20"/>
        </w:rPr>
      </w:pPr>
      <w:r>
        <w:rPr>
          <w:rFonts w:ascii="宋体" w:eastAsia="宋体" w:hAnsi="宋体" w:cs="宋体"/>
          <w:sz w:val="24"/>
          <w:szCs w:val="24"/>
        </w:rPr>
        <w:t>结构、学科专业结构、人才培养结构。要完善全民终身学习推进机制，构建方式更加灵活、资源更加丰富、学习更加便捷的终身学习体系。要大力发展职业教育和培训，有效提升劳动者技能和收入水平，通过实现更加充分、更高质量的就业扩大中等收入群体，释放内需潜力。</w:t>
      </w:r>
    </w:p>
    <w:p w:rsidR="008C0CA7" w:rsidRDefault="008C0CA7">
      <w:pPr>
        <w:spacing w:line="229" w:lineRule="exact"/>
        <w:rPr>
          <w:sz w:val="20"/>
          <w:szCs w:val="20"/>
        </w:rPr>
      </w:pPr>
    </w:p>
    <w:p w:rsidR="008C0CA7" w:rsidRDefault="005061A5">
      <w:pPr>
        <w:spacing w:line="436" w:lineRule="exact"/>
        <w:ind w:left="360" w:right="266" w:firstLine="480"/>
        <w:jc w:val="both"/>
        <w:rPr>
          <w:sz w:val="20"/>
          <w:szCs w:val="20"/>
        </w:rPr>
      </w:pPr>
      <w:r>
        <w:rPr>
          <w:rFonts w:ascii="宋体" w:eastAsia="宋体" w:hAnsi="宋体" w:cs="宋体"/>
          <w:sz w:val="23"/>
          <w:szCs w:val="23"/>
        </w:rPr>
        <w:t>提升自主创新能力，尽快突破关键核心技术，是构建新发展格局的一个关键问题。我国高校要勇挑重担，释放高校基础研究、科技创新潜力，聚焦国家战略需要，瞄准关键核心技术特别是</w:t>
      </w:r>
      <w:r>
        <w:rPr>
          <w:rFonts w:ascii="宋体" w:eastAsia="宋体" w:hAnsi="宋体" w:cs="宋体"/>
          <w:sz w:val="23"/>
          <w:szCs w:val="23"/>
        </w:rPr>
        <w:t>“</w:t>
      </w:r>
      <w:r>
        <w:rPr>
          <w:rFonts w:ascii="宋体" w:eastAsia="宋体" w:hAnsi="宋体" w:cs="宋体"/>
          <w:sz w:val="23"/>
          <w:szCs w:val="23"/>
        </w:rPr>
        <w:t>卡脖子</w:t>
      </w:r>
      <w:r>
        <w:rPr>
          <w:rFonts w:ascii="宋体" w:eastAsia="宋体" w:hAnsi="宋体" w:cs="宋体"/>
          <w:sz w:val="23"/>
          <w:szCs w:val="23"/>
        </w:rPr>
        <w:t>”</w:t>
      </w:r>
      <w:r>
        <w:rPr>
          <w:rFonts w:ascii="宋体" w:eastAsia="宋体" w:hAnsi="宋体" w:cs="宋体"/>
          <w:sz w:val="23"/>
          <w:szCs w:val="23"/>
        </w:rPr>
        <w:t>问题，加快技术攻关。要支持</w:t>
      </w:r>
      <w:r>
        <w:rPr>
          <w:rFonts w:ascii="宋体" w:eastAsia="宋体" w:hAnsi="宋体" w:cs="宋体"/>
          <w:sz w:val="23"/>
          <w:szCs w:val="23"/>
        </w:rPr>
        <w:t>“</w:t>
      </w:r>
      <w:r>
        <w:rPr>
          <w:rFonts w:ascii="宋体" w:eastAsia="宋体" w:hAnsi="宋体" w:cs="宋体"/>
          <w:sz w:val="23"/>
          <w:szCs w:val="23"/>
        </w:rPr>
        <w:t>双一流</w:t>
      </w:r>
      <w:r>
        <w:rPr>
          <w:rFonts w:ascii="宋体" w:eastAsia="宋体" w:hAnsi="宋体" w:cs="宋体"/>
          <w:sz w:val="23"/>
          <w:szCs w:val="23"/>
        </w:rPr>
        <w:t>”</w:t>
      </w:r>
      <w:r>
        <w:rPr>
          <w:rFonts w:ascii="宋体" w:eastAsia="宋体" w:hAnsi="宋体" w:cs="宋体"/>
          <w:sz w:val="23"/>
          <w:szCs w:val="23"/>
        </w:rPr>
        <w:t>建设高校加强科技创新工作，依托高水平大学布局建设一批研究设施，推进产学研一体化。要深化高校人才队伍建设改革，建设高素质教师队伍，培养更多一流人才。要立足服务国家区域发展战略，优化区域教育资源配置，加快形成点线面结合、东中西呼应的教育发展空间格局，提升教育服务区域发展战略水平。</w:t>
      </w:r>
    </w:p>
    <w:p w:rsidR="008C0CA7" w:rsidRDefault="008C0CA7">
      <w:pPr>
        <w:spacing w:line="231" w:lineRule="exact"/>
        <w:rPr>
          <w:sz w:val="20"/>
          <w:szCs w:val="20"/>
        </w:rPr>
      </w:pPr>
    </w:p>
    <w:p w:rsidR="008C0CA7" w:rsidRDefault="005061A5">
      <w:pPr>
        <w:spacing w:line="431" w:lineRule="exact"/>
        <w:ind w:left="360" w:right="266" w:firstLine="480"/>
        <w:jc w:val="both"/>
        <w:rPr>
          <w:sz w:val="20"/>
          <w:szCs w:val="20"/>
        </w:rPr>
      </w:pPr>
      <w:r>
        <w:rPr>
          <w:rFonts w:ascii="宋体" w:eastAsia="宋体" w:hAnsi="宋体" w:cs="宋体"/>
          <w:sz w:val="24"/>
          <w:szCs w:val="24"/>
        </w:rPr>
        <w:t>要全面深化教育领域综合</w:t>
      </w:r>
      <w:r>
        <w:rPr>
          <w:rFonts w:ascii="宋体" w:eastAsia="宋体" w:hAnsi="宋体" w:cs="宋体"/>
          <w:sz w:val="24"/>
          <w:szCs w:val="24"/>
        </w:rPr>
        <w:t>改革，增强教育改革的系统性、整体性、协同性。要抓好深化新时代教育评价改革总体方案出台和落实落地，构建符合中国实际、具有世界水平的评价体系。要总结应对新冠肺炎疫情以来大规模在线教育的经验，利用信息技术更新教育理念、变革教育模式。要扩大教育对外开放，优化教育开放全球布局，加强国际科技交流合作，提升层次和水平。同时，要守住安全底线，确保正确政治方向。</w:t>
      </w:r>
    </w:p>
    <w:p w:rsidR="008C0CA7" w:rsidRDefault="008C0CA7">
      <w:pPr>
        <w:spacing w:line="228" w:lineRule="exact"/>
        <w:rPr>
          <w:sz w:val="20"/>
          <w:szCs w:val="20"/>
        </w:rPr>
      </w:pPr>
    </w:p>
    <w:p w:rsidR="008C0CA7" w:rsidRDefault="005061A5">
      <w:pPr>
        <w:spacing w:line="443" w:lineRule="exact"/>
        <w:ind w:left="360" w:right="266" w:firstLine="480"/>
        <w:jc w:val="both"/>
        <w:rPr>
          <w:sz w:val="20"/>
          <w:szCs w:val="20"/>
        </w:rPr>
      </w:pPr>
      <w:r>
        <w:rPr>
          <w:rFonts w:ascii="宋体" w:eastAsia="宋体" w:hAnsi="宋体" w:cs="宋体"/>
          <w:sz w:val="24"/>
          <w:szCs w:val="24"/>
        </w:rPr>
        <w:t>第二，把文化建设摆在更加突出位置。中国特色社会主义是全面发展、全面进步的伟大事业，没有社会主义文化繁荣发展，就没有社会主义现代化。党的十八大以来，我们把文化建设提</w:t>
      </w:r>
      <w:r>
        <w:rPr>
          <w:rFonts w:ascii="宋体" w:eastAsia="宋体" w:hAnsi="宋体" w:cs="宋体"/>
          <w:sz w:val="24"/>
          <w:szCs w:val="24"/>
        </w:rPr>
        <w:t>升到一个新的历史高度，把文化自信和道路自信、理论自信、制度自信并列为中国特色社会主义</w:t>
      </w:r>
      <w:r>
        <w:rPr>
          <w:rFonts w:ascii="宋体" w:eastAsia="宋体" w:hAnsi="宋体" w:cs="宋体"/>
          <w:sz w:val="24"/>
          <w:szCs w:val="24"/>
        </w:rPr>
        <w:t>“</w:t>
      </w:r>
      <w:r>
        <w:rPr>
          <w:rFonts w:ascii="宋体" w:eastAsia="宋体" w:hAnsi="宋体" w:cs="宋体"/>
          <w:sz w:val="24"/>
          <w:szCs w:val="24"/>
        </w:rPr>
        <w:t>四个自信</w:t>
      </w:r>
      <w:r>
        <w:rPr>
          <w:rFonts w:ascii="宋体" w:eastAsia="宋体" w:hAnsi="宋体" w:cs="宋体"/>
          <w:sz w:val="24"/>
          <w:szCs w:val="24"/>
        </w:rPr>
        <w:t>”</w:t>
      </w:r>
      <w:r>
        <w:rPr>
          <w:rFonts w:ascii="宋体" w:eastAsia="宋体" w:hAnsi="宋体" w:cs="宋体"/>
          <w:sz w:val="24"/>
          <w:szCs w:val="24"/>
        </w:rPr>
        <w:t>，把坚持马克思主义在意识形态领域指导地位的制度确立为中国特色社会主义制度体系的一项根本制度，把坚持社会主义核心价值体系纳入新时代坚持和发展中国特色社会主义的基本方略。这几年，我国文化建设在正本清源、守正创新中取得历史性成就、发生历史性变革，为新时代坚持和发展中国特色社会主义、开创党和国家事业全新局面提供了强大正能量。</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3"/>
          <w:szCs w:val="23"/>
        </w:rPr>
        <w:t>我多次强调，要坚定文化自信，推动中华优秀传统文化创造性转化、创新性发展，继承革命文化，发展社会</w:t>
      </w:r>
      <w:r>
        <w:rPr>
          <w:rFonts w:ascii="宋体" w:eastAsia="宋体" w:hAnsi="宋体" w:cs="宋体"/>
          <w:sz w:val="23"/>
          <w:szCs w:val="23"/>
        </w:rPr>
        <w:t>主义先进文化，不断铸就中华文化新辉煌，建设社会主义文化强国。统筹推进</w:t>
      </w:r>
      <w:r>
        <w:rPr>
          <w:rFonts w:ascii="宋体" w:eastAsia="宋体" w:hAnsi="宋体" w:cs="宋体"/>
          <w:sz w:val="23"/>
          <w:szCs w:val="23"/>
        </w:rPr>
        <w:t>“</w:t>
      </w:r>
      <w:r>
        <w:rPr>
          <w:rFonts w:ascii="宋体" w:eastAsia="宋体" w:hAnsi="宋体" w:cs="宋体"/>
          <w:sz w:val="23"/>
          <w:szCs w:val="23"/>
        </w:rPr>
        <w:t>五位一体</w:t>
      </w:r>
      <w:r>
        <w:rPr>
          <w:rFonts w:ascii="宋体" w:eastAsia="宋体" w:hAnsi="宋体" w:cs="宋体"/>
          <w:sz w:val="23"/>
          <w:szCs w:val="23"/>
        </w:rPr>
        <w:t>”</w:t>
      </w:r>
      <w:r>
        <w:rPr>
          <w:rFonts w:ascii="宋体" w:eastAsia="宋体" w:hAnsi="宋体" w:cs="宋体"/>
          <w:sz w:val="23"/>
          <w:szCs w:val="23"/>
        </w:rPr>
        <w:t>总体布局、协调推进</w:t>
      </w:r>
      <w:r>
        <w:rPr>
          <w:rFonts w:ascii="宋体" w:eastAsia="宋体" w:hAnsi="宋体" w:cs="宋体"/>
          <w:sz w:val="23"/>
          <w:szCs w:val="23"/>
        </w:rPr>
        <w:t>“</w:t>
      </w:r>
      <w:r>
        <w:rPr>
          <w:rFonts w:ascii="宋体" w:eastAsia="宋体" w:hAnsi="宋体" w:cs="宋体"/>
          <w:sz w:val="23"/>
          <w:szCs w:val="23"/>
        </w:rPr>
        <w:t>四个全面</w:t>
      </w:r>
      <w:r>
        <w:rPr>
          <w:rFonts w:ascii="宋体" w:eastAsia="宋体" w:hAnsi="宋体" w:cs="宋体"/>
          <w:sz w:val="23"/>
          <w:szCs w:val="23"/>
        </w:rPr>
        <w:t>”</w:t>
      </w:r>
      <w:r>
        <w:rPr>
          <w:rFonts w:ascii="宋体" w:eastAsia="宋体" w:hAnsi="宋体" w:cs="宋体"/>
          <w:sz w:val="23"/>
          <w:szCs w:val="23"/>
        </w:rPr>
        <w:t>战</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58</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66" w:name="page67"/>
      <w:bookmarkEnd w:id="66"/>
    </w:p>
    <w:p w:rsidR="008C0CA7" w:rsidRDefault="005061A5">
      <w:pPr>
        <w:spacing w:line="440" w:lineRule="exact"/>
        <w:ind w:left="360" w:right="246"/>
        <w:rPr>
          <w:sz w:val="20"/>
          <w:szCs w:val="20"/>
        </w:rPr>
      </w:pPr>
      <w:r>
        <w:rPr>
          <w:rFonts w:ascii="宋体" w:eastAsia="宋体" w:hAnsi="宋体" w:cs="宋体"/>
          <w:sz w:val="24"/>
          <w:szCs w:val="24"/>
        </w:rPr>
        <w:t>略布局，文化是重要内容；推动高质量发展，文化是重要支点；满足人民日益增长的美好生活需要，文化是重要因素；战胜前进道路上各种风险挑战，文化是重要力量源泉。</w:t>
      </w:r>
      <w:r>
        <w:rPr>
          <w:rFonts w:ascii="宋体" w:eastAsia="宋体" w:hAnsi="宋体" w:cs="宋体"/>
          <w:sz w:val="24"/>
          <w:szCs w:val="24"/>
        </w:rPr>
        <w:t>“</w:t>
      </w:r>
      <w:r>
        <w:rPr>
          <w:rFonts w:ascii="宋体" w:eastAsia="宋体" w:hAnsi="宋体" w:cs="宋体"/>
          <w:sz w:val="24"/>
          <w:szCs w:val="24"/>
        </w:rPr>
        <w:t>十四五</w:t>
      </w:r>
      <w:r>
        <w:rPr>
          <w:rFonts w:ascii="宋体" w:eastAsia="宋体" w:hAnsi="宋体" w:cs="宋体"/>
          <w:sz w:val="24"/>
          <w:szCs w:val="24"/>
        </w:rPr>
        <w:t>”</w:t>
      </w:r>
      <w:r>
        <w:rPr>
          <w:rFonts w:ascii="宋体" w:eastAsia="宋体" w:hAnsi="宋体" w:cs="宋体"/>
          <w:sz w:val="24"/>
          <w:szCs w:val="24"/>
        </w:rPr>
        <w:t>时期，我们要把文化建设放在全局工作的突出位置，切实抓紧抓好。要坚持马克思主义在意识形态领域的指导地位，坚守中华文化立场，坚持以社会主义核心价值观引领文化建设，紧紧围绕举旗帜、聚民心、育新人、兴文化、展形象的使命任务，加强社会主义精神文明建设，繁荣发展文化事业和文化产业，不断提高国家文化软实力，增强中华文化影响力，发挥文化引领风尚、教育人民、服务社会</w:t>
      </w:r>
      <w:r>
        <w:rPr>
          <w:rFonts w:ascii="宋体" w:eastAsia="宋体" w:hAnsi="宋体" w:cs="宋体"/>
          <w:sz w:val="24"/>
          <w:szCs w:val="24"/>
        </w:rPr>
        <w:t>、推动发展的作用。</w:t>
      </w:r>
    </w:p>
    <w:p w:rsidR="008C0CA7" w:rsidRDefault="008C0CA7">
      <w:pPr>
        <w:spacing w:line="231" w:lineRule="exact"/>
        <w:rPr>
          <w:sz w:val="20"/>
          <w:szCs w:val="20"/>
        </w:rPr>
      </w:pPr>
    </w:p>
    <w:p w:rsidR="008C0CA7" w:rsidRDefault="005061A5">
      <w:pPr>
        <w:spacing w:line="448" w:lineRule="exact"/>
        <w:ind w:left="360" w:right="246" w:firstLine="480"/>
        <w:rPr>
          <w:sz w:val="20"/>
          <w:szCs w:val="20"/>
        </w:rPr>
      </w:pPr>
      <w:r>
        <w:rPr>
          <w:rFonts w:ascii="宋体" w:eastAsia="宋体" w:hAnsi="宋体" w:cs="宋体"/>
          <w:sz w:val="24"/>
          <w:szCs w:val="24"/>
        </w:rPr>
        <w:t>文明是现代化国家的显著标志。要把提高社会文明程度作为建设社会主义文化强国的重大任务，坚持重在建设、以立为本，坚持久久为功、持之以恒，努力推动形成适应新时代要求的思想观念、精神面貌、文明风尚、行为规范。要深化党的创新理论学习教育，推动理想信念教育常态化制度化，加强党史、新中国史、改革开放史、社会主义发展史教育，加强爱国主义、集体主义、社会主义教育，引导人们坚定道路自信、理论自信、制度自信、文化自信，促进全体人民在思想上精神上紧紧团结在一起。要深入研究中华文明、中华文化的起源和特质，形成较</w:t>
      </w:r>
      <w:r>
        <w:rPr>
          <w:rFonts w:ascii="宋体" w:eastAsia="宋体" w:hAnsi="宋体" w:cs="宋体"/>
          <w:sz w:val="24"/>
          <w:szCs w:val="24"/>
        </w:rPr>
        <w:t>为完整的中国文化基因的理念体系。要深入推进公民道德建设、志愿服务建设、诚信社会建设、网络文明建设，不断提高人民道德水准和文明素养。要提倡艰苦奋斗、勤俭节约，坚决反对铺张浪费，在全社会营造浪费可耻、节约光荣的浓厚氛围。</w:t>
      </w:r>
    </w:p>
    <w:p w:rsidR="008C0CA7" w:rsidRDefault="008C0CA7">
      <w:pPr>
        <w:spacing w:line="230" w:lineRule="exact"/>
        <w:rPr>
          <w:sz w:val="20"/>
          <w:szCs w:val="20"/>
        </w:rPr>
      </w:pPr>
    </w:p>
    <w:p w:rsidR="008C0CA7" w:rsidRDefault="005061A5">
      <w:pPr>
        <w:spacing w:line="430" w:lineRule="exact"/>
        <w:ind w:left="360" w:right="366" w:firstLine="480"/>
        <w:jc w:val="both"/>
        <w:rPr>
          <w:sz w:val="20"/>
          <w:szCs w:val="20"/>
        </w:rPr>
      </w:pPr>
      <w:r>
        <w:rPr>
          <w:rFonts w:ascii="宋体" w:eastAsia="宋体" w:hAnsi="宋体" w:cs="宋体"/>
          <w:sz w:val="23"/>
          <w:szCs w:val="23"/>
        </w:rPr>
        <w:t>发展文化事业是满足人民精神文化需求、保障人民文化权益的基本途径。要坚持为人民服务、为社会主义服务的方向，坚持百花齐放、百家争鸣的方针，全面繁荣新闻出版、广播影视、文学艺术、哲学社会科学事业，着力提升公共文化服务水平，让人民享有更加充实、更为丰富、更高质量的精神文化生活。要推进城乡公共文化服务</w:t>
      </w:r>
      <w:r>
        <w:rPr>
          <w:rFonts w:ascii="宋体" w:eastAsia="宋体" w:hAnsi="宋体" w:cs="宋体"/>
          <w:sz w:val="23"/>
          <w:szCs w:val="23"/>
        </w:rPr>
        <w:t>体系一体建设，优化城乡文化资源配置，完善农村文化基础设施网络，增加农村公共文化服务总量供给，缩小城乡公共文化服务差距。</w:t>
      </w:r>
    </w:p>
    <w:p w:rsidR="008C0CA7" w:rsidRDefault="008C0CA7">
      <w:pPr>
        <w:spacing w:line="230" w:lineRule="exact"/>
        <w:rPr>
          <w:sz w:val="20"/>
          <w:szCs w:val="20"/>
        </w:rPr>
      </w:pPr>
    </w:p>
    <w:p w:rsidR="008C0CA7" w:rsidRDefault="005061A5">
      <w:pPr>
        <w:spacing w:line="412" w:lineRule="exact"/>
        <w:ind w:left="360" w:right="366" w:firstLine="480"/>
        <w:jc w:val="both"/>
        <w:rPr>
          <w:sz w:val="20"/>
          <w:szCs w:val="20"/>
        </w:rPr>
      </w:pPr>
      <w:r>
        <w:rPr>
          <w:rFonts w:ascii="宋体" w:eastAsia="宋体" w:hAnsi="宋体" w:cs="宋体"/>
          <w:sz w:val="23"/>
          <w:szCs w:val="23"/>
        </w:rPr>
        <w:t>衡量文化产业发展质量和水平，最重要的不是看经济效益，而是看能不能提供更多既能满足人民文化需求、又能增强人民精神力量的文化产品。要坚持把社会效益放在首位、社会效益和经济效益相统一，深化文化体制改革，完善文化产业规划和政策，不断扩大优质文化产品供给。要顺应数字产业化和产业数字化发</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59</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67" w:name="page68"/>
      <w:bookmarkEnd w:id="67"/>
    </w:p>
    <w:p w:rsidR="008C0CA7" w:rsidRDefault="005061A5">
      <w:pPr>
        <w:spacing w:line="423" w:lineRule="exact"/>
        <w:ind w:left="360" w:right="366"/>
        <w:jc w:val="both"/>
        <w:rPr>
          <w:sz w:val="20"/>
          <w:szCs w:val="20"/>
        </w:rPr>
      </w:pPr>
      <w:r>
        <w:rPr>
          <w:rFonts w:ascii="宋体" w:eastAsia="宋体" w:hAnsi="宋体" w:cs="宋体"/>
          <w:sz w:val="24"/>
          <w:szCs w:val="24"/>
        </w:rPr>
        <w:t>展趋势，加快发</w:t>
      </w:r>
      <w:r>
        <w:rPr>
          <w:rFonts w:ascii="宋体" w:eastAsia="宋体" w:hAnsi="宋体" w:cs="宋体"/>
          <w:sz w:val="24"/>
          <w:szCs w:val="24"/>
        </w:rPr>
        <w:t>展新型文化业态，改造提升传统文化业态，提高质量效益和核心竞争力。要围绕国家重大区域发展战略，把握文化产业发展特点规律和资源要素条件，促进形成文化产业发展新格局。文化产业和旅游产业密不可分，要坚持以文塑旅、以旅彰文，推动文化和旅游融合发展，让人们在领略自然之美中感悟文化之美、陶冶心灵之美。</w:t>
      </w:r>
    </w:p>
    <w:p w:rsidR="008C0CA7" w:rsidRDefault="008C0CA7">
      <w:pPr>
        <w:spacing w:line="230" w:lineRule="exact"/>
        <w:rPr>
          <w:sz w:val="20"/>
          <w:szCs w:val="20"/>
        </w:rPr>
      </w:pPr>
    </w:p>
    <w:p w:rsidR="008C0CA7" w:rsidRDefault="005061A5">
      <w:pPr>
        <w:spacing w:line="440" w:lineRule="exact"/>
        <w:ind w:left="360" w:right="366" w:firstLine="480"/>
        <w:jc w:val="both"/>
        <w:rPr>
          <w:sz w:val="20"/>
          <w:szCs w:val="20"/>
        </w:rPr>
      </w:pPr>
      <w:r>
        <w:rPr>
          <w:rFonts w:ascii="宋体" w:eastAsia="宋体" w:hAnsi="宋体" w:cs="宋体"/>
          <w:sz w:val="24"/>
          <w:szCs w:val="24"/>
        </w:rPr>
        <w:t>第三，大力发展卫生健康事业。人民健康是社会文明进步的基础，是民族昌盛和国家富强的重要标志，也是广大人民群众的共同追求。党的十八大以来，党中央把维护人民健康摆在更加突出的位置，召开全国卫生与健康大会，确立新时代卫生与健康工作方针，印发《</w:t>
      </w:r>
      <w:r>
        <w:rPr>
          <w:rFonts w:ascii="宋体" w:eastAsia="宋体" w:hAnsi="宋体" w:cs="宋体"/>
          <w:sz w:val="24"/>
          <w:szCs w:val="24"/>
        </w:rPr>
        <w:t>“</w:t>
      </w:r>
      <w:r>
        <w:rPr>
          <w:rFonts w:ascii="宋体" w:eastAsia="宋体" w:hAnsi="宋体" w:cs="宋体"/>
          <w:sz w:val="24"/>
          <w:szCs w:val="24"/>
        </w:rPr>
        <w:t>健康中国</w:t>
      </w:r>
      <w:r>
        <w:rPr>
          <w:rFonts w:ascii="宋体" w:eastAsia="宋体" w:hAnsi="宋体" w:cs="宋体"/>
          <w:sz w:val="24"/>
          <w:szCs w:val="24"/>
        </w:rPr>
        <w:t xml:space="preserve"> 2030”</w:t>
      </w:r>
      <w:r>
        <w:rPr>
          <w:rFonts w:ascii="宋体" w:eastAsia="宋体" w:hAnsi="宋体" w:cs="宋体"/>
          <w:sz w:val="24"/>
          <w:szCs w:val="24"/>
        </w:rPr>
        <w:t>规划纲要》，发出建设健康中国的号召，明确了建设健康中国的大政方针和行动纲领，人民健康状况和基本医疗卫生服务的公平性可及性持续改善。这次应对新冠肺炎疫情，医药卫生体系经受住了考验，为打赢疫情防控阻击战发挥了重要作用，为维护人民生命安全和身体健康、恢复经济社会</w:t>
      </w:r>
      <w:r>
        <w:rPr>
          <w:rFonts w:ascii="宋体" w:eastAsia="宋体" w:hAnsi="宋体" w:cs="宋体"/>
          <w:sz w:val="24"/>
          <w:szCs w:val="24"/>
        </w:rPr>
        <w:t>发展作出了重要贡献。</w:t>
      </w:r>
    </w:p>
    <w:p w:rsidR="008C0CA7" w:rsidRDefault="008C0CA7">
      <w:pPr>
        <w:spacing w:line="231"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研究谋划</w:t>
      </w:r>
      <w:r>
        <w:rPr>
          <w:rFonts w:ascii="宋体" w:eastAsia="宋体" w:hAnsi="宋体" w:cs="宋体"/>
          <w:sz w:val="24"/>
          <w:szCs w:val="24"/>
        </w:rPr>
        <w:t>“</w:t>
      </w:r>
      <w:r>
        <w:rPr>
          <w:rFonts w:ascii="宋体" w:eastAsia="宋体" w:hAnsi="宋体" w:cs="宋体"/>
          <w:sz w:val="24"/>
          <w:szCs w:val="24"/>
        </w:rPr>
        <w:t>十四五</w:t>
      </w:r>
      <w:r>
        <w:rPr>
          <w:rFonts w:ascii="宋体" w:eastAsia="宋体" w:hAnsi="宋体" w:cs="宋体"/>
          <w:sz w:val="24"/>
          <w:szCs w:val="24"/>
        </w:rPr>
        <w:t>”</w:t>
      </w:r>
      <w:r>
        <w:rPr>
          <w:rFonts w:ascii="宋体" w:eastAsia="宋体" w:hAnsi="宋体" w:cs="宋体"/>
          <w:sz w:val="24"/>
          <w:szCs w:val="24"/>
        </w:rPr>
        <w:t>时期卫生健康发展，要站位全局、着眼长远，聚焦面临的老难题和新挑战，拿出实招硬招，全面推进健康中国建设。</w:t>
      </w:r>
    </w:p>
    <w:p w:rsidR="008C0CA7" w:rsidRDefault="008C0CA7">
      <w:pPr>
        <w:spacing w:line="229" w:lineRule="exact"/>
        <w:rPr>
          <w:sz w:val="20"/>
          <w:szCs w:val="20"/>
        </w:rPr>
      </w:pPr>
    </w:p>
    <w:p w:rsidR="008C0CA7" w:rsidRDefault="005061A5">
      <w:pPr>
        <w:spacing w:line="435" w:lineRule="exact"/>
        <w:ind w:left="360" w:right="266" w:firstLine="480"/>
        <w:jc w:val="both"/>
        <w:rPr>
          <w:sz w:val="20"/>
          <w:szCs w:val="20"/>
        </w:rPr>
      </w:pPr>
      <w:r>
        <w:rPr>
          <w:rFonts w:ascii="宋体" w:eastAsia="宋体" w:hAnsi="宋体" w:cs="宋体"/>
          <w:sz w:val="24"/>
          <w:szCs w:val="24"/>
        </w:rPr>
        <w:t>当前，人类正在经历第二次世界大战结束以来最严重的全球公共卫生突发事件，新冠肺炎疫情仍在全球蔓延，我国面临多重疾病负担并存、多重健康影响因素交织的复杂状况，特别是突发急性传染病传播迅速、波及范围广、危害巨大，同时人民群众多层次多样化健康需求持续快速增长，健康越来越成为人民群众关心的重大民生福祉问题。加快提高卫生健康供给质量和服务水平，是适应我国社会主要矛盾变化、满</w:t>
      </w:r>
      <w:r>
        <w:rPr>
          <w:rFonts w:ascii="宋体" w:eastAsia="宋体" w:hAnsi="宋体" w:cs="宋体"/>
          <w:sz w:val="24"/>
          <w:szCs w:val="24"/>
        </w:rPr>
        <w:t>足人民美好生活需要的要求，也是实现经济社会更高质量、更有效率、更加公平、更可持续、更为安全发展的基础。</w:t>
      </w:r>
    </w:p>
    <w:p w:rsidR="008C0CA7" w:rsidRDefault="008C0CA7">
      <w:pPr>
        <w:spacing w:line="234" w:lineRule="exact"/>
        <w:rPr>
          <w:sz w:val="20"/>
          <w:szCs w:val="20"/>
        </w:rPr>
      </w:pPr>
    </w:p>
    <w:p w:rsidR="008C0CA7" w:rsidRDefault="005061A5">
      <w:pPr>
        <w:spacing w:line="436" w:lineRule="exact"/>
        <w:ind w:left="360" w:right="366" w:firstLine="480"/>
        <w:jc w:val="both"/>
        <w:rPr>
          <w:sz w:val="20"/>
          <w:szCs w:val="20"/>
        </w:rPr>
      </w:pPr>
      <w:r>
        <w:rPr>
          <w:rFonts w:ascii="宋体" w:eastAsia="宋体" w:hAnsi="宋体" w:cs="宋体"/>
          <w:sz w:val="23"/>
          <w:szCs w:val="23"/>
        </w:rPr>
        <w:t>要把人民健康放在优先发展战略地位，努力全方位全周期保障人民健康，加快建立完善制度体系，保障公共卫生安全，加快形成有利于健康的生活方式、生产方式、经济社会发展模式和治理模式，实现健康和经济社会良性协调发展。要坚定不移贯彻预防为主方针，坚持防治结合、联防联控、群防群控，建立稳定的公共卫生事业投入机制，加快理顺体制机制、完善基础设施、提升专业能力，加大疾病预防控制体系改革力度，增强早期监测预警能力、快速检测能</w:t>
      </w:r>
      <w:r>
        <w:rPr>
          <w:rFonts w:ascii="宋体" w:eastAsia="宋体" w:hAnsi="宋体" w:cs="宋体"/>
          <w:sz w:val="23"/>
          <w:szCs w:val="23"/>
        </w:rPr>
        <w:t>力、应急处置能力、综合救治能力。要在做好常态化疫情防控的同时，聚焦影响人民健康的</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1" w:lineRule="exact"/>
        <w:rPr>
          <w:sz w:val="20"/>
          <w:szCs w:val="20"/>
        </w:rPr>
      </w:pPr>
    </w:p>
    <w:p w:rsidR="008C0CA7" w:rsidRDefault="005061A5">
      <w:pPr>
        <w:ind w:right="6"/>
        <w:jc w:val="center"/>
        <w:rPr>
          <w:sz w:val="20"/>
          <w:szCs w:val="20"/>
        </w:rPr>
      </w:pPr>
      <w:r>
        <w:rPr>
          <w:rFonts w:ascii="Calibri" w:eastAsia="Calibri" w:hAnsi="Calibri" w:cs="Calibri"/>
          <w:sz w:val="17"/>
          <w:szCs w:val="17"/>
        </w:rPr>
        <w:t>60</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68" w:name="page69"/>
      <w:bookmarkEnd w:id="68"/>
    </w:p>
    <w:p w:rsidR="008C0CA7" w:rsidRDefault="005061A5">
      <w:pPr>
        <w:spacing w:line="411" w:lineRule="exact"/>
        <w:ind w:left="360" w:right="366"/>
        <w:jc w:val="both"/>
        <w:rPr>
          <w:sz w:val="20"/>
          <w:szCs w:val="20"/>
        </w:rPr>
      </w:pPr>
      <w:r>
        <w:rPr>
          <w:rFonts w:ascii="宋体" w:eastAsia="宋体" w:hAnsi="宋体" w:cs="宋体"/>
          <w:sz w:val="24"/>
          <w:szCs w:val="24"/>
        </w:rPr>
        <w:t>重大疾病和主要问题，加快实施健康中国行动，深入开展爱国卫生运动，完善国民健康促进政策，创新社会动员机制，健全健康教育制度，强化重点人群和重大疾病综合防控，从源头上预防和控制重大疾病，实现从以治病为中心转向以健康为中心。</w:t>
      </w:r>
    </w:p>
    <w:p w:rsidR="008C0CA7" w:rsidRDefault="008C0CA7">
      <w:pPr>
        <w:spacing w:line="229" w:lineRule="exact"/>
        <w:rPr>
          <w:sz w:val="20"/>
          <w:szCs w:val="20"/>
        </w:rPr>
      </w:pPr>
    </w:p>
    <w:p w:rsidR="008C0CA7" w:rsidRDefault="005061A5">
      <w:pPr>
        <w:spacing w:line="453" w:lineRule="exact"/>
        <w:ind w:left="360" w:right="246" w:firstLine="480"/>
        <w:rPr>
          <w:sz w:val="20"/>
          <w:szCs w:val="20"/>
        </w:rPr>
      </w:pPr>
      <w:r>
        <w:rPr>
          <w:rFonts w:ascii="宋体" w:eastAsia="宋体" w:hAnsi="宋体" w:cs="宋体"/>
          <w:sz w:val="24"/>
          <w:szCs w:val="24"/>
        </w:rPr>
        <w:t>要坚持基本医疗卫生事业的公益性，坚持政府主导，强化政府对卫生健康的领导责任、投入保障责任、管理责任、监督责任。要加大公立医疗卫生机构建设力度，加强国家医学中心、区域医疗中心、县级医院建设，加快优质医疗资源扩容和区域均衡布局，让广大人民群众就近享有公平可及、系统连续的预防、治疗、康复、健康促进等健康服务。要推进县域医共体建设，改善基层基础设施条件，落实乡村医生待遇，提高基层防病治病和健康管理的能力。要促进中医药传承创新发展，坚持中西医并重和优势互补，建立符合中医药特点的服务体系、服务模式、人才培养模式，发挥中</w:t>
      </w:r>
      <w:r>
        <w:rPr>
          <w:rFonts w:ascii="宋体" w:eastAsia="宋体" w:hAnsi="宋体" w:cs="宋体"/>
          <w:sz w:val="24"/>
          <w:szCs w:val="24"/>
        </w:rPr>
        <w:t>医药的独特优势。要集中力量开展关键核心技术攻关，解决一批药品、医疗器械、疫苗等领域</w:t>
      </w:r>
      <w:r>
        <w:rPr>
          <w:rFonts w:ascii="宋体" w:eastAsia="宋体" w:hAnsi="宋体" w:cs="宋体"/>
          <w:sz w:val="24"/>
          <w:szCs w:val="24"/>
        </w:rPr>
        <w:t>“</w:t>
      </w:r>
      <w:r>
        <w:rPr>
          <w:rFonts w:ascii="宋体" w:eastAsia="宋体" w:hAnsi="宋体" w:cs="宋体"/>
          <w:sz w:val="24"/>
          <w:szCs w:val="24"/>
        </w:rPr>
        <w:t>卡脖子</w:t>
      </w:r>
      <w:r>
        <w:rPr>
          <w:rFonts w:ascii="宋体" w:eastAsia="宋体" w:hAnsi="宋体" w:cs="宋体"/>
          <w:sz w:val="24"/>
          <w:szCs w:val="24"/>
        </w:rPr>
        <w:t>”</w:t>
      </w:r>
      <w:r>
        <w:rPr>
          <w:rFonts w:ascii="宋体" w:eastAsia="宋体" w:hAnsi="宋体" w:cs="宋体"/>
          <w:sz w:val="24"/>
          <w:szCs w:val="24"/>
        </w:rPr>
        <w:t>问题。要高度重视新一代信息技术应用，加快</w:t>
      </w:r>
      <w:r>
        <w:rPr>
          <w:rFonts w:ascii="宋体" w:eastAsia="宋体" w:hAnsi="宋体" w:cs="宋体"/>
          <w:sz w:val="24"/>
          <w:szCs w:val="24"/>
        </w:rPr>
        <w:t>“</w:t>
      </w:r>
      <w:r>
        <w:rPr>
          <w:rFonts w:ascii="宋体" w:eastAsia="宋体" w:hAnsi="宋体" w:cs="宋体"/>
          <w:sz w:val="24"/>
          <w:szCs w:val="24"/>
        </w:rPr>
        <w:t>互联网</w:t>
      </w:r>
      <w:r>
        <w:rPr>
          <w:rFonts w:ascii="宋体" w:eastAsia="宋体" w:hAnsi="宋体" w:cs="宋体"/>
          <w:sz w:val="24"/>
          <w:szCs w:val="24"/>
        </w:rPr>
        <w:t>+</w:t>
      </w:r>
      <w:r>
        <w:rPr>
          <w:rFonts w:ascii="宋体" w:eastAsia="宋体" w:hAnsi="宋体" w:cs="宋体"/>
          <w:sz w:val="24"/>
          <w:szCs w:val="24"/>
        </w:rPr>
        <w:t>医疗健康</w:t>
      </w:r>
      <w:r>
        <w:rPr>
          <w:rFonts w:ascii="宋体" w:eastAsia="宋体" w:hAnsi="宋体" w:cs="宋体"/>
          <w:sz w:val="24"/>
          <w:szCs w:val="24"/>
        </w:rPr>
        <w:t>”</w:t>
      </w:r>
      <w:r>
        <w:rPr>
          <w:rFonts w:ascii="宋体" w:eastAsia="宋体" w:hAnsi="宋体" w:cs="宋体"/>
          <w:sz w:val="24"/>
          <w:szCs w:val="24"/>
        </w:rPr>
        <w:t>发展。要深化医疗卫生体制改革，加快健全分级诊疗制度、现代医院管理制度、全民医保制度、药品供应保障制度、综合监管制度，合理制定并落实公立医疗卫生机构人员编制标准并建立动态核增机制。要大力弘扬伟大抗疫精神，在全社会营造尊医重卫的良好风尚。要认真总结疫情防控中经过实践检验的经验和模式，用制度形式予以固化。要加强国际交流合作，完善我国参与国际重特大突发公共卫生事件应</w:t>
      </w:r>
      <w:r>
        <w:rPr>
          <w:rFonts w:ascii="宋体" w:eastAsia="宋体" w:hAnsi="宋体" w:cs="宋体"/>
          <w:sz w:val="24"/>
          <w:szCs w:val="24"/>
        </w:rPr>
        <w:t>对工作机制，履行国际义务，发挥全球抗疫物资最大供应国作用，推动构建人类卫生健康共同体。</w:t>
      </w:r>
    </w:p>
    <w:p w:rsidR="008C0CA7" w:rsidRDefault="008C0CA7">
      <w:pPr>
        <w:spacing w:line="243" w:lineRule="exact"/>
        <w:rPr>
          <w:sz w:val="20"/>
          <w:szCs w:val="20"/>
        </w:rPr>
      </w:pPr>
    </w:p>
    <w:p w:rsidR="008C0CA7" w:rsidRDefault="005061A5">
      <w:pPr>
        <w:spacing w:line="431" w:lineRule="exact"/>
        <w:ind w:left="360" w:right="246" w:firstLine="480"/>
        <w:rPr>
          <w:sz w:val="20"/>
          <w:szCs w:val="20"/>
        </w:rPr>
      </w:pPr>
      <w:r>
        <w:rPr>
          <w:rFonts w:ascii="宋体" w:eastAsia="宋体" w:hAnsi="宋体" w:cs="宋体"/>
          <w:sz w:val="24"/>
          <w:szCs w:val="24"/>
        </w:rPr>
        <w:t>第四，加快体育强国建设。体育是提高人民健康水平的重要途径，是满足人民群众对美好生活向往、促进人的全面发展的重要手段，是促进经济社会发展的重要动力，是展示国家文化软实力的重要平台。党的十八大以来特别是</w:t>
      </w:r>
      <w:r>
        <w:rPr>
          <w:rFonts w:ascii="宋体" w:eastAsia="宋体" w:hAnsi="宋体" w:cs="宋体"/>
          <w:sz w:val="24"/>
          <w:szCs w:val="24"/>
        </w:rPr>
        <w:t>“</w:t>
      </w:r>
      <w:r>
        <w:rPr>
          <w:rFonts w:ascii="宋体" w:eastAsia="宋体" w:hAnsi="宋体" w:cs="宋体"/>
          <w:sz w:val="24"/>
          <w:szCs w:val="24"/>
        </w:rPr>
        <w:t>十三五</w:t>
      </w:r>
      <w:r>
        <w:rPr>
          <w:rFonts w:ascii="宋体" w:eastAsia="宋体" w:hAnsi="宋体" w:cs="宋体"/>
          <w:sz w:val="24"/>
          <w:szCs w:val="24"/>
        </w:rPr>
        <w:t>”</w:t>
      </w:r>
      <w:r>
        <w:rPr>
          <w:rFonts w:ascii="宋体" w:eastAsia="宋体" w:hAnsi="宋体" w:cs="宋体"/>
          <w:sz w:val="24"/>
          <w:szCs w:val="24"/>
        </w:rPr>
        <w:t>时期，我们全面推进群众体育、竞技体育、体育产业、体育文化等各方面发展，深入实施全民健身国家战略，提升体育公共服务水平，大力发展冰雪运动，体育事业取得长足发展。</w:t>
      </w:r>
    </w:p>
    <w:p w:rsidR="008C0CA7" w:rsidRDefault="008C0CA7">
      <w:pPr>
        <w:spacing w:line="228" w:lineRule="exact"/>
        <w:rPr>
          <w:sz w:val="20"/>
          <w:szCs w:val="20"/>
        </w:rPr>
      </w:pPr>
    </w:p>
    <w:p w:rsidR="008C0CA7" w:rsidRDefault="005061A5">
      <w:pPr>
        <w:spacing w:line="354" w:lineRule="exact"/>
        <w:ind w:left="360" w:right="366" w:firstLine="461"/>
        <w:rPr>
          <w:sz w:val="20"/>
          <w:szCs w:val="20"/>
        </w:rPr>
      </w:pPr>
      <w:r>
        <w:rPr>
          <w:rFonts w:ascii="宋体" w:eastAsia="宋体" w:hAnsi="宋体" w:cs="宋体"/>
          <w:sz w:val="24"/>
          <w:szCs w:val="24"/>
        </w:rPr>
        <w:t>“</w:t>
      </w:r>
      <w:r>
        <w:rPr>
          <w:rFonts w:ascii="宋体" w:eastAsia="宋体" w:hAnsi="宋体" w:cs="宋体"/>
          <w:sz w:val="24"/>
          <w:szCs w:val="24"/>
        </w:rPr>
        <w:t>十四五</w:t>
      </w:r>
      <w:r>
        <w:rPr>
          <w:rFonts w:ascii="宋体" w:eastAsia="宋体" w:hAnsi="宋体" w:cs="宋体"/>
          <w:sz w:val="24"/>
          <w:szCs w:val="24"/>
        </w:rPr>
        <w:t>”</w:t>
      </w:r>
      <w:r>
        <w:rPr>
          <w:rFonts w:ascii="宋体" w:eastAsia="宋体" w:hAnsi="宋体" w:cs="宋体"/>
          <w:sz w:val="24"/>
          <w:szCs w:val="24"/>
        </w:rPr>
        <w:t>时期，要科学研判体育发展面临的新形势，坚持</w:t>
      </w:r>
      <w:r>
        <w:rPr>
          <w:rFonts w:ascii="宋体" w:eastAsia="宋体" w:hAnsi="宋体" w:cs="宋体"/>
          <w:sz w:val="24"/>
          <w:szCs w:val="24"/>
        </w:rPr>
        <w:t>问题导向，聚焦重点领域和关键环节，深化改革创新，不断开创体育事业发展新局面。</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要紧紧围绕满足人民群众需求，统筹建设全民健身场地设施，构建更高水平</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61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69" w:name="page70"/>
      <w:bookmarkEnd w:id="69"/>
    </w:p>
    <w:p w:rsidR="008C0CA7" w:rsidRDefault="005061A5">
      <w:pPr>
        <w:spacing w:line="442" w:lineRule="exact"/>
        <w:ind w:left="360" w:right="366"/>
        <w:jc w:val="both"/>
        <w:rPr>
          <w:sz w:val="20"/>
          <w:szCs w:val="20"/>
        </w:rPr>
      </w:pPr>
      <w:r>
        <w:rPr>
          <w:rFonts w:ascii="宋体" w:eastAsia="宋体" w:hAnsi="宋体" w:cs="宋体"/>
          <w:sz w:val="23"/>
          <w:szCs w:val="23"/>
        </w:rPr>
        <w:t>的全民健身公共服务体系。要推动健康关口前移，建立体育和卫生健康等部门协同、全社会共同参与的运动促进健康新模式。要坚持健康第一的教育理念，加强学校体育工作，推动青少年文化学习和体育锻炼协调发展，帮助学生在体育锻炼中享受乐趣、增强体质、健全人格、锻炼意志。要探索中国特色</w:t>
      </w:r>
      <w:r>
        <w:rPr>
          <w:rFonts w:ascii="宋体" w:eastAsia="宋体" w:hAnsi="宋体" w:cs="宋体"/>
          <w:sz w:val="23"/>
          <w:szCs w:val="23"/>
        </w:rPr>
        <w:t>“</w:t>
      </w:r>
      <w:r>
        <w:rPr>
          <w:rFonts w:ascii="宋体" w:eastAsia="宋体" w:hAnsi="宋体" w:cs="宋体"/>
          <w:sz w:val="23"/>
          <w:szCs w:val="23"/>
        </w:rPr>
        <w:t>三大球</w:t>
      </w:r>
      <w:r>
        <w:rPr>
          <w:rFonts w:ascii="宋体" w:eastAsia="宋体" w:hAnsi="宋体" w:cs="宋体"/>
          <w:sz w:val="23"/>
          <w:szCs w:val="23"/>
        </w:rPr>
        <w:t>”</w:t>
      </w:r>
      <w:r>
        <w:rPr>
          <w:rFonts w:ascii="宋体" w:eastAsia="宋体" w:hAnsi="宋体" w:cs="宋体"/>
          <w:sz w:val="23"/>
          <w:szCs w:val="23"/>
        </w:rPr>
        <w:t>发展路径，持续推进冰雪运动发展。要推动体育产业高质量发展，不断满足体育消费需求。要加快推进体育改革创新步伐，更新体育理念，借鉴国外有益经验，为我国体育事业发展注入新的活力和动力。要创新竞技体育人才培养、选拔、激励保障机制和国家队管理体制</w:t>
      </w:r>
      <w:r>
        <w:rPr>
          <w:rFonts w:ascii="宋体" w:eastAsia="宋体" w:hAnsi="宋体" w:cs="宋体"/>
          <w:sz w:val="23"/>
          <w:szCs w:val="23"/>
        </w:rPr>
        <w:t>。要坚决推进反兴奋剂斗争，强化拿道德的金牌、风格的金牌、干净的金牌意识，坚决做到兴奋剂问题</w:t>
      </w:r>
      <w:r>
        <w:rPr>
          <w:rFonts w:ascii="宋体" w:eastAsia="宋体" w:hAnsi="宋体" w:cs="宋体"/>
          <w:sz w:val="23"/>
          <w:szCs w:val="23"/>
        </w:rPr>
        <w:t>“</w:t>
      </w:r>
      <w:r>
        <w:rPr>
          <w:rFonts w:ascii="宋体" w:eastAsia="宋体" w:hAnsi="宋体" w:cs="宋体"/>
          <w:sz w:val="23"/>
          <w:szCs w:val="23"/>
        </w:rPr>
        <w:t>零出现</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零容忍</w:t>
      </w:r>
      <w:r>
        <w:rPr>
          <w:rFonts w:ascii="宋体" w:eastAsia="宋体" w:hAnsi="宋体" w:cs="宋体"/>
          <w:sz w:val="23"/>
          <w:szCs w:val="23"/>
        </w:rPr>
        <w:t>”</w:t>
      </w:r>
      <w:r>
        <w:rPr>
          <w:rFonts w:ascii="宋体" w:eastAsia="宋体" w:hAnsi="宋体" w:cs="宋体"/>
          <w:sz w:val="23"/>
          <w:szCs w:val="23"/>
        </w:rPr>
        <w:t>。</w:t>
      </w:r>
    </w:p>
    <w:p w:rsidR="008C0CA7" w:rsidRDefault="008C0CA7">
      <w:pPr>
        <w:spacing w:line="237"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要妥善应对新冠肺炎疫情带来的影响，统筹做好东京奥运会和北京冬奥会各项工作，发挥我国竞技体育举国体制优势，牢固树立全国一盘棋思想，全力做好东京奥运会备战参赛工作，同时高质量筹办北京冬奥会、冬残奥会，实现办赛精彩、参赛出彩的目标。</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2" w:lineRule="exact"/>
        <w:rPr>
          <w:sz w:val="20"/>
          <w:szCs w:val="20"/>
        </w:rPr>
      </w:pPr>
    </w:p>
    <w:p w:rsidR="008C0CA7" w:rsidRDefault="005061A5">
      <w:pPr>
        <w:spacing w:line="274" w:lineRule="exact"/>
        <w:ind w:left="6660"/>
        <w:rPr>
          <w:sz w:val="20"/>
          <w:szCs w:val="20"/>
        </w:rPr>
      </w:pPr>
      <w:r>
        <w:rPr>
          <w:rFonts w:ascii="宋体" w:eastAsia="宋体" w:hAnsi="宋体" w:cs="宋体"/>
          <w:sz w:val="24"/>
          <w:szCs w:val="24"/>
        </w:rPr>
        <w:t>来源：新华社</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12" w:lineRule="exact"/>
        <w:rPr>
          <w:sz w:val="20"/>
          <w:szCs w:val="20"/>
        </w:rPr>
      </w:pPr>
    </w:p>
    <w:p w:rsidR="008C0CA7" w:rsidRDefault="005061A5">
      <w:pPr>
        <w:ind w:right="6"/>
        <w:jc w:val="center"/>
        <w:rPr>
          <w:sz w:val="20"/>
          <w:szCs w:val="20"/>
        </w:rPr>
      </w:pPr>
      <w:r>
        <w:rPr>
          <w:rFonts w:ascii="Calibri" w:eastAsia="Calibri" w:hAnsi="Calibri" w:cs="Calibri"/>
          <w:sz w:val="17"/>
          <w:szCs w:val="17"/>
        </w:rPr>
        <w:t>62</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398" w:lineRule="exact"/>
        <w:rPr>
          <w:sz w:val="20"/>
          <w:szCs w:val="20"/>
        </w:rPr>
      </w:pPr>
      <w:bookmarkStart w:id="70" w:name="page71"/>
      <w:bookmarkEnd w:id="70"/>
    </w:p>
    <w:p w:rsidR="008C0CA7" w:rsidRDefault="005061A5">
      <w:pPr>
        <w:spacing w:line="411" w:lineRule="exact"/>
        <w:ind w:right="6"/>
        <w:jc w:val="center"/>
        <w:rPr>
          <w:sz w:val="20"/>
          <w:szCs w:val="20"/>
        </w:rPr>
      </w:pPr>
      <w:r>
        <w:rPr>
          <w:rFonts w:ascii="黑体" w:eastAsia="黑体" w:hAnsi="黑体" w:cs="黑体"/>
          <w:b/>
          <w:bCs/>
          <w:sz w:val="36"/>
          <w:szCs w:val="36"/>
        </w:rPr>
        <w:t>二、全国教育大会资料</w:t>
      </w:r>
    </w:p>
    <w:p w:rsidR="008C0CA7" w:rsidRDefault="008C0CA7">
      <w:pPr>
        <w:spacing w:line="200" w:lineRule="exact"/>
        <w:rPr>
          <w:sz w:val="20"/>
          <w:szCs w:val="20"/>
        </w:rPr>
      </w:pPr>
    </w:p>
    <w:p w:rsidR="008C0CA7" w:rsidRDefault="008C0CA7">
      <w:pPr>
        <w:spacing w:line="347" w:lineRule="exact"/>
        <w:rPr>
          <w:sz w:val="20"/>
          <w:szCs w:val="20"/>
        </w:rPr>
      </w:pPr>
    </w:p>
    <w:p w:rsidR="008C0CA7" w:rsidRDefault="005061A5">
      <w:pPr>
        <w:spacing w:line="366" w:lineRule="exact"/>
        <w:ind w:right="6"/>
        <w:jc w:val="center"/>
        <w:rPr>
          <w:sz w:val="20"/>
          <w:szCs w:val="20"/>
        </w:rPr>
      </w:pPr>
      <w:r>
        <w:rPr>
          <w:rFonts w:ascii="宋体" w:eastAsia="宋体" w:hAnsi="宋体" w:cs="宋体"/>
          <w:b/>
          <w:bCs/>
          <w:sz w:val="32"/>
          <w:szCs w:val="32"/>
        </w:rPr>
        <w:t>全国教育大会讲话精神（提纲）</w:t>
      </w:r>
    </w:p>
    <w:p w:rsidR="008C0CA7" w:rsidRDefault="008C0CA7">
      <w:pPr>
        <w:spacing w:line="200" w:lineRule="exact"/>
        <w:rPr>
          <w:sz w:val="20"/>
          <w:szCs w:val="20"/>
        </w:rPr>
      </w:pPr>
    </w:p>
    <w:p w:rsidR="008C0CA7" w:rsidRDefault="008C0CA7">
      <w:pPr>
        <w:spacing w:line="378"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color w:val="4B4B4B"/>
          <w:sz w:val="24"/>
          <w:szCs w:val="24"/>
        </w:rPr>
        <w:t>全国教育大会</w:t>
      </w:r>
      <w:r>
        <w:rPr>
          <w:rFonts w:ascii="宋体" w:eastAsia="宋体" w:hAnsi="宋体" w:cs="宋体"/>
          <w:color w:val="4B4B4B"/>
          <w:sz w:val="24"/>
          <w:szCs w:val="24"/>
        </w:rPr>
        <w:t xml:space="preserve"> 10 </w:t>
      </w:r>
      <w:r>
        <w:rPr>
          <w:rFonts w:ascii="宋体" w:eastAsia="宋体" w:hAnsi="宋体" w:cs="宋体"/>
          <w:color w:val="4B4B4B"/>
          <w:sz w:val="24"/>
          <w:szCs w:val="24"/>
        </w:rPr>
        <w:t>日在北京召开。中共中央总书记、国家主席、中央军委主席习近平出席会议并发表重要讲话。他强调，在党的坚强领导下，全面贯彻党的教育方针，坚持马克思主义指导地位，坚持中国特色社会主义教育发展道路，坚持社会主义办学方向，立足基本国情，遵循教育规律，坚持改革创新，以凝聚人心、完善人格、开发人力、培育人才、造福人民为工作目标，培养德智体美劳全面发展的社会主义建设者和接班人，加快推进教育现代化、建设教育强国、办好人民满意的教育。</w:t>
      </w:r>
    </w:p>
    <w:p w:rsidR="008C0CA7" w:rsidRDefault="008C0CA7">
      <w:pPr>
        <w:spacing w:line="234"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color w:val="4B4B4B"/>
          <w:sz w:val="24"/>
          <w:szCs w:val="24"/>
        </w:rPr>
        <w:t xml:space="preserve">9 </w:t>
      </w:r>
      <w:r>
        <w:rPr>
          <w:rFonts w:ascii="宋体" w:eastAsia="宋体" w:hAnsi="宋体" w:cs="宋体"/>
          <w:color w:val="4B4B4B"/>
          <w:sz w:val="24"/>
          <w:szCs w:val="24"/>
        </w:rPr>
        <w:t>月</w:t>
      </w:r>
      <w:r>
        <w:rPr>
          <w:rFonts w:ascii="宋体" w:eastAsia="宋体" w:hAnsi="宋体" w:cs="宋体"/>
          <w:color w:val="4B4B4B"/>
          <w:sz w:val="24"/>
          <w:szCs w:val="24"/>
        </w:rPr>
        <w:t xml:space="preserve"> 10 </w:t>
      </w:r>
      <w:r>
        <w:rPr>
          <w:rFonts w:ascii="宋体" w:eastAsia="宋体" w:hAnsi="宋体" w:cs="宋体"/>
          <w:color w:val="4B4B4B"/>
          <w:sz w:val="24"/>
          <w:szCs w:val="24"/>
        </w:rPr>
        <w:t>日是我国第三十四个教师节，习近平代表党中央，向全国广大教师和教育工作者致以节日</w:t>
      </w:r>
      <w:r>
        <w:rPr>
          <w:rFonts w:ascii="宋体" w:eastAsia="宋体" w:hAnsi="宋体" w:cs="宋体"/>
          <w:color w:val="4B4B4B"/>
          <w:sz w:val="24"/>
          <w:szCs w:val="24"/>
        </w:rPr>
        <w:t>的热烈祝贺和诚挚问候。他强调，长期以来，广大教师贯彻党的教育方针，教书育人，呕心沥血，默默奉献，为国家发展和民族振兴作出了重大贡献。教师是人类灵魂的工程师，是人类文明的传承者，承载着传播知识、传播思想、传播真理，塑造灵魂、塑造生命、塑造新人的时代重任。全党全社会要弘扬尊师重教的社会风尚，努力提高教师政治地位、社会地位、职业地位，让广大教师享有应有的社会声望，在教书育人岗位上为党和人民事业作出新的更大的贡献。</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李克强在会上讲话。汪洋、王沪宁、赵乐际、韩正出席会议。</w:t>
      </w:r>
    </w:p>
    <w:p w:rsidR="008C0CA7" w:rsidRDefault="008C0CA7">
      <w:pPr>
        <w:spacing w:line="228" w:lineRule="exact"/>
        <w:rPr>
          <w:sz w:val="20"/>
          <w:szCs w:val="20"/>
        </w:rPr>
      </w:pPr>
    </w:p>
    <w:p w:rsidR="008C0CA7" w:rsidRDefault="005061A5">
      <w:pPr>
        <w:spacing w:line="423" w:lineRule="exact"/>
        <w:ind w:left="360" w:right="246" w:firstLine="480"/>
        <w:jc w:val="both"/>
        <w:rPr>
          <w:sz w:val="20"/>
          <w:szCs w:val="20"/>
        </w:rPr>
      </w:pPr>
      <w:r>
        <w:rPr>
          <w:rFonts w:ascii="宋体" w:eastAsia="宋体" w:hAnsi="宋体" w:cs="宋体"/>
          <w:color w:val="4B4B4B"/>
          <w:sz w:val="24"/>
          <w:szCs w:val="24"/>
        </w:rPr>
        <w:t>习近平在讲话中指出，党的十九大从新时代坚</w:t>
      </w:r>
      <w:r>
        <w:rPr>
          <w:rFonts w:ascii="宋体" w:eastAsia="宋体" w:hAnsi="宋体" w:cs="宋体"/>
          <w:color w:val="4B4B4B"/>
          <w:sz w:val="24"/>
          <w:szCs w:val="24"/>
        </w:rPr>
        <w:t>持和发展中国特色社会主义的战略高度，作出了优先发展教育事业、加快教育现代化、建设教育强国的重大部署。教育是民族振兴、社会进步的重要基石，是功在当代、利在千秋的德政工程，对提高人民综合素质、促进人的全面发展、增强中华民族创新创造活力、实现中华民族伟大复兴具有决定性意义。教育是国之大计、党之大计。</w:t>
      </w:r>
    </w:p>
    <w:p w:rsidR="008C0CA7" w:rsidRDefault="008C0CA7">
      <w:pPr>
        <w:spacing w:line="230" w:lineRule="exact"/>
        <w:rPr>
          <w:sz w:val="20"/>
          <w:szCs w:val="20"/>
        </w:rPr>
      </w:pPr>
    </w:p>
    <w:p w:rsidR="008C0CA7" w:rsidRDefault="005061A5">
      <w:pPr>
        <w:spacing w:line="392" w:lineRule="exact"/>
        <w:ind w:left="360" w:right="266" w:firstLine="480"/>
        <w:jc w:val="both"/>
        <w:rPr>
          <w:sz w:val="20"/>
          <w:szCs w:val="20"/>
        </w:rPr>
      </w:pPr>
      <w:r>
        <w:rPr>
          <w:rFonts w:ascii="宋体" w:eastAsia="宋体" w:hAnsi="宋体" w:cs="宋体"/>
          <w:color w:val="4B4B4B"/>
          <w:sz w:val="23"/>
          <w:szCs w:val="23"/>
        </w:rPr>
        <w:t>习近平强调，党的十八大以来，我们围绕培养什么人、怎样培养人、为谁培养人这一根本问题，全面加强党对教育工作的领导，坚持立德树人，加强学校思想政治工作，推进教育改革，加快补齐教育短板，教育事业中国特色更加鲜明，</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6" w:lineRule="exact"/>
        <w:rPr>
          <w:sz w:val="20"/>
          <w:szCs w:val="20"/>
        </w:rPr>
      </w:pPr>
    </w:p>
    <w:p w:rsidR="008C0CA7" w:rsidRDefault="005061A5">
      <w:pPr>
        <w:ind w:right="6"/>
        <w:jc w:val="center"/>
        <w:rPr>
          <w:sz w:val="20"/>
          <w:szCs w:val="20"/>
        </w:rPr>
      </w:pPr>
      <w:r>
        <w:rPr>
          <w:rFonts w:ascii="Calibri" w:eastAsia="Calibri" w:hAnsi="Calibri" w:cs="Calibri"/>
          <w:sz w:val="17"/>
          <w:szCs w:val="17"/>
        </w:rPr>
        <w:t>63</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71" w:name="page72"/>
      <w:bookmarkEnd w:id="71"/>
    </w:p>
    <w:p w:rsidR="008C0CA7" w:rsidRDefault="005061A5">
      <w:pPr>
        <w:spacing w:line="354" w:lineRule="exact"/>
        <w:ind w:left="360" w:right="366"/>
        <w:rPr>
          <w:sz w:val="20"/>
          <w:szCs w:val="20"/>
        </w:rPr>
      </w:pPr>
      <w:r>
        <w:rPr>
          <w:rFonts w:ascii="宋体" w:eastAsia="宋体" w:hAnsi="宋体" w:cs="宋体"/>
          <w:color w:val="4B4B4B"/>
          <w:sz w:val="24"/>
          <w:szCs w:val="24"/>
        </w:rPr>
        <w:t>教育现代化加速推进，教育方面人民群众获得感明显增强，我国教育的国际影响力加快提升，</w:t>
      </w:r>
      <w:r>
        <w:rPr>
          <w:rFonts w:ascii="宋体" w:eastAsia="宋体" w:hAnsi="宋体" w:cs="宋体"/>
          <w:color w:val="4B4B4B"/>
          <w:sz w:val="24"/>
          <w:szCs w:val="24"/>
        </w:rPr>
        <w:t xml:space="preserve">13 </w:t>
      </w:r>
      <w:r>
        <w:rPr>
          <w:rFonts w:ascii="宋体" w:eastAsia="宋体" w:hAnsi="宋体" w:cs="宋体"/>
          <w:color w:val="4B4B4B"/>
          <w:sz w:val="24"/>
          <w:szCs w:val="24"/>
        </w:rPr>
        <w:t>亿多中国人民的思想道德素质和科学文化素质全面提升。</w:t>
      </w:r>
    </w:p>
    <w:p w:rsidR="008C0CA7" w:rsidRDefault="008C0CA7">
      <w:pPr>
        <w:spacing w:line="229" w:lineRule="exact"/>
        <w:rPr>
          <w:sz w:val="20"/>
          <w:szCs w:val="20"/>
        </w:rPr>
      </w:pPr>
    </w:p>
    <w:p w:rsidR="008C0CA7" w:rsidRDefault="005061A5">
      <w:pPr>
        <w:spacing w:line="430" w:lineRule="exact"/>
        <w:ind w:left="360" w:right="266" w:firstLine="480"/>
        <w:jc w:val="both"/>
        <w:rPr>
          <w:sz w:val="20"/>
          <w:szCs w:val="20"/>
        </w:rPr>
      </w:pPr>
      <w:r>
        <w:rPr>
          <w:rFonts w:ascii="宋体" w:eastAsia="宋体" w:hAnsi="宋体" w:cs="宋体"/>
          <w:color w:val="4B4B4B"/>
          <w:sz w:val="23"/>
          <w:szCs w:val="23"/>
        </w:rPr>
        <w:t>习近平指出，在实践中，我们就教育改革发展提出一系列新理念新思想新观点，主要有以下几个方面，坚持党对教育事业的全面领导，坚持把立德树人作为根本任务，坚持优先发展教育事业，坚持社会主义办学方向，坚持扎根中国大地办教育，坚持以人民为中心发展教育，坚持深化教育改革创新，坚持把</w:t>
      </w:r>
      <w:r>
        <w:rPr>
          <w:rFonts w:ascii="宋体" w:eastAsia="宋体" w:hAnsi="宋体" w:cs="宋体"/>
          <w:color w:val="4B4B4B"/>
          <w:sz w:val="23"/>
          <w:szCs w:val="23"/>
        </w:rPr>
        <w:t>服务中华民族伟大复兴作为教育的重要使命，坚持把教师队伍建设作为基础工作。这是我们对我国教育事业规律性认识的深化，来之不易，要始终坚持并不断丰富发展。</w:t>
      </w:r>
    </w:p>
    <w:p w:rsidR="008C0CA7" w:rsidRDefault="008C0CA7">
      <w:pPr>
        <w:spacing w:line="230" w:lineRule="exact"/>
        <w:rPr>
          <w:sz w:val="20"/>
          <w:szCs w:val="20"/>
        </w:rPr>
      </w:pPr>
    </w:p>
    <w:p w:rsidR="008C0CA7" w:rsidRDefault="005061A5">
      <w:pPr>
        <w:spacing w:line="430" w:lineRule="exact"/>
        <w:ind w:left="360" w:right="246" w:firstLine="480"/>
        <w:jc w:val="both"/>
        <w:rPr>
          <w:sz w:val="20"/>
          <w:szCs w:val="20"/>
        </w:rPr>
      </w:pPr>
      <w:r>
        <w:rPr>
          <w:rFonts w:ascii="宋体" w:eastAsia="宋体" w:hAnsi="宋体" w:cs="宋体"/>
          <w:color w:val="4B4B4B"/>
          <w:sz w:val="23"/>
          <w:szCs w:val="23"/>
        </w:rPr>
        <w:t>习近平强调，新时代新形势，改革开放和社会主义现代化建设、促进人的全面发展和社会全面进步对教育和学习提出了新的更高的要求。我们要抓住机遇、超前布局，以更高远的历史站位、更宽广的国际视野、更深邃的战略眼光，对加快推进教育现代化、建设教育强国作出总体部署和战略设计，坚持把优先发展教育事业作为推动党和国家各项事业发展的重要先手棋，不断使教育同党和国家事业发展要求相适</w:t>
      </w:r>
      <w:r>
        <w:rPr>
          <w:rFonts w:ascii="宋体" w:eastAsia="宋体" w:hAnsi="宋体" w:cs="宋体"/>
          <w:color w:val="4B4B4B"/>
          <w:sz w:val="23"/>
          <w:szCs w:val="23"/>
        </w:rPr>
        <w:t>应、同人民群众期待相契合、同我国综合国力和国际地位相匹配。</w:t>
      </w:r>
    </w:p>
    <w:p w:rsidR="008C0CA7" w:rsidRDefault="008C0CA7">
      <w:pPr>
        <w:spacing w:line="230"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习近平指出，培养什么人，是教育的首要问题。我国是中国共产党领导的社会主义国家，这就决定了我们的教育必须把培养社会主义建设者和接班人作为根本任务，培养一代又一代拥护中国共产党领导和我国社会主义制度、立志为中国特色社会主义奋斗终身的有用人才。这是教育工作的根本任务，也是教育现代化的方向目标。</w:t>
      </w:r>
    </w:p>
    <w:p w:rsidR="008C0CA7" w:rsidRDefault="008C0CA7">
      <w:pPr>
        <w:spacing w:line="230" w:lineRule="exact"/>
        <w:rPr>
          <w:sz w:val="20"/>
          <w:szCs w:val="20"/>
        </w:rPr>
      </w:pPr>
    </w:p>
    <w:p w:rsidR="008C0CA7" w:rsidRDefault="005061A5">
      <w:pPr>
        <w:spacing w:line="445" w:lineRule="exact"/>
        <w:ind w:left="360" w:right="246" w:firstLine="480"/>
        <w:jc w:val="both"/>
        <w:rPr>
          <w:sz w:val="20"/>
          <w:szCs w:val="20"/>
        </w:rPr>
      </w:pPr>
      <w:r>
        <w:rPr>
          <w:rFonts w:ascii="宋体" w:eastAsia="宋体" w:hAnsi="宋体" w:cs="宋体"/>
          <w:color w:val="4B4B4B"/>
          <w:sz w:val="23"/>
          <w:szCs w:val="23"/>
        </w:rPr>
        <w:t>习近平强调，要在坚定理想信念上下功夫，教育引导学生树立共产主义远大理想和中国特色社会主义共同理想，增强学生的中国特色社会主义道路自信、理论自信、制度自信、文化自信，立志肩负起民族复兴的时代重任。要在厚植爱国主义情怀上下功夫，让爱国主义精神在学生心中牢牢扎根，教育引导学生热爱和拥护中国共产党，立志听党话、跟党走，立志扎根人民、奉献国家。要在加强品德修养上下功夫，教育引导学生培育和践行社会主义核心价值观，踏踏实实修好品德，成为有大爱大德大情怀的人。要在增长知识见识上下功夫，教育引导学生珍惜学习时光，心无旁骛求知</w:t>
      </w:r>
      <w:r>
        <w:rPr>
          <w:rFonts w:ascii="宋体" w:eastAsia="宋体" w:hAnsi="宋体" w:cs="宋体"/>
          <w:color w:val="4B4B4B"/>
          <w:sz w:val="23"/>
          <w:szCs w:val="23"/>
        </w:rPr>
        <w:t>问学，增长见识，丰富学识，沿着求真理、悟道理、明事理的方向前进。要在培养奋斗精神上下功夫，教育引导学生树立高远志向，历练敢于担当、不懈奋斗的精神，具有勇于奋斗的精神状态、乐观向上的人生态</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1" w:lineRule="exact"/>
        <w:rPr>
          <w:sz w:val="20"/>
          <w:szCs w:val="20"/>
        </w:rPr>
      </w:pPr>
    </w:p>
    <w:p w:rsidR="008C0CA7" w:rsidRDefault="005061A5">
      <w:pPr>
        <w:ind w:right="6"/>
        <w:jc w:val="center"/>
        <w:rPr>
          <w:sz w:val="20"/>
          <w:szCs w:val="20"/>
        </w:rPr>
      </w:pPr>
      <w:r>
        <w:rPr>
          <w:rFonts w:ascii="Calibri" w:eastAsia="Calibri" w:hAnsi="Calibri" w:cs="Calibri"/>
          <w:sz w:val="17"/>
          <w:szCs w:val="17"/>
        </w:rPr>
        <w:t>64</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72" w:name="page73"/>
      <w:bookmarkEnd w:id="72"/>
    </w:p>
    <w:p w:rsidR="008C0CA7" w:rsidRDefault="005061A5">
      <w:pPr>
        <w:spacing w:line="435" w:lineRule="exact"/>
        <w:ind w:left="360" w:right="366"/>
        <w:jc w:val="both"/>
        <w:rPr>
          <w:sz w:val="20"/>
          <w:szCs w:val="20"/>
        </w:rPr>
      </w:pPr>
      <w:r>
        <w:rPr>
          <w:rFonts w:ascii="宋体" w:eastAsia="宋体" w:hAnsi="宋体" w:cs="宋体"/>
          <w:color w:val="4B4B4B"/>
          <w:sz w:val="24"/>
          <w:szCs w:val="24"/>
        </w:rPr>
        <w:t>度，做到刚健有为、自强不息。要在增强综合素质上下功夫，教育引导学生培养综合能力，培养创新思维。要树立健康第一的教育理念，开齐开足体育课，帮助学生在体育锻炼中享受乐趣、增强体质、健全人格、锤炼意志。要全面加强和改进学校美育，坚持</w:t>
      </w:r>
      <w:r>
        <w:rPr>
          <w:rFonts w:ascii="宋体" w:eastAsia="宋体" w:hAnsi="宋体" w:cs="宋体"/>
          <w:color w:val="4B4B4B"/>
          <w:sz w:val="24"/>
          <w:szCs w:val="24"/>
        </w:rPr>
        <w:t>以美育人、以文化人，提高学生审美和人文素养。要在学生中弘扬劳动精神，教育引导学生崇尚劳动、尊重劳动，懂得劳动最光荣、劳动最崇高、劳动最伟大、劳动最美丽的道理，长大后能够辛勤劳动、诚实劳动、创造性劳动。</w:t>
      </w:r>
    </w:p>
    <w:p w:rsidR="008C0CA7" w:rsidRDefault="008C0CA7">
      <w:pPr>
        <w:spacing w:line="234"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习近平指出，要努力构建德智体美劳全面培养的教育体系，形成更高水平的人才培养体系。要把立德树人融入思想道德教育、文化知识教育、社会实践教育各环节，贯穿基础教育、职业教育、高等教育各领域，学科体系、教学体系、教材体系、管理体系要围绕这个目标来设计，教师要围绕这个目标来教，学生要围绕这个目标来学。凡是不利于实现这</w:t>
      </w:r>
      <w:r>
        <w:rPr>
          <w:rFonts w:ascii="宋体" w:eastAsia="宋体" w:hAnsi="宋体" w:cs="宋体"/>
          <w:color w:val="4B4B4B"/>
          <w:sz w:val="24"/>
          <w:szCs w:val="24"/>
        </w:rPr>
        <w:t>个目标的做法都要坚决改过来。</w:t>
      </w:r>
    </w:p>
    <w:p w:rsidR="008C0CA7" w:rsidRDefault="008C0CA7">
      <w:pPr>
        <w:spacing w:line="230" w:lineRule="exact"/>
        <w:rPr>
          <w:sz w:val="20"/>
          <w:szCs w:val="20"/>
        </w:rPr>
      </w:pPr>
    </w:p>
    <w:p w:rsidR="008C0CA7" w:rsidRDefault="005061A5">
      <w:pPr>
        <w:spacing w:line="431" w:lineRule="exact"/>
        <w:ind w:left="360" w:right="246" w:firstLine="480"/>
        <w:jc w:val="both"/>
        <w:rPr>
          <w:sz w:val="20"/>
          <w:szCs w:val="20"/>
        </w:rPr>
      </w:pPr>
      <w:r>
        <w:rPr>
          <w:rFonts w:ascii="宋体" w:eastAsia="宋体" w:hAnsi="宋体" w:cs="宋体"/>
          <w:color w:val="4B4B4B"/>
          <w:sz w:val="24"/>
          <w:szCs w:val="24"/>
        </w:rPr>
        <w:t>习近平强调，建设社会主义现代化强国，对教师队伍建设提出新的更高要求，也对全党全社会尊师重教提出新的更高要求。人民教师无上光荣，每个教师都要珍惜这份光荣，爱惜这份职业，严格要求自己，不断完善自己。做老师就要执着于教书育人，有热爱教育的定力、淡泊名利的坚守。随着办学条件不断改善，教育投入要更多向教师倾斜，不断提高教师待遇，让广大教师安心从教、热心从教。对教师队伍中存在的问题，要坚决依法依纪予以严惩。</w:t>
      </w:r>
    </w:p>
    <w:p w:rsidR="008C0CA7" w:rsidRDefault="008C0CA7">
      <w:pPr>
        <w:spacing w:line="228"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color w:val="4B4B4B"/>
          <w:sz w:val="24"/>
          <w:szCs w:val="24"/>
        </w:rPr>
        <w:t>习近平指出，要深化教育体制改革，健全立德树人落实机制，扭转不科学的教育评价导向，坚决克服唯分数、唯升学、唯文凭、唯论文、唯帽子的顽瘴痼疾，从根本上解决教育评价指挥棒问题。要深化办学体制和教育管理改革，充分激发教育事业发展生机活力。要提升教育服务经济社会发展能力，调整优化高校区域布局、学科结构、专业设置，建立健全学科专业动态调整机制，加快一流大学和一流学科建设，推进产学研协同创新，积极投身实施创新驱动发展战略，着重培养创新型、复合型、应用型人才。要扩大教育开放，同世界一流资源开展高水平合作办学。</w:t>
      </w:r>
    </w:p>
    <w:p w:rsidR="008C0CA7" w:rsidRDefault="008C0CA7">
      <w:pPr>
        <w:spacing w:line="231"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3"/>
          <w:szCs w:val="23"/>
        </w:rPr>
        <w:t>习近平强调</w:t>
      </w:r>
      <w:r>
        <w:rPr>
          <w:rFonts w:ascii="宋体" w:eastAsia="宋体" w:hAnsi="宋体" w:cs="宋体"/>
          <w:color w:val="4B4B4B"/>
          <w:sz w:val="23"/>
          <w:szCs w:val="23"/>
        </w:rPr>
        <w:t>，加强党对教育工作的全面领导，是办好教育的根本保证。教育部门和各级各类学校的党组织要增强</w:t>
      </w:r>
      <w:r>
        <w:rPr>
          <w:rFonts w:ascii="宋体" w:eastAsia="宋体" w:hAnsi="宋体" w:cs="宋体"/>
          <w:color w:val="4B4B4B"/>
          <w:sz w:val="23"/>
          <w:szCs w:val="23"/>
        </w:rPr>
        <w:t>“</w:t>
      </w:r>
      <w:r>
        <w:rPr>
          <w:rFonts w:ascii="宋体" w:eastAsia="宋体" w:hAnsi="宋体" w:cs="宋体"/>
          <w:color w:val="4B4B4B"/>
          <w:sz w:val="23"/>
          <w:szCs w:val="23"/>
        </w:rPr>
        <w:t>四个意识</w:t>
      </w:r>
      <w:r>
        <w:rPr>
          <w:rFonts w:ascii="宋体" w:eastAsia="宋体" w:hAnsi="宋体" w:cs="宋体"/>
          <w:color w:val="4B4B4B"/>
          <w:sz w:val="23"/>
          <w:szCs w:val="23"/>
        </w:rPr>
        <w:t>”</w:t>
      </w:r>
      <w:r>
        <w:rPr>
          <w:rFonts w:ascii="宋体" w:eastAsia="宋体" w:hAnsi="宋体" w:cs="宋体"/>
          <w:color w:val="4B4B4B"/>
          <w:sz w:val="23"/>
          <w:szCs w:val="23"/>
        </w:rPr>
        <w:t>、坚定</w:t>
      </w:r>
      <w:r>
        <w:rPr>
          <w:rFonts w:ascii="宋体" w:eastAsia="宋体" w:hAnsi="宋体" w:cs="宋体"/>
          <w:color w:val="4B4B4B"/>
          <w:sz w:val="23"/>
          <w:szCs w:val="23"/>
        </w:rPr>
        <w:t>“</w:t>
      </w:r>
      <w:r>
        <w:rPr>
          <w:rFonts w:ascii="宋体" w:eastAsia="宋体" w:hAnsi="宋体" w:cs="宋体"/>
          <w:color w:val="4B4B4B"/>
          <w:sz w:val="23"/>
          <w:szCs w:val="23"/>
        </w:rPr>
        <w:t>四个自信</w:t>
      </w:r>
      <w:r>
        <w:rPr>
          <w:rFonts w:ascii="宋体" w:eastAsia="宋体" w:hAnsi="宋体" w:cs="宋体"/>
          <w:color w:val="4B4B4B"/>
          <w:sz w:val="23"/>
          <w:szCs w:val="23"/>
        </w:rPr>
        <w:t>”</w:t>
      </w:r>
      <w:r>
        <w:rPr>
          <w:rFonts w:ascii="宋体" w:eastAsia="宋体" w:hAnsi="宋体" w:cs="宋体"/>
          <w:color w:val="4B4B4B"/>
          <w:sz w:val="23"/>
          <w:szCs w:val="23"/>
        </w:rPr>
        <w:t>，坚定不移维护党中央权威和集中统一领导，自觉在政治立场、政治方向、政治原则、政</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65</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73" w:name="page74"/>
      <w:bookmarkEnd w:id="73"/>
    </w:p>
    <w:p w:rsidR="008C0CA7" w:rsidRDefault="005061A5">
      <w:pPr>
        <w:spacing w:line="431" w:lineRule="exact"/>
        <w:ind w:left="360" w:right="266"/>
        <w:jc w:val="both"/>
        <w:rPr>
          <w:sz w:val="20"/>
          <w:szCs w:val="20"/>
        </w:rPr>
      </w:pPr>
      <w:r>
        <w:rPr>
          <w:rFonts w:ascii="宋体" w:eastAsia="宋体" w:hAnsi="宋体" w:cs="宋体"/>
          <w:color w:val="4B4B4B"/>
          <w:sz w:val="24"/>
          <w:szCs w:val="24"/>
        </w:rPr>
        <w:t>治道路上同党中央保持高度一致。各级党委要把教育改革发展纳入议事日程，党政主要负责同志要熟悉教育、关心教育、研究教育。各级各类学校党组织要把抓好学校党建工作作为办学治校的基本功，把党的教育方针全面贯彻到学校工作各方面。</w:t>
      </w:r>
      <w:r>
        <w:rPr>
          <w:rFonts w:ascii="宋体" w:eastAsia="宋体" w:hAnsi="宋体" w:cs="宋体"/>
          <w:color w:val="4B4B4B"/>
          <w:sz w:val="24"/>
          <w:szCs w:val="24"/>
        </w:rPr>
        <w:t>思想政治工作是学校各项工作的生命线，各级党委、各级教育主管部门、学校党组织都必须紧紧抓在手上。要精心培养和组织一支会做思想政治工作的政工队伍，把思想政治工作做在日常、做到个人。</w:t>
      </w:r>
    </w:p>
    <w:p w:rsidR="008C0CA7" w:rsidRDefault="008C0CA7">
      <w:pPr>
        <w:spacing w:line="228" w:lineRule="exact"/>
        <w:rPr>
          <w:sz w:val="20"/>
          <w:szCs w:val="20"/>
        </w:rPr>
      </w:pPr>
    </w:p>
    <w:p w:rsidR="008C0CA7" w:rsidRDefault="005061A5">
      <w:pPr>
        <w:spacing w:line="422" w:lineRule="exact"/>
        <w:ind w:left="360" w:right="366" w:firstLine="480"/>
        <w:jc w:val="both"/>
        <w:rPr>
          <w:sz w:val="20"/>
          <w:szCs w:val="20"/>
        </w:rPr>
      </w:pPr>
      <w:r>
        <w:rPr>
          <w:rFonts w:ascii="宋体" w:eastAsia="宋体" w:hAnsi="宋体" w:cs="宋体"/>
          <w:color w:val="4B4B4B"/>
          <w:sz w:val="23"/>
          <w:szCs w:val="23"/>
        </w:rPr>
        <w:t>习近平指出，办好教育事业，家庭、学校、政府、社会都有责任。家庭是人生的第一所学校，家长是孩子的第一任老师，要给孩子讲好</w:t>
      </w:r>
      <w:r>
        <w:rPr>
          <w:rFonts w:ascii="宋体" w:eastAsia="宋体" w:hAnsi="宋体" w:cs="宋体"/>
          <w:color w:val="4B4B4B"/>
          <w:sz w:val="23"/>
          <w:szCs w:val="23"/>
        </w:rPr>
        <w:t>“</w:t>
      </w:r>
      <w:r>
        <w:rPr>
          <w:rFonts w:ascii="宋体" w:eastAsia="宋体" w:hAnsi="宋体" w:cs="宋体"/>
          <w:color w:val="4B4B4B"/>
          <w:sz w:val="23"/>
          <w:szCs w:val="23"/>
        </w:rPr>
        <w:t>人生第一课</w:t>
      </w:r>
      <w:r>
        <w:rPr>
          <w:rFonts w:ascii="宋体" w:eastAsia="宋体" w:hAnsi="宋体" w:cs="宋体"/>
          <w:color w:val="4B4B4B"/>
          <w:sz w:val="23"/>
          <w:szCs w:val="23"/>
        </w:rPr>
        <w:t>”</w:t>
      </w:r>
      <w:r>
        <w:rPr>
          <w:rFonts w:ascii="宋体" w:eastAsia="宋体" w:hAnsi="宋体" w:cs="宋体"/>
          <w:color w:val="4B4B4B"/>
          <w:sz w:val="23"/>
          <w:szCs w:val="23"/>
        </w:rPr>
        <w:t>，帮助扣好人生第一粒扣子。教育、妇联等部门要统筹协调社会资源支持服务家庭教育。全社会要担负起青少年成长成才的责任。各级党委和政府要为学校办学安全托底，解决学校后顾之忧，维护老师和学校应有的尊严，保护学</w:t>
      </w:r>
      <w:r>
        <w:rPr>
          <w:rFonts w:ascii="宋体" w:eastAsia="宋体" w:hAnsi="宋体" w:cs="宋体"/>
          <w:color w:val="4B4B4B"/>
          <w:sz w:val="23"/>
          <w:szCs w:val="23"/>
        </w:rPr>
        <w:t>生生命安全。</w:t>
      </w:r>
    </w:p>
    <w:p w:rsidR="008C0CA7" w:rsidRDefault="008C0CA7">
      <w:pPr>
        <w:spacing w:line="230" w:lineRule="exact"/>
        <w:rPr>
          <w:sz w:val="20"/>
          <w:szCs w:val="20"/>
        </w:rPr>
      </w:pPr>
    </w:p>
    <w:p w:rsidR="008C0CA7" w:rsidRDefault="005061A5">
      <w:pPr>
        <w:spacing w:line="452" w:lineRule="exact"/>
        <w:ind w:left="360" w:right="246" w:firstLine="480"/>
        <w:jc w:val="both"/>
        <w:rPr>
          <w:sz w:val="20"/>
          <w:szCs w:val="20"/>
        </w:rPr>
      </w:pPr>
      <w:r>
        <w:rPr>
          <w:rFonts w:ascii="宋体" w:eastAsia="宋体" w:hAnsi="宋体" w:cs="宋体"/>
          <w:color w:val="4B4B4B"/>
          <w:sz w:val="24"/>
          <w:szCs w:val="24"/>
        </w:rPr>
        <w:t>李克强在讲话中指出，要认真学习领会和贯彻落实习近平总书记重要讲话精神，以习近平新时代中国特色社会主义思想为指导，准确把握教育事业发展面临的新形势新任务，全面落实教育优先发展战略，在经济社会发展规划上优先安排教育、财政资金投入上优先保障教育、公共资源配置上优先满足教育和人力资源开发需要。坚持改革创新，坚持教育公平，推动教育从规模增长向质量提升转变，促进区域、城乡和各级各类教育均衡发展，以教育现代化支撑国家现代化。要着力补上短板，夯实义务教育这个根基，强化农村特别是贫困地区控辍保学工作，完善城乡统一、重在农村的</w:t>
      </w:r>
      <w:r>
        <w:rPr>
          <w:rFonts w:ascii="宋体" w:eastAsia="宋体" w:hAnsi="宋体" w:cs="宋体"/>
          <w:color w:val="4B4B4B"/>
          <w:sz w:val="24"/>
          <w:szCs w:val="24"/>
        </w:rPr>
        <w:t>义务教育经费保障机制，着力改善乡村学校办学条件、提高教学质量，注重运用信息化手段使乡村获得更多优质教育资源，在提速降费、网络建设方面给予特别照顾。把更多教育投入用到加强乡村师资队伍建设上，不折不扣落实现行的补助、奖励和各类保障政策，对符合条件的非在编教师要加快入编、同工同酬。前瞻规划布局城镇学校建设，增强容纳能力，加快实现随迁子女入学待遇同城化。同时，要重视发展学前教育、高中阶段教育和民族教育、特殊教育、继续教育等各类教育。</w:t>
      </w:r>
    </w:p>
    <w:p w:rsidR="008C0CA7" w:rsidRDefault="008C0CA7">
      <w:pPr>
        <w:spacing w:line="228" w:lineRule="exact"/>
        <w:rPr>
          <w:sz w:val="20"/>
          <w:szCs w:val="20"/>
        </w:rPr>
      </w:pPr>
    </w:p>
    <w:p w:rsidR="008C0CA7" w:rsidRDefault="005061A5">
      <w:pPr>
        <w:spacing w:line="412" w:lineRule="exact"/>
        <w:ind w:left="360" w:right="366" w:firstLine="480"/>
        <w:jc w:val="both"/>
        <w:rPr>
          <w:sz w:val="20"/>
          <w:szCs w:val="20"/>
        </w:rPr>
      </w:pPr>
      <w:r>
        <w:rPr>
          <w:rFonts w:ascii="宋体" w:eastAsia="宋体" w:hAnsi="宋体" w:cs="宋体"/>
          <w:color w:val="4B4B4B"/>
          <w:sz w:val="23"/>
          <w:szCs w:val="23"/>
        </w:rPr>
        <w:t>李克强强调，要增强教育服务创新发展能力，培养更多适应高质量发展的各类人才。优化高</w:t>
      </w:r>
      <w:r>
        <w:rPr>
          <w:rFonts w:ascii="宋体" w:eastAsia="宋体" w:hAnsi="宋体" w:cs="宋体"/>
          <w:color w:val="4B4B4B"/>
          <w:sz w:val="23"/>
          <w:szCs w:val="23"/>
        </w:rPr>
        <w:t>校区域布局、学科结构、专业设置，坚持以教学为中心，突出创新意识和实践能力，培养更多创新人才、高素质人才。更加重视、充分发挥高校在强化基础研究和原始创新、突破关键核心技术中的重要作用。大力办好职业院</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66</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74" w:name="page75"/>
      <w:bookmarkEnd w:id="74"/>
    </w:p>
    <w:p w:rsidR="008C0CA7" w:rsidRDefault="005061A5">
      <w:pPr>
        <w:spacing w:line="354" w:lineRule="exact"/>
        <w:ind w:left="360" w:right="246"/>
        <w:rPr>
          <w:sz w:val="20"/>
          <w:szCs w:val="20"/>
        </w:rPr>
      </w:pPr>
      <w:r>
        <w:rPr>
          <w:rFonts w:ascii="宋体" w:eastAsia="宋体" w:hAnsi="宋体" w:cs="宋体"/>
          <w:color w:val="4B4B4B"/>
          <w:sz w:val="24"/>
          <w:szCs w:val="24"/>
        </w:rPr>
        <w:t>校，坚持面向市场、服务发展、促进就业的办学方向，推进产教融合、校企合作，培养更多高技能人才。提高技术技能人才的社会地位和待遇。</w:t>
      </w:r>
    </w:p>
    <w:p w:rsidR="008C0CA7" w:rsidRDefault="008C0CA7">
      <w:pPr>
        <w:spacing w:line="229"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李克强要求，要深化教育领域</w:t>
      </w:r>
      <w:r>
        <w:rPr>
          <w:rFonts w:ascii="宋体" w:eastAsia="宋体" w:hAnsi="宋体" w:cs="宋体"/>
          <w:color w:val="4B4B4B"/>
          <w:sz w:val="24"/>
          <w:szCs w:val="24"/>
        </w:rPr>
        <w:t>“</w:t>
      </w:r>
      <w:r>
        <w:rPr>
          <w:rFonts w:ascii="宋体" w:eastAsia="宋体" w:hAnsi="宋体" w:cs="宋体"/>
          <w:color w:val="4B4B4B"/>
          <w:sz w:val="24"/>
          <w:szCs w:val="24"/>
        </w:rPr>
        <w:t>放管服</w:t>
      </w:r>
      <w:r>
        <w:rPr>
          <w:rFonts w:ascii="宋体" w:eastAsia="宋体" w:hAnsi="宋体" w:cs="宋体"/>
          <w:color w:val="4B4B4B"/>
          <w:sz w:val="24"/>
          <w:szCs w:val="24"/>
        </w:rPr>
        <w:t>”</w:t>
      </w:r>
      <w:r>
        <w:rPr>
          <w:rFonts w:ascii="宋体" w:eastAsia="宋体" w:hAnsi="宋体" w:cs="宋体"/>
          <w:color w:val="4B4B4B"/>
          <w:sz w:val="24"/>
          <w:szCs w:val="24"/>
        </w:rPr>
        <w:t>改革，充分释放教育事业发展生机活力。尊重教育发展规</w:t>
      </w:r>
      <w:r>
        <w:rPr>
          <w:rFonts w:ascii="宋体" w:eastAsia="宋体" w:hAnsi="宋体" w:cs="宋体"/>
          <w:color w:val="4B4B4B"/>
          <w:sz w:val="24"/>
          <w:szCs w:val="24"/>
        </w:rPr>
        <w:t>律，充分发挥学校办学主体作用，大幅减少各类检查、评估、评价，加强对办学方向、标准、质量的规范引导，为学校潜心治校办学创造良好环境。积极鼓励社会力量依法兴办教育。鼓励各级各类学校与时俱进创新教育理念和人才培养模式，发展</w:t>
      </w:r>
      <w:r>
        <w:rPr>
          <w:rFonts w:ascii="宋体" w:eastAsia="宋体" w:hAnsi="宋体" w:cs="宋体"/>
          <w:color w:val="4B4B4B"/>
          <w:sz w:val="24"/>
          <w:szCs w:val="24"/>
        </w:rPr>
        <w:t>“</w:t>
      </w:r>
      <w:r>
        <w:rPr>
          <w:rFonts w:ascii="宋体" w:eastAsia="宋体" w:hAnsi="宋体" w:cs="宋体"/>
          <w:color w:val="4B4B4B"/>
          <w:sz w:val="24"/>
          <w:szCs w:val="24"/>
        </w:rPr>
        <w:t>互联网</w:t>
      </w:r>
      <w:r>
        <w:rPr>
          <w:rFonts w:ascii="宋体" w:eastAsia="宋体" w:hAnsi="宋体" w:cs="宋体"/>
          <w:color w:val="4B4B4B"/>
          <w:sz w:val="24"/>
          <w:szCs w:val="24"/>
        </w:rPr>
        <w:t>+</w:t>
      </w:r>
      <w:r>
        <w:rPr>
          <w:rFonts w:ascii="宋体" w:eastAsia="宋体" w:hAnsi="宋体" w:cs="宋体"/>
          <w:color w:val="4B4B4B"/>
          <w:sz w:val="24"/>
          <w:szCs w:val="24"/>
        </w:rPr>
        <w:t>教育</w:t>
      </w:r>
      <w:r>
        <w:rPr>
          <w:rFonts w:ascii="宋体" w:eastAsia="宋体" w:hAnsi="宋体" w:cs="宋体"/>
          <w:color w:val="4B4B4B"/>
          <w:sz w:val="24"/>
          <w:szCs w:val="24"/>
        </w:rPr>
        <w:t>”</w:t>
      </w:r>
      <w:r>
        <w:rPr>
          <w:rFonts w:ascii="宋体" w:eastAsia="宋体" w:hAnsi="宋体" w:cs="宋体"/>
          <w:color w:val="4B4B4B"/>
          <w:sz w:val="24"/>
          <w:szCs w:val="24"/>
        </w:rPr>
        <w:t>，完善吸引优秀人才从事教育的体制机制，提升教师社会地位，让尊师重教蔚然成风。</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中共中央政治局委员、中央书记处书记，全国人大常委会有关领导同志，国务委员，最高人民法院院长，最高人民检察院检察长，全国政协有关领导同志出席大会。</w:t>
      </w:r>
    </w:p>
    <w:p w:rsidR="008C0CA7" w:rsidRDefault="008C0CA7">
      <w:pPr>
        <w:spacing w:line="230" w:lineRule="exact"/>
        <w:rPr>
          <w:sz w:val="20"/>
          <w:szCs w:val="20"/>
        </w:rPr>
      </w:pPr>
    </w:p>
    <w:p w:rsidR="008C0CA7" w:rsidRDefault="005061A5">
      <w:pPr>
        <w:spacing w:line="392" w:lineRule="exact"/>
        <w:ind w:left="360" w:right="266" w:firstLine="480"/>
        <w:jc w:val="both"/>
        <w:rPr>
          <w:sz w:val="20"/>
          <w:szCs w:val="20"/>
        </w:rPr>
      </w:pPr>
      <w:r>
        <w:rPr>
          <w:rFonts w:ascii="宋体" w:eastAsia="宋体" w:hAnsi="宋体" w:cs="宋体"/>
          <w:color w:val="4B4B4B"/>
          <w:sz w:val="24"/>
          <w:szCs w:val="24"/>
        </w:rPr>
        <w:t>中央教育工作领导小组成员，各省区市和计划单列市、新疆生产建设兵团，中央和国家机关有关部门、有关人民团体，军队有关单位，部分高校负责同志参加大会。（新华社记者</w:t>
      </w:r>
      <w:r>
        <w:rPr>
          <w:rFonts w:ascii="宋体" w:eastAsia="宋体" w:hAnsi="宋体" w:cs="宋体"/>
          <w:color w:val="4B4B4B"/>
          <w:sz w:val="24"/>
          <w:szCs w:val="24"/>
        </w:rPr>
        <w:t xml:space="preserve"> </w:t>
      </w:r>
      <w:r>
        <w:rPr>
          <w:rFonts w:ascii="宋体" w:eastAsia="宋体" w:hAnsi="宋体" w:cs="宋体"/>
          <w:color w:val="4B4B4B"/>
          <w:sz w:val="24"/>
          <w:szCs w:val="24"/>
        </w:rPr>
        <w:t>吴晶</w:t>
      </w:r>
      <w:r>
        <w:rPr>
          <w:rFonts w:ascii="宋体" w:eastAsia="宋体" w:hAnsi="宋体" w:cs="宋体"/>
          <w:color w:val="4B4B4B"/>
          <w:sz w:val="24"/>
          <w:szCs w:val="24"/>
        </w:rPr>
        <w:t xml:space="preserve"> </w:t>
      </w:r>
      <w:r>
        <w:rPr>
          <w:rFonts w:ascii="宋体" w:eastAsia="宋体" w:hAnsi="宋体" w:cs="宋体"/>
          <w:color w:val="4B4B4B"/>
          <w:sz w:val="24"/>
          <w:szCs w:val="24"/>
        </w:rPr>
        <w:t>胡浩）</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49" w:lineRule="exact"/>
        <w:rPr>
          <w:sz w:val="20"/>
          <w:szCs w:val="20"/>
        </w:rPr>
      </w:pPr>
    </w:p>
    <w:p w:rsidR="008C0CA7" w:rsidRDefault="005061A5">
      <w:pPr>
        <w:spacing w:line="366" w:lineRule="exact"/>
        <w:ind w:right="6"/>
        <w:jc w:val="center"/>
        <w:rPr>
          <w:sz w:val="20"/>
          <w:szCs w:val="20"/>
        </w:rPr>
      </w:pPr>
      <w:r>
        <w:rPr>
          <w:rFonts w:ascii="宋体" w:eastAsia="宋体" w:hAnsi="宋体" w:cs="宋体"/>
          <w:b/>
          <w:bCs/>
          <w:color w:val="333333"/>
          <w:sz w:val="32"/>
          <w:szCs w:val="32"/>
        </w:rPr>
        <w:t>人民网盘点</w:t>
      </w:r>
      <w:r>
        <w:rPr>
          <w:rFonts w:ascii="宋体" w:eastAsia="宋体" w:hAnsi="宋体" w:cs="宋体"/>
          <w:b/>
          <w:bCs/>
          <w:color w:val="000000"/>
          <w:sz w:val="32"/>
          <w:szCs w:val="32"/>
        </w:rPr>
        <w:t>主席</w:t>
      </w:r>
      <w:r>
        <w:rPr>
          <w:rFonts w:ascii="宋体" w:eastAsia="宋体" w:hAnsi="宋体" w:cs="宋体"/>
          <w:b/>
          <w:bCs/>
          <w:color w:val="333333"/>
          <w:sz w:val="32"/>
          <w:szCs w:val="32"/>
        </w:rPr>
        <w:t>讲话中的</w:t>
      </w:r>
      <w:r>
        <w:rPr>
          <w:rFonts w:ascii="宋体" w:eastAsia="宋体" w:hAnsi="宋体" w:cs="宋体"/>
          <w:b/>
          <w:bCs/>
          <w:color w:val="333333"/>
          <w:sz w:val="32"/>
          <w:szCs w:val="32"/>
        </w:rPr>
        <w:t xml:space="preserve"> 10 </w:t>
      </w:r>
      <w:r>
        <w:rPr>
          <w:rFonts w:ascii="宋体" w:eastAsia="宋体" w:hAnsi="宋体" w:cs="宋体"/>
          <w:b/>
          <w:bCs/>
          <w:color w:val="333333"/>
          <w:sz w:val="32"/>
          <w:szCs w:val="32"/>
        </w:rPr>
        <w:t>个金句</w:t>
      </w:r>
    </w:p>
    <w:p w:rsidR="008C0CA7" w:rsidRDefault="008C0CA7">
      <w:pPr>
        <w:spacing w:line="200" w:lineRule="exact"/>
        <w:rPr>
          <w:sz w:val="20"/>
          <w:szCs w:val="20"/>
        </w:rPr>
      </w:pPr>
    </w:p>
    <w:p w:rsidR="008C0CA7" w:rsidRDefault="008C0CA7">
      <w:pPr>
        <w:spacing w:line="260" w:lineRule="exact"/>
        <w:rPr>
          <w:sz w:val="20"/>
          <w:szCs w:val="20"/>
        </w:rPr>
      </w:pPr>
    </w:p>
    <w:p w:rsidR="008C0CA7" w:rsidRDefault="005061A5">
      <w:pPr>
        <w:spacing w:line="274" w:lineRule="exact"/>
        <w:ind w:left="780"/>
        <w:rPr>
          <w:sz w:val="20"/>
          <w:szCs w:val="20"/>
        </w:rPr>
      </w:pPr>
      <w:r>
        <w:rPr>
          <w:rFonts w:ascii="宋体" w:eastAsia="宋体" w:hAnsi="宋体" w:cs="宋体"/>
          <w:color w:val="333333"/>
          <w:sz w:val="24"/>
          <w:szCs w:val="24"/>
        </w:rPr>
        <w:t>1</w:t>
      </w:r>
      <w:r>
        <w:rPr>
          <w:rFonts w:ascii="宋体" w:eastAsia="宋体" w:hAnsi="宋体" w:cs="宋体"/>
          <w:color w:val="333333"/>
          <w:sz w:val="24"/>
          <w:szCs w:val="24"/>
        </w:rPr>
        <w:t>、教师是人类灵魂的工程师，是人类文明的传承者</w:t>
      </w:r>
    </w:p>
    <w:p w:rsidR="008C0CA7" w:rsidRDefault="008C0CA7">
      <w:pPr>
        <w:spacing w:line="200" w:lineRule="exact"/>
        <w:rPr>
          <w:sz w:val="20"/>
          <w:szCs w:val="20"/>
        </w:rPr>
      </w:pPr>
    </w:p>
    <w:p w:rsidR="008C0CA7" w:rsidRDefault="008C0CA7">
      <w:pPr>
        <w:spacing w:line="251" w:lineRule="exact"/>
        <w:rPr>
          <w:sz w:val="20"/>
          <w:szCs w:val="20"/>
        </w:rPr>
      </w:pPr>
    </w:p>
    <w:p w:rsidR="008C0CA7" w:rsidRDefault="005061A5">
      <w:pPr>
        <w:spacing w:line="354" w:lineRule="exact"/>
        <w:ind w:left="360" w:right="366" w:firstLine="420"/>
        <w:rPr>
          <w:sz w:val="20"/>
          <w:szCs w:val="20"/>
        </w:rPr>
      </w:pPr>
      <w:r>
        <w:rPr>
          <w:rFonts w:ascii="宋体" w:eastAsia="宋体" w:hAnsi="宋体" w:cs="宋体"/>
          <w:color w:val="333333"/>
          <w:sz w:val="24"/>
          <w:szCs w:val="24"/>
        </w:rPr>
        <w:t>教师是人类灵魂的工程师，是人类文明的传承者，承载着传播知识、传播思想、传播真理，塑造灵魂、塑造生命、塑造新人的时代重任。</w:t>
      </w:r>
    </w:p>
    <w:p w:rsidR="008C0CA7" w:rsidRDefault="008C0CA7">
      <w:pPr>
        <w:spacing w:line="200" w:lineRule="exact"/>
        <w:rPr>
          <w:sz w:val="20"/>
          <w:szCs w:val="20"/>
        </w:rPr>
      </w:pPr>
    </w:p>
    <w:p w:rsidR="008C0CA7" w:rsidRDefault="008C0CA7">
      <w:pPr>
        <w:spacing w:line="221" w:lineRule="exact"/>
        <w:rPr>
          <w:sz w:val="20"/>
          <w:szCs w:val="20"/>
        </w:rPr>
      </w:pPr>
    </w:p>
    <w:p w:rsidR="008C0CA7" w:rsidRDefault="005061A5">
      <w:pPr>
        <w:spacing w:line="274" w:lineRule="exact"/>
        <w:ind w:left="780"/>
        <w:rPr>
          <w:sz w:val="20"/>
          <w:szCs w:val="20"/>
        </w:rPr>
      </w:pPr>
      <w:r>
        <w:rPr>
          <w:rFonts w:ascii="宋体" w:eastAsia="宋体" w:hAnsi="宋体" w:cs="宋体"/>
          <w:color w:val="333333"/>
          <w:sz w:val="24"/>
          <w:szCs w:val="24"/>
        </w:rPr>
        <w:t>2</w:t>
      </w:r>
      <w:r>
        <w:rPr>
          <w:rFonts w:ascii="宋体" w:eastAsia="宋体" w:hAnsi="宋体" w:cs="宋体"/>
          <w:color w:val="333333"/>
          <w:sz w:val="24"/>
          <w:szCs w:val="24"/>
        </w:rPr>
        <w:t>、让广大教师享有应有的社会声望</w:t>
      </w:r>
    </w:p>
    <w:p w:rsidR="008C0CA7" w:rsidRDefault="008C0CA7">
      <w:pPr>
        <w:spacing w:line="200" w:lineRule="exact"/>
        <w:rPr>
          <w:sz w:val="20"/>
          <w:szCs w:val="20"/>
        </w:rPr>
      </w:pPr>
    </w:p>
    <w:p w:rsidR="008C0CA7" w:rsidRDefault="008C0CA7">
      <w:pPr>
        <w:spacing w:line="253" w:lineRule="exact"/>
        <w:rPr>
          <w:sz w:val="20"/>
          <w:szCs w:val="20"/>
        </w:rPr>
      </w:pPr>
    </w:p>
    <w:p w:rsidR="008C0CA7" w:rsidRDefault="005061A5">
      <w:pPr>
        <w:spacing w:line="392" w:lineRule="exact"/>
        <w:ind w:left="360" w:right="246" w:firstLine="420"/>
        <w:jc w:val="both"/>
        <w:rPr>
          <w:sz w:val="20"/>
          <w:szCs w:val="20"/>
        </w:rPr>
      </w:pPr>
      <w:r>
        <w:rPr>
          <w:rFonts w:ascii="宋体" w:eastAsia="宋体" w:hAnsi="宋体" w:cs="宋体"/>
          <w:color w:val="333333"/>
          <w:sz w:val="24"/>
          <w:szCs w:val="24"/>
        </w:rPr>
        <w:t>全党全社会要弘扬尊师重教的社会风尚，努力提高教师政治地位、社会地位、职业地位，让广大教师享有应有的社会声望，在教书育人岗位上为党和人民事业作出新的更大的贡献。</w:t>
      </w:r>
    </w:p>
    <w:p w:rsidR="008C0CA7" w:rsidRDefault="008C0CA7">
      <w:pPr>
        <w:spacing w:line="200" w:lineRule="exact"/>
        <w:rPr>
          <w:sz w:val="20"/>
          <w:szCs w:val="20"/>
        </w:rPr>
      </w:pPr>
    </w:p>
    <w:p w:rsidR="008C0CA7" w:rsidRDefault="008C0CA7">
      <w:pPr>
        <w:spacing w:line="222" w:lineRule="exact"/>
        <w:rPr>
          <w:sz w:val="20"/>
          <w:szCs w:val="20"/>
        </w:rPr>
      </w:pPr>
    </w:p>
    <w:p w:rsidR="008C0CA7" w:rsidRDefault="005061A5">
      <w:pPr>
        <w:spacing w:line="274" w:lineRule="exact"/>
        <w:ind w:left="780"/>
        <w:rPr>
          <w:sz w:val="20"/>
          <w:szCs w:val="20"/>
        </w:rPr>
      </w:pPr>
      <w:r>
        <w:rPr>
          <w:rFonts w:ascii="宋体" w:eastAsia="宋体" w:hAnsi="宋体" w:cs="宋体"/>
          <w:color w:val="333333"/>
          <w:sz w:val="24"/>
          <w:szCs w:val="24"/>
        </w:rPr>
        <w:t>3</w:t>
      </w:r>
      <w:r>
        <w:rPr>
          <w:rFonts w:ascii="宋体" w:eastAsia="宋体" w:hAnsi="宋体" w:cs="宋体"/>
          <w:color w:val="333333"/>
          <w:sz w:val="24"/>
          <w:szCs w:val="24"/>
        </w:rPr>
        <w:t>、</w:t>
      </w:r>
      <w:r>
        <w:rPr>
          <w:rFonts w:ascii="宋体" w:eastAsia="宋体" w:hAnsi="宋体" w:cs="宋体"/>
          <w:color w:val="333333"/>
          <w:sz w:val="24"/>
          <w:szCs w:val="24"/>
        </w:rPr>
        <w:t xml:space="preserve">9 </w:t>
      </w:r>
      <w:r>
        <w:rPr>
          <w:rFonts w:ascii="宋体" w:eastAsia="宋体" w:hAnsi="宋体" w:cs="宋体"/>
          <w:color w:val="333333"/>
          <w:sz w:val="24"/>
          <w:szCs w:val="24"/>
        </w:rPr>
        <w:t>个</w:t>
      </w:r>
      <w:r>
        <w:rPr>
          <w:rFonts w:ascii="宋体" w:eastAsia="宋体" w:hAnsi="宋体" w:cs="宋体"/>
          <w:color w:val="333333"/>
          <w:sz w:val="24"/>
          <w:szCs w:val="24"/>
        </w:rPr>
        <w:t>“</w:t>
      </w:r>
      <w:r>
        <w:rPr>
          <w:rFonts w:ascii="宋体" w:eastAsia="宋体" w:hAnsi="宋体" w:cs="宋体"/>
          <w:color w:val="333333"/>
          <w:sz w:val="24"/>
          <w:szCs w:val="24"/>
        </w:rPr>
        <w:t>坚持</w:t>
      </w:r>
      <w:r>
        <w:rPr>
          <w:rFonts w:ascii="宋体" w:eastAsia="宋体" w:hAnsi="宋体" w:cs="宋体"/>
          <w:color w:val="333333"/>
          <w:sz w:val="24"/>
          <w:szCs w:val="24"/>
        </w:rPr>
        <w:t>”</w:t>
      </w:r>
    </w:p>
    <w:p w:rsidR="008C0CA7" w:rsidRDefault="008C0CA7">
      <w:pPr>
        <w:spacing w:line="200" w:lineRule="exact"/>
        <w:rPr>
          <w:sz w:val="20"/>
          <w:szCs w:val="20"/>
        </w:rPr>
      </w:pPr>
    </w:p>
    <w:p w:rsidR="008C0CA7" w:rsidRDefault="008C0CA7">
      <w:pPr>
        <w:spacing w:line="251" w:lineRule="exact"/>
        <w:rPr>
          <w:sz w:val="20"/>
          <w:szCs w:val="20"/>
        </w:rPr>
      </w:pPr>
    </w:p>
    <w:p w:rsidR="008C0CA7" w:rsidRDefault="005061A5">
      <w:pPr>
        <w:spacing w:line="354" w:lineRule="exact"/>
        <w:ind w:left="360" w:right="366" w:firstLine="420"/>
        <w:rPr>
          <w:sz w:val="20"/>
          <w:szCs w:val="20"/>
        </w:rPr>
      </w:pPr>
      <w:r>
        <w:rPr>
          <w:rFonts w:ascii="宋体" w:eastAsia="宋体" w:hAnsi="宋体" w:cs="宋体"/>
          <w:color w:val="333333"/>
          <w:sz w:val="23"/>
          <w:szCs w:val="23"/>
        </w:rPr>
        <w:t>坚持党对教育事业的全面领导，坚持把立德树人作为根本任务，坚持优先发展教育事业，坚持社会主义办学方向，坚持扎根中国大地办教育，坚持以人民为</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369" w:lineRule="exact"/>
        <w:rPr>
          <w:sz w:val="20"/>
          <w:szCs w:val="20"/>
        </w:rPr>
      </w:pPr>
    </w:p>
    <w:p w:rsidR="008C0CA7" w:rsidRDefault="005061A5">
      <w:pPr>
        <w:ind w:right="6"/>
        <w:jc w:val="center"/>
        <w:rPr>
          <w:sz w:val="20"/>
          <w:szCs w:val="20"/>
        </w:rPr>
      </w:pPr>
      <w:r>
        <w:rPr>
          <w:rFonts w:ascii="Calibri" w:eastAsia="Calibri" w:hAnsi="Calibri" w:cs="Calibri"/>
          <w:sz w:val="17"/>
          <w:szCs w:val="17"/>
        </w:rPr>
        <w:t>67</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75" w:name="page76"/>
      <w:bookmarkEnd w:id="75"/>
    </w:p>
    <w:p w:rsidR="008C0CA7" w:rsidRDefault="005061A5">
      <w:pPr>
        <w:spacing w:line="354" w:lineRule="exact"/>
        <w:ind w:left="360" w:right="366"/>
        <w:rPr>
          <w:sz w:val="20"/>
          <w:szCs w:val="20"/>
        </w:rPr>
      </w:pPr>
      <w:r>
        <w:rPr>
          <w:rFonts w:ascii="宋体" w:eastAsia="宋体" w:hAnsi="宋体" w:cs="宋体"/>
          <w:color w:val="333333"/>
          <w:sz w:val="24"/>
          <w:szCs w:val="24"/>
        </w:rPr>
        <w:t>中心发展教育，坚持深化教育改革创新，坚持把服务中华民族伟大复兴作为教育的重要使命，坚持把教</w:t>
      </w:r>
      <w:r>
        <w:rPr>
          <w:rFonts w:ascii="宋体" w:eastAsia="宋体" w:hAnsi="宋体" w:cs="宋体"/>
          <w:color w:val="333333"/>
          <w:sz w:val="24"/>
          <w:szCs w:val="24"/>
        </w:rPr>
        <w:t>师队伍建设作为基础工作。</w:t>
      </w:r>
    </w:p>
    <w:p w:rsidR="008C0CA7" w:rsidRDefault="008C0CA7">
      <w:pPr>
        <w:spacing w:line="200" w:lineRule="exact"/>
        <w:rPr>
          <w:sz w:val="20"/>
          <w:szCs w:val="20"/>
        </w:rPr>
      </w:pPr>
    </w:p>
    <w:p w:rsidR="008C0CA7" w:rsidRDefault="008C0CA7">
      <w:pPr>
        <w:spacing w:line="221" w:lineRule="exact"/>
        <w:rPr>
          <w:sz w:val="20"/>
          <w:szCs w:val="20"/>
        </w:rPr>
      </w:pPr>
    </w:p>
    <w:p w:rsidR="008C0CA7" w:rsidRDefault="005061A5">
      <w:pPr>
        <w:spacing w:line="274" w:lineRule="exact"/>
        <w:ind w:left="780"/>
        <w:rPr>
          <w:sz w:val="20"/>
          <w:szCs w:val="20"/>
        </w:rPr>
      </w:pPr>
      <w:r>
        <w:rPr>
          <w:rFonts w:ascii="宋体" w:eastAsia="宋体" w:hAnsi="宋体" w:cs="宋体"/>
          <w:color w:val="333333"/>
          <w:sz w:val="24"/>
          <w:szCs w:val="24"/>
        </w:rPr>
        <w:t>4</w:t>
      </w:r>
      <w:r>
        <w:rPr>
          <w:rFonts w:ascii="宋体" w:eastAsia="宋体" w:hAnsi="宋体" w:cs="宋体"/>
          <w:color w:val="333333"/>
          <w:sz w:val="24"/>
          <w:szCs w:val="24"/>
        </w:rPr>
        <w:t>、培养什么人，是教育的首要问题</w:t>
      </w:r>
    </w:p>
    <w:p w:rsidR="008C0CA7" w:rsidRDefault="008C0CA7">
      <w:pPr>
        <w:spacing w:line="200" w:lineRule="exact"/>
        <w:rPr>
          <w:sz w:val="20"/>
          <w:szCs w:val="20"/>
        </w:rPr>
      </w:pPr>
    </w:p>
    <w:p w:rsidR="008C0CA7" w:rsidRDefault="008C0CA7">
      <w:pPr>
        <w:spacing w:line="253" w:lineRule="exact"/>
        <w:rPr>
          <w:sz w:val="20"/>
          <w:szCs w:val="20"/>
        </w:rPr>
      </w:pPr>
    </w:p>
    <w:p w:rsidR="008C0CA7" w:rsidRDefault="005061A5">
      <w:pPr>
        <w:spacing w:line="411" w:lineRule="exact"/>
        <w:ind w:left="360" w:right="326" w:firstLine="420"/>
        <w:jc w:val="both"/>
        <w:rPr>
          <w:sz w:val="20"/>
          <w:szCs w:val="20"/>
        </w:rPr>
      </w:pPr>
      <w:r>
        <w:rPr>
          <w:rFonts w:ascii="宋体" w:eastAsia="宋体" w:hAnsi="宋体" w:cs="宋体"/>
          <w:color w:val="333333"/>
          <w:sz w:val="24"/>
          <w:szCs w:val="24"/>
        </w:rPr>
        <w:t>培养什么人，是教育的首要问题。我国是中国共产党领导的社会主义国家，这就决定了我们的教育必须把培养社会主义建设者和接班人作为根本任务，培养一代又一代拥护中国共产党领导和我国社会主义制度、立志为中国特色社会主义奋斗终身的有用人才。</w:t>
      </w:r>
    </w:p>
    <w:p w:rsidR="008C0CA7" w:rsidRDefault="008C0CA7">
      <w:pPr>
        <w:spacing w:line="200" w:lineRule="exact"/>
        <w:rPr>
          <w:sz w:val="20"/>
          <w:szCs w:val="20"/>
        </w:rPr>
      </w:pPr>
    </w:p>
    <w:p w:rsidR="008C0CA7" w:rsidRDefault="008C0CA7">
      <w:pPr>
        <w:spacing w:line="222" w:lineRule="exact"/>
        <w:rPr>
          <w:sz w:val="20"/>
          <w:szCs w:val="20"/>
        </w:rPr>
      </w:pPr>
    </w:p>
    <w:p w:rsidR="008C0CA7" w:rsidRDefault="005061A5">
      <w:pPr>
        <w:spacing w:line="274" w:lineRule="exact"/>
        <w:ind w:left="780"/>
        <w:rPr>
          <w:sz w:val="20"/>
          <w:szCs w:val="20"/>
        </w:rPr>
      </w:pPr>
      <w:r>
        <w:rPr>
          <w:rFonts w:ascii="宋体" w:eastAsia="宋体" w:hAnsi="宋体" w:cs="宋体"/>
          <w:color w:val="333333"/>
          <w:sz w:val="24"/>
          <w:szCs w:val="24"/>
        </w:rPr>
        <w:t>5</w:t>
      </w:r>
      <w:r>
        <w:rPr>
          <w:rFonts w:ascii="宋体" w:eastAsia="宋体" w:hAnsi="宋体" w:cs="宋体"/>
          <w:color w:val="333333"/>
          <w:sz w:val="24"/>
          <w:szCs w:val="24"/>
        </w:rPr>
        <w:t>、</w:t>
      </w:r>
      <w:r>
        <w:rPr>
          <w:rFonts w:ascii="宋体" w:eastAsia="宋体" w:hAnsi="宋体" w:cs="宋体"/>
          <w:color w:val="333333"/>
          <w:sz w:val="24"/>
          <w:szCs w:val="24"/>
        </w:rPr>
        <w:t xml:space="preserve">6 </w:t>
      </w:r>
      <w:r>
        <w:rPr>
          <w:rFonts w:ascii="宋体" w:eastAsia="宋体" w:hAnsi="宋体" w:cs="宋体"/>
          <w:color w:val="333333"/>
          <w:sz w:val="24"/>
          <w:szCs w:val="24"/>
        </w:rPr>
        <w:t>个</w:t>
      </w:r>
      <w:r>
        <w:rPr>
          <w:rFonts w:ascii="宋体" w:eastAsia="宋体" w:hAnsi="宋体" w:cs="宋体"/>
          <w:color w:val="333333"/>
          <w:sz w:val="24"/>
          <w:szCs w:val="24"/>
        </w:rPr>
        <w:t>“</w:t>
      </w:r>
      <w:r>
        <w:rPr>
          <w:rFonts w:ascii="宋体" w:eastAsia="宋体" w:hAnsi="宋体" w:cs="宋体"/>
          <w:color w:val="333333"/>
          <w:sz w:val="24"/>
          <w:szCs w:val="24"/>
        </w:rPr>
        <w:t>下功夫</w:t>
      </w:r>
      <w:r>
        <w:rPr>
          <w:rFonts w:ascii="宋体" w:eastAsia="宋体" w:hAnsi="宋体" w:cs="宋体"/>
          <w:color w:val="333333"/>
          <w:sz w:val="24"/>
          <w:szCs w:val="24"/>
        </w:rPr>
        <w:t>”</w:t>
      </w:r>
    </w:p>
    <w:p w:rsidR="008C0CA7" w:rsidRDefault="008C0CA7">
      <w:pPr>
        <w:spacing w:line="200" w:lineRule="exact"/>
        <w:rPr>
          <w:sz w:val="20"/>
          <w:szCs w:val="20"/>
        </w:rPr>
      </w:pPr>
    </w:p>
    <w:p w:rsidR="008C0CA7" w:rsidRDefault="008C0CA7">
      <w:pPr>
        <w:spacing w:line="251" w:lineRule="exact"/>
        <w:rPr>
          <w:sz w:val="20"/>
          <w:szCs w:val="20"/>
        </w:rPr>
      </w:pPr>
    </w:p>
    <w:p w:rsidR="008C0CA7" w:rsidRDefault="005061A5">
      <w:pPr>
        <w:spacing w:line="392" w:lineRule="exact"/>
        <w:ind w:left="360" w:right="366" w:firstLine="420"/>
        <w:jc w:val="both"/>
        <w:rPr>
          <w:sz w:val="20"/>
          <w:szCs w:val="20"/>
        </w:rPr>
      </w:pPr>
      <w:r>
        <w:rPr>
          <w:rFonts w:ascii="宋体" w:eastAsia="宋体" w:hAnsi="宋体" w:cs="宋体"/>
          <w:color w:val="333333"/>
          <w:sz w:val="24"/>
          <w:szCs w:val="24"/>
        </w:rPr>
        <w:t>“</w:t>
      </w:r>
      <w:r>
        <w:rPr>
          <w:rFonts w:ascii="宋体" w:eastAsia="宋体" w:hAnsi="宋体" w:cs="宋体"/>
          <w:color w:val="333333"/>
          <w:sz w:val="24"/>
          <w:szCs w:val="24"/>
        </w:rPr>
        <w:t>要在坚定理想信念上下功夫</w:t>
      </w:r>
      <w:r>
        <w:rPr>
          <w:rFonts w:ascii="宋体" w:eastAsia="宋体" w:hAnsi="宋体" w:cs="宋体"/>
          <w:color w:val="333333"/>
          <w:sz w:val="24"/>
          <w:szCs w:val="24"/>
        </w:rPr>
        <w:t>”“</w:t>
      </w:r>
      <w:r>
        <w:rPr>
          <w:rFonts w:ascii="宋体" w:eastAsia="宋体" w:hAnsi="宋体" w:cs="宋体"/>
          <w:color w:val="333333"/>
          <w:sz w:val="24"/>
          <w:szCs w:val="24"/>
        </w:rPr>
        <w:t>要在厚植爱国主义情怀上下功夫</w:t>
      </w:r>
      <w:r>
        <w:rPr>
          <w:rFonts w:ascii="宋体" w:eastAsia="宋体" w:hAnsi="宋体" w:cs="宋体"/>
          <w:color w:val="333333"/>
          <w:sz w:val="24"/>
          <w:szCs w:val="24"/>
        </w:rPr>
        <w:t>”“</w:t>
      </w:r>
      <w:r>
        <w:rPr>
          <w:rFonts w:ascii="宋体" w:eastAsia="宋体" w:hAnsi="宋体" w:cs="宋体"/>
          <w:color w:val="333333"/>
          <w:sz w:val="24"/>
          <w:szCs w:val="24"/>
        </w:rPr>
        <w:t>要在加强品德修养上下功夫</w:t>
      </w:r>
      <w:r>
        <w:rPr>
          <w:rFonts w:ascii="宋体" w:eastAsia="宋体" w:hAnsi="宋体" w:cs="宋体"/>
          <w:color w:val="333333"/>
          <w:sz w:val="24"/>
          <w:szCs w:val="24"/>
        </w:rPr>
        <w:t>”“</w:t>
      </w:r>
      <w:r>
        <w:rPr>
          <w:rFonts w:ascii="宋体" w:eastAsia="宋体" w:hAnsi="宋体" w:cs="宋体"/>
          <w:color w:val="333333"/>
          <w:sz w:val="24"/>
          <w:szCs w:val="24"/>
        </w:rPr>
        <w:t>要在增长知识见识上下功夫</w:t>
      </w:r>
      <w:r>
        <w:rPr>
          <w:rFonts w:ascii="宋体" w:eastAsia="宋体" w:hAnsi="宋体" w:cs="宋体"/>
          <w:color w:val="333333"/>
          <w:sz w:val="24"/>
          <w:szCs w:val="24"/>
        </w:rPr>
        <w:t>”“</w:t>
      </w:r>
      <w:r>
        <w:rPr>
          <w:rFonts w:ascii="宋体" w:eastAsia="宋体" w:hAnsi="宋体" w:cs="宋体"/>
          <w:color w:val="333333"/>
          <w:sz w:val="24"/>
          <w:szCs w:val="24"/>
        </w:rPr>
        <w:t>要在培养奋斗精神上下功夫</w:t>
      </w:r>
      <w:r>
        <w:rPr>
          <w:rFonts w:ascii="宋体" w:eastAsia="宋体" w:hAnsi="宋体" w:cs="宋体"/>
          <w:color w:val="333333"/>
          <w:sz w:val="24"/>
          <w:szCs w:val="24"/>
        </w:rPr>
        <w:t>”“</w:t>
      </w:r>
      <w:r>
        <w:rPr>
          <w:rFonts w:ascii="宋体" w:eastAsia="宋体" w:hAnsi="宋体" w:cs="宋体"/>
          <w:color w:val="333333"/>
          <w:sz w:val="24"/>
          <w:szCs w:val="24"/>
        </w:rPr>
        <w:t>要在增强综合素质上下功夫</w:t>
      </w:r>
      <w:r>
        <w:rPr>
          <w:rFonts w:ascii="宋体" w:eastAsia="宋体" w:hAnsi="宋体" w:cs="宋体"/>
          <w:color w:val="333333"/>
          <w:sz w:val="24"/>
          <w:szCs w:val="24"/>
        </w:rPr>
        <w:t>”</w:t>
      </w:r>
    </w:p>
    <w:p w:rsidR="008C0CA7" w:rsidRDefault="008C0CA7">
      <w:pPr>
        <w:spacing w:line="200" w:lineRule="exact"/>
        <w:rPr>
          <w:sz w:val="20"/>
          <w:szCs w:val="20"/>
        </w:rPr>
      </w:pPr>
    </w:p>
    <w:p w:rsidR="008C0CA7" w:rsidRDefault="008C0CA7">
      <w:pPr>
        <w:spacing w:line="222" w:lineRule="exact"/>
        <w:rPr>
          <w:sz w:val="20"/>
          <w:szCs w:val="20"/>
        </w:rPr>
      </w:pPr>
    </w:p>
    <w:p w:rsidR="008C0CA7" w:rsidRDefault="005061A5">
      <w:pPr>
        <w:spacing w:line="274" w:lineRule="exact"/>
        <w:ind w:left="780"/>
        <w:rPr>
          <w:sz w:val="20"/>
          <w:szCs w:val="20"/>
        </w:rPr>
      </w:pPr>
      <w:r>
        <w:rPr>
          <w:rFonts w:ascii="宋体" w:eastAsia="宋体" w:hAnsi="宋体" w:cs="宋体"/>
          <w:color w:val="333333"/>
          <w:sz w:val="24"/>
          <w:szCs w:val="24"/>
        </w:rPr>
        <w:t>6</w:t>
      </w:r>
      <w:r>
        <w:rPr>
          <w:rFonts w:ascii="宋体" w:eastAsia="宋体" w:hAnsi="宋体" w:cs="宋体"/>
          <w:color w:val="333333"/>
          <w:sz w:val="24"/>
          <w:szCs w:val="24"/>
        </w:rPr>
        <w:t>、凡是不利于实现这个目标的做法都要坚决改过来</w:t>
      </w:r>
    </w:p>
    <w:p w:rsidR="008C0CA7" w:rsidRDefault="008C0CA7">
      <w:pPr>
        <w:spacing w:line="200" w:lineRule="exact"/>
        <w:rPr>
          <w:sz w:val="20"/>
          <w:szCs w:val="20"/>
        </w:rPr>
      </w:pPr>
    </w:p>
    <w:p w:rsidR="008C0CA7" w:rsidRDefault="008C0CA7">
      <w:pPr>
        <w:spacing w:line="253" w:lineRule="exact"/>
        <w:rPr>
          <w:sz w:val="20"/>
          <w:szCs w:val="20"/>
        </w:rPr>
      </w:pPr>
    </w:p>
    <w:p w:rsidR="008C0CA7" w:rsidRDefault="005061A5">
      <w:pPr>
        <w:spacing w:line="411" w:lineRule="exact"/>
        <w:ind w:left="360" w:right="366" w:firstLine="420"/>
        <w:jc w:val="both"/>
        <w:rPr>
          <w:sz w:val="20"/>
          <w:szCs w:val="20"/>
        </w:rPr>
      </w:pPr>
      <w:r>
        <w:rPr>
          <w:rFonts w:ascii="宋体" w:eastAsia="宋体" w:hAnsi="宋体" w:cs="宋体"/>
          <w:color w:val="333333"/>
          <w:sz w:val="24"/>
          <w:szCs w:val="24"/>
        </w:rPr>
        <w:t>要把立德树人融入思想道德教育、文化知识教育、社会实践教育各环节，贯穿基础教育、职业教育、高等教育各领域，学科体系、教学体系、教材体系、管理体系要围绕这个目标来设计，教师要围绕这个目标来教，学生要围绕这个目标来学。凡是不利于实现这个目标的做法都要坚决改过来。</w:t>
      </w:r>
    </w:p>
    <w:p w:rsidR="008C0CA7" w:rsidRDefault="008C0CA7">
      <w:pPr>
        <w:spacing w:line="200" w:lineRule="exact"/>
        <w:rPr>
          <w:sz w:val="20"/>
          <w:szCs w:val="20"/>
        </w:rPr>
      </w:pPr>
    </w:p>
    <w:p w:rsidR="008C0CA7" w:rsidRDefault="008C0CA7">
      <w:pPr>
        <w:spacing w:line="222" w:lineRule="exact"/>
        <w:rPr>
          <w:sz w:val="20"/>
          <w:szCs w:val="20"/>
        </w:rPr>
      </w:pPr>
    </w:p>
    <w:p w:rsidR="008C0CA7" w:rsidRDefault="005061A5">
      <w:pPr>
        <w:spacing w:line="274" w:lineRule="exact"/>
        <w:ind w:left="780"/>
        <w:rPr>
          <w:sz w:val="20"/>
          <w:szCs w:val="20"/>
        </w:rPr>
      </w:pPr>
      <w:r>
        <w:rPr>
          <w:rFonts w:ascii="宋体" w:eastAsia="宋体" w:hAnsi="宋体" w:cs="宋体"/>
          <w:color w:val="333333"/>
          <w:sz w:val="24"/>
          <w:szCs w:val="24"/>
        </w:rPr>
        <w:t>7</w:t>
      </w:r>
      <w:r>
        <w:rPr>
          <w:rFonts w:ascii="宋体" w:eastAsia="宋体" w:hAnsi="宋体" w:cs="宋体"/>
          <w:color w:val="333333"/>
          <w:sz w:val="24"/>
          <w:szCs w:val="24"/>
        </w:rPr>
        <w:t>、人民教师无上光荣，每个教师都要珍惜这份光荣</w:t>
      </w:r>
    </w:p>
    <w:p w:rsidR="008C0CA7" w:rsidRDefault="008C0CA7">
      <w:pPr>
        <w:spacing w:line="200" w:lineRule="exact"/>
        <w:rPr>
          <w:sz w:val="20"/>
          <w:szCs w:val="20"/>
        </w:rPr>
      </w:pPr>
    </w:p>
    <w:p w:rsidR="008C0CA7" w:rsidRDefault="008C0CA7">
      <w:pPr>
        <w:spacing w:line="251" w:lineRule="exact"/>
        <w:rPr>
          <w:sz w:val="20"/>
          <w:szCs w:val="20"/>
        </w:rPr>
      </w:pPr>
    </w:p>
    <w:p w:rsidR="008C0CA7" w:rsidRDefault="005061A5">
      <w:pPr>
        <w:spacing w:line="392" w:lineRule="exact"/>
        <w:ind w:left="360" w:right="366" w:firstLine="420"/>
        <w:jc w:val="both"/>
        <w:rPr>
          <w:sz w:val="20"/>
          <w:szCs w:val="20"/>
        </w:rPr>
      </w:pPr>
      <w:r>
        <w:rPr>
          <w:rFonts w:ascii="宋体" w:eastAsia="宋体" w:hAnsi="宋体" w:cs="宋体"/>
          <w:color w:val="333333"/>
          <w:sz w:val="24"/>
          <w:szCs w:val="24"/>
        </w:rPr>
        <w:t>人民教师无上光荣，每个教师都要珍惜这份光荣，爱惜这份职业，严格要求自己，不断完善自己。做老师就要执着于教书育人，有热爱教育的定力、淡泊名利的坚守。</w:t>
      </w:r>
    </w:p>
    <w:p w:rsidR="008C0CA7" w:rsidRDefault="008C0CA7">
      <w:pPr>
        <w:spacing w:line="200" w:lineRule="exact"/>
        <w:rPr>
          <w:sz w:val="20"/>
          <w:szCs w:val="20"/>
        </w:rPr>
      </w:pPr>
    </w:p>
    <w:p w:rsidR="008C0CA7" w:rsidRDefault="008C0CA7">
      <w:pPr>
        <w:spacing w:line="222" w:lineRule="exact"/>
        <w:rPr>
          <w:sz w:val="20"/>
          <w:szCs w:val="20"/>
        </w:rPr>
      </w:pPr>
    </w:p>
    <w:p w:rsidR="008C0CA7" w:rsidRDefault="005061A5">
      <w:pPr>
        <w:spacing w:line="274" w:lineRule="exact"/>
        <w:ind w:left="780"/>
        <w:rPr>
          <w:sz w:val="20"/>
          <w:szCs w:val="20"/>
        </w:rPr>
      </w:pPr>
      <w:r>
        <w:rPr>
          <w:rFonts w:ascii="宋体" w:eastAsia="宋体" w:hAnsi="宋体" w:cs="宋体"/>
          <w:color w:val="333333"/>
          <w:sz w:val="24"/>
          <w:szCs w:val="24"/>
        </w:rPr>
        <w:t>8</w:t>
      </w:r>
      <w:r>
        <w:rPr>
          <w:rFonts w:ascii="宋体" w:eastAsia="宋体" w:hAnsi="宋体" w:cs="宋体"/>
          <w:color w:val="333333"/>
          <w:sz w:val="24"/>
          <w:szCs w:val="24"/>
        </w:rPr>
        <w:t>、克服唯分数、唯升学、唯文凭、唯论文、唯帽子</w:t>
      </w:r>
    </w:p>
    <w:p w:rsidR="008C0CA7" w:rsidRDefault="008C0CA7">
      <w:pPr>
        <w:spacing w:line="200" w:lineRule="exact"/>
        <w:rPr>
          <w:sz w:val="20"/>
          <w:szCs w:val="20"/>
        </w:rPr>
      </w:pPr>
    </w:p>
    <w:p w:rsidR="008C0CA7" w:rsidRDefault="008C0CA7">
      <w:pPr>
        <w:spacing w:line="253" w:lineRule="exact"/>
        <w:rPr>
          <w:sz w:val="20"/>
          <w:szCs w:val="20"/>
        </w:rPr>
      </w:pPr>
    </w:p>
    <w:p w:rsidR="008C0CA7" w:rsidRDefault="005061A5">
      <w:pPr>
        <w:spacing w:line="392" w:lineRule="exact"/>
        <w:ind w:left="360" w:right="246" w:firstLine="420"/>
        <w:jc w:val="both"/>
        <w:rPr>
          <w:sz w:val="20"/>
          <w:szCs w:val="20"/>
        </w:rPr>
      </w:pPr>
      <w:r>
        <w:rPr>
          <w:rFonts w:ascii="宋体" w:eastAsia="宋体" w:hAnsi="宋体" w:cs="宋体"/>
          <w:color w:val="333333"/>
          <w:sz w:val="24"/>
          <w:szCs w:val="24"/>
        </w:rPr>
        <w:t>要深化教育体制改革，健全立德树人落实机制，扭转不科学的教育评价导向，坚决克服唯分数、唯升学、唯文凭、唯论文、唯帽子的顽瘴痼疾，从根本上解决教育评价指挥棒问题。</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19" w:lineRule="exact"/>
        <w:rPr>
          <w:sz w:val="20"/>
          <w:szCs w:val="20"/>
        </w:rPr>
      </w:pPr>
    </w:p>
    <w:p w:rsidR="008C0CA7" w:rsidRDefault="005061A5">
      <w:pPr>
        <w:ind w:right="6"/>
        <w:jc w:val="center"/>
        <w:rPr>
          <w:sz w:val="20"/>
          <w:szCs w:val="20"/>
        </w:rPr>
      </w:pPr>
      <w:r>
        <w:rPr>
          <w:rFonts w:ascii="Calibri" w:eastAsia="Calibri" w:hAnsi="Calibri" w:cs="Calibri"/>
          <w:sz w:val="17"/>
          <w:szCs w:val="17"/>
        </w:rPr>
        <w:t>68</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76" w:name="page77"/>
      <w:bookmarkEnd w:id="76"/>
    </w:p>
    <w:p w:rsidR="008C0CA7" w:rsidRDefault="005061A5">
      <w:pPr>
        <w:spacing w:line="274" w:lineRule="exact"/>
        <w:ind w:left="780"/>
        <w:rPr>
          <w:sz w:val="20"/>
          <w:szCs w:val="20"/>
        </w:rPr>
      </w:pPr>
      <w:r>
        <w:rPr>
          <w:rFonts w:ascii="宋体" w:eastAsia="宋体" w:hAnsi="宋体" w:cs="宋体"/>
          <w:color w:val="333333"/>
          <w:sz w:val="24"/>
          <w:szCs w:val="24"/>
        </w:rPr>
        <w:t>9</w:t>
      </w:r>
      <w:r>
        <w:rPr>
          <w:rFonts w:ascii="宋体" w:eastAsia="宋体" w:hAnsi="宋体" w:cs="宋体"/>
          <w:color w:val="333333"/>
          <w:sz w:val="24"/>
          <w:szCs w:val="24"/>
        </w:rPr>
        <w:t>、思想政治工作是学校各项工作的生命线</w:t>
      </w:r>
    </w:p>
    <w:p w:rsidR="008C0CA7" w:rsidRDefault="008C0CA7">
      <w:pPr>
        <w:spacing w:line="200" w:lineRule="exact"/>
        <w:rPr>
          <w:sz w:val="20"/>
          <w:szCs w:val="20"/>
        </w:rPr>
      </w:pPr>
    </w:p>
    <w:p w:rsidR="008C0CA7" w:rsidRDefault="008C0CA7">
      <w:pPr>
        <w:spacing w:line="253" w:lineRule="exact"/>
        <w:rPr>
          <w:sz w:val="20"/>
          <w:szCs w:val="20"/>
        </w:rPr>
      </w:pPr>
    </w:p>
    <w:p w:rsidR="008C0CA7" w:rsidRDefault="005061A5">
      <w:pPr>
        <w:spacing w:line="354" w:lineRule="exact"/>
        <w:ind w:left="360" w:right="366" w:firstLine="420"/>
        <w:jc w:val="both"/>
        <w:rPr>
          <w:sz w:val="20"/>
          <w:szCs w:val="20"/>
        </w:rPr>
      </w:pPr>
      <w:r>
        <w:rPr>
          <w:rFonts w:ascii="宋体" w:eastAsia="宋体" w:hAnsi="宋体" w:cs="宋体"/>
          <w:color w:val="333333"/>
          <w:sz w:val="24"/>
          <w:szCs w:val="24"/>
        </w:rPr>
        <w:t>思想政治工作是学校各项工作的生命线，各级党委、各级教育主管部门、学校党组织都必须紧紧抓在手上。</w:t>
      </w:r>
    </w:p>
    <w:p w:rsidR="008C0CA7" w:rsidRDefault="008C0CA7">
      <w:pPr>
        <w:spacing w:line="200" w:lineRule="exact"/>
        <w:rPr>
          <w:sz w:val="20"/>
          <w:szCs w:val="20"/>
        </w:rPr>
      </w:pPr>
    </w:p>
    <w:p w:rsidR="008C0CA7" w:rsidRDefault="008C0CA7">
      <w:pPr>
        <w:spacing w:line="221" w:lineRule="exact"/>
        <w:rPr>
          <w:sz w:val="20"/>
          <w:szCs w:val="20"/>
        </w:rPr>
      </w:pPr>
    </w:p>
    <w:p w:rsidR="008C0CA7" w:rsidRDefault="005061A5">
      <w:pPr>
        <w:spacing w:line="274" w:lineRule="exact"/>
        <w:ind w:left="780"/>
        <w:rPr>
          <w:sz w:val="20"/>
          <w:szCs w:val="20"/>
        </w:rPr>
      </w:pPr>
      <w:r>
        <w:rPr>
          <w:rFonts w:ascii="宋体" w:eastAsia="宋体" w:hAnsi="宋体" w:cs="宋体"/>
          <w:color w:val="333333"/>
          <w:sz w:val="24"/>
          <w:szCs w:val="24"/>
        </w:rPr>
        <w:t>10</w:t>
      </w:r>
      <w:r>
        <w:rPr>
          <w:rFonts w:ascii="宋体" w:eastAsia="宋体" w:hAnsi="宋体" w:cs="宋体"/>
          <w:color w:val="333333"/>
          <w:sz w:val="24"/>
          <w:szCs w:val="24"/>
        </w:rPr>
        <w:t>、要给孩子讲好</w:t>
      </w:r>
      <w:r>
        <w:rPr>
          <w:rFonts w:ascii="宋体" w:eastAsia="宋体" w:hAnsi="宋体" w:cs="宋体"/>
          <w:color w:val="333333"/>
          <w:sz w:val="24"/>
          <w:szCs w:val="24"/>
        </w:rPr>
        <w:t>“</w:t>
      </w:r>
      <w:r>
        <w:rPr>
          <w:rFonts w:ascii="宋体" w:eastAsia="宋体" w:hAnsi="宋体" w:cs="宋体"/>
          <w:color w:val="333333"/>
          <w:sz w:val="24"/>
          <w:szCs w:val="24"/>
        </w:rPr>
        <w:t>人生第一课</w:t>
      </w:r>
      <w:r>
        <w:rPr>
          <w:rFonts w:ascii="宋体" w:eastAsia="宋体" w:hAnsi="宋体" w:cs="宋体"/>
          <w:color w:val="333333"/>
          <w:sz w:val="24"/>
          <w:szCs w:val="24"/>
        </w:rPr>
        <w:t>”</w:t>
      </w:r>
    </w:p>
    <w:p w:rsidR="008C0CA7" w:rsidRDefault="008C0CA7">
      <w:pPr>
        <w:spacing w:line="200" w:lineRule="exact"/>
        <w:rPr>
          <w:sz w:val="20"/>
          <w:szCs w:val="20"/>
        </w:rPr>
      </w:pPr>
    </w:p>
    <w:p w:rsidR="008C0CA7" w:rsidRDefault="008C0CA7">
      <w:pPr>
        <w:spacing w:line="253" w:lineRule="exact"/>
        <w:rPr>
          <w:sz w:val="20"/>
          <w:szCs w:val="20"/>
        </w:rPr>
      </w:pPr>
    </w:p>
    <w:p w:rsidR="008C0CA7" w:rsidRDefault="005061A5">
      <w:pPr>
        <w:spacing w:line="392" w:lineRule="exact"/>
        <w:ind w:left="360" w:right="366" w:firstLine="420"/>
        <w:jc w:val="both"/>
        <w:rPr>
          <w:sz w:val="20"/>
          <w:szCs w:val="20"/>
        </w:rPr>
      </w:pPr>
      <w:r>
        <w:rPr>
          <w:rFonts w:ascii="宋体" w:eastAsia="宋体" w:hAnsi="宋体" w:cs="宋体"/>
          <w:color w:val="333333"/>
          <w:sz w:val="24"/>
          <w:szCs w:val="24"/>
        </w:rPr>
        <w:t>办好教育事业，家庭、学校、政府、社会都有责任。家庭是人生的第一所学校，家长是孩子的第一任老师，要给孩子讲好</w:t>
      </w:r>
      <w:r>
        <w:rPr>
          <w:rFonts w:ascii="宋体" w:eastAsia="宋体" w:hAnsi="宋体" w:cs="宋体"/>
          <w:color w:val="333333"/>
          <w:sz w:val="24"/>
          <w:szCs w:val="24"/>
        </w:rPr>
        <w:t>“</w:t>
      </w:r>
      <w:r>
        <w:rPr>
          <w:rFonts w:ascii="宋体" w:eastAsia="宋体" w:hAnsi="宋体" w:cs="宋体"/>
          <w:color w:val="333333"/>
          <w:sz w:val="24"/>
          <w:szCs w:val="24"/>
        </w:rPr>
        <w:t>人生第一课</w:t>
      </w:r>
      <w:r>
        <w:rPr>
          <w:rFonts w:ascii="宋体" w:eastAsia="宋体" w:hAnsi="宋体" w:cs="宋体"/>
          <w:color w:val="333333"/>
          <w:sz w:val="24"/>
          <w:szCs w:val="24"/>
        </w:rPr>
        <w:t>”</w:t>
      </w:r>
      <w:r>
        <w:rPr>
          <w:rFonts w:ascii="宋体" w:eastAsia="宋体" w:hAnsi="宋体" w:cs="宋体"/>
          <w:color w:val="333333"/>
          <w:sz w:val="24"/>
          <w:szCs w:val="24"/>
        </w:rPr>
        <w:t>，帮助扣好人生第一粒扣子。</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1" w:lineRule="exact"/>
        <w:rPr>
          <w:sz w:val="20"/>
          <w:szCs w:val="20"/>
        </w:rPr>
      </w:pPr>
    </w:p>
    <w:p w:rsidR="008C0CA7" w:rsidRDefault="005061A5">
      <w:pPr>
        <w:tabs>
          <w:tab w:val="left" w:pos="6180"/>
        </w:tabs>
        <w:spacing w:line="274" w:lineRule="exact"/>
        <w:ind w:left="4520"/>
        <w:rPr>
          <w:sz w:val="20"/>
          <w:szCs w:val="20"/>
        </w:rPr>
      </w:pPr>
      <w:r>
        <w:rPr>
          <w:rFonts w:ascii="宋体" w:eastAsia="宋体" w:hAnsi="宋体" w:cs="宋体"/>
          <w:sz w:val="24"/>
          <w:szCs w:val="24"/>
        </w:rPr>
        <w:t>来源：新华网</w:t>
      </w:r>
      <w:r>
        <w:rPr>
          <w:sz w:val="20"/>
          <w:szCs w:val="20"/>
        </w:rPr>
        <w:tab/>
      </w:r>
      <w:r>
        <w:rPr>
          <w:rFonts w:ascii="宋体" w:eastAsia="宋体" w:hAnsi="宋体" w:cs="宋体"/>
          <w:sz w:val="24"/>
          <w:szCs w:val="24"/>
        </w:rPr>
        <w:t xml:space="preserve">2018 </w:t>
      </w:r>
      <w:r>
        <w:rPr>
          <w:rFonts w:ascii="宋体" w:eastAsia="宋体" w:hAnsi="宋体" w:cs="宋体"/>
          <w:sz w:val="24"/>
          <w:szCs w:val="24"/>
        </w:rPr>
        <w:t>年</w:t>
      </w:r>
      <w:r>
        <w:rPr>
          <w:rFonts w:ascii="宋体" w:eastAsia="宋体" w:hAnsi="宋体" w:cs="宋体"/>
          <w:sz w:val="24"/>
          <w:szCs w:val="24"/>
        </w:rPr>
        <w:t xml:space="preserve"> 9 </w:t>
      </w:r>
      <w:r>
        <w:rPr>
          <w:rFonts w:ascii="宋体" w:eastAsia="宋体" w:hAnsi="宋体" w:cs="宋体"/>
          <w:sz w:val="24"/>
          <w:szCs w:val="24"/>
        </w:rPr>
        <w:t>月</w:t>
      </w:r>
      <w:r>
        <w:rPr>
          <w:rFonts w:ascii="宋体" w:eastAsia="宋体" w:hAnsi="宋体" w:cs="宋体"/>
          <w:sz w:val="24"/>
          <w:szCs w:val="24"/>
        </w:rPr>
        <w:t xml:space="preserve"> 10 </w:t>
      </w:r>
      <w:r>
        <w:rPr>
          <w:rFonts w:ascii="宋体" w:eastAsia="宋体" w:hAnsi="宋体" w:cs="宋体"/>
          <w:sz w:val="24"/>
          <w:szCs w:val="24"/>
        </w:rPr>
        <w:t>日</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5" w:lineRule="exact"/>
        <w:rPr>
          <w:sz w:val="20"/>
          <w:szCs w:val="20"/>
        </w:rPr>
      </w:pPr>
    </w:p>
    <w:p w:rsidR="008C0CA7" w:rsidRDefault="005061A5">
      <w:pPr>
        <w:ind w:right="6"/>
        <w:jc w:val="center"/>
        <w:rPr>
          <w:sz w:val="20"/>
          <w:szCs w:val="20"/>
        </w:rPr>
      </w:pPr>
      <w:r>
        <w:rPr>
          <w:rFonts w:ascii="Calibri" w:eastAsia="Calibri" w:hAnsi="Calibri" w:cs="Calibri"/>
          <w:sz w:val="17"/>
          <w:szCs w:val="17"/>
        </w:rPr>
        <w:t>69</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54" w:lineRule="exact"/>
        <w:rPr>
          <w:sz w:val="20"/>
          <w:szCs w:val="20"/>
        </w:rPr>
      </w:pPr>
      <w:bookmarkStart w:id="77" w:name="page78"/>
      <w:bookmarkEnd w:id="77"/>
    </w:p>
    <w:p w:rsidR="008C0CA7" w:rsidRDefault="005061A5">
      <w:pPr>
        <w:spacing w:line="470" w:lineRule="exact"/>
        <w:ind w:left="360" w:right="366"/>
        <w:jc w:val="center"/>
        <w:rPr>
          <w:sz w:val="20"/>
          <w:szCs w:val="20"/>
        </w:rPr>
      </w:pPr>
      <w:r>
        <w:rPr>
          <w:rFonts w:ascii="宋体" w:eastAsia="宋体" w:hAnsi="宋体" w:cs="宋体"/>
          <w:b/>
          <w:bCs/>
          <w:sz w:val="32"/>
          <w:szCs w:val="32"/>
        </w:rPr>
        <w:t>深入学习贯彻习近平总书记关于教育的重要论述奋力开创新时代教育工作新局面</w:t>
      </w:r>
    </w:p>
    <w:p w:rsidR="008C0CA7" w:rsidRDefault="008C0CA7">
      <w:pPr>
        <w:spacing w:line="166" w:lineRule="exact"/>
        <w:rPr>
          <w:sz w:val="20"/>
          <w:szCs w:val="20"/>
        </w:rPr>
      </w:pPr>
    </w:p>
    <w:p w:rsidR="008C0CA7" w:rsidRDefault="005061A5">
      <w:pPr>
        <w:spacing w:line="274" w:lineRule="exact"/>
        <w:ind w:right="6"/>
        <w:jc w:val="center"/>
        <w:rPr>
          <w:sz w:val="20"/>
          <w:szCs w:val="20"/>
        </w:rPr>
      </w:pPr>
      <w:r>
        <w:rPr>
          <w:rFonts w:ascii="楷体" w:eastAsia="楷体" w:hAnsi="楷体" w:cs="楷体"/>
          <w:sz w:val="24"/>
          <w:szCs w:val="24"/>
        </w:rPr>
        <w:t>孙春兰</w:t>
      </w:r>
    </w:p>
    <w:p w:rsidR="008C0CA7" w:rsidRDefault="008C0CA7">
      <w:pPr>
        <w:spacing w:line="366" w:lineRule="exact"/>
        <w:rPr>
          <w:sz w:val="20"/>
          <w:szCs w:val="20"/>
        </w:rPr>
      </w:pPr>
    </w:p>
    <w:p w:rsidR="008C0CA7" w:rsidRDefault="005061A5">
      <w:pPr>
        <w:spacing w:line="435" w:lineRule="exact"/>
        <w:ind w:left="360" w:right="366" w:firstLine="420"/>
        <w:jc w:val="both"/>
        <w:rPr>
          <w:sz w:val="20"/>
          <w:szCs w:val="20"/>
        </w:rPr>
      </w:pPr>
      <w:r>
        <w:rPr>
          <w:rFonts w:ascii="宋体" w:eastAsia="宋体" w:hAnsi="宋体" w:cs="宋体"/>
          <w:color w:val="333333"/>
          <w:sz w:val="24"/>
          <w:szCs w:val="24"/>
        </w:rPr>
        <w:t>刚刚闭幕的全国教育大会，在我国教育发展史上具有重要的里程碑意义。会议用</w:t>
      </w:r>
      <w:r>
        <w:rPr>
          <w:rFonts w:ascii="宋体" w:eastAsia="宋体" w:hAnsi="宋体" w:cs="宋体"/>
          <w:color w:val="333333"/>
          <w:sz w:val="24"/>
          <w:szCs w:val="24"/>
        </w:rPr>
        <w:t>“</w:t>
      </w:r>
      <w:r>
        <w:rPr>
          <w:rFonts w:ascii="宋体" w:eastAsia="宋体" w:hAnsi="宋体" w:cs="宋体"/>
          <w:color w:val="333333"/>
          <w:sz w:val="24"/>
          <w:szCs w:val="24"/>
        </w:rPr>
        <w:t>九个坚持</w:t>
      </w:r>
      <w:r>
        <w:rPr>
          <w:rFonts w:ascii="宋体" w:eastAsia="宋体" w:hAnsi="宋体" w:cs="宋体"/>
          <w:color w:val="333333"/>
          <w:sz w:val="24"/>
          <w:szCs w:val="24"/>
        </w:rPr>
        <w:t>”</w:t>
      </w:r>
      <w:r>
        <w:rPr>
          <w:rFonts w:ascii="宋体" w:eastAsia="宋体" w:hAnsi="宋体" w:cs="宋体"/>
          <w:color w:val="333333"/>
          <w:sz w:val="24"/>
          <w:szCs w:val="24"/>
        </w:rPr>
        <w:t>，梳理概括了党的十八大以来习近平总书记关于教育的重要论述，形成了系统完整的新时代中国特色社会主义教育理论体系，标志着我们党对教育规律的认识达到了新高度。习近平总书记在大会上的重要讲话，是重要论述的集大成，为新时代教育改革发展提供了根本遵循。学习贯彻大会精神，最重要的是全面学习把握习近平总书记关于教育的重要论述的科学内涵和精神实质，更好地武装头脑、指导实践、推动工作。</w:t>
      </w:r>
    </w:p>
    <w:p w:rsidR="008C0CA7" w:rsidRDefault="008C0CA7">
      <w:pPr>
        <w:spacing w:line="200" w:lineRule="exact"/>
        <w:rPr>
          <w:sz w:val="20"/>
          <w:szCs w:val="20"/>
        </w:rPr>
      </w:pPr>
    </w:p>
    <w:p w:rsidR="008C0CA7" w:rsidRDefault="008C0CA7">
      <w:pPr>
        <w:spacing w:line="260" w:lineRule="exact"/>
        <w:rPr>
          <w:sz w:val="20"/>
          <w:szCs w:val="20"/>
        </w:rPr>
      </w:pPr>
    </w:p>
    <w:p w:rsidR="008C0CA7" w:rsidRDefault="005061A5">
      <w:pPr>
        <w:spacing w:line="440" w:lineRule="exact"/>
        <w:ind w:left="360" w:right="246" w:firstLine="420"/>
        <w:rPr>
          <w:sz w:val="20"/>
          <w:szCs w:val="20"/>
        </w:rPr>
      </w:pPr>
      <w:r>
        <w:rPr>
          <w:rFonts w:ascii="宋体" w:eastAsia="宋体" w:hAnsi="宋体" w:cs="宋体"/>
          <w:color w:val="333333"/>
          <w:sz w:val="24"/>
          <w:szCs w:val="24"/>
        </w:rPr>
        <w:t>一是深刻理解加强党对教育事业全面领导的根本要求。我国有</w:t>
      </w:r>
      <w:r>
        <w:rPr>
          <w:rFonts w:ascii="宋体" w:eastAsia="宋体" w:hAnsi="宋体" w:cs="宋体"/>
          <w:color w:val="333333"/>
          <w:sz w:val="24"/>
          <w:szCs w:val="24"/>
        </w:rPr>
        <w:t xml:space="preserve"> </w:t>
      </w:r>
      <w:r>
        <w:rPr>
          <w:rFonts w:ascii="宋体" w:eastAsia="宋体" w:hAnsi="宋体" w:cs="宋体"/>
          <w:color w:val="333333"/>
          <w:sz w:val="24"/>
          <w:szCs w:val="24"/>
        </w:rPr>
        <w:t xml:space="preserve">51 </w:t>
      </w:r>
      <w:r>
        <w:rPr>
          <w:rFonts w:ascii="宋体" w:eastAsia="宋体" w:hAnsi="宋体" w:cs="宋体"/>
          <w:color w:val="333333"/>
          <w:sz w:val="24"/>
          <w:szCs w:val="24"/>
        </w:rPr>
        <w:t>万多所学校、</w:t>
      </w:r>
      <w:r>
        <w:rPr>
          <w:rFonts w:ascii="宋体" w:eastAsia="宋体" w:hAnsi="宋体" w:cs="宋体"/>
          <w:color w:val="333333"/>
          <w:sz w:val="24"/>
          <w:szCs w:val="24"/>
        </w:rPr>
        <w:t xml:space="preserve">2.7 </w:t>
      </w:r>
      <w:r>
        <w:rPr>
          <w:rFonts w:ascii="宋体" w:eastAsia="宋体" w:hAnsi="宋体" w:cs="宋体"/>
          <w:color w:val="333333"/>
          <w:sz w:val="24"/>
          <w:szCs w:val="24"/>
        </w:rPr>
        <w:t>亿在校学生、</w:t>
      </w:r>
      <w:r>
        <w:rPr>
          <w:rFonts w:ascii="宋体" w:eastAsia="宋体" w:hAnsi="宋体" w:cs="宋体"/>
          <w:color w:val="333333"/>
          <w:sz w:val="24"/>
          <w:szCs w:val="24"/>
        </w:rPr>
        <w:t xml:space="preserve">1600 </w:t>
      </w:r>
      <w:r>
        <w:rPr>
          <w:rFonts w:ascii="宋体" w:eastAsia="宋体" w:hAnsi="宋体" w:cs="宋体"/>
          <w:color w:val="333333"/>
          <w:sz w:val="24"/>
          <w:szCs w:val="24"/>
        </w:rPr>
        <w:t>多万名教师，教育体量世界最大，但区域、城乡、校际之间的发展还不平衡，群众的教育需求差异很大。如何运行好、发展好这样庞大而复杂的教育体系，习近平总书记多次强调，加强党的领导是根本保证。特别是教育对国家和民族来说，利在当代、关乎未来，培养的是社会主义建设者和接班人，加强党的领导尤为重要。要始终坚持党管办学方向、管改革发展、管干部、管人才，把党的教育方针全面贯彻到学校工作各方面，使教育领域成为党领导的坚强阵地。</w:t>
      </w:r>
    </w:p>
    <w:p w:rsidR="008C0CA7" w:rsidRDefault="008C0CA7">
      <w:pPr>
        <w:spacing w:line="200" w:lineRule="exact"/>
        <w:rPr>
          <w:sz w:val="20"/>
          <w:szCs w:val="20"/>
        </w:rPr>
      </w:pPr>
    </w:p>
    <w:p w:rsidR="008C0CA7" w:rsidRDefault="008C0CA7">
      <w:pPr>
        <w:spacing w:line="256" w:lineRule="exact"/>
        <w:rPr>
          <w:sz w:val="20"/>
          <w:szCs w:val="20"/>
        </w:rPr>
      </w:pPr>
    </w:p>
    <w:p w:rsidR="008C0CA7" w:rsidRDefault="005061A5">
      <w:pPr>
        <w:spacing w:line="436" w:lineRule="exact"/>
        <w:ind w:left="360" w:right="326" w:firstLine="420"/>
        <w:rPr>
          <w:sz w:val="20"/>
          <w:szCs w:val="20"/>
        </w:rPr>
      </w:pPr>
      <w:r>
        <w:rPr>
          <w:rFonts w:ascii="宋体" w:eastAsia="宋体" w:hAnsi="宋体" w:cs="宋体"/>
          <w:color w:val="333333"/>
          <w:sz w:val="23"/>
          <w:szCs w:val="23"/>
        </w:rPr>
        <w:t>二是深刻理解立德树人的根本任务。人才培养是育人和育</w:t>
      </w:r>
      <w:r>
        <w:rPr>
          <w:rFonts w:ascii="宋体" w:eastAsia="宋体" w:hAnsi="宋体" w:cs="宋体"/>
          <w:color w:val="333333"/>
          <w:sz w:val="23"/>
          <w:szCs w:val="23"/>
        </w:rPr>
        <w:t>才相统一的过程，而育人是本。习近平总书记把劳动教育纳入社会主义建设者和接班人的要求之中，提出</w:t>
      </w:r>
      <w:r>
        <w:rPr>
          <w:rFonts w:ascii="宋体" w:eastAsia="宋体" w:hAnsi="宋体" w:cs="宋体"/>
          <w:color w:val="333333"/>
          <w:sz w:val="23"/>
          <w:szCs w:val="23"/>
        </w:rPr>
        <w:t>“</w:t>
      </w:r>
      <w:r>
        <w:rPr>
          <w:rFonts w:ascii="宋体" w:eastAsia="宋体" w:hAnsi="宋体" w:cs="宋体"/>
          <w:color w:val="333333"/>
          <w:sz w:val="23"/>
          <w:szCs w:val="23"/>
        </w:rPr>
        <w:t>德智体美劳</w:t>
      </w:r>
      <w:r>
        <w:rPr>
          <w:rFonts w:ascii="宋体" w:eastAsia="宋体" w:hAnsi="宋体" w:cs="宋体"/>
          <w:color w:val="333333"/>
          <w:sz w:val="23"/>
          <w:szCs w:val="23"/>
        </w:rPr>
        <w:t>”</w:t>
      </w:r>
      <w:r>
        <w:rPr>
          <w:rFonts w:ascii="宋体" w:eastAsia="宋体" w:hAnsi="宋体" w:cs="宋体"/>
          <w:color w:val="333333"/>
          <w:sz w:val="23"/>
          <w:szCs w:val="23"/>
        </w:rPr>
        <w:t>的总体要求，并从六个方面对如何培养社会主义建设者和接班人提出明确要求，这是党的教育理论的重大创新。素质教育实施</w:t>
      </w:r>
      <w:r>
        <w:rPr>
          <w:rFonts w:ascii="宋体" w:eastAsia="宋体" w:hAnsi="宋体" w:cs="宋体"/>
          <w:color w:val="333333"/>
          <w:sz w:val="23"/>
          <w:szCs w:val="23"/>
        </w:rPr>
        <w:t xml:space="preserve"> 20 </w:t>
      </w:r>
      <w:r>
        <w:rPr>
          <w:rFonts w:ascii="宋体" w:eastAsia="宋体" w:hAnsi="宋体" w:cs="宋体"/>
          <w:color w:val="333333"/>
          <w:sz w:val="23"/>
          <w:szCs w:val="23"/>
        </w:rPr>
        <w:t>多年来，逐渐成为我国教育的核心理念和社会各界的广泛共识。我们要遵循教育规律和人才成长规律，努力构建德智体美劳全面培养的教育体系，把立德树人贯穿到教育工作的各领域、各环节，使素质教育具体化，培养全面发展的时代新人。</w:t>
      </w:r>
    </w:p>
    <w:p w:rsidR="008C0CA7" w:rsidRDefault="008C0CA7">
      <w:pPr>
        <w:spacing w:line="200" w:lineRule="exact"/>
        <w:rPr>
          <w:sz w:val="20"/>
          <w:szCs w:val="20"/>
        </w:rPr>
      </w:pPr>
    </w:p>
    <w:p w:rsidR="008C0CA7" w:rsidRDefault="008C0CA7">
      <w:pPr>
        <w:spacing w:line="254" w:lineRule="exact"/>
        <w:rPr>
          <w:sz w:val="20"/>
          <w:szCs w:val="20"/>
        </w:rPr>
      </w:pPr>
    </w:p>
    <w:p w:rsidR="008C0CA7" w:rsidRDefault="005061A5">
      <w:pPr>
        <w:spacing w:line="354" w:lineRule="exact"/>
        <w:ind w:left="360" w:right="366" w:firstLine="420"/>
        <w:rPr>
          <w:sz w:val="20"/>
          <w:szCs w:val="20"/>
        </w:rPr>
      </w:pPr>
      <w:r>
        <w:rPr>
          <w:rFonts w:ascii="宋体" w:eastAsia="宋体" w:hAnsi="宋体" w:cs="宋体"/>
          <w:color w:val="333333"/>
          <w:sz w:val="23"/>
          <w:szCs w:val="23"/>
        </w:rPr>
        <w:t>三是深刻理解优先发展教育事业的战略部署。教育是民族振兴、社会进步的重要</w:t>
      </w:r>
      <w:r>
        <w:rPr>
          <w:rFonts w:ascii="宋体" w:eastAsia="宋体" w:hAnsi="宋体" w:cs="宋体"/>
          <w:color w:val="333333"/>
          <w:sz w:val="23"/>
          <w:szCs w:val="23"/>
        </w:rPr>
        <w:t>基石。习近平总书记强调，坚持把优先发展教育事业作为推动党和国家各项</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10" w:lineRule="exact"/>
        <w:rPr>
          <w:sz w:val="20"/>
          <w:szCs w:val="20"/>
        </w:rPr>
      </w:pPr>
    </w:p>
    <w:p w:rsidR="008C0CA7" w:rsidRDefault="005061A5">
      <w:pPr>
        <w:ind w:right="6"/>
        <w:jc w:val="center"/>
        <w:rPr>
          <w:sz w:val="20"/>
          <w:szCs w:val="20"/>
        </w:rPr>
      </w:pPr>
      <w:r>
        <w:rPr>
          <w:rFonts w:ascii="Calibri" w:eastAsia="Calibri" w:hAnsi="Calibri" w:cs="Calibri"/>
          <w:sz w:val="17"/>
          <w:szCs w:val="17"/>
        </w:rPr>
        <w:t>70</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78" w:name="page79"/>
      <w:bookmarkEnd w:id="78"/>
    </w:p>
    <w:p w:rsidR="008C0CA7" w:rsidRDefault="005061A5">
      <w:pPr>
        <w:spacing w:line="431" w:lineRule="exact"/>
        <w:ind w:left="360" w:right="246"/>
        <w:rPr>
          <w:sz w:val="20"/>
          <w:szCs w:val="20"/>
        </w:rPr>
      </w:pPr>
      <w:r>
        <w:rPr>
          <w:rFonts w:ascii="宋体" w:eastAsia="宋体" w:hAnsi="宋体" w:cs="宋体"/>
          <w:color w:val="333333"/>
          <w:sz w:val="24"/>
          <w:szCs w:val="24"/>
        </w:rPr>
        <w:t>事业发展的重要先手棋，不断使教育同党和国家事业发展要求相适应、同人民群众期待相契合、同我国综合国力和国际地位相匹配。当今世界正在经历百年未有之大变局，科技创新从未像今天这样深刻影响世界经济政治力量对比、成为国际竞争力的关键。过去我们是</w:t>
      </w:r>
      <w:r>
        <w:rPr>
          <w:rFonts w:ascii="宋体" w:eastAsia="宋体" w:hAnsi="宋体" w:cs="宋体"/>
          <w:color w:val="333333"/>
          <w:sz w:val="24"/>
          <w:szCs w:val="24"/>
        </w:rPr>
        <w:t>“</w:t>
      </w:r>
      <w:r>
        <w:rPr>
          <w:rFonts w:ascii="宋体" w:eastAsia="宋体" w:hAnsi="宋体" w:cs="宋体"/>
          <w:color w:val="333333"/>
          <w:sz w:val="24"/>
          <w:szCs w:val="24"/>
        </w:rPr>
        <w:t>穷国办大教育</w:t>
      </w:r>
      <w:r>
        <w:rPr>
          <w:rFonts w:ascii="宋体" w:eastAsia="宋体" w:hAnsi="宋体" w:cs="宋体"/>
          <w:color w:val="333333"/>
          <w:sz w:val="24"/>
          <w:szCs w:val="24"/>
        </w:rPr>
        <w:t>”</w:t>
      </w:r>
      <w:r>
        <w:rPr>
          <w:rFonts w:ascii="宋体" w:eastAsia="宋体" w:hAnsi="宋体" w:cs="宋体"/>
          <w:color w:val="333333"/>
          <w:sz w:val="24"/>
          <w:szCs w:val="24"/>
        </w:rPr>
        <w:t>，困难多、底子薄，很不容易。现在是</w:t>
      </w:r>
      <w:r>
        <w:rPr>
          <w:rFonts w:ascii="宋体" w:eastAsia="宋体" w:hAnsi="宋体" w:cs="宋体"/>
          <w:color w:val="333333"/>
          <w:sz w:val="24"/>
          <w:szCs w:val="24"/>
        </w:rPr>
        <w:t>“</w:t>
      </w:r>
      <w:r>
        <w:rPr>
          <w:rFonts w:ascii="宋体" w:eastAsia="宋体" w:hAnsi="宋体" w:cs="宋体"/>
          <w:color w:val="333333"/>
          <w:sz w:val="24"/>
          <w:szCs w:val="24"/>
        </w:rPr>
        <w:t>大国办强教育</w:t>
      </w:r>
      <w:r>
        <w:rPr>
          <w:rFonts w:ascii="宋体" w:eastAsia="宋体" w:hAnsi="宋体" w:cs="宋体"/>
          <w:color w:val="333333"/>
          <w:sz w:val="24"/>
          <w:szCs w:val="24"/>
        </w:rPr>
        <w:t>”</w:t>
      </w:r>
      <w:r>
        <w:rPr>
          <w:rFonts w:ascii="宋体" w:eastAsia="宋体" w:hAnsi="宋体" w:cs="宋体"/>
          <w:color w:val="333333"/>
          <w:sz w:val="24"/>
          <w:szCs w:val="24"/>
        </w:rPr>
        <w:t>，既要补短板、又要提质量，仍然必须优先发展教育</w:t>
      </w:r>
      <w:r>
        <w:rPr>
          <w:rFonts w:ascii="宋体" w:eastAsia="宋体" w:hAnsi="宋体" w:cs="宋体"/>
          <w:color w:val="333333"/>
          <w:sz w:val="24"/>
          <w:szCs w:val="24"/>
        </w:rPr>
        <w:t>事业，以教育现代化支撑国家现代化。</w:t>
      </w:r>
    </w:p>
    <w:p w:rsidR="008C0CA7" w:rsidRDefault="008C0CA7">
      <w:pPr>
        <w:spacing w:line="200" w:lineRule="exact"/>
        <w:rPr>
          <w:sz w:val="20"/>
          <w:szCs w:val="20"/>
        </w:rPr>
      </w:pPr>
    </w:p>
    <w:p w:rsidR="008C0CA7" w:rsidRDefault="008C0CA7">
      <w:pPr>
        <w:spacing w:line="254" w:lineRule="exact"/>
        <w:rPr>
          <w:sz w:val="20"/>
          <w:szCs w:val="20"/>
        </w:rPr>
      </w:pPr>
    </w:p>
    <w:p w:rsidR="008C0CA7" w:rsidRDefault="005061A5">
      <w:pPr>
        <w:spacing w:line="440" w:lineRule="exact"/>
        <w:ind w:left="360" w:right="246" w:firstLine="420"/>
        <w:rPr>
          <w:sz w:val="20"/>
          <w:szCs w:val="20"/>
        </w:rPr>
      </w:pPr>
      <w:r>
        <w:rPr>
          <w:rFonts w:ascii="宋体" w:eastAsia="宋体" w:hAnsi="宋体" w:cs="宋体"/>
          <w:color w:val="333333"/>
          <w:sz w:val="24"/>
          <w:szCs w:val="24"/>
        </w:rPr>
        <w:t>四是深刻理解坚持社会主义办学方向的政治原则。培养什么人、怎样培养人、为谁培养人，是教育的根本问题。习近平总书记明确要求，我们办的是社会主义教育，要培养社会发展、知识积累、文化传承、国家存续、制度运行所要求的人，培养一代又一代拥护中国共产党和我国社会主义制度、立志为中国特色社会主义奋斗终身的有用人才。这是我们思考和谋划教育工作的逻辑起点，也是必须牢牢把握的正确政治方向。要坚持教育为人民服务、为中国共产党治国理政服务、为巩固和发展中国特色社会主义制度服务、为改革开放和社会主义现代化建设服务，真正做到为党育人、为</w:t>
      </w:r>
      <w:r>
        <w:rPr>
          <w:rFonts w:ascii="宋体" w:eastAsia="宋体" w:hAnsi="宋体" w:cs="宋体"/>
          <w:color w:val="333333"/>
          <w:sz w:val="24"/>
          <w:szCs w:val="24"/>
        </w:rPr>
        <w:t>国育才。</w:t>
      </w:r>
    </w:p>
    <w:p w:rsidR="008C0CA7" w:rsidRDefault="008C0CA7">
      <w:pPr>
        <w:spacing w:line="200" w:lineRule="exact"/>
        <w:rPr>
          <w:sz w:val="20"/>
          <w:szCs w:val="20"/>
        </w:rPr>
      </w:pPr>
    </w:p>
    <w:p w:rsidR="008C0CA7" w:rsidRDefault="008C0CA7">
      <w:pPr>
        <w:spacing w:line="256" w:lineRule="exact"/>
        <w:rPr>
          <w:sz w:val="20"/>
          <w:szCs w:val="20"/>
        </w:rPr>
      </w:pPr>
    </w:p>
    <w:p w:rsidR="008C0CA7" w:rsidRDefault="005061A5">
      <w:pPr>
        <w:spacing w:line="440" w:lineRule="exact"/>
        <w:ind w:left="360" w:right="246" w:firstLine="420"/>
        <w:rPr>
          <w:sz w:val="20"/>
          <w:szCs w:val="20"/>
        </w:rPr>
      </w:pPr>
      <w:r>
        <w:rPr>
          <w:rFonts w:ascii="宋体" w:eastAsia="宋体" w:hAnsi="宋体" w:cs="宋体"/>
          <w:color w:val="333333"/>
          <w:sz w:val="24"/>
          <w:szCs w:val="24"/>
        </w:rPr>
        <w:t>五是深刻理解扎根中国大地办教育的坚定自信。习近平总书记强调，我国有独特的历史、独特的文化、独特的国情，教育必须坚定不移走自己的路。我国</w:t>
      </w:r>
      <w:r>
        <w:rPr>
          <w:rFonts w:ascii="宋体" w:eastAsia="宋体" w:hAnsi="宋体" w:cs="宋体"/>
          <w:color w:val="333333"/>
          <w:sz w:val="24"/>
          <w:szCs w:val="24"/>
        </w:rPr>
        <w:t xml:space="preserve"> 5000 </w:t>
      </w:r>
      <w:r>
        <w:rPr>
          <w:rFonts w:ascii="宋体" w:eastAsia="宋体" w:hAnsi="宋体" w:cs="宋体"/>
          <w:color w:val="333333"/>
          <w:sz w:val="24"/>
          <w:szCs w:val="24"/>
        </w:rPr>
        <w:t>多年的文明史，孕育了学无止境、有教无类、因材施教等深厚的教育思想。新中国成立以来，在不到</w:t>
      </w:r>
      <w:r>
        <w:rPr>
          <w:rFonts w:ascii="宋体" w:eastAsia="宋体" w:hAnsi="宋体" w:cs="宋体"/>
          <w:color w:val="333333"/>
          <w:sz w:val="24"/>
          <w:szCs w:val="24"/>
        </w:rPr>
        <w:t xml:space="preserve"> 70 </w:t>
      </w:r>
      <w:r>
        <w:rPr>
          <w:rFonts w:ascii="宋体" w:eastAsia="宋体" w:hAnsi="宋体" w:cs="宋体"/>
          <w:color w:val="333333"/>
          <w:sz w:val="24"/>
          <w:szCs w:val="24"/>
        </w:rPr>
        <w:t>年的时间里，我国教育总体发展水平进入世界中上行列，成就非常了不起，彰显了党的宗旨和我国的制度优势、政治优势。这些都是我们坚定教育自信的底气。我国教育还存在一些问题，但照搬别国经验是解决不了的，必须扎根中国大地，探索更多符合国情的办法，让中国特色社会主义教育</w:t>
      </w:r>
      <w:r>
        <w:rPr>
          <w:rFonts w:ascii="宋体" w:eastAsia="宋体" w:hAnsi="宋体" w:cs="宋体"/>
          <w:color w:val="333333"/>
          <w:sz w:val="24"/>
          <w:szCs w:val="24"/>
        </w:rPr>
        <w:t>发展道路越走越宽广。</w:t>
      </w:r>
    </w:p>
    <w:p w:rsidR="008C0CA7" w:rsidRDefault="008C0CA7">
      <w:pPr>
        <w:spacing w:line="200" w:lineRule="exact"/>
        <w:rPr>
          <w:sz w:val="20"/>
          <w:szCs w:val="20"/>
        </w:rPr>
      </w:pPr>
    </w:p>
    <w:p w:rsidR="008C0CA7" w:rsidRDefault="008C0CA7">
      <w:pPr>
        <w:spacing w:line="256" w:lineRule="exact"/>
        <w:rPr>
          <w:sz w:val="20"/>
          <w:szCs w:val="20"/>
        </w:rPr>
      </w:pPr>
    </w:p>
    <w:p w:rsidR="008C0CA7" w:rsidRDefault="005061A5">
      <w:pPr>
        <w:spacing w:line="430" w:lineRule="exact"/>
        <w:ind w:left="360" w:right="366" w:firstLine="420"/>
        <w:jc w:val="both"/>
        <w:rPr>
          <w:sz w:val="20"/>
          <w:szCs w:val="20"/>
        </w:rPr>
      </w:pPr>
      <w:r>
        <w:rPr>
          <w:rFonts w:ascii="宋体" w:eastAsia="宋体" w:hAnsi="宋体" w:cs="宋体"/>
          <w:color w:val="333333"/>
          <w:sz w:val="23"/>
          <w:szCs w:val="23"/>
        </w:rPr>
        <w:t>六是深刻理解坚持以人民为中心发展教育的价值追求。我们党一贯强调，教育为了人民。习近平总书记十分关心人民群众的教育获得感，多次强调教育公平是社会公平的重要基础，必须不断促进教育事业发展成果更多更公平惠及全体人民，努力让每个孩子都享有公平而有质量的教育。这些重要论述，既深刻阐明了我国教育的社会主义性质，又鲜明表达了我国教育的人民立场。当前，我国教育有了长足的发展，</w:t>
      </w:r>
      <w:r>
        <w:rPr>
          <w:rFonts w:ascii="宋体" w:eastAsia="宋体" w:hAnsi="宋体" w:cs="宋体"/>
          <w:color w:val="333333"/>
          <w:sz w:val="23"/>
          <w:szCs w:val="23"/>
        </w:rPr>
        <w:t>“</w:t>
      </w:r>
      <w:r>
        <w:rPr>
          <w:rFonts w:ascii="宋体" w:eastAsia="宋体" w:hAnsi="宋体" w:cs="宋体"/>
          <w:color w:val="333333"/>
          <w:sz w:val="23"/>
          <w:szCs w:val="23"/>
        </w:rPr>
        <w:t>有学上</w:t>
      </w:r>
      <w:r>
        <w:rPr>
          <w:rFonts w:ascii="宋体" w:eastAsia="宋体" w:hAnsi="宋体" w:cs="宋体"/>
          <w:color w:val="333333"/>
          <w:sz w:val="23"/>
          <w:szCs w:val="23"/>
        </w:rPr>
        <w:t>”</w:t>
      </w:r>
      <w:r>
        <w:rPr>
          <w:rFonts w:ascii="宋体" w:eastAsia="宋体" w:hAnsi="宋体" w:cs="宋体"/>
          <w:color w:val="333333"/>
          <w:sz w:val="23"/>
          <w:szCs w:val="23"/>
        </w:rPr>
        <w:t>的问题总体上基本解决，</w:t>
      </w:r>
      <w:r>
        <w:rPr>
          <w:rFonts w:ascii="宋体" w:eastAsia="宋体" w:hAnsi="宋体" w:cs="宋体"/>
          <w:color w:val="333333"/>
          <w:sz w:val="23"/>
          <w:szCs w:val="23"/>
        </w:rPr>
        <w:t>“</w:t>
      </w:r>
      <w:r>
        <w:rPr>
          <w:rFonts w:ascii="宋体" w:eastAsia="宋体" w:hAnsi="宋体" w:cs="宋体"/>
          <w:color w:val="333333"/>
          <w:sz w:val="23"/>
          <w:szCs w:val="23"/>
        </w:rPr>
        <w:t>上好学</w:t>
      </w:r>
      <w:r>
        <w:rPr>
          <w:rFonts w:ascii="宋体" w:eastAsia="宋体" w:hAnsi="宋体" w:cs="宋体"/>
          <w:color w:val="333333"/>
          <w:sz w:val="23"/>
          <w:szCs w:val="23"/>
        </w:rPr>
        <w:t>”</w:t>
      </w:r>
      <w:r>
        <w:rPr>
          <w:rFonts w:ascii="宋体" w:eastAsia="宋体" w:hAnsi="宋体" w:cs="宋体"/>
          <w:color w:val="333333"/>
          <w:sz w:val="23"/>
          <w:szCs w:val="23"/>
        </w:rPr>
        <w:t>的需求更加凸</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322" w:lineRule="exact"/>
        <w:rPr>
          <w:sz w:val="20"/>
          <w:szCs w:val="20"/>
        </w:rPr>
      </w:pPr>
    </w:p>
    <w:p w:rsidR="008C0CA7" w:rsidRDefault="005061A5">
      <w:pPr>
        <w:ind w:right="6"/>
        <w:jc w:val="center"/>
        <w:rPr>
          <w:sz w:val="20"/>
          <w:szCs w:val="20"/>
        </w:rPr>
      </w:pPr>
      <w:r>
        <w:rPr>
          <w:rFonts w:ascii="Calibri" w:eastAsia="Calibri" w:hAnsi="Calibri" w:cs="Calibri"/>
          <w:sz w:val="17"/>
          <w:szCs w:val="17"/>
        </w:rPr>
        <w:t>71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79" w:name="page80"/>
      <w:bookmarkEnd w:id="79"/>
    </w:p>
    <w:p w:rsidR="008C0CA7" w:rsidRDefault="005061A5">
      <w:pPr>
        <w:spacing w:line="354" w:lineRule="exact"/>
        <w:ind w:left="360" w:right="246"/>
        <w:rPr>
          <w:sz w:val="20"/>
          <w:szCs w:val="20"/>
        </w:rPr>
      </w:pPr>
      <w:r>
        <w:rPr>
          <w:rFonts w:ascii="宋体" w:eastAsia="宋体" w:hAnsi="宋体" w:cs="宋体"/>
          <w:color w:val="333333"/>
          <w:sz w:val="24"/>
          <w:szCs w:val="24"/>
        </w:rPr>
        <w:t>显。教育坚持以人民为中心的发展思想，就是要解决教育发展不平衡不充分问题，扩大优质资源供给，办好人民满意的教育。</w:t>
      </w:r>
    </w:p>
    <w:p w:rsidR="008C0CA7" w:rsidRDefault="008C0CA7">
      <w:pPr>
        <w:spacing w:line="200" w:lineRule="exact"/>
        <w:rPr>
          <w:sz w:val="20"/>
          <w:szCs w:val="20"/>
        </w:rPr>
      </w:pPr>
    </w:p>
    <w:p w:rsidR="008C0CA7" w:rsidRDefault="008C0CA7">
      <w:pPr>
        <w:spacing w:line="254" w:lineRule="exact"/>
        <w:rPr>
          <w:sz w:val="20"/>
          <w:szCs w:val="20"/>
        </w:rPr>
      </w:pPr>
    </w:p>
    <w:p w:rsidR="008C0CA7" w:rsidRDefault="005061A5">
      <w:pPr>
        <w:spacing w:line="440" w:lineRule="exact"/>
        <w:ind w:left="360" w:right="266" w:firstLine="420"/>
        <w:rPr>
          <w:sz w:val="20"/>
          <w:szCs w:val="20"/>
        </w:rPr>
      </w:pPr>
      <w:r>
        <w:rPr>
          <w:rFonts w:ascii="宋体" w:eastAsia="宋体" w:hAnsi="宋体" w:cs="宋体"/>
          <w:color w:val="333333"/>
          <w:sz w:val="24"/>
          <w:szCs w:val="24"/>
        </w:rPr>
        <w:t>七是深刻理解深化教育改革创新的鲜明导向。习近平总书记把教育改革纳入全面深化改革统筹谋划，强调改革是教育事业发展的根本动力，必须更加注重教育改革的系统性、整体性、协同性，以改革激活力、增动力。这充分体现了党中央深化教育改革创新的坚定决心，为教育改革指明了方向。今年是改革开放</w:t>
      </w:r>
      <w:r>
        <w:rPr>
          <w:rFonts w:ascii="宋体" w:eastAsia="宋体" w:hAnsi="宋体" w:cs="宋体"/>
          <w:color w:val="333333"/>
          <w:sz w:val="24"/>
          <w:szCs w:val="24"/>
        </w:rPr>
        <w:t xml:space="preserve"> 40 </w:t>
      </w:r>
      <w:r>
        <w:rPr>
          <w:rFonts w:ascii="宋体" w:eastAsia="宋体" w:hAnsi="宋体" w:cs="宋体"/>
          <w:color w:val="333333"/>
          <w:sz w:val="24"/>
          <w:szCs w:val="24"/>
        </w:rPr>
        <w:t>周年，教育改革推进到这个阶段，矛盾和问题更多地集中到抓落实、见实效上。我们要按照习近平总书记提出的</w:t>
      </w:r>
      <w:r>
        <w:rPr>
          <w:rFonts w:ascii="宋体" w:eastAsia="宋体" w:hAnsi="宋体" w:cs="宋体"/>
          <w:color w:val="333333"/>
          <w:sz w:val="24"/>
          <w:szCs w:val="24"/>
        </w:rPr>
        <w:t>“</w:t>
      </w:r>
      <w:r>
        <w:rPr>
          <w:rFonts w:ascii="宋体" w:eastAsia="宋体" w:hAnsi="宋体" w:cs="宋体"/>
          <w:color w:val="333333"/>
          <w:sz w:val="24"/>
          <w:szCs w:val="24"/>
        </w:rPr>
        <w:t>思想再解放、改革再深入、工作再抓实</w:t>
      </w:r>
      <w:r>
        <w:rPr>
          <w:rFonts w:ascii="宋体" w:eastAsia="宋体" w:hAnsi="宋体" w:cs="宋体"/>
          <w:color w:val="333333"/>
          <w:sz w:val="24"/>
          <w:szCs w:val="24"/>
        </w:rPr>
        <w:t>”</w:t>
      </w:r>
      <w:r>
        <w:rPr>
          <w:rFonts w:ascii="宋体" w:eastAsia="宋体" w:hAnsi="宋体" w:cs="宋体"/>
          <w:color w:val="333333"/>
          <w:sz w:val="24"/>
          <w:szCs w:val="24"/>
        </w:rPr>
        <w:t>的要求，深化教育体制、办学体制和教育管理改革，加快推进教育领域治理能力和水平现代化。</w:t>
      </w:r>
    </w:p>
    <w:p w:rsidR="008C0CA7" w:rsidRDefault="008C0CA7">
      <w:pPr>
        <w:spacing w:line="200" w:lineRule="exact"/>
        <w:rPr>
          <w:sz w:val="20"/>
          <w:szCs w:val="20"/>
        </w:rPr>
      </w:pPr>
    </w:p>
    <w:p w:rsidR="008C0CA7" w:rsidRDefault="008C0CA7">
      <w:pPr>
        <w:spacing w:line="256" w:lineRule="exact"/>
        <w:rPr>
          <w:sz w:val="20"/>
          <w:szCs w:val="20"/>
        </w:rPr>
      </w:pPr>
    </w:p>
    <w:p w:rsidR="008C0CA7" w:rsidRDefault="005061A5">
      <w:pPr>
        <w:spacing w:line="440" w:lineRule="exact"/>
        <w:ind w:left="360" w:right="266" w:firstLine="420"/>
        <w:jc w:val="both"/>
        <w:rPr>
          <w:sz w:val="20"/>
          <w:szCs w:val="20"/>
        </w:rPr>
      </w:pPr>
      <w:r>
        <w:rPr>
          <w:rFonts w:ascii="宋体" w:eastAsia="宋体" w:hAnsi="宋体" w:cs="宋体"/>
          <w:color w:val="333333"/>
          <w:sz w:val="24"/>
          <w:szCs w:val="24"/>
        </w:rPr>
        <w:t>八是深刻理解服务中华民族伟大复兴的使命担当。国家的发展阶段不同，对教育培养人的要求也不相同。习近平总书记着眼国际竞争格局和国家发展大势，强调实现</w:t>
      </w:r>
      <w:r>
        <w:rPr>
          <w:rFonts w:ascii="宋体" w:eastAsia="宋体" w:hAnsi="宋体" w:cs="宋体"/>
          <w:color w:val="333333"/>
          <w:sz w:val="24"/>
          <w:szCs w:val="24"/>
        </w:rPr>
        <w:t>“</w:t>
      </w:r>
      <w:r>
        <w:rPr>
          <w:rFonts w:ascii="宋体" w:eastAsia="宋体" w:hAnsi="宋体" w:cs="宋体"/>
          <w:color w:val="333333"/>
          <w:sz w:val="24"/>
          <w:szCs w:val="24"/>
        </w:rPr>
        <w:t>两个一百年</w:t>
      </w:r>
      <w:r>
        <w:rPr>
          <w:rFonts w:ascii="宋体" w:eastAsia="宋体" w:hAnsi="宋体" w:cs="宋体"/>
          <w:color w:val="333333"/>
          <w:sz w:val="24"/>
          <w:szCs w:val="24"/>
        </w:rPr>
        <w:t>”</w:t>
      </w:r>
      <w:r>
        <w:rPr>
          <w:rFonts w:ascii="宋体" w:eastAsia="宋体" w:hAnsi="宋体" w:cs="宋体"/>
          <w:color w:val="333333"/>
          <w:sz w:val="24"/>
          <w:szCs w:val="24"/>
        </w:rPr>
        <w:t>奋斗目标、实现中华民族伟大复兴的中国梦，归根到底靠人才、靠教育。当前，教育的规模不断扩大，但培养的人才与现实需求还有差距，创新意</w:t>
      </w:r>
      <w:r>
        <w:rPr>
          <w:rFonts w:ascii="宋体" w:eastAsia="宋体" w:hAnsi="宋体" w:cs="宋体"/>
          <w:color w:val="333333"/>
          <w:sz w:val="24"/>
          <w:szCs w:val="24"/>
        </w:rPr>
        <w:t>识、实践能力、进取精神有待提高，特别是经济转型升级所需的创新型、实用型、复合型人才供给不足。我们要把教育同国家发展的目标和需求紧密结合起来，一起谋划、一起部署、一起检查，增强人才培养的针对性、适应性，提升教育服务经济社会发展的能力。</w:t>
      </w:r>
    </w:p>
    <w:p w:rsidR="008C0CA7" w:rsidRDefault="008C0CA7">
      <w:pPr>
        <w:spacing w:line="200" w:lineRule="exact"/>
        <w:rPr>
          <w:sz w:val="20"/>
          <w:szCs w:val="20"/>
        </w:rPr>
      </w:pPr>
    </w:p>
    <w:p w:rsidR="008C0CA7" w:rsidRDefault="008C0CA7">
      <w:pPr>
        <w:spacing w:line="256" w:lineRule="exact"/>
        <w:rPr>
          <w:sz w:val="20"/>
          <w:szCs w:val="20"/>
        </w:rPr>
      </w:pPr>
    </w:p>
    <w:p w:rsidR="008C0CA7" w:rsidRDefault="005061A5">
      <w:pPr>
        <w:spacing w:line="436" w:lineRule="exact"/>
        <w:ind w:left="360" w:right="266" w:firstLine="420"/>
        <w:jc w:val="both"/>
        <w:rPr>
          <w:sz w:val="20"/>
          <w:szCs w:val="20"/>
        </w:rPr>
      </w:pPr>
      <w:r>
        <w:rPr>
          <w:rFonts w:ascii="宋体" w:eastAsia="宋体" w:hAnsi="宋体" w:cs="宋体"/>
          <w:color w:val="333333"/>
          <w:sz w:val="23"/>
          <w:szCs w:val="23"/>
        </w:rPr>
        <w:t>九是深刻理解加强教师队伍建设的基础作用。百年大计，教育为本；教育大计，教师为本。习近平总书记对广大教师非常重视和关心，每年教师节都会前往学校看望师生，或致信祝贺问候，为全党做出了尊师重教的表率。习近平总书记对教师先后提出</w:t>
      </w:r>
      <w:r>
        <w:rPr>
          <w:rFonts w:ascii="宋体" w:eastAsia="宋体" w:hAnsi="宋体" w:cs="宋体"/>
          <w:color w:val="333333"/>
          <w:sz w:val="23"/>
          <w:szCs w:val="23"/>
        </w:rPr>
        <w:t>“</w:t>
      </w:r>
      <w:r>
        <w:rPr>
          <w:rFonts w:ascii="宋体" w:eastAsia="宋体" w:hAnsi="宋体" w:cs="宋体"/>
          <w:color w:val="333333"/>
          <w:sz w:val="23"/>
          <w:szCs w:val="23"/>
        </w:rPr>
        <w:t>三个牢固树立</w:t>
      </w:r>
      <w:r>
        <w:rPr>
          <w:rFonts w:ascii="宋体" w:eastAsia="宋体" w:hAnsi="宋体" w:cs="宋体"/>
          <w:color w:val="333333"/>
          <w:sz w:val="23"/>
          <w:szCs w:val="23"/>
        </w:rPr>
        <w:t>”</w:t>
      </w:r>
      <w:r>
        <w:rPr>
          <w:rFonts w:ascii="宋体" w:eastAsia="宋体" w:hAnsi="宋体" w:cs="宋体"/>
          <w:color w:val="333333"/>
          <w:sz w:val="23"/>
          <w:szCs w:val="23"/>
        </w:rPr>
        <w:t>、</w:t>
      </w:r>
      <w:r>
        <w:rPr>
          <w:rFonts w:ascii="宋体" w:eastAsia="宋体" w:hAnsi="宋体" w:cs="宋体"/>
          <w:color w:val="333333"/>
          <w:sz w:val="23"/>
          <w:szCs w:val="23"/>
        </w:rPr>
        <w:t>“</w:t>
      </w:r>
      <w:r>
        <w:rPr>
          <w:rFonts w:ascii="宋体" w:eastAsia="宋体" w:hAnsi="宋体" w:cs="宋体"/>
          <w:color w:val="333333"/>
          <w:sz w:val="23"/>
          <w:szCs w:val="23"/>
        </w:rPr>
        <w:t>四有好老师</w:t>
      </w:r>
      <w:r>
        <w:rPr>
          <w:rFonts w:ascii="宋体" w:eastAsia="宋体" w:hAnsi="宋体" w:cs="宋体"/>
          <w:color w:val="333333"/>
          <w:sz w:val="23"/>
          <w:szCs w:val="23"/>
        </w:rPr>
        <w:t>”</w:t>
      </w:r>
      <w:r>
        <w:rPr>
          <w:rFonts w:ascii="宋体" w:eastAsia="宋体" w:hAnsi="宋体" w:cs="宋体"/>
          <w:color w:val="333333"/>
          <w:sz w:val="23"/>
          <w:szCs w:val="23"/>
        </w:rPr>
        <w:t>、</w:t>
      </w:r>
      <w:r>
        <w:rPr>
          <w:rFonts w:ascii="宋体" w:eastAsia="宋体" w:hAnsi="宋体" w:cs="宋体"/>
          <w:color w:val="333333"/>
          <w:sz w:val="23"/>
          <w:szCs w:val="23"/>
        </w:rPr>
        <w:t>“</w:t>
      </w:r>
      <w:r>
        <w:rPr>
          <w:rFonts w:ascii="宋体" w:eastAsia="宋体" w:hAnsi="宋体" w:cs="宋体"/>
          <w:color w:val="333333"/>
          <w:sz w:val="23"/>
          <w:szCs w:val="23"/>
        </w:rPr>
        <w:t>四个引路人</w:t>
      </w:r>
      <w:r>
        <w:rPr>
          <w:rFonts w:ascii="宋体" w:eastAsia="宋体" w:hAnsi="宋体" w:cs="宋体"/>
          <w:color w:val="333333"/>
          <w:sz w:val="23"/>
          <w:szCs w:val="23"/>
        </w:rPr>
        <w:t>”</w:t>
      </w:r>
      <w:r>
        <w:rPr>
          <w:rFonts w:ascii="宋体" w:eastAsia="宋体" w:hAnsi="宋体" w:cs="宋体"/>
          <w:color w:val="333333"/>
          <w:sz w:val="23"/>
          <w:szCs w:val="23"/>
        </w:rPr>
        <w:t>、</w:t>
      </w:r>
      <w:r>
        <w:rPr>
          <w:rFonts w:ascii="宋体" w:eastAsia="宋体" w:hAnsi="宋体" w:cs="宋体"/>
          <w:color w:val="333333"/>
          <w:sz w:val="23"/>
          <w:szCs w:val="23"/>
        </w:rPr>
        <w:t>“</w:t>
      </w:r>
      <w:r>
        <w:rPr>
          <w:rFonts w:ascii="宋体" w:eastAsia="宋体" w:hAnsi="宋体" w:cs="宋体"/>
          <w:color w:val="333333"/>
          <w:sz w:val="23"/>
          <w:szCs w:val="23"/>
        </w:rPr>
        <w:t>四</w:t>
      </w:r>
      <w:r>
        <w:rPr>
          <w:rFonts w:ascii="宋体" w:eastAsia="宋体" w:hAnsi="宋体" w:cs="宋体"/>
          <w:color w:val="333333"/>
          <w:sz w:val="23"/>
          <w:szCs w:val="23"/>
        </w:rPr>
        <w:t>个相统一</w:t>
      </w:r>
      <w:r>
        <w:rPr>
          <w:rFonts w:ascii="宋体" w:eastAsia="宋体" w:hAnsi="宋体" w:cs="宋体"/>
          <w:color w:val="333333"/>
          <w:sz w:val="23"/>
          <w:szCs w:val="23"/>
        </w:rPr>
        <w:t>”</w:t>
      </w:r>
      <w:r>
        <w:rPr>
          <w:rFonts w:ascii="宋体" w:eastAsia="宋体" w:hAnsi="宋体" w:cs="宋体"/>
          <w:color w:val="333333"/>
          <w:sz w:val="23"/>
          <w:szCs w:val="23"/>
        </w:rPr>
        <w:t>的殷切希望，要求各级党委和政府把加强教师队伍建设作为基础工作来抓。这些重要论述，为深化新时代教师队伍建设改革指明了方向，必将吸引和激励更多优秀人才长期从教、终身从教，培养造就一支党和人民满意的教师队伍。</w:t>
      </w:r>
    </w:p>
    <w:p w:rsidR="008C0CA7" w:rsidRDefault="008C0CA7">
      <w:pPr>
        <w:spacing w:line="200" w:lineRule="exact"/>
        <w:rPr>
          <w:sz w:val="20"/>
          <w:szCs w:val="20"/>
        </w:rPr>
      </w:pPr>
    </w:p>
    <w:p w:rsidR="008C0CA7" w:rsidRDefault="008C0CA7">
      <w:pPr>
        <w:spacing w:line="254" w:lineRule="exact"/>
        <w:rPr>
          <w:sz w:val="20"/>
          <w:szCs w:val="20"/>
        </w:rPr>
      </w:pPr>
    </w:p>
    <w:p w:rsidR="008C0CA7" w:rsidRDefault="005061A5">
      <w:pPr>
        <w:spacing w:line="392" w:lineRule="exact"/>
        <w:ind w:left="360" w:right="366" w:firstLine="420"/>
        <w:jc w:val="both"/>
        <w:rPr>
          <w:sz w:val="20"/>
          <w:szCs w:val="20"/>
        </w:rPr>
      </w:pPr>
      <w:r>
        <w:rPr>
          <w:rFonts w:ascii="宋体" w:eastAsia="宋体" w:hAnsi="宋体" w:cs="宋体"/>
          <w:color w:val="333333"/>
          <w:sz w:val="23"/>
          <w:szCs w:val="23"/>
        </w:rPr>
        <w:t>习近平总书记关于教育的重要论述内涵丰富、博大精深，既根植于中华民族崇文重教的优良传统，又体现了中国特色社会主义进入新时代的鲜明特征，是马克思主义基本原理与中国教育实践相结合的重大理论结晶，是习近平新时代中国</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98" w:lineRule="exact"/>
        <w:rPr>
          <w:sz w:val="20"/>
          <w:szCs w:val="20"/>
        </w:rPr>
      </w:pPr>
    </w:p>
    <w:p w:rsidR="008C0CA7" w:rsidRDefault="005061A5">
      <w:pPr>
        <w:ind w:right="6"/>
        <w:jc w:val="center"/>
        <w:rPr>
          <w:sz w:val="20"/>
          <w:szCs w:val="20"/>
        </w:rPr>
      </w:pPr>
      <w:r>
        <w:rPr>
          <w:rFonts w:ascii="Calibri" w:eastAsia="Calibri" w:hAnsi="Calibri" w:cs="Calibri"/>
          <w:sz w:val="17"/>
          <w:szCs w:val="17"/>
        </w:rPr>
        <w:t>72</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80" w:name="page81"/>
      <w:bookmarkEnd w:id="80"/>
    </w:p>
    <w:p w:rsidR="008C0CA7" w:rsidRDefault="005061A5">
      <w:pPr>
        <w:spacing w:line="423" w:lineRule="exact"/>
        <w:ind w:left="360" w:right="246"/>
        <w:jc w:val="both"/>
        <w:rPr>
          <w:sz w:val="20"/>
          <w:szCs w:val="20"/>
        </w:rPr>
      </w:pPr>
      <w:r>
        <w:rPr>
          <w:rFonts w:ascii="宋体" w:eastAsia="宋体" w:hAnsi="宋体" w:cs="宋体"/>
          <w:color w:val="333333"/>
          <w:sz w:val="24"/>
          <w:szCs w:val="24"/>
        </w:rPr>
        <w:t>特色社会主义思想的重要组成部分，为加快推进教育现代化、建设教育强国提供了强大思想武器和行动指南。我们一定要学深悟透，切实增强贯彻落实的思想自觉和行动自觉，紧紧围绕学习贯彻习近平总书记重要讲话和大会精神，谋划思路、制定措施，深化改革、破解难题，确保党中央、国务院关于教育工作的决策部署落地生根、取得实效。</w:t>
      </w:r>
    </w:p>
    <w:p w:rsidR="008C0CA7" w:rsidRDefault="008C0CA7">
      <w:pPr>
        <w:spacing w:line="200" w:lineRule="exact"/>
        <w:rPr>
          <w:sz w:val="20"/>
          <w:szCs w:val="20"/>
        </w:rPr>
      </w:pPr>
    </w:p>
    <w:p w:rsidR="008C0CA7" w:rsidRDefault="008C0CA7">
      <w:pPr>
        <w:spacing w:line="255" w:lineRule="exact"/>
        <w:rPr>
          <w:sz w:val="20"/>
          <w:szCs w:val="20"/>
        </w:rPr>
      </w:pPr>
    </w:p>
    <w:p w:rsidR="008C0CA7" w:rsidRDefault="005061A5">
      <w:pPr>
        <w:spacing w:line="445" w:lineRule="exact"/>
        <w:ind w:left="360" w:right="266" w:firstLine="420"/>
        <w:jc w:val="both"/>
        <w:rPr>
          <w:sz w:val="20"/>
          <w:szCs w:val="20"/>
        </w:rPr>
      </w:pPr>
      <w:r>
        <w:rPr>
          <w:rFonts w:ascii="宋体" w:eastAsia="宋体" w:hAnsi="宋体" w:cs="宋体"/>
          <w:color w:val="333333"/>
          <w:sz w:val="24"/>
          <w:szCs w:val="24"/>
        </w:rPr>
        <w:t>一要坚持正确办学方向。古今中外，每个国家都是按照自己的政治要求来培养人的。在落实立德树人根本任务，培养社会主义建设者和接班人这个方向问题上，丝毫不能偏离。青少年是价值观形成和塑造的关键时期，要从学生的身心特点和思想实际出发，改进方式方法，深入推动习近平新时代中国特色社会主义思想进教材进课堂进头脑。在课程建设上，要加强大中小学德育课程一体化建设，推动思想政治教育循序渐进、由浅入深、有机衔接。在教材建设上，要及时修订中小学道德与法治、语文、历史统编教材，修订用好高校思想政治理论课统编教材。高校作为意识形态工作的</w:t>
      </w:r>
      <w:r>
        <w:rPr>
          <w:rFonts w:ascii="宋体" w:eastAsia="宋体" w:hAnsi="宋体" w:cs="宋体"/>
          <w:color w:val="333333"/>
          <w:sz w:val="24"/>
          <w:szCs w:val="24"/>
        </w:rPr>
        <w:t>前沿阵地，高校党委要认真落实意识形态工作责任制，将思想政治工作贯穿于学科体系、教学体系、教材体系、管理体系当中，增强吸引力、感染力、说服力。</w:t>
      </w:r>
    </w:p>
    <w:p w:rsidR="008C0CA7" w:rsidRDefault="008C0CA7">
      <w:pPr>
        <w:spacing w:line="200" w:lineRule="exact"/>
        <w:rPr>
          <w:sz w:val="20"/>
          <w:szCs w:val="20"/>
        </w:rPr>
      </w:pPr>
    </w:p>
    <w:p w:rsidR="008C0CA7" w:rsidRDefault="008C0CA7">
      <w:pPr>
        <w:spacing w:line="257" w:lineRule="exact"/>
        <w:rPr>
          <w:sz w:val="20"/>
          <w:szCs w:val="20"/>
        </w:rPr>
      </w:pPr>
    </w:p>
    <w:p w:rsidR="008C0CA7" w:rsidRDefault="005061A5">
      <w:pPr>
        <w:spacing w:line="448" w:lineRule="exact"/>
        <w:ind w:left="360" w:right="246" w:firstLine="420"/>
        <w:jc w:val="both"/>
        <w:rPr>
          <w:sz w:val="20"/>
          <w:szCs w:val="20"/>
        </w:rPr>
      </w:pPr>
      <w:r>
        <w:rPr>
          <w:rFonts w:ascii="宋体" w:eastAsia="宋体" w:hAnsi="宋体" w:cs="宋体"/>
          <w:color w:val="333333"/>
          <w:sz w:val="24"/>
          <w:szCs w:val="24"/>
        </w:rPr>
        <w:t>二要树立现代教育理念。实现教育现代化，首先是教育理念要现代化，深化教育改革也必须从创新理念开始。素质教育是教育的核心，要从偏重智育向德智体美劳全面发展转变，努力构建德智体美劳全面培养的教育体系，倡导启发式、探究式、讨论式、参与式教学，提高学生的综合素质。要把道德品行、体质健康和运动技能作为评价中小学学生的重要标准，确保青少年每天体育活动至少一小时的刚性要求落实到位</w:t>
      </w:r>
      <w:r>
        <w:rPr>
          <w:rFonts w:ascii="宋体" w:eastAsia="宋体" w:hAnsi="宋体" w:cs="宋体"/>
          <w:color w:val="333333"/>
          <w:sz w:val="24"/>
          <w:szCs w:val="24"/>
        </w:rPr>
        <w:t>，降低近视率，控制肥胖率，坚决遏制学生体质下降趋势。抓紧制订学校美育工作基本标准，让更多孩子获得受益终身的美育。制定各学段劳动教育大纲，通过课程教学、校内劳动、校外劳动、家务劳动等适应当前环境和条件的有效措施，培养学生热爱劳动的习惯。今年年底前完成所有校外培训机构的整改工作，各中小学校要落实三点半开展课后服务的要求，切实减轻中小学生过重课外负担。</w:t>
      </w:r>
    </w:p>
    <w:p w:rsidR="008C0CA7" w:rsidRDefault="008C0CA7">
      <w:pPr>
        <w:spacing w:line="200" w:lineRule="exact"/>
        <w:rPr>
          <w:sz w:val="20"/>
          <w:szCs w:val="20"/>
        </w:rPr>
      </w:pPr>
    </w:p>
    <w:p w:rsidR="008C0CA7" w:rsidRDefault="008C0CA7">
      <w:pPr>
        <w:spacing w:line="255" w:lineRule="exact"/>
        <w:rPr>
          <w:sz w:val="20"/>
          <w:szCs w:val="20"/>
        </w:rPr>
      </w:pPr>
    </w:p>
    <w:p w:rsidR="008C0CA7" w:rsidRDefault="005061A5">
      <w:pPr>
        <w:spacing w:line="354" w:lineRule="exact"/>
        <w:ind w:left="360" w:right="366" w:firstLine="420"/>
        <w:rPr>
          <w:sz w:val="20"/>
          <w:szCs w:val="20"/>
        </w:rPr>
      </w:pPr>
      <w:r>
        <w:rPr>
          <w:rFonts w:ascii="宋体" w:eastAsia="宋体" w:hAnsi="宋体" w:cs="宋体"/>
          <w:color w:val="333333"/>
          <w:sz w:val="23"/>
          <w:szCs w:val="23"/>
        </w:rPr>
        <w:t>三要深化教育综合改革。改革是教育事业发展的根本动力，要坚定不移加快重点领域和关键环节的改革，为推进教育现代化奠定基础。我们的国情决定了高</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321" w:lineRule="exact"/>
        <w:rPr>
          <w:sz w:val="20"/>
          <w:szCs w:val="20"/>
        </w:rPr>
      </w:pPr>
    </w:p>
    <w:p w:rsidR="008C0CA7" w:rsidRDefault="005061A5">
      <w:pPr>
        <w:ind w:right="6"/>
        <w:jc w:val="center"/>
        <w:rPr>
          <w:sz w:val="20"/>
          <w:szCs w:val="20"/>
        </w:rPr>
      </w:pPr>
      <w:r>
        <w:rPr>
          <w:rFonts w:ascii="Calibri" w:eastAsia="Calibri" w:hAnsi="Calibri" w:cs="Calibri"/>
          <w:sz w:val="17"/>
          <w:szCs w:val="17"/>
        </w:rPr>
        <w:t>73</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81" w:name="page82"/>
      <w:bookmarkEnd w:id="81"/>
    </w:p>
    <w:p w:rsidR="008C0CA7" w:rsidRDefault="005061A5">
      <w:pPr>
        <w:spacing w:line="440" w:lineRule="exact"/>
        <w:ind w:left="360" w:right="266"/>
        <w:jc w:val="both"/>
        <w:rPr>
          <w:sz w:val="20"/>
          <w:szCs w:val="20"/>
        </w:rPr>
      </w:pPr>
      <w:r>
        <w:rPr>
          <w:rFonts w:ascii="宋体" w:eastAsia="宋体" w:hAnsi="宋体" w:cs="宋体"/>
          <w:color w:val="333333"/>
          <w:sz w:val="24"/>
          <w:szCs w:val="24"/>
        </w:rPr>
        <w:t>考将继续发挥着</w:t>
      </w:r>
      <w:r>
        <w:rPr>
          <w:rFonts w:ascii="宋体" w:eastAsia="宋体" w:hAnsi="宋体" w:cs="宋体"/>
          <w:color w:val="333333"/>
          <w:sz w:val="24"/>
          <w:szCs w:val="24"/>
        </w:rPr>
        <w:t>“</w:t>
      </w:r>
      <w:r>
        <w:rPr>
          <w:rFonts w:ascii="宋体" w:eastAsia="宋体" w:hAnsi="宋体" w:cs="宋体"/>
          <w:color w:val="333333"/>
          <w:sz w:val="24"/>
          <w:szCs w:val="24"/>
        </w:rPr>
        <w:t>指挥棒</w:t>
      </w:r>
      <w:r>
        <w:rPr>
          <w:rFonts w:ascii="宋体" w:eastAsia="宋体" w:hAnsi="宋体" w:cs="宋体"/>
          <w:color w:val="333333"/>
          <w:sz w:val="24"/>
          <w:szCs w:val="24"/>
        </w:rPr>
        <w:t>”</w:t>
      </w:r>
      <w:r>
        <w:rPr>
          <w:rFonts w:ascii="宋体" w:eastAsia="宋体" w:hAnsi="宋体" w:cs="宋体"/>
          <w:color w:val="333333"/>
          <w:sz w:val="24"/>
          <w:szCs w:val="24"/>
        </w:rPr>
        <w:t>作用，要稳步增加试点省份，深化考试内容改革，减少和规范高考加分的项目和分值，严格控制和规范自主招生的规模和程序。教育评价对学校办学、教师从教具有导向作用，要突出素质教育评价，坚决克服唯分数、唯升学、唯文凭、唯论文、唯帽子的顽瘴痼疾，引导学校将治校办学的重点放到立德树人上来。完善</w:t>
      </w:r>
      <w:r>
        <w:rPr>
          <w:rFonts w:ascii="宋体" w:eastAsia="宋体" w:hAnsi="宋体" w:cs="宋体"/>
          <w:color w:val="333333"/>
          <w:sz w:val="24"/>
          <w:szCs w:val="24"/>
        </w:rPr>
        <w:t>“</w:t>
      </w:r>
      <w:r>
        <w:rPr>
          <w:rFonts w:ascii="宋体" w:eastAsia="宋体" w:hAnsi="宋体" w:cs="宋体"/>
          <w:color w:val="333333"/>
          <w:sz w:val="24"/>
          <w:szCs w:val="24"/>
        </w:rPr>
        <w:t>双一流</w:t>
      </w:r>
      <w:r>
        <w:rPr>
          <w:rFonts w:ascii="宋体" w:eastAsia="宋体" w:hAnsi="宋体" w:cs="宋体"/>
          <w:color w:val="333333"/>
          <w:sz w:val="24"/>
          <w:szCs w:val="24"/>
        </w:rPr>
        <w:t>”</w:t>
      </w:r>
      <w:r>
        <w:rPr>
          <w:rFonts w:ascii="宋体" w:eastAsia="宋体" w:hAnsi="宋体" w:cs="宋体"/>
          <w:color w:val="333333"/>
          <w:sz w:val="24"/>
          <w:szCs w:val="24"/>
        </w:rPr>
        <w:t>建设体系和动态调整机制，提升人才培养、创新能力和服务贡献水平。顺应国家未来发展和产业转型方向，及时对高校学科专业进行改革调整。整合优势力量开展协同创新和长期持续攻关，为科技创新提供支撑。</w:t>
      </w:r>
    </w:p>
    <w:p w:rsidR="008C0CA7" w:rsidRDefault="008C0CA7">
      <w:pPr>
        <w:spacing w:line="200" w:lineRule="exact"/>
        <w:rPr>
          <w:sz w:val="20"/>
          <w:szCs w:val="20"/>
        </w:rPr>
      </w:pPr>
    </w:p>
    <w:p w:rsidR="008C0CA7" w:rsidRDefault="008C0CA7">
      <w:pPr>
        <w:spacing w:line="256" w:lineRule="exact"/>
        <w:rPr>
          <w:sz w:val="20"/>
          <w:szCs w:val="20"/>
        </w:rPr>
      </w:pPr>
    </w:p>
    <w:p w:rsidR="008C0CA7" w:rsidRDefault="005061A5">
      <w:pPr>
        <w:spacing w:line="448" w:lineRule="exact"/>
        <w:ind w:left="360" w:right="246" w:firstLine="420"/>
        <w:rPr>
          <w:sz w:val="20"/>
          <w:szCs w:val="20"/>
        </w:rPr>
      </w:pPr>
      <w:r>
        <w:rPr>
          <w:rFonts w:ascii="宋体" w:eastAsia="宋体" w:hAnsi="宋体" w:cs="宋体"/>
          <w:color w:val="333333"/>
          <w:sz w:val="24"/>
          <w:szCs w:val="24"/>
        </w:rPr>
        <w:t>四要着力</w:t>
      </w:r>
      <w:r>
        <w:rPr>
          <w:rFonts w:ascii="宋体" w:eastAsia="宋体" w:hAnsi="宋体" w:cs="宋体"/>
          <w:color w:val="333333"/>
          <w:sz w:val="24"/>
          <w:szCs w:val="24"/>
        </w:rPr>
        <w:t>抓好薄弱环节。当前，学前教育、农村义务教育、职业教育仍是短板，必须下大力气解决。要扩大普惠性幼儿园供给，实现幼儿园监管全覆盖，力争到</w:t>
      </w:r>
      <w:r>
        <w:rPr>
          <w:rFonts w:ascii="宋体" w:eastAsia="宋体" w:hAnsi="宋体" w:cs="宋体"/>
          <w:color w:val="333333"/>
          <w:sz w:val="24"/>
          <w:szCs w:val="24"/>
        </w:rPr>
        <w:t xml:space="preserve"> 2020 </w:t>
      </w:r>
      <w:r>
        <w:rPr>
          <w:rFonts w:ascii="宋体" w:eastAsia="宋体" w:hAnsi="宋体" w:cs="宋体"/>
          <w:color w:val="333333"/>
          <w:sz w:val="24"/>
          <w:szCs w:val="24"/>
        </w:rPr>
        <w:t>年学前三年毛入园率达到</w:t>
      </w:r>
      <w:r>
        <w:rPr>
          <w:rFonts w:ascii="宋体" w:eastAsia="宋体" w:hAnsi="宋体" w:cs="宋体"/>
          <w:color w:val="333333"/>
          <w:sz w:val="24"/>
          <w:szCs w:val="24"/>
        </w:rPr>
        <w:t xml:space="preserve"> 85%</w:t>
      </w:r>
      <w:r>
        <w:rPr>
          <w:rFonts w:ascii="宋体" w:eastAsia="宋体" w:hAnsi="宋体" w:cs="宋体"/>
          <w:color w:val="333333"/>
          <w:sz w:val="24"/>
          <w:szCs w:val="24"/>
        </w:rPr>
        <w:t>，解决</w:t>
      </w:r>
      <w:r>
        <w:rPr>
          <w:rFonts w:ascii="宋体" w:eastAsia="宋体" w:hAnsi="宋体" w:cs="宋体"/>
          <w:color w:val="333333"/>
          <w:sz w:val="24"/>
          <w:szCs w:val="24"/>
        </w:rPr>
        <w:t>“</w:t>
      </w:r>
      <w:r>
        <w:rPr>
          <w:rFonts w:ascii="宋体" w:eastAsia="宋体" w:hAnsi="宋体" w:cs="宋体"/>
          <w:color w:val="333333"/>
          <w:sz w:val="24"/>
          <w:szCs w:val="24"/>
        </w:rPr>
        <w:t>入园难、入园贵、监管弱</w:t>
      </w:r>
      <w:r>
        <w:rPr>
          <w:rFonts w:ascii="宋体" w:eastAsia="宋体" w:hAnsi="宋体" w:cs="宋体"/>
          <w:color w:val="333333"/>
          <w:sz w:val="24"/>
          <w:szCs w:val="24"/>
        </w:rPr>
        <w:t>”</w:t>
      </w:r>
      <w:r>
        <w:rPr>
          <w:rFonts w:ascii="宋体" w:eastAsia="宋体" w:hAnsi="宋体" w:cs="宋体"/>
          <w:color w:val="333333"/>
          <w:sz w:val="24"/>
          <w:szCs w:val="24"/>
        </w:rPr>
        <w:t>问题。按照乡村振兴和城镇化规划编制义务教育学校布局规划，优化教育资源配置，推进义务教育城乡一体化发展。加强乡村小规模学校和乡镇寄宿制学校建设，通过</w:t>
      </w:r>
      <w:r>
        <w:rPr>
          <w:rFonts w:ascii="宋体" w:eastAsia="宋体" w:hAnsi="宋体" w:cs="宋体"/>
          <w:color w:val="333333"/>
          <w:sz w:val="24"/>
          <w:szCs w:val="24"/>
        </w:rPr>
        <w:t>“</w:t>
      </w:r>
      <w:r>
        <w:rPr>
          <w:rFonts w:ascii="宋体" w:eastAsia="宋体" w:hAnsi="宋体" w:cs="宋体"/>
          <w:color w:val="333333"/>
          <w:sz w:val="24"/>
          <w:szCs w:val="24"/>
        </w:rPr>
        <w:t>互联网</w:t>
      </w:r>
      <w:r>
        <w:rPr>
          <w:rFonts w:ascii="宋体" w:eastAsia="宋体" w:hAnsi="宋体" w:cs="宋体"/>
          <w:color w:val="333333"/>
          <w:sz w:val="24"/>
          <w:szCs w:val="24"/>
        </w:rPr>
        <w:t>+”</w:t>
      </w:r>
      <w:r>
        <w:rPr>
          <w:rFonts w:ascii="宋体" w:eastAsia="宋体" w:hAnsi="宋体" w:cs="宋体"/>
          <w:color w:val="333333"/>
          <w:sz w:val="24"/>
          <w:szCs w:val="24"/>
        </w:rPr>
        <w:t>等形式，促进优质教育资源下沉。农村和贫困地区教育薄弱的原因，主要是缺教师特别是优秀教师，要加大师范生培养力度，为乡村学校及教学点培养</w:t>
      </w:r>
      <w:r>
        <w:rPr>
          <w:rFonts w:ascii="宋体" w:eastAsia="宋体" w:hAnsi="宋体" w:cs="宋体"/>
          <w:color w:val="333333"/>
          <w:sz w:val="24"/>
          <w:szCs w:val="24"/>
        </w:rPr>
        <w:t>“</w:t>
      </w:r>
      <w:r>
        <w:rPr>
          <w:rFonts w:ascii="宋体" w:eastAsia="宋体" w:hAnsi="宋体" w:cs="宋体"/>
          <w:color w:val="333333"/>
          <w:sz w:val="24"/>
          <w:szCs w:val="24"/>
        </w:rPr>
        <w:t>一专多能</w:t>
      </w:r>
      <w:r>
        <w:rPr>
          <w:rFonts w:ascii="宋体" w:eastAsia="宋体" w:hAnsi="宋体" w:cs="宋体"/>
          <w:color w:val="333333"/>
          <w:sz w:val="24"/>
          <w:szCs w:val="24"/>
        </w:rPr>
        <w:t>”</w:t>
      </w:r>
      <w:r>
        <w:rPr>
          <w:rFonts w:ascii="宋体" w:eastAsia="宋体" w:hAnsi="宋体" w:cs="宋体"/>
          <w:color w:val="333333"/>
          <w:sz w:val="24"/>
          <w:szCs w:val="24"/>
        </w:rPr>
        <w:t>教师</w:t>
      </w:r>
      <w:r>
        <w:rPr>
          <w:rFonts w:ascii="宋体" w:eastAsia="宋体" w:hAnsi="宋体" w:cs="宋体"/>
          <w:color w:val="333333"/>
          <w:sz w:val="24"/>
          <w:szCs w:val="24"/>
        </w:rPr>
        <w:t>，同时改善农村教师收入待遇和工作生活条件，吸引更多优秀人才在农村长期从教。发展职业教育是深化教育改革的重要突破口，要把职业教育摆在教育改革创新更加突出的位置，深化复合型技术技能人才培养培训模式改革，推动校企深度合作，提高职业教育发展质量。</w:t>
      </w:r>
    </w:p>
    <w:p w:rsidR="008C0CA7" w:rsidRDefault="008C0CA7">
      <w:pPr>
        <w:spacing w:line="200" w:lineRule="exact"/>
        <w:rPr>
          <w:sz w:val="20"/>
          <w:szCs w:val="20"/>
        </w:rPr>
      </w:pPr>
    </w:p>
    <w:p w:rsidR="008C0CA7" w:rsidRDefault="008C0CA7">
      <w:pPr>
        <w:spacing w:line="255" w:lineRule="exact"/>
        <w:rPr>
          <w:sz w:val="20"/>
          <w:szCs w:val="20"/>
        </w:rPr>
      </w:pPr>
    </w:p>
    <w:p w:rsidR="008C0CA7" w:rsidRDefault="005061A5">
      <w:pPr>
        <w:spacing w:line="445" w:lineRule="exact"/>
        <w:ind w:left="360" w:right="366" w:firstLine="420"/>
        <w:jc w:val="both"/>
        <w:rPr>
          <w:sz w:val="20"/>
          <w:szCs w:val="20"/>
        </w:rPr>
      </w:pPr>
      <w:r>
        <w:rPr>
          <w:rFonts w:ascii="宋体" w:eastAsia="宋体" w:hAnsi="宋体" w:cs="宋体"/>
          <w:color w:val="333333"/>
          <w:sz w:val="23"/>
          <w:szCs w:val="23"/>
        </w:rPr>
        <w:t>五要努力完善保障条件。办好现代化教育，必须有强有力的人、财、物和体制机制保障。教育经费投入要更多地向教师倾斜，确保教师平均工资收入水平不低于或高于当地公务员的平均工资收入水平。要优化支出结构，更多地用在实验室、远程教育、运动场等教学需求的设施上，进一步提升教育教学质量</w:t>
      </w:r>
      <w:r>
        <w:rPr>
          <w:rFonts w:ascii="宋体" w:eastAsia="宋体" w:hAnsi="宋体" w:cs="宋体"/>
          <w:color w:val="333333"/>
          <w:sz w:val="23"/>
          <w:szCs w:val="23"/>
        </w:rPr>
        <w:t>。大力宣传教师先进典型，使尊师重教在全社会蔚然成风。把师德师风作为评价教师队伍素质的第一标准，对师德失范行为划出底线红线，发现一起、查处一起。要完善党委统一领导、党政齐抓共管、部门各负其责的教育改革领导体制，各级教育部门要切实履行主体责任，坚持把政治建设摆在首位，深入推进全面从严治党和反腐败斗争，加强重点领域和关键环节廉政风险的防控，建设高素质专业化干部队伍，提升适应教育现代化建设要求的工作能力和业务水平。</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80" w:lineRule="exact"/>
        <w:rPr>
          <w:sz w:val="20"/>
          <w:szCs w:val="20"/>
        </w:rPr>
      </w:pPr>
    </w:p>
    <w:p w:rsidR="008C0CA7" w:rsidRDefault="005061A5">
      <w:pPr>
        <w:ind w:right="6"/>
        <w:jc w:val="center"/>
        <w:rPr>
          <w:sz w:val="20"/>
          <w:szCs w:val="20"/>
        </w:rPr>
      </w:pPr>
      <w:r>
        <w:rPr>
          <w:rFonts w:ascii="Calibri" w:eastAsia="Calibri" w:hAnsi="Calibri" w:cs="Calibri"/>
          <w:sz w:val="17"/>
          <w:szCs w:val="17"/>
        </w:rPr>
        <w:t>74</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92" w:lineRule="exact"/>
        <w:rPr>
          <w:sz w:val="20"/>
          <w:szCs w:val="20"/>
        </w:rPr>
      </w:pPr>
      <w:bookmarkStart w:id="82" w:name="page83"/>
      <w:bookmarkEnd w:id="82"/>
    </w:p>
    <w:p w:rsidR="008C0CA7" w:rsidRDefault="005061A5">
      <w:pPr>
        <w:spacing w:line="263" w:lineRule="exact"/>
        <w:ind w:left="780"/>
        <w:rPr>
          <w:sz w:val="20"/>
          <w:szCs w:val="20"/>
        </w:rPr>
      </w:pPr>
      <w:r>
        <w:rPr>
          <w:rFonts w:ascii="宋体" w:eastAsia="宋体" w:hAnsi="宋体" w:cs="宋体"/>
          <w:color w:val="333333"/>
          <w:sz w:val="23"/>
          <w:szCs w:val="23"/>
        </w:rPr>
        <w:t>蓝图已</w:t>
      </w:r>
      <w:r>
        <w:rPr>
          <w:rFonts w:ascii="宋体" w:eastAsia="宋体" w:hAnsi="宋体" w:cs="宋体"/>
          <w:color w:val="333333"/>
          <w:sz w:val="23"/>
          <w:szCs w:val="23"/>
        </w:rPr>
        <w:t>经绘就，关键在于落实。我们要在以习近平同志为核心的党中央坚强</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333333"/>
          <w:sz w:val="23"/>
          <w:szCs w:val="23"/>
        </w:rPr>
        <w:t>领导下，深入贯彻全国教育大会精神，真抓实干，开拓进取，加快推进教育现代</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333333"/>
          <w:sz w:val="23"/>
          <w:szCs w:val="23"/>
        </w:rPr>
        <w:t>化、建设教育强国、办好人民满意的教育，为决胜全面建成小康社会、实现中华</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333333"/>
          <w:sz w:val="24"/>
          <w:szCs w:val="24"/>
        </w:rPr>
        <w:t>民族伟大复兴的中国梦作出新的更大贡献！</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28" w:lineRule="exact"/>
        <w:rPr>
          <w:sz w:val="20"/>
          <w:szCs w:val="20"/>
        </w:rPr>
      </w:pPr>
    </w:p>
    <w:p w:rsidR="008C0CA7" w:rsidRDefault="005061A5">
      <w:pPr>
        <w:ind w:right="6"/>
        <w:jc w:val="center"/>
        <w:rPr>
          <w:sz w:val="20"/>
          <w:szCs w:val="20"/>
        </w:rPr>
      </w:pPr>
      <w:r>
        <w:rPr>
          <w:rFonts w:ascii="Calibri" w:eastAsia="Calibri" w:hAnsi="Calibri" w:cs="Calibri"/>
          <w:sz w:val="17"/>
          <w:szCs w:val="17"/>
        </w:rPr>
        <w:t>75</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263" w:lineRule="exact"/>
        <w:rPr>
          <w:sz w:val="20"/>
          <w:szCs w:val="20"/>
        </w:rPr>
      </w:pPr>
      <w:bookmarkStart w:id="83" w:name="page84"/>
      <w:bookmarkEnd w:id="83"/>
    </w:p>
    <w:p w:rsidR="008C0CA7" w:rsidRDefault="005061A5">
      <w:pPr>
        <w:spacing w:line="366" w:lineRule="exact"/>
        <w:ind w:right="6"/>
        <w:jc w:val="center"/>
        <w:rPr>
          <w:sz w:val="20"/>
          <w:szCs w:val="20"/>
        </w:rPr>
      </w:pPr>
      <w:r>
        <w:rPr>
          <w:rFonts w:ascii="宋体" w:eastAsia="宋体" w:hAnsi="宋体" w:cs="宋体"/>
          <w:b/>
          <w:bCs/>
          <w:sz w:val="32"/>
          <w:szCs w:val="32"/>
        </w:rPr>
        <w:t>全国教育大会发言摘编（综合）</w:t>
      </w:r>
    </w:p>
    <w:p w:rsidR="008C0CA7" w:rsidRDefault="008C0CA7">
      <w:pPr>
        <w:spacing w:line="200" w:lineRule="exact"/>
        <w:rPr>
          <w:sz w:val="20"/>
          <w:szCs w:val="20"/>
        </w:rPr>
      </w:pPr>
    </w:p>
    <w:p w:rsidR="008C0CA7" w:rsidRDefault="008C0CA7">
      <w:pPr>
        <w:spacing w:line="242" w:lineRule="exact"/>
        <w:rPr>
          <w:sz w:val="20"/>
          <w:szCs w:val="20"/>
        </w:rPr>
      </w:pPr>
    </w:p>
    <w:p w:rsidR="008C0CA7" w:rsidRDefault="005061A5">
      <w:pPr>
        <w:spacing w:line="320" w:lineRule="exact"/>
        <w:ind w:right="6"/>
        <w:jc w:val="center"/>
        <w:rPr>
          <w:sz w:val="20"/>
          <w:szCs w:val="20"/>
        </w:rPr>
      </w:pPr>
      <w:r>
        <w:rPr>
          <w:rFonts w:ascii="宋体" w:eastAsia="宋体" w:hAnsi="宋体" w:cs="宋体"/>
          <w:b/>
          <w:bCs/>
          <w:sz w:val="28"/>
          <w:szCs w:val="28"/>
        </w:rPr>
        <w:t>中央组织部：为教育改革发展提供坚强组织保证</w:t>
      </w:r>
    </w:p>
    <w:p w:rsidR="008C0CA7" w:rsidRDefault="008C0CA7">
      <w:pPr>
        <w:spacing w:line="284"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此次全国教育大会是党中央召开的一次十分重要的会议，为做好新时代教育工作指明了方向、提供了遵循。党的十八大以来，各级组织部门认真贯彻落实习近平总书记关于党的建设和组织工作重要思想，关于教育工作、高校党建和思想政治工作、坚持和加强党对教育工作全面领导的重要论述，推动教育系统不断提高党的建设、组织工作质量和水平，为推动新时代教育改革发展、办好人民满意的教育提供坚强组织保证。</w:t>
      </w:r>
    </w:p>
    <w:p w:rsidR="008C0CA7" w:rsidRDefault="008C0CA7">
      <w:pPr>
        <w:spacing w:line="228" w:lineRule="exact"/>
        <w:rPr>
          <w:sz w:val="20"/>
          <w:szCs w:val="20"/>
        </w:rPr>
      </w:pPr>
    </w:p>
    <w:p w:rsidR="008C0CA7" w:rsidRDefault="005061A5">
      <w:pPr>
        <w:spacing w:line="445" w:lineRule="exact"/>
        <w:ind w:left="360" w:right="266" w:firstLine="480"/>
        <w:jc w:val="both"/>
        <w:rPr>
          <w:sz w:val="20"/>
          <w:szCs w:val="20"/>
        </w:rPr>
      </w:pPr>
      <w:r>
        <w:rPr>
          <w:rFonts w:ascii="宋体" w:eastAsia="宋体" w:hAnsi="宋体" w:cs="宋体"/>
          <w:color w:val="4B4B4B"/>
          <w:sz w:val="23"/>
          <w:szCs w:val="23"/>
        </w:rPr>
        <w:t>下一步，我们将深入学习贯彻习近平新时代中国特色社会主义思想，继续扎实推进教育系统党的建设和组织工作。一是组织教育系统深入开展</w:t>
      </w:r>
      <w:r>
        <w:rPr>
          <w:rFonts w:ascii="宋体" w:eastAsia="宋体" w:hAnsi="宋体" w:cs="宋体"/>
          <w:color w:val="4B4B4B"/>
          <w:sz w:val="23"/>
          <w:szCs w:val="23"/>
        </w:rPr>
        <w:t>“</w:t>
      </w:r>
      <w:r>
        <w:rPr>
          <w:rFonts w:ascii="宋体" w:eastAsia="宋体" w:hAnsi="宋体" w:cs="宋体"/>
          <w:color w:val="4B4B4B"/>
          <w:sz w:val="23"/>
          <w:szCs w:val="23"/>
        </w:rPr>
        <w:t>不忘初心、牢记使命</w:t>
      </w:r>
      <w:r>
        <w:rPr>
          <w:rFonts w:ascii="宋体" w:eastAsia="宋体" w:hAnsi="宋体" w:cs="宋体"/>
          <w:color w:val="4B4B4B"/>
          <w:sz w:val="23"/>
          <w:szCs w:val="23"/>
        </w:rPr>
        <w:t>”</w:t>
      </w:r>
      <w:r>
        <w:rPr>
          <w:rFonts w:ascii="宋体" w:eastAsia="宋体" w:hAnsi="宋体" w:cs="宋体"/>
          <w:color w:val="4B4B4B"/>
          <w:sz w:val="23"/>
          <w:szCs w:val="23"/>
        </w:rPr>
        <w:t>主题教育，推进</w:t>
      </w:r>
      <w:r>
        <w:rPr>
          <w:rFonts w:ascii="宋体" w:eastAsia="宋体" w:hAnsi="宋体" w:cs="宋体"/>
          <w:color w:val="4B4B4B"/>
          <w:sz w:val="23"/>
          <w:szCs w:val="23"/>
        </w:rPr>
        <w:t>“</w:t>
      </w:r>
      <w:r>
        <w:rPr>
          <w:rFonts w:ascii="宋体" w:eastAsia="宋体" w:hAnsi="宋体" w:cs="宋体"/>
          <w:color w:val="4B4B4B"/>
          <w:sz w:val="23"/>
          <w:szCs w:val="23"/>
        </w:rPr>
        <w:t>两学一做</w:t>
      </w:r>
      <w:r>
        <w:rPr>
          <w:rFonts w:ascii="宋体" w:eastAsia="宋体" w:hAnsi="宋体" w:cs="宋体"/>
          <w:color w:val="4B4B4B"/>
          <w:sz w:val="23"/>
          <w:szCs w:val="23"/>
        </w:rPr>
        <w:t>”</w:t>
      </w:r>
      <w:r>
        <w:rPr>
          <w:rFonts w:ascii="宋体" w:eastAsia="宋体" w:hAnsi="宋体" w:cs="宋体"/>
          <w:color w:val="4B4B4B"/>
          <w:sz w:val="23"/>
          <w:szCs w:val="23"/>
        </w:rPr>
        <w:t>学习教育常态化制度化。二是实施教育系统基层党建质量提升攻坚行动，深入开展高校党组织对标争先建设计划，修订高校基层组织工作条例，研究制定大中小学党建工作标准。三是坚持党管干部原则，建立健全素质培养、知事识人、选拔任用、从严管理、正向激励</w:t>
      </w:r>
      <w:r>
        <w:rPr>
          <w:rFonts w:ascii="宋体" w:eastAsia="宋体" w:hAnsi="宋体" w:cs="宋体"/>
          <w:color w:val="4B4B4B"/>
          <w:sz w:val="23"/>
          <w:szCs w:val="23"/>
        </w:rPr>
        <w:t xml:space="preserve"> 5 </w:t>
      </w:r>
      <w:r>
        <w:rPr>
          <w:rFonts w:ascii="宋体" w:eastAsia="宋体" w:hAnsi="宋体" w:cs="宋体"/>
          <w:color w:val="4B4B4B"/>
          <w:sz w:val="23"/>
          <w:szCs w:val="23"/>
        </w:rPr>
        <w:t>个体系，着力加强忠诚干净担当的高素质专业化教育干部队伍建设，特别是认真贯彻落实党委领导下的校长负责制</w:t>
      </w:r>
      <w:r>
        <w:rPr>
          <w:rFonts w:ascii="宋体" w:eastAsia="宋体" w:hAnsi="宋体" w:cs="宋体"/>
          <w:color w:val="4B4B4B"/>
          <w:sz w:val="23"/>
          <w:szCs w:val="23"/>
        </w:rPr>
        <w:t>。四是继续加强对教育系统干部和教学科研骨干教育培训工作的指导，会同教育部每</w:t>
      </w:r>
      <w:r>
        <w:rPr>
          <w:rFonts w:ascii="宋体" w:eastAsia="宋体" w:hAnsi="宋体" w:cs="宋体"/>
          <w:color w:val="4B4B4B"/>
          <w:sz w:val="23"/>
          <w:szCs w:val="23"/>
        </w:rPr>
        <w:t xml:space="preserve"> 2 </w:t>
      </w:r>
      <w:r>
        <w:rPr>
          <w:rFonts w:ascii="宋体" w:eastAsia="宋体" w:hAnsi="宋体" w:cs="宋体"/>
          <w:color w:val="4B4B4B"/>
          <w:sz w:val="23"/>
          <w:szCs w:val="23"/>
        </w:rPr>
        <w:t>年举办</w:t>
      </w:r>
      <w:r>
        <w:rPr>
          <w:rFonts w:ascii="宋体" w:eastAsia="宋体" w:hAnsi="宋体" w:cs="宋体"/>
          <w:color w:val="4B4B4B"/>
          <w:sz w:val="23"/>
          <w:szCs w:val="23"/>
        </w:rPr>
        <w:t xml:space="preserve"> 1 </w:t>
      </w:r>
      <w:r>
        <w:rPr>
          <w:rFonts w:ascii="宋体" w:eastAsia="宋体" w:hAnsi="宋体" w:cs="宋体"/>
          <w:color w:val="4B4B4B"/>
          <w:sz w:val="23"/>
          <w:szCs w:val="23"/>
        </w:rPr>
        <w:t>次中管高校党委书记、校长培训班。五是持续深化人才发展体制机制改革，更大力度实施重大人才工程。</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75" w:lineRule="exact"/>
        <w:rPr>
          <w:sz w:val="20"/>
          <w:szCs w:val="20"/>
        </w:rPr>
      </w:pPr>
    </w:p>
    <w:p w:rsidR="008C0CA7" w:rsidRDefault="005061A5">
      <w:pPr>
        <w:spacing w:line="320" w:lineRule="exact"/>
        <w:ind w:right="6"/>
        <w:jc w:val="center"/>
        <w:rPr>
          <w:sz w:val="20"/>
          <w:szCs w:val="20"/>
        </w:rPr>
      </w:pPr>
      <w:r>
        <w:rPr>
          <w:rFonts w:ascii="宋体" w:eastAsia="宋体" w:hAnsi="宋体" w:cs="宋体"/>
          <w:b/>
          <w:bCs/>
          <w:sz w:val="28"/>
          <w:szCs w:val="28"/>
        </w:rPr>
        <w:t>中央宣传部：在全体师生中加强理想信念教育</w:t>
      </w:r>
    </w:p>
    <w:p w:rsidR="008C0CA7" w:rsidRDefault="008C0CA7">
      <w:pPr>
        <w:spacing w:line="262"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此次全国教育大会的召开吹响了加快发展具有中国特色、世界水平现代教育</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的冲锋号。我们将认真学习宣传贯彻大会精神，把中央关于发展教育事业的决策</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部署落到实处。</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第一，着眼入脑入心，宣传好、研究好、阐释好习近平新时代中国特色社会</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主义思想特别是关于教育的重要论述。充分发挥习近平新时代中国特色社会主义</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思想研究中心（院）、中国特色社会主义理论体系研究中心、马克思主义理论研</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6" w:lineRule="exact"/>
        <w:rPr>
          <w:sz w:val="20"/>
          <w:szCs w:val="20"/>
        </w:rPr>
      </w:pPr>
    </w:p>
    <w:p w:rsidR="008C0CA7" w:rsidRDefault="005061A5">
      <w:pPr>
        <w:ind w:right="6"/>
        <w:jc w:val="center"/>
        <w:rPr>
          <w:sz w:val="20"/>
          <w:szCs w:val="20"/>
        </w:rPr>
      </w:pPr>
      <w:r>
        <w:rPr>
          <w:rFonts w:ascii="Calibri" w:eastAsia="Calibri" w:hAnsi="Calibri" w:cs="Calibri"/>
          <w:sz w:val="17"/>
          <w:szCs w:val="17"/>
        </w:rPr>
        <w:t>76</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84" w:name="page85"/>
      <w:bookmarkEnd w:id="84"/>
    </w:p>
    <w:p w:rsidR="008C0CA7" w:rsidRDefault="005061A5">
      <w:pPr>
        <w:spacing w:line="274" w:lineRule="exact"/>
        <w:ind w:left="360"/>
        <w:rPr>
          <w:sz w:val="20"/>
          <w:szCs w:val="20"/>
        </w:rPr>
      </w:pPr>
      <w:r>
        <w:rPr>
          <w:rFonts w:ascii="宋体" w:eastAsia="宋体" w:hAnsi="宋体" w:cs="宋体"/>
          <w:color w:val="4B4B4B"/>
          <w:sz w:val="24"/>
          <w:szCs w:val="24"/>
        </w:rPr>
        <w:t>究和建设工程、国家社科基金和高端智库的重要作用，组织专家学者撰写有分量</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有深度的理论文章，推出一批有价值的研究成果。</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第二，聚焦立德树人，培育担当民族复兴大任的时代新人。要在全体师生中</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加强理想信念教育，深化社会主义和共产主义宣传教育，深化中国特色社会主义</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和中国梦宣传教育，加强党史、国史、改革开放史、社会主义发展史教育。要严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格落实意识形态工作责任制，绝不给错误思潮提供传播渠道。</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第三，围绕凝神聚力，大力营造加快教育现代化、建设教育强国的浓厚舆论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氛围。遵循现代教育规律和新闻传播规律，创新话语体系和传播方式，宣传各地</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各有关部门推动教育改革发展的进展和成效，加强对社会关注、群众关切的教育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热点难点问题的舆论引导。</w:t>
      </w:r>
    </w:p>
    <w:p w:rsidR="008C0CA7" w:rsidRDefault="008C0CA7">
      <w:pPr>
        <w:spacing w:line="200" w:lineRule="exact"/>
        <w:rPr>
          <w:sz w:val="20"/>
          <w:szCs w:val="20"/>
        </w:rPr>
      </w:pPr>
    </w:p>
    <w:p w:rsidR="008C0CA7" w:rsidRDefault="008C0CA7">
      <w:pPr>
        <w:spacing w:line="360" w:lineRule="exact"/>
        <w:rPr>
          <w:sz w:val="20"/>
          <w:szCs w:val="20"/>
        </w:rPr>
      </w:pPr>
    </w:p>
    <w:p w:rsidR="008C0CA7" w:rsidRDefault="005061A5">
      <w:pPr>
        <w:spacing w:line="320" w:lineRule="exact"/>
        <w:ind w:right="6"/>
        <w:jc w:val="center"/>
        <w:rPr>
          <w:sz w:val="20"/>
          <w:szCs w:val="20"/>
        </w:rPr>
      </w:pPr>
      <w:r>
        <w:rPr>
          <w:rFonts w:ascii="宋体" w:eastAsia="宋体" w:hAnsi="宋体" w:cs="宋体"/>
          <w:b/>
          <w:bCs/>
          <w:sz w:val="28"/>
          <w:szCs w:val="28"/>
        </w:rPr>
        <w:t>国家发展和改革委员会：坚定不移推进</w:t>
      </w:r>
      <w:r>
        <w:rPr>
          <w:rFonts w:ascii="宋体" w:eastAsia="宋体" w:hAnsi="宋体" w:cs="宋体"/>
          <w:b/>
          <w:bCs/>
          <w:sz w:val="28"/>
          <w:szCs w:val="28"/>
        </w:rPr>
        <w:t>“</w:t>
      </w:r>
      <w:r>
        <w:rPr>
          <w:rFonts w:ascii="宋体" w:eastAsia="宋体" w:hAnsi="宋体" w:cs="宋体"/>
          <w:b/>
          <w:bCs/>
          <w:sz w:val="28"/>
          <w:szCs w:val="28"/>
        </w:rPr>
        <w:t>放管服</w:t>
      </w:r>
      <w:r>
        <w:rPr>
          <w:rFonts w:ascii="宋体" w:eastAsia="宋体" w:hAnsi="宋体" w:cs="宋体"/>
          <w:b/>
          <w:bCs/>
          <w:sz w:val="28"/>
          <w:szCs w:val="28"/>
        </w:rPr>
        <w:t>”</w:t>
      </w:r>
      <w:r>
        <w:rPr>
          <w:rFonts w:ascii="宋体" w:eastAsia="宋体" w:hAnsi="宋体" w:cs="宋体"/>
          <w:b/>
          <w:bCs/>
          <w:sz w:val="28"/>
          <w:szCs w:val="28"/>
        </w:rPr>
        <w:t>改革</w:t>
      </w:r>
    </w:p>
    <w:p w:rsidR="008C0CA7" w:rsidRDefault="008C0CA7">
      <w:pPr>
        <w:spacing w:line="284"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此次全国教育大会为新时代教育改革发展谋划了新蓝图。发展改革委将围绕加快教育现代化，建设教育强国，办好人民满意的教育，深刻领会大会精神，认真履职尽责。</w:t>
      </w:r>
    </w:p>
    <w:p w:rsidR="008C0CA7" w:rsidRDefault="008C0CA7">
      <w:pPr>
        <w:spacing w:line="230" w:lineRule="exact"/>
        <w:rPr>
          <w:sz w:val="20"/>
          <w:szCs w:val="20"/>
        </w:rPr>
      </w:pPr>
    </w:p>
    <w:p w:rsidR="008C0CA7" w:rsidRDefault="005061A5">
      <w:pPr>
        <w:spacing w:line="450" w:lineRule="exact"/>
        <w:ind w:left="360" w:right="246" w:firstLine="480"/>
        <w:jc w:val="both"/>
        <w:rPr>
          <w:sz w:val="20"/>
          <w:szCs w:val="20"/>
        </w:rPr>
      </w:pPr>
      <w:r>
        <w:rPr>
          <w:rFonts w:ascii="宋体" w:eastAsia="宋体" w:hAnsi="宋体" w:cs="宋体"/>
          <w:color w:val="4B4B4B"/>
          <w:sz w:val="24"/>
          <w:szCs w:val="24"/>
        </w:rPr>
        <w:t>坚持党的领导，筑牢夯实立德树人根基，以习近平新时代中国特色社会主义思想统领教育改革工作；坚持优先发展，发挥规划战略导向作用，制定经济社会发展总体规划以及区域发展、产业发展、新型城镇化等规划时，统筹考虑、优先安排教育。进一步完善教育资源布局，加强与</w:t>
      </w:r>
      <w:r>
        <w:rPr>
          <w:rFonts w:ascii="宋体" w:eastAsia="宋体" w:hAnsi="宋体" w:cs="宋体"/>
          <w:color w:val="4B4B4B"/>
          <w:sz w:val="24"/>
          <w:szCs w:val="24"/>
        </w:rPr>
        <w:t>“</w:t>
      </w:r>
      <w:r>
        <w:rPr>
          <w:rFonts w:ascii="宋体" w:eastAsia="宋体" w:hAnsi="宋体" w:cs="宋体"/>
          <w:color w:val="4B4B4B"/>
          <w:sz w:val="24"/>
          <w:szCs w:val="24"/>
        </w:rPr>
        <w:t>一带一路</w:t>
      </w:r>
      <w:r>
        <w:rPr>
          <w:rFonts w:ascii="宋体" w:eastAsia="宋体" w:hAnsi="宋体" w:cs="宋体"/>
          <w:color w:val="4B4B4B"/>
          <w:sz w:val="24"/>
          <w:szCs w:val="24"/>
        </w:rPr>
        <w:t>”</w:t>
      </w:r>
      <w:r>
        <w:rPr>
          <w:rFonts w:ascii="宋体" w:eastAsia="宋体" w:hAnsi="宋体" w:cs="宋体"/>
          <w:color w:val="4B4B4B"/>
          <w:sz w:val="24"/>
          <w:szCs w:val="24"/>
        </w:rPr>
        <w:t>建设、京津冀协同发展、长江经济带发展、乡村振兴、军民融合发展等国家重大战略的协调衔接；坚持深化改革，统</w:t>
      </w:r>
      <w:r>
        <w:rPr>
          <w:rFonts w:ascii="宋体" w:eastAsia="宋体" w:hAnsi="宋体" w:cs="宋体"/>
          <w:color w:val="4B4B4B"/>
          <w:sz w:val="24"/>
          <w:szCs w:val="24"/>
        </w:rPr>
        <w:t>筹实施经济体制改革和教育、人才改革，做到系统谋划，综合施策，整体推进，努力通过深化教育改革，盘活人才第一资源。重点深化办学体制改革，消除社会力量兴办教育隐性壁垒，坚定不移推进</w:t>
      </w:r>
      <w:r>
        <w:rPr>
          <w:rFonts w:ascii="宋体" w:eastAsia="宋体" w:hAnsi="宋体" w:cs="宋体"/>
          <w:color w:val="4B4B4B"/>
          <w:sz w:val="24"/>
          <w:szCs w:val="24"/>
        </w:rPr>
        <w:t>“</w:t>
      </w:r>
      <w:r>
        <w:rPr>
          <w:rFonts w:ascii="宋体" w:eastAsia="宋体" w:hAnsi="宋体" w:cs="宋体"/>
          <w:color w:val="4B4B4B"/>
          <w:sz w:val="24"/>
          <w:szCs w:val="24"/>
        </w:rPr>
        <w:t>放管服</w:t>
      </w:r>
      <w:r>
        <w:rPr>
          <w:rFonts w:ascii="宋体" w:eastAsia="宋体" w:hAnsi="宋体" w:cs="宋体"/>
          <w:color w:val="4B4B4B"/>
          <w:sz w:val="24"/>
          <w:szCs w:val="24"/>
        </w:rPr>
        <w:t>”</w:t>
      </w:r>
      <w:r>
        <w:rPr>
          <w:rFonts w:ascii="宋体" w:eastAsia="宋体" w:hAnsi="宋体" w:cs="宋体"/>
          <w:color w:val="4B4B4B"/>
          <w:sz w:val="24"/>
          <w:szCs w:val="24"/>
        </w:rPr>
        <w:t>改革，在招生计划和投资项目管理上，简化流程、优化服务；坚持精准投入，加快补齐教育发展短板，进一步优化中央预算内投资结构，持续提高教育投资规模和比重。区分东中西区域类型、基本和非基本教育类型，实行差别化精准支持政策；坚持协调共进，推动教育支撑高质量发展，聚焦综合部门主责，加强统筹协调和衔接服务，推动教育更好融入高质量发展和现代化</w:t>
      </w:r>
      <w:r>
        <w:rPr>
          <w:rFonts w:ascii="宋体" w:eastAsia="宋体" w:hAnsi="宋体" w:cs="宋体"/>
          <w:color w:val="4B4B4B"/>
          <w:sz w:val="24"/>
          <w:szCs w:val="24"/>
        </w:rPr>
        <w:t>经济体系建设。</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10" w:lineRule="exact"/>
        <w:rPr>
          <w:sz w:val="20"/>
          <w:szCs w:val="20"/>
        </w:rPr>
      </w:pPr>
    </w:p>
    <w:p w:rsidR="008C0CA7" w:rsidRDefault="005061A5">
      <w:pPr>
        <w:ind w:right="6"/>
        <w:jc w:val="center"/>
        <w:rPr>
          <w:sz w:val="20"/>
          <w:szCs w:val="20"/>
        </w:rPr>
      </w:pPr>
      <w:r>
        <w:rPr>
          <w:rFonts w:ascii="Calibri" w:eastAsia="Calibri" w:hAnsi="Calibri" w:cs="Calibri"/>
          <w:sz w:val="17"/>
          <w:szCs w:val="17"/>
        </w:rPr>
        <w:t>77</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34" w:lineRule="exact"/>
        <w:rPr>
          <w:sz w:val="20"/>
          <w:szCs w:val="20"/>
        </w:rPr>
      </w:pPr>
      <w:bookmarkStart w:id="85" w:name="page86"/>
      <w:bookmarkEnd w:id="85"/>
    </w:p>
    <w:p w:rsidR="008C0CA7" w:rsidRDefault="005061A5">
      <w:pPr>
        <w:spacing w:line="320" w:lineRule="exact"/>
        <w:ind w:right="6"/>
        <w:jc w:val="center"/>
        <w:rPr>
          <w:sz w:val="20"/>
          <w:szCs w:val="20"/>
        </w:rPr>
      </w:pPr>
      <w:r>
        <w:rPr>
          <w:rFonts w:ascii="宋体" w:eastAsia="宋体" w:hAnsi="宋体" w:cs="宋体"/>
          <w:b/>
          <w:bCs/>
          <w:sz w:val="28"/>
          <w:szCs w:val="28"/>
        </w:rPr>
        <w:t>教育部：努力写好新时代教育奋进之笔</w:t>
      </w:r>
    </w:p>
    <w:p w:rsidR="008C0CA7" w:rsidRDefault="008C0CA7">
      <w:pPr>
        <w:spacing w:line="251"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此次全国教育大会是在习近平新时代中国特色社会主义思想指引下召开的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第一次教育大会，确立了教育新定位、战略新安排、改革新部署，全面开启了我</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国教育改革发展的历史新征程。教育系统要全面深入贯彻落实大会精神，不忘初</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心、牢记使命，努力写好新时代教育奋进之笔，培养德智体美劳全面发展的社会</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主义建设者和接班人。</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一是提高政治站位，牢牢把准目标方向，旗帜鲜明讲政治，牢固树立</w:t>
      </w:r>
      <w:r>
        <w:rPr>
          <w:rFonts w:ascii="宋体" w:eastAsia="宋体" w:hAnsi="宋体" w:cs="宋体"/>
          <w:color w:val="4B4B4B"/>
          <w:sz w:val="24"/>
          <w:szCs w:val="24"/>
        </w:rPr>
        <w:t>“</w:t>
      </w:r>
      <w:r>
        <w:rPr>
          <w:rFonts w:ascii="宋体" w:eastAsia="宋体" w:hAnsi="宋体" w:cs="宋体"/>
          <w:color w:val="4B4B4B"/>
          <w:sz w:val="24"/>
          <w:szCs w:val="24"/>
        </w:rPr>
        <w:t>四个</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意识</w:t>
      </w:r>
      <w:r>
        <w:rPr>
          <w:rFonts w:ascii="宋体" w:eastAsia="宋体" w:hAnsi="宋体" w:cs="宋体"/>
          <w:color w:val="4B4B4B"/>
          <w:sz w:val="24"/>
          <w:szCs w:val="24"/>
        </w:rPr>
        <w:t>”</w:t>
      </w:r>
      <w:r>
        <w:rPr>
          <w:rFonts w:ascii="宋体" w:eastAsia="宋体" w:hAnsi="宋体" w:cs="宋体"/>
          <w:color w:val="4B4B4B"/>
          <w:sz w:val="24"/>
          <w:szCs w:val="24"/>
        </w:rPr>
        <w:t>，坚定</w:t>
      </w:r>
      <w:r>
        <w:rPr>
          <w:rFonts w:ascii="宋体" w:eastAsia="宋体" w:hAnsi="宋体" w:cs="宋体"/>
          <w:color w:val="4B4B4B"/>
          <w:sz w:val="24"/>
          <w:szCs w:val="24"/>
        </w:rPr>
        <w:t>“</w:t>
      </w:r>
      <w:r>
        <w:rPr>
          <w:rFonts w:ascii="宋体" w:eastAsia="宋体" w:hAnsi="宋体" w:cs="宋体"/>
          <w:color w:val="4B4B4B"/>
          <w:sz w:val="24"/>
          <w:szCs w:val="24"/>
        </w:rPr>
        <w:t>四个自信</w:t>
      </w:r>
      <w:r>
        <w:rPr>
          <w:rFonts w:ascii="宋体" w:eastAsia="宋体" w:hAnsi="宋体" w:cs="宋体"/>
          <w:color w:val="4B4B4B"/>
          <w:sz w:val="24"/>
          <w:szCs w:val="24"/>
        </w:rPr>
        <w:t>”</w:t>
      </w:r>
      <w:r>
        <w:rPr>
          <w:rFonts w:ascii="宋体" w:eastAsia="宋体" w:hAnsi="宋体" w:cs="宋体"/>
          <w:color w:val="4B4B4B"/>
          <w:sz w:val="24"/>
          <w:szCs w:val="24"/>
        </w:rPr>
        <w:t>，深入推进习近平新时代中国特色社会主义思想进教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材进课堂进头脑，确保广大师生永远跟党走。二是推进立德树人，坚持以树人为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核心、以立德为根本，继承弘扬中华优秀传统，积极发展素质教育，形成高水平</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人才培养体系。三是聚焦公平质量，提升教育基本公共服务水平，有效解决入园</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难、入园贵和择校热、大班额、负担重等问题，对家庭经济困难学生、残疾孩子、</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留守儿童和随迁子女给予特殊关爱，让</w:t>
      </w:r>
      <w:r>
        <w:rPr>
          <w:rFonts w:ascii="宋体" w:eastAsia="宋体" w:hAnsi="宋体" w:cs="宋体"/>
          <w:color w:val="4B4B4B"/>
          <w:sz w:val="24"/>
          <w:szCs w:val="24"/>
        </w:rPr>
        <w:t xml:space="preserve"> 13 </w:t>
      </w:r>
      <w:r>
        <w:rPr>
          <w:rFonts w:ascii="宋体" w:eastAsia="宋体" w:hAnsi="宋体" w:cs="宋体"/>
          <w:color w:val="4B4B4B"/>
          <w:sz w:val="24"/>
          <w:szCs w:val="24"/>
        </w:rPr>
        <w:t>亿多人民享有更好更公平的教育，让</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每一个孩子都有人生出彩的机会。加快发展民族教育，打好教育精准脱贫攻坚战。</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四是深化教育改革，以考试招生制度改革为突破，系统深化育人方式、办学模式、</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管理体制和保障机制改革，加快构建起一套促进发展、支持创新、引领未来的基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础性教育制度体系，充分激发教育的内在动力。</w:t>
      </w:r>
    </w:p>
    <w:p w:rsidR="008C0CA7" w:rsidRDefault="008C0CA7">
      <w:pPr>
        <w:spacing w:line="200" w:lineRule="exact"/>
        <w:rPr>
          <w:sz w:val="20"/>
          <w:szCs w:val="20"/>
        </w:rPr>
      </w:pPr>
    </w:p>
    <w:p w:rsidR="008C0CA7" w:rsidRDefault="008C0CA7">
      <w:pPr>
        <w:spacing w:line="360" w:lineRule="exact"/>
        <w:rPr>
          <w:sz w:val="20"/>
          <w:szCs w:val="20"/>
        </w:rPr>
      </w:pPr>
    </w:p>
    <w:p w:rsidR="008C0CA7" w:rsidRDefault="005061A5">
      <w:pPr>
        <w:spacing w:line="320" w:lineRule="exact"/>
        <w:ind w:right="6"/>
        <w:jc w:val="center"/>
        <w:rPr>
          <w:sz w:val="20"/>
          <w:szCs w:val="20"/>
        </w:rPr>
      </w:pPr>
      <w:r>
        <w:rPr>
          <w:rFonts w:ascii="宋体" w:eastAsia="宋体" w:hAnsi="宋体" w:cs="宋体"/>
          <w:b/>
          <w:bCs/>
          <w:sz w:val="28"/>
          <w:szCs w:val="28"/>
        </w:rPr>
        <w:t>财政部：优先保障教育事业发展资金需要</w:t>
      </w:r>
    </w:p>
    <w:p w:rsidR="008C0CA7" w:rsidRDefault="008C0CA7">
      <w:pPr>
        <w:spacing w:line="284"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党的十八大以来，财政部门深入学习贯彻习近平新时代中国特色社会主义思想，增投入、调结构、强管理，有力促进了教育事业全面发展，中西部和农村教育明显加强。五年来，全国一</w:t>
      </w:r>
      <w:r>
        <w:rPr>
          <w:rFonts w:ascii="宋体" w:eastAsia="宋体" w:hAnsi="宋体" w:cs="宋体"/>
          <w:color w:val="4B4B4B"/>
          <w:sz w:val="24"/>
          <w:szCs w:val="24"/>
        </w:rPr>
        <w:t>般公共预算教育支出累计</w:t>
      </w:r>
      <w:r>
        <w:rPr>
          <w:rFonts w:ascii="宋体" w:eastAsia="宋体" w:hAnsi="宋体" w:cs="宋体"/>
          <w:color w:val="4B4B4B"/>
          <w:sz w:val="24"/>
          <w:szCs w:val="24"/>
        </w:rPr>
        <w:t xml:space="preserve"> 12.95 </w:t>
      </w:r>
      <w:r>
        <w:rPr>
          <w:rFonts w:ascii="宋体" w:eastAsia="宋体" w:hAnsi="宋体" w:cs="宋体"/>
          <w:color w:val="4B4B4B"/>
          <w:sz w:val="24"/>
          <w:szCs w:val="24"/>
        </w:rPr>
        <w:t>万亿元，年均增长</w:t>
      </w:r>
      <w:r>
        <w:rPr>
          <w:rFonts w:ascii="宋体" w:eastAsia="宋体" w:hAnsi="宋体" w:cs="宋体"/>
          <w:color w:val="4B4B4B"/>
          <w:sz w:val="24"/>
          <w:szCs w:val="24"/>
        </w:rPr>
        <w:t>8.2%</w:t>
      </w:r>
      <w:r>
        <w:rPr>
          <w:rFonts w:ascii="宋体" w:eastAsia="宋体" w:hAnsi="宋体" w:cs="宋体"/>
          <w:color w:val="4B4B4B"/>
          <w:sz w:val="24"/>
          <w:szCs w:val="24"/>
        </w:rPr>
        <w:t>，是一般公共预算第一大支出。</w:t>
      </w:r>
      <w:r>
        <w:rPr>
          <w:rFonts w:ascii="宋体" w:eastAsia="宋体" w:hAnsi="宋体" w:cs="宋体"/>
          <w:color w:val="4B4B4B"/>
          <w:sz w:val="24"/>
          <w:szCs w:val="24"/>
        </w:rPr>
        <w:t xml:space="preserve">2017 </w:t>
      </w:r>
      <w:r>
        <w:rPr>
          <w:rFonts w:ascii="宋体" w:eastAsia="宋体" w:hAnsi="宋体" w:cs="宋体"/>
          <w:color w:val="4B4B4B"/>
          <w:sz w:val="24"/>
          <w:szCs w:val="24"/>
        </w:rPr>
        <w:t>年国家财政性教育经费占国内生产总值的比例为</w:t>
      </w:r>
      <w:r>
        <w:rPr>
          <w:rFonts w:ascii="宋体" w:eastAsia="宋体" w:hAnsi="宋体" w:cs="宋体"/>
          <w:color w:val="4B4B4B"/>
          <w:sz w:val="24"/>
          <w:szCs w:val="24"/>
        </w:rPr>
        <w:t xml:space="preserve"> 4.14%</w:t>
      </w:r>
      <w:r>
        <w:rPr>
          <w:rFonts w:ascii="宋体" w:eastAsia="宋体" w:hAnsi="宋体" w:cs="宋体"/>
          <w:color w:val="4B4B4B"/>
          <w:sz w:val="24"/>
          <w:szCs w:val="24"/>
        </w:rPr>
        <w:t>，连续六年保持在</w:t>
      </w:r>
      <w:r>
        <w:rPr>
          <w:rFonts w:ascii="宋体" w:eastAsia="宋体" w:hAnsi="宋体" w:cs="宋体"/>
          <w:color w:val="4B4B4B"/>
          <w:sz w:val="24"/>
          <w:szCs w:val="24"/>
        </w:rPr>
        <w:t xml:space="preserve"> 4%</w:t>
      </w:r>
      <w:r>
        <w:rPr>
          <w:rFonts w:ascii="宋体" w:eastAsia="宋体" w:hAnsi="宋体" w:cs="宋体"/>
          <w:color w:val="4B4B4B"/>
          <w:sz w:val="24"/>
          <w:szCs w:val="24"/>
        </w:rPr>
        <w:t>以上，一半以上用于义务教育，一半以上用于中西部地区。</w:t>
      </w:r>
    </w:p>
    <w:p w:rsidR="008C0CA7" w:rsidRDefault="008C0CA7">
      <w:pPr>
        <w:spacing w:line="228" w:lineRule="exact"/>
        <w:rPr>
          <w:sz w:val="20"/>
          <w:szCs w:val="20"/>
        </w:rPr>
      </w:pPr>
    </w:p>
    <w:p w:rsidR="008C0CA7" w:rsidRDefault="005061A5">
      <w:pPr>
        <w:spacing w:line="412" w:lineRule="exact"/>
        <w:ind w:left="360" w:right="246" w:firstLine="480"/>
        <w:jc w:val="both"/>
        <w:rPr>
          <w:sz w:val="20"/>
          <w:szCs w:val="20"/>
        </w:rPr>
      </w:pPr>
      <w:r>
        <w:rPr>
          <w:rFonts w:ascii="宋体" w:eastAsia="宋体" w:hAnsi="宋体" w:cs="宋体"/>
          <w:color w:val="4B4B4B"/>
          <w:sz w:val="23"/>
          <w:szCs w:val="23"/>
        </w:rPr>
        <w:t>财政是国家治理的基础和重要支柱，在建设教育强国中肩负着重要职责。财政部门将按照本次大会精神，优先保障教育事业发展资金需要，保持财政教育工作和财政教育政策的连续性，增强前瞻性、针对性和有效性。一要完善体制机制，着力促进教育投入持续稳定增长。进一步完善教育预算拨款制度和投入机制，促</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372" w:lineRule="exact"/>
        <w:rPr>
          <w:sz w:val="20"/>
          <w:szCs w:val="20"/>
        </w:rPr>
      </w:pPr>
    </w:p>
    <w:p w:rsidR="008C0CA7" w:rsidRDefault="005061A5">
      <w:pPr>
        <w:ind w:right="6"/>
        <w:jc w:val="center"/>
        <w:rPr>
          <w:sz w:val="20"/>
          <w:szCs w:val="20"/>
        </w:rPr>
      </w:pPr>
      <w:r>
        <w:rPr>
          <w:rFonts w:ascii="Calibri" w:eastAsia="Calibri" w:hAnsi="Calibri" w:cs="Calibri"/>
          <w:sz w:val="17"/>
          <w:szCs w:val="17"/>
        </w:rPr>
        <w:t>78</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86" w:name="page87"/>
      <w:bookmarkEnd w:id="86"/>
    </w:p>
    <w:p w:rsidR="008C0CA7" w:rsidRDefault="005061A5">
      <w:pPr>
        <w:spacing w:line="431" w:lineRule="exact"/>
        <w:ind w:left="360" w:right="246"/>
        <w:rPr>
          <w:sz w:val="20"/>
          <w:szCs w:val="20"/>
        </w:rPr>
      </w:pPr>
      <w:r>
        <w:rPr>
          <w:rFonts w:ascii="宋体" w:eastAsia="宋体" w:hAnsi="宋体" w:cs="宋体"/>
          <w:color w:val="4B4B4B"/>
          <w:sz w:val="24"/>
          <w:szCs w:val="24"/>
        </w:rPr>
        <w:t>进国家财政性教育经费支出占国内生产总值比例一般不低于</w:t>
      </w:r>
      <w:r>
        <w:rPr>
          <w:rFonts w:ascii="宋体" w:eastAsia="宋体" w:hAnsi="宋体" w:cs="宋体"/>
          <w:color w:val="4B4B4B"/>
          <w:sz w:val="24"/>
          <w:szCs w:val="24"/>
        </w:rPr>
        <w:t xml:space="preserve"> 4%</w:t>
      </w:r>
      <w:r>
        <w:rPr>
          <w:rFonts w:ascii="宋体" w:eastAsia="宋体" w:hAnsi="宋体" w:cs="宋体"/>
          <w:color w:val="4B4B4B"/>
          <w:sz w:val="24"/>
          <w:szCs w:val="24"/>
        </w:rPr>
        <w:t>，确保一般公共预算教育支出逐年只增不减，确保按在校学生人数平均的一般公共预算教育支出逐年只增不减。二要优化支出结构，坚持精准施策，更加注重用好增量、盘活存量，重点保基本、补短板、促公平、提质量。三要强化资金管理，着力提升财政资源配置效率和使用效益，坚持法治思维和可持续发展，更加注重突出绩效导向，提高财政管理水平。</w:t>
      </w:r>
    </w:p>
    <w:p w:rsidR="008C0CA7" w:rsidRDefault="008C0CA7">
      <w:pPr>
        <w:spacing w:line="200" w:lineRule="exact"/>
        <w:rPr>
          <w:sz w:val="20"/>
          <w:szCs w:val="20"/>
        </w:rPr>
      </w:pPr>
    </w:p>
    <w:p w:rsidR="008C0CA7" w:rsidRDefault="008C0CA7">
      <w:pPr>
        <w:spacing w:line="360" w:lineRule="exact"/>
        <w:rPr>
          <w:sz w:val="20"/>
          <w:szCs w:val="20"/>
        </w:rPr>
      </w:pPr>
    </w:p>
    <w:p w:rsidR="008C0CA7" w:rsidRDefault="005061A5">
      <w:pPr>
        <w:spacing w:line="320" w:lineRule="exact"/>
        <w:ind w:right="6"/>
        <w:jc w:val="center"/>
        <w:rPr>
          <w:sz w:val="20"/>
          <w:szCs w:val="20"/>
        </w:rPr>
      </w:pPr>
      <w:r>
        <w:rPr>
          <w:rFonts w:ascii="宋体" w:eastAsia="宋体" w:hAnsi="宋体" w:cs="宋体"/>
          <w:b/>
          <w:bCs/>
          <w:sz w:val="28"/>
          <w:szCs w:val="28"/>
        </w:rPr>
        <w:t>上海市：深入推进各级各类教育体制机制</w:t>
      </w:r>
      <w:r>
        <w:rPr>
          <w:rFonts w:ascii="宋体" w:eastAsia="宋体" w:hAnsi="宋体" w:cs="宋体"/>
          <w:b/>
          <w:bCs/>
          <w:sz w:val="28"/>
          <w:szCs w:val="28"/>
        </w:rPr>
        <w:t>改革</w:t>
      </w:r>
    </w:p>
    <w:p w:rsidR="008C0CA7" w:rsidRDefault="008C0CA7">
      <w:pPr>
        <w:spacing w:line="284"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党的十八大以来，上海市委市政府以习近平新时代中国特色社会主义思想为指导，按照当好</w:t>
      </w:r>
      <w:r>
        <w:rPr>
          <w:rFonts w:ascii="宋体" w:eastAsia="宋体" w:hAnsi="宋体" w:cs="宋体"/>
          <w:color w:val="4B4B4B"/>
          <w:sz w:val="24"/>
          <w:szCs w:val="24"/>
        </w:rPr>
        <w:t>“</w:t>
      </w:r>
      <w:r>
        <w:rPr>
          <w:rFonts w:ascii="宋体" w:eastAsia="宋体" w:hAnsi="宋体" w:cs="宋体"/>
          <w:color w:val="4B4B4B"/>
          <w:sz w:val="24"/>
          <w:szCs w:val="24"/>
        </w:rPr>
        <w:t>改革开放排头兵、创新发展先行者</w:t>
      </w:r>
      <w:r>
        <w:rPr>
          <w:rFonts w:ascii="宋体" w:eastAsia="宋体" w:hAnsi="宋体" w:cs="宋体"/>
          <w:color w:val="4B4B4B"/>
          <w:sz w:val="24"/>
          <w:szCs w:val="24"/>
        </w:rPr>
        <w:t>”</w:t>
      </w:r>
      <w:r>
        <w:rPr>
          <w:rFonts w:ascii="宋体" w:eastAsia="宋体" w:hAnsi="宋体" w:cs="宋体"/>
          <w:color w:val="4B4B4B"/>
          <w:sz w:val="24"/>
          <w:szCs w:val="24"/>
        </w:rPr>
        <w:t>的要求，率先全面深化教育综合改革，率先启动实施高考综合改革，各级各类教育质量不断提升。</w:t>
      </w:r>
    </w:p>
    <w:p w:rsidR="008C0CA7" w:rsidRDefault="008C0CA7">
      <w:pPr>
        <w:spacing w:line="230" w:lineRule="exact"/>
        <w:rPr>
          <w:sz w:val="20"/>
          <w:szCs w:val="20"/>
        </w:rPr>
      </w:pPr>
    </w:p>
    <w:p w:rsidR="008C0CA7" w:rsidRDefault="005061A5">
      <w:pPr>
        <w:spacing w:line="449" w:lineRule="exact"/>
        <w:ind w:left="360" w:right="246" w:firstLine="480"/>
        <w:jc w:val="both"/>
        <w:rPr>
          <w:sz w:val="20"/>
          <w:szCs w:val="20"/>
        </w:rPr>
      </w:pPr>
      <w:r>
        <w:rPr>
          <w:rFonts w:ascii="宋体" w:eastAsia="宋体" w:hAnsi="宋体" w:cs="宋体"/>
          <w:color w:val="4B4B4B"/>
          <w:sz w:val="24"/>
          <w:szCs w:val="24"/>
        </w:rPr>
        <w:t>这次全国教育大会，为新时代教育改革发展指明了前进方向。我们将认真贯彻落实大会精神，加强党对教育工作的全面领导，着力抓好两方面工作：一是全面贯彻党的教育方针，深化完善立德树人制度体系。加快构建大中小幼一体化德育体系，不断优化以政治认同、国家意识、文化自信、人格养成为重点的德育内容体系。把发挥中小学政治课和高校思政课主渠道作用作为改革核心任务，大力推进其他各门课与之同向同行，发挥协同效应。二是按照高质量发展的根本要求，深入推进各级各类教育体制机制改革。在基础教育领域，坚持公平与质量并重，不断提升优质均衡发展水平</w:t>
      </w:r>
      <w:r>
        <w:rPr>
          <w:rFonts w:ascii="宋体" w:eastAsia="宋体" w:hAnsi="宋体" w:cs="宋体"/>
          <w:color w:val="4B4B4B"/>
          <w:sz w:val="24"/>
          <w:szCs w:val="24"/>
        </w:rPr>
        <w:t>，办好老百姓</w:t>
      </w:r>
      <w:r>
        <w:rPr>
          <w:rFonts w:ascii="宋体" w:eastAsia="宋体" w:hAnsi="宋体" w:cs="宋体"/>
          <w:color w:val="4B4B4B"/>
          <w:sz w:val="24"/>
          <w:szCs w:val="24"/>
        </w:rPr>
        <w:t>“</w:t>
      </w:r>
      <w:r>
        <w:rPr>
          <w:rFonts w:ascii="宋体" w:eastAsia="宋体" w:hAnsi="宋体" w:cs="宋体"/>
          <w:color w:val="4B4B4B"/>
          <w:sz w:val="24"/>
          <w:szCs w:val="24"/>
        </w:rPr>
        <w:t>家门口的每一所学校</w:t>
      </w:r>
      <w:r>
        <w:rPr>
          <w:rFonts w:ascii="宋体" w:eastAsia="宋体" w:hAnsi="宋体" w:cs="宋体"/>
          <w:color w:val="4B4B4B"/>
          <w:sz w:val="24"/>
          <w:szCs w:val="24"/>
        </w:rPr>
        <w:t>”</w:t>
      </w:r>
      <w:r>
        <w:rPr>
          <w:rFonts w:ascii="宋体" w:eastAsia="宋体" w:hAnsi="宋体" w:cs="宋体"/>
          <w:color w:val="4B4B4B"/>
          <w:sz w:val="24"/>
          <w:szCs w:val="24"/>
        </w:rPr>
        <w:t>。在高等教育领域，坚持育人</w:t>
      </w:r>
      <w:r>
        <w:rPr>
          <w:rFonts w:ascii="宋体" w:eastAsia="宋体" w:hAnsi="宋体" w:cs="宋体"/>
          <w:color w:val="4B4B4B"/>
          <w:sz w:val="24"/>
          <w:szCs w:val="24"/>
        </w:rPr>
        <w:t>“</w:t>
      </w:r>
      <w:r>
        <w:rPr>
          <w:rFonts w:ascii="宋体" w:eastAsia="宋体" w:hAnsi="宋体" w:cs="宋体"/>
          <w:color w:val="4B4B4B"/>
          <w:sz w:val="24"/>
          <w:szCs w:val="24"/>
        </w:rPr>
        <w:t>生命线</w:t>
      </w:r>
      <w:r>
        <w:rPr>
          <w:rFonts w:ascii="宋体" w:eastAsia="宋体" w:hAnsi="宋体" w:cs="宋体"/>
          <w:color w:val="4B4B4B"/>
          <w:sz w:val="24"/>
          <w:szCs w:val="24"/>
        </w:rPr>
        <w:t>”</w:t>
      </w:r>
      <w:r>
        <w:rPr>
          <w:rFonts w:ascii="宋体" w:eastAsia="宋体" w:hAnsi="宋体" w:cs="宋体"/>
          <w:color w:val="4B4B4B"/>
          <w:sz w:val="24"/>
          <w:szCs w:val="24"/>
        </w:rPr>
        <w:t>，切实加强高校教育教学工作，同时坚持学科发展为</w:t>
      </w:r>
      <w:r>
        <w:rPr>
          <w:rFonts w:ascii="宋体" w:eastAsia="宋体" w:hAnsi="宋体" w:cs="宋体"/>
          <w:color w:val="4B4B4B"/>
          <w:sz w:val="24"/>
          <w:szCs w:val="24"/>
        </w:rPr>
        <w:t>“</w:t>
      </w:r>
      <w:r>
        <w:rPr>
          <w:rFonts w:ascii="宋体" w:eastAsia="宋体" w:hAnsi="宋体" w:cs="宋体"/>
          <w:color w:val="4B4B4B"/>
          <w:sz w:val="24"/>
          <w:szCs w:val="24"/>
        </w:rPr>
        <w:t>龙头</w:t>
      </w:r>
      <w:r>
        <w:rPr>
          <w:rFonts w:ascii="宋体" w:eastAsia="宋体" w:hAnsi="宋体" w:cs="宋体"/>
          <w:color w:val="4B4B4B"/>
          <w:sz w:val="24"/>
          <w:szCs w:val="24"/>
        </w:rPr>
        <w:t>”</w:t>
      </w:r>
      <w:r>
        <w:rPr>
          <w:rFonts w:ascii="宋体" w:eastAsia="宋体" w:hAnsi="宋体" w:cs="宋体"/>
          <w:color w:val="4B4B4B"/>
          <w:sz w:val="24"/>
          <w:szCs w:val="24"/>
        </w:rPr>
        <w:t>，对标最高标准和最好水平来提升学科能级，着力增强基础研究创新策源力和高端人才国际竞争力。办好高质量教育关键在教师，我们将把加强师德师风建设作为前提，创新教师管理体制和激励机制。</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5" w:lineRule="exact"/>
        <w:rPr>
          <w:sz w:val="20"/>
          <w:szCs w:val="20"/>
        </w:rPr>
      </w:pPr>
    </w:p>
    <w:p w:rsidR="008C0CA7" w:rsidRDefault="005061A5">
      <w:pPr>
        <w:spacing w:line="320" w:lineRule="exact"/>
        <w:ind w:right="6"/>
        <w:jc w:val="center"/>
        <w:rPr>
          <w:sz w:val="20"/>
          <w:szCs w:val="20"/>
        </w:rPr>
      </w:pPr>
      <w:r>
        <w:rPr>
          <w:rFonts w:ascii="宋体" w:eastAsia="宋体" w:hAnsi="宋体" w:cs="宋体"/>
          <w:b/>
          <w:bCs/>
          <w:sz w:val="28"/>
          <w:szCs w:val="28"/>
        </w:rPr>
        <w:t>山东省：让教师更好担当起学生成长引路人的责任</w:t>
      </w:r>
    </w:p>
    <w:p w:rsidR="008C0CA7" w:rsidRDefault="008C0CA7">
      <w:pPr>
        <w:spacing w:line="251"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这次全国教育大会，对贯彻落实党的十九大精神，加强新时代教师队伍建设</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提出了更高要求。我们要积极推动实践探索，努力开创新时代教师队伍建设改革</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新局面。</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40" w:lineRule="exact"/>
        <w:rPr>
          <w:sz w:val="20"/>
          <w:szCs w:val="20"/>
        </w:rPr>
      </w:pPr>
    </w:p>
    <w:p w:rsidR="008C0CA7" w:rsidRDefault="005061A5">
      <w:pPr>
        <w:ind w:right="6"/>
        <w:jc w:val="center"/>
        <w:rPr>
          <w:sz w:val="20"/>
          <w:szCs w:val="20"/>
        </w:rPr>
      </w:pPr>
      <w:r>
        <w:rPr>
          <w:rFonts w:ascii="Calibri" w:eastAsia="Calibri" w:hAnsi="Calibri" w:cs="Calibri"/>
          <w:sz w:val="17"/>
          <w:szCs w:val="17"/>
        </w:rPr>
        <w:t>79</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87" w:name="page88"/>
      <w:bookmarkEnd w:id="87"/>
    </w:p>
    <w:p w:rsidR="008C0CA7" w:rsidRDefault="005061A5">
      <w:pPr>
        <w:spacing w:line="430" w:lineRule="exact"/>
        <w:ind w:left="360" w:right="366" w:firstLine="480"/>
        <w:rPr>
          <w:sz w:val="20"/>
          <w:szCs w:val="20"/>
        </w:rPr>
      </w:pPr>
      <w:r>
        <w:rPr>
          <w:rFonts w:ascii="宋体" w:eastAsia="宋体" w:hAnsi="宋体" w:cs="宋体"/>
          <w:color w:val="4B4B4B"/>
          <w:sz w:val="23"/>
          <w:szCs w:val="23"/>
        </w:rPr>
        <w:t>一要坚持党建引领，提高教师队伍政治素质，让教师更好担当起学生健康成长指导者和引路人的责任。加强教师党组织和教师党员队伍建设，将习近平新时代中国特色社会主义思想作为教师培养培训的重要内容，落实师德师风第一标准，对师德失范行为实行</w:t>
      </w:r>
      <w:r>
        <w:rPr>
          <w:rFonts w:ascii="宋体" w:eastAsia="宋体" w:hAnsi="宋体" w:cs="宋体"/>
          <w:color w:val="4B4B4B"/>
          <w:sz w:val="23"/>
          <w:szCs w:val="23"/>
        </w:rPr>
        <w:t>“</w:t>
      </w:r>
      <w:r>
        <w:rPr>
          <w:rFonts w:ascii="宋体" w:eastAsia="宋体" w:hAnsi="宋体" w:cs="宋体"/>
          <w:color w:val="4B4B4B"/>
          <w:sz w:val="23"/>
          <w:szCs w:val="23"/>
        </w:rPr>
        <w:t>一票否决</w:t>
      </w:r>
      <w:r>
        <w:rPr>
          <w:rFonts w:ascii="宋体" w:eastAsia="宋体" w:hAnsi="宋体" w:cs="宋体"/>
          <w:color w:val="4B4B4B"/>
          <w:sz w:val="23"/>
          <w:szCs w:val="23"/>
        </w:rPr>
        <w:t>”</w:t>
      </w:r>
      <w:r>
        <w:rPr>
          <w:rFonts w:ascii="宋体" w:eastAsia="宋体" w:hAnsi="宋体" w:cs="宋体"/>
          <w:color w:val="4B4B4B"/>
          <w:sz w:val="23"/>
          <w:szCs w:val="23"/>
        </w:rPr>
        <w:t>。二要坚持专业发展，提升教师队伍业务能力。强化教师教育基地建设，提高师范类本科专业生均拨款标准，加大教师培训经费投入，完善省、市、县三级骨干教师培养培训体系，用</w:t>
      </w:r>
      <w:r>
        <w:rPr>
          <w:rFonts w:ascii="宋体" w:eastAsia="宋体" w:hAnsi="宋体" w:cs="宋体"/>
          <w:color w:val="4B4B4B"/>
          <w:sz w:val="23"/>
          <w:szCs w:val="23"/>
        </w:rPr>
        <w:t xml:space="preserve"> 10 </w:t>
      </w:r>
      <w:r>
        <w:rPr>
          <w:rFonts w:ascii="宋体" w:eastAsia="宋体" w:hAnsi="宋体" w:cs="宋体"/>
          <w:color w:val="4B4B4B"/>
          <w:sz w:val="23"/>
          <w:szCs w:val="23"/>
        </w:rPr>
        <w:t>年时间培养造</w:t>
      </w:r>
    </w:p>
    <w:p w:rsidR="008C0CA7" w:rsidRDefault="008C0CA7">
      <w:pPr>
        <w:spacing w:line="230" w:lineRule="exact"/>
        <w:rPr>
          <w:sz w:val="20"/>
          <w:szCs w:val="20"/>
        </w:rPr>
      </w:pPr>
    </w:p>
    <w:p w:rsidR="008C0CA7" w:rsidRDefault="005061A5">
      <w:pPr>
        <w:numPr>
          <w:ilvl w:val="0"/>
          <w:numId w:val="7"/>
        </w:numPr>
        <w:tabs>
          <w:tab w:val="left" w:pos="660"/>
        </w:tabs>
        <w:spacing w:line="436" w:lineRule="exact"/>
        <w:ind w:left="360" w:right="366"/>
        <w:jc w:val="both"/>
        <w:rPr>
          <w:rFonts w:ascii="宋体" w:eastAsia="宋体" w:hAnsi="宋体" w:cs="宋体"/>
          <w:color w:val="4B4B4B"/>
          <w:sz w:val="23"/>
          <w:szCs w:val="23"/>
        </w:rPr>
      </w:pPr>
      <w:r>
        <w:rPr>
          <w:rFonts w:ascii="宋体" w:eastAsia="宋体" w:hAnsi="宋体" w:cs="宋体"/>
          <w:color w:val="4B4B4B"/>
          <w:sz w:val="23"/>
          <w:szCs w:val="23"/>
        </w:rPr>
        <w:t xml:space="preserve">10 </w:t>
      </w:r>
      <w:r>
        <w:rPr>
          <w:rFonts w:ascii="宋体" w:eastAsia="宋体" w:hAnsi="宋体" w:cs="宋体"/>
          <w:color w:val="4B4B4B"/>
          <w:sz w:val="23"/>
          <w:szCs w:val="23"/>
        </w:rPr>
        <w:t>万名骨干教师、万名卓越教师、千名教育家型教师。三要坚持机制创新，激发教师队伍内在活力。把建立和完善</w:t>
      </w:r>
      <w:r>
        <w:rPr>
          <w:rFonts w:ascii="宋体" w:eastAsia="宋体" w:hAnsi="宋体" w:cs="宋体"/>
          <w:color w:val="4B4B4B"/>
          <w:sz w:val="23"/>
          <w:szCs w:val="23"/>
        </w:rPr>
        <w:t>“</w:t>
      </w:r>
      <w:r>
        <w:rPr>
          <w:rFonts w:ascii="宋体" w:eastAsia="宋体" w:hAnsi="宋体" w:cs="宋体"/>
          <w:color w:val="4B4B4B"/>
          <w:sz w:val="23"/>
          <w:szCs w:val="23"/>
        </w:rPr>
        <w:t>县管校聘</w:t>
      </w:r>
      <w:r>
        <w:rPr>
          <w:rFonts w:ascii="宋体" w:eastAsia="宋体" w:hAnsi="宋体" w:cs="宋体"/>
          <w:color w:val="4B4B4B"/>
          <w:sz w:val="23"/>
          <w:szCs w:val="23"/>
        </w:rPr>
        <w:t>”</w:t>
      </w:r>
      <w:r>
        <w:rPr>
          <w:rFonts w:ascii="宋体" w:eastAsia="宋体" w:hAnsi="宋体" w:cs="宋体"/>
          <w:color w:val="4B4B4B"/>
          <w:sz w:val="23"/>
          <w:szCs w:val="23"/>
        </w:rPr>
        <w:t>管理机制作为突破口，积极创新编制管理、优化岗位设置、加大教师轮岗交流。四是坚持保障优先，提高教师队伍地位待遇。以落实教师岗位设置标准为抓手，建立工资增长联动机制，确保中小学教师平均工资收入水平不低于或高于当地公务员平均工资收入水平；建立中小学教师绩效工资增量机制；全面落实乡村教师支持计划；加大教师表彰力度，大力宣传教师先进典型，重振师道尊严，营造尊师重教良好社会风尚。</w:t>
      </w:r>
    </w:p>
    <w:p w:rsidR="008C0CA7" w:rsidRDefault="008C0CA7">
      <w:pPr>
        <w:spacing w:line="200" w:lineRule="exact"/>
        <w:rPr>
          <w:sz w:val="20"/>
          <w:szCs w:val="20"/>
        </w:rPr>
      </w:pPr>
    </w:p>
    <w:p w:rsidR="008C0CA7" w:rsidRDefault="008C0CA7">
      <w:pPr>
        <w:spacing w:line="363" w:lineRule="exact"/>
        <w:rPr>
          <w:sz w:val="20"/>
          <w:szCs w:val="20"/>
        </w:rPr>
      </w:pPr>
    </w:p>
    <w:p w:rsidR="008C0CA7" w:rsidRDefault="005061A5">
      <w:pPr>
        <w:spacing w:line="320" w:lineRule="exact"/>
        <w:ind w:right="6"/>
        <w:jc w:val="center"/>
        <w:rPr>
          <w:sz w:val="20"/>
          <w:szCs w:val="20"/>
        </w:rPr>
      </w:pPr>
      <w:r>
        <w:rPr>
          <w:rFonts w:ascii="宋体" w:eastAsia="宋体" w:hAnsi="宋体" w:cs="宋体"/>
          <w:b/>
          <w:bCs/>
          <w:sz w:val="28"/>
          <w:szCs w:val="28"/>
        </w:rPr>
        <w:t>湖北</w:t>
      </w:r>
      <w:r>
        <w:rPr>
          <w:rFonts w:ascii="宋体" w:eastAsia="宋体" w:hAnsi="宋体" w:cs="宋体"/>
          <w:b/>
          <w:bCs/>
          <w:sz w:val="28"/>
          <w:szCs w:val="28"/>
        </w:rPr>
        <w:t>省：让马克思主义成为学校最鲜亮的底色</w:t>
      </w:r>
    </w:p>
    <w:p w:rsidR="008C0CA7" w:rsidRDefault="008C0CA7">
      <w:pPr>
        <w:spacing w:line="284"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党的十八大以来，湖北省委省政府以习近平新时代中国特色社会主义思想统领教育工作，强化各级党组织管党治党、办学治校政治责任，党对教育的全面领导有力加强；扎实推进党建质量攻坚，基层党组织更加坚强有力；创新高校</w:t>
      </w:r>
      <w:r>
        <w:rPr>
          <w:rFonts w:ascii="宋体" w:eastAsia="宋体" w:hAnsi="宋体" w:cs="宋体"/>
          <w:color w:val="4B4B4B"/>
          <w:sz w:val="24"/>
          <w:szCs w:val="24"/>
        </w:rPr>
        <w:t>“</w:t>
      </w:r>
      <w:r>
        <w:rPr>
          <w:rFonts w:ascii="宋体" w:eastAsia="宋体" w:hAnsi="宋体" w:cs="宋体"/>
          <w:color w:val="4B4B4B"/>
          <w:sz w:val="24"/>
          <w:szCs w:val="24"/>
        </w:rPr>
        <w:t>五个思政</w:t>
      </w:r>
      <w:r>
        <w:rPr>
          <w:rFonts w:ascii="宋体" w:eastAsia="宋体" w:hAnsi="宋体" w:cs="宋体"/>
          <w:color w:val="4B4B4B"/>
          <w:sz w:val="24"/>
          <w:szCs w:val="24"/>
        </w:rPr>
        <w:t>”</w:t>
      </w:r>
      <w:r>
        <w:rPr>
          <w:rFonts w:ascii="宋体" w:eastAsia="宋体" w:hAnsi="宋体" w:cs="宋体"/>
          <w:color w:val="4B4B4B"/>
          <w:sz w:val="24"/>
          <w:szCs w:val="24"/>
        </w:rPr>
        <w:t>和大中小幼德育一体化机制，广大师生</w:t>
      </w:r>
      <w:r>
        <w:rPr>
          <w:rFonts w:ascii="宋体" w:eastAsia="宋体" w:hAnsi="宋体" w:cs="宋体"/>
          <w:color w:val="4B4B4B"/>
          <w:sz w:val="24"/>
          <w:szCs w:val="24"/>
        </w:rPr>
        <w:t>“</w:t>
      </w:r>
      <w:r>
        <w:rPr>
          <w:rFonts w:ascii="宋体" w:eastAsia="宋体" w:hAnsi="宋体" w:cs="宋体"/>
          <w:color w:val="4B4B4B"/>
          <w:sz w:val="24"/>
          <w:szCs w:val="24"/>
        </w:rPr>
        <w:t>四个意识</w:t>
      </w:r>
      <w:r>
        <w:rPr>
          <w:rFonts w:ascii="宋体" w:eastAsia="宋体" w:hAnsi="宋体" w:cs="宋体"/>
          <w:color w:val="4B4B4B"/>
          <w:sz w:val="24"/>
          <w:szCs w:val="24"/>
        </w:rPr>
        <w:t>”“</w:t>
      </w:r>
      <w:r>
        <w:rPr>
          <w:rFonts w:ascii="宋体" w:eastAsia="宋体" w:hAnsi="宋体" w:cs="宋体"/>
          <w:color w:val="4B4B4B"/>
          <w:sz w:val="24"/>
          <w:szCs w:val="24"/>
        </w:rPr>
        <w:t>四个自信</w:t>
      </w:r>
      <w:r>
        <w:rPr>
          <w:rFonts w:ascii="宋体" w:eastAsia="宋体" w:hAnsi="宋体" w:cs="宋体"/>
          <w:color w:val="4B4B4B"/>
          <w:sz w:val="24"/>
          <w:szCs w:val="24"/>
        </w:rPr>
        <w:t>”</w:t>
      </w:r>
      <w:r>
        <w:rPr>
          <w:rFonts w:ascii="宋体" w:eastAsia="宋体" w:hAnsi="宋体" w:cs="宋体"/>
          <w:color w:val="4B4B4B"/>
          <w:sz w:val="24"/>
          <w:szCs w:val="24"/>
        </w:rPr>
        <w:t>不断增强。下一步，我们将认真学习贯彻本次教育大会精神，进一步做好教育系统党的建设和思想政治工作。</w:t>
      </w:r>
    </w:p>
    <w:p w:rsidR="008C0CA7" w:rsidRDefault="008C0CA7">
      <w:pPr>
        <w:spacing w:line="228"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color w:val="4B4B4B"/>
          <w:sz w:val="23"/>
          <w:szCs w:val="23"/>
        </w:rPr>
        <w:t>一是增强政治领导力，确保党的教育方针落地落实。成立省委教育工作领导小组，健全党领导教育工作的体制机制</w:t>
      </w:r>
      <w:r>
        <w:rPr>
          <w:rFonts w:ascii="宋体" w:eastAsia="宋体" w:hAnsi="宋体" w:cs="宋体"/>
          <w:color w:val="4B4B4B"/>
          <w:sz w:val="23"/>
          <w:szCs w:val="23"/>
        </w:rPr>
        <w:t>。推动高校党委落实管党治党、办学治校主体责任，构建中小学党组织发挥政治核心作用的有效途径。二是增强思想引领力，确保党的创新理论入脑入心。组织百万大学生</w:t>
      </w:r>
      <w:r>
        <w:rPr>
          <w:rFonts w:ascii="宋体" w:eastAsia="宋体" w:hAnsi="宋体" w:cs="宋体"/>
          <w:color w:val="4B4B4B"/>
          <w:sz w:val="23"/>
          <w:szCs w:val="23"/>
        </w:rPr>
        <w:t>“</w:t>
      </w:r>
      <w:r>
        <w:rPr>
          <w:rFonts w:ascii="宋体" w:eastAsia="宋体" w:hAnsi="宋体" w:cs="宋体"/>
          <w:color w:val="4B4B4B"/>
          <w:sz w:val="23"/>
          <w:szCs w:val="23"/>
        </w:rPr>
        <w:t>学习新思想同上一堂课</w:t>
      </w:r>
      <w:r>
        <w:rPr>
          <w:rFonts w:ascii="宋体" w:eastAsia="宋体" w:hAnsi="宋体" w:cs="宋体"/>
          <w:color w:val="4B4B4B"/>
          <w:sz w:val="23"/>
          <w:szCs w:val="23"/>
        </w:rPr>
        <w:t>”</w:t>
      </w:r>
      <w:r>
        <w:rPr>
          <w:rFonts w:ascii="宋体" w:eastAsia="宋体" w:hAnsi="宋体" w:cs="宋体"/>
          <w:color w:val="4B4B4B"/>
          <w:sz w:val="23"/>
          <w:szCs w:val="23"/>
        </w:rPr>
        <w:t>，推动习近平新时代中国特色社会主义思想进教材进课堂进头脑。三是增强群众组织力，确保党的组织体系建好建强。以政治标准为首要，选优配强高校领导班子、基层党组织书记，实施</w:t>
      </w:r>
      <w:r>
        <w:rPr>
          <w:rFonts w:ascii="宋体" w:eastAsia="宋体" w:hAnsi="宋体" w:cs="宋体"/>
          <w:color w:val="4B4B4B"/>
          <w:sz w:val="23"/>
          <w:szCs w:val="23"/>
        </w:rPr>
        <w:t>“</w:t>
      </w:r>
      <w:r>
        <w:rPr>
          <w:rFonts w:ascii="宋体" w:eastAsia="宋体" w:hAnsi="宋体" w:cs="宋体"/>
          <w:color w:val="4B4B4B"/>
          <w:sz w:val="23"/>
          <w:szCs w:val="23"/>
        </w:rPr>
        <w:t>一把手</w:t>
      </w:r>
      <w:r>
        <w:rPr>
          <w:rFonts w:ascii="宋体" w:eastAsia="宋体" w:hAnsi="宋体" w:cs="宋体"/>
          <w:color w:val="4B4B4B"/>
          <w:sz w:val="23"/>
          <w:szCs w:val="23"/>
        </w:rPr>
        <w:t>”</w:t>
      </w:r>
      <w:r>
        <w:rPr>
          <w:rFonts w:ascii="宋体" w:eastAsia="宋体" w:hAnsi="宋体" w:cs="宋体"/>
          <w:color w:val="4B4B4B"/>
          <w:sz w:val="23"/>
          <w:szCs w:val="23"/>
        </w:rPr>
        <w:t>政治能力提升工程、中青年干部理想信念提升工程、党性修养提升工程。四是增强社会号召力，确保党的执政基础筑牢筑实。</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9" w:lineRule="exact"/>
        <w:rPr>
          <w:sz w:val="20"/>
          <w:szCs w:val="20"/>
        </w:rPr>
      </w:pPr>
    </w:p>
    <w:p w:rsidR="008C0CA7" w:rsidRDefault="005061A5">
      <w:pPr>
        <w:ind w:right="6"/>
        <w:jc w:val="center"/>
        <w:rPr>
          <w:sz w:val="20"/>
          <w:szCs w:val="20"/>
        </w:rPr>
      </w:pPr>
      <w:r>
        <w:rPr>
          <w:rFonts w:ascii="Calibri" w:eastAsia="Calibri" w:hAnsi="Calibri" w:cs="Calibri"/>
          <w:sz w:val="17"/>
          <w:szCs w:val="17"/>
        </w:rPr>
        <w:t>80</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88" w:name="page89"/>
      <w:bookmarkEnd w:id="88"/>
    </w:p>
    <w:p w:rsidR="008C0CA7" w:rsidRDefault="005061A5">
      <w:pPr>
        <w:spacing w:line="354" w:lineRule="exact"/>
        <w:ind w:left="360" w:right="366"/>
        <w:rPr>
          <w:sz w:val="20"/>
          <w:szCs w:val="20"/>
        </w:rPr>
      </w:pPr>
      <w:r>
        <w:rPr>
          <w:rFonts w:ascii="宋体" w:eastAsia="宋体" w:hAnsi="宋体" w:cs="宋体"/>
          <w:color w:val="4B4B4B"/>
          <w:sz w:val="24"/>
          <w:szCs w:val="24"/>
        </w:rPr>
        <w:t>实施新时代立德树人工程，让马克思主义成为学校最鲜亮的底色，使校园成为巩固党的执政基础的坚强阵地。</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17" w:lineRule="exact"/>
        <w:rPr>
          <w:sz w:val="20"/>
          <w:szCs w:val="20"/>
        </w:rPr>
      </w:pPr>
    </w:p>
    <w:p w:rsidR="008C0CA7" w:rsidRDefault="005061A5">
      <w:pPr>
        <w:spacing w:line="320" w:lineRule="exact"/>
        <w:ind w:right="6"/>
        <w:jc w:val="center"/>
        <w:rPr>
          <w:sz w:val="20"/>
          <w:szCs w:val="20"/>
        </w:rPr>
      </w:pPr>
      <w:r>
        <w:rPr>
          <w:rFonts w:ascii="宋体" w:eastAsia="宋体" w:hAnsi="宋体" w:cs="宋体"/>
          <w:b/>
          <w:bCs/>
          <w:sz w:val="28"/>
          <w:szCs w:val="28"/>
        </w:rPr>
        <w:t>广西壮族自治区：扎扎实实办好民族地区教育</w:t>
      </w:r>
    </w:p>
    <w:p w:rsidR="008C0CA7" w:rsidRDefault="008C0CA7">
      <w:pPr>
        <w:spacing w:line="284"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以习近平新时代中国特色社会主义思想为指导，广西将认真学习宣传贯彻本次大会精神，加强党对教育工作的全面领导，坚持社会主义办学方向，扎扎实实把民族地区教育办好，以教育发展的实际成效，迎接广西壮族自治区成立</w:t>
      </w:r>
      <w:r>
        <w:rPr>
          <w:rFonts w:ascii="宋体" w:eastAsia="宋体" w:hAnsi="宋体" w:cs="宋体"/>
          <w:color w:val="4B4B4B"/>
          <w:sz w:val="24"/>
          <w:szCs w:val="24"/>
        </w:rPr>
        <w:t xml:space="preserve"> 60 </w:t>
      </w:r>
      <w:r>
        <w:rPr>
          <w:rFonts w:ascii="宋体" w:eastAsia="宋体" w:hAnsi="宋体" w:cs="宋体"/>
          <w:color w:val="4B4B4B"/>
          <w:sz w:val="24"/>
          <w:szCs w:val="24"/>
        </w:rPr>
        <w:t>周年。</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一是坚持优先发展，强化政策支持。加快制定民族教育促进条例等地方性法规，启动实施教育提升三年行动计划，投入</w:t>
      </w:r>
      <w:r>
        <w:rPr>
          <w:rFonts w:ascii="宋体" w:eastAsia="宋体" w:hAnsi="宋体" w:cs="宋体"/>
          <w:color w:val="4B4B4B"/>
          <w:sz w:val="24"/>
          <w:szCs w:val="24"/>
        </w:rPr>
        <w:t xml:space="preserve"> 730 </w:t>
      </w:r>
      <w:r>
        <w:rPr>
          <w:rFonts w:ascii="宋体" w:eastAsia="宋体" w:hAnsi="宋体" w:cs="宋体"/>
          <w:color w:val="4B4B4B"/>
          <w:sz w:val="24"/>
          <w:szCs w:val="24"/>
        </w:rPr>
        <w:t>亿元实施教育提升八大工程，为民族地区教育发展提供强有力的资金保障和政策支持。</w:t>
      </w:r>
    </w:p>
    <w:p w:rsidR="008C0CA7" w:rsidRDefault="008C0CA7">
      <w:pPr>
        <w:spacing w:line="230" w:lineRule="exact"/>
        <w:rPr>
          <w:sz w:val="20"/>
          <w:szCs w:val="20"/>
        </w:rPr>
      </w:pPr>
    </w:p>
    <w:p w:rsidR="008C0CA7" w:rsidRDefault="005061A5">
      <w:pPr>
        <w:spacing w:line="423" w:lineRule="exact"/>
        <w:ind w:left="360" w:right="266" w:firstLine="480"/>
        <w:rPr>
          <w:sz w:val="20"/>
          <w:szCs w:val="20"/>
        </w:rPr>
      </w:pPr>
      <w:r>
        <w:rPr>
          <w:rFonts w:ascii="宋体" w:eastAsia="宋体" w:hAnsi="宋体" w:cs="宋体"/>
          <w:color w:val="4B4B4B"/>
          <w:sz w:val="24"/>
          <w:szCs w:val="24"/>
        </w:rPr>
        <w:t>二是坚持补短板强弱项，促进各级各类教育协调发展。实施学前教育普及普惠工程，到</w:t>
      </w:r>
      <w:r>
        <w:rPr>
          <w:rFonts w:ascii="宋体" w:eastAsia="宋体" w:hAnsi="宋体" w:cs="宋体"/>
          <w:color w:val="4B4B4B"/>
          <w:sz w:val="24"/>
          <w:szCs w:val="24"/>
        </w:rPr>
        <w:t xml:space="preserve"> 2020 </w:t>
      </w:r>
      <w:r>
        <w:rPr>
          <w:rFonts w:ascii="宋体" w:eastAsia="宋体" w:hAnsi="宋体" w:cs="宋体"/>
          <w:color w:val="4B4B4B"/>
          <w:sz w:val="24"/>
          <w:szCs w:val="24"/>
        </w:rPr>
        <w:t>年新建</w:t>
      </w:r>
      <w:r>
        <w:rPr>
          <w:rFonts w:ascii="宋体" w:eastAsia="宋体" w:hAnsi="宋体" w:cs="宋体"/>
          <w:color w:val="4B4B4B"/>
          <w:sz w:val="24"/>
          <w:szCs w:val="24"/>
        </w:rPr>
        <w:t xml:space="preserve"> 550 </w:t>
      </w:r>
      <w:r>
        <w:rPr>
          <w:rFonts w:ascii="宋体" w:eastAsia="宋体" w:hAnsi="宋体" w:cs="宋体"/>
          <w:color w:val="4B4B4B"/>
          <w:sz w:val="24"/>
          <w:szCs w:val="24"/>
        </w:rPr>
        <w:t>所公办幼儿园；推进义务教育万校标准化建设，重点加强乡村小规模学校和乡镇寄宿制学校建设；开展普通高中百校建设大会战，重点支持民族县示范性普通高中建设；加快办好民族文化传承创新职业教育基地；优化高等教育学科专业布局。</w:t>
      </w:r>
    </w:p>
    <w:p w:rsidR="008C0CA7" w:rsidRDefault="008C0CA7">
      <w:pPr>
        <w:spacing w:line="230" w:lineRule="exact"/>
        <w:rPr>
          <w:sz w:val="20"/>
          <w:szCs w:val="20"/>
        </w:rPr>
      </w:pPr>
    </w:p>
    <w:p w:rsidR="008C0CA7" w:rsidRDefault="005061A5">
      <w:pPr>
        <w:spacing w:line="422" w:lineRule="exact"/>
        <w:ind w:left="360" w:right="366" w:firstLine="480"/>
        <w:jc w:val="both"/>
        <w:rPr>
          <w:sz w:val="20"/>
          <w:szCs w:val="20"/>
        </w:rPr>
      </w:pPr>
      <w:r>
        <w:rPr>
          <w:rFonts w:ascii="宋体" w:eastAsia="宋体" w:hAnsi="宋体" w:cs="宋体"/>
          <w:color w:val="4B4B4B"/>
          <w:sz w:val="23"/>
          <w:szCs w:val="23"/>
        </w:rPr>
        <w:t>三是持续深化改革，加强乡村教师队伍建设。深入实施农村小学教师定向培养计划，优先补足配齐民族地区乡村学校教师和紧缺学科教师。四是坚持精准扶贫，大力促进教育公平。深入实施教育帮扶计划，建立从学前教育到高等教育全程覆盖、无缝衔接的困难学生资助体系。五是坚持扩大开放，打造面向东盟教育国际交流合作高地。服务</w:t>
      </w:r>
      <w:r>
        <w:rPr>
          <w:rFonts w:ascii="宋体" w:eastAsia="宋体" w:hAnsi="宋体" w:cs="宋体"/>
          <w:color w:val="4B4B4B"/>
          <w:sz w:val="23"/>
          <w:szCs w:val="23"/>
        </w:rPr>
        <w:t>“</w:t>
      </w:r>
      <w:r>
        <w:rPr>
          <w:rFonts w:ascii="宋体" w:eastAsia="宋体" w:hAnsi="宋体" w:cs="宋体"/>
          <w:color w:val="4B4B4B"/>
          <w:sz w:val="23"/>
          <w:szCs w:val="23"/>
        </w:rPr>
        <w:t>一带一路</w:t>
      </w:r>
      <w:r>
        <w:rPr>
          <w:rFonts w:ascii="宋体" w:eastAsia="宋体" w:hAnsi="宋体" w:cs="宋体"/>
          <w:color w:val="4B4B4B"/>
          <w:sz w:val="23"/>
          <w:szCs w:val="23"/>
        </w:rPr>
        <w:t>”</w:t>
      </w:r>
      <w:r>
        <w:rPr>
          <w:rFonts w:ascii="宋体" w:eastAsia="宋体" w:hAnsi="宋体" w:cs="宋体"/>
          <w:color w:val="4B4B4B"/>
          <w:sz w:val="23"/>
          <w:szCs w:val="23"/>
        </w:rPr>
        <w:t>建设，为民族地区教育增添活力。</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75" w:lineRule="exact"/>
        <w:rPr>
          <w:sz w:val="20"/>
          <w:szCs w:val="20"/>
        </w:rPr>
      </w:pPr>
    </w:p>
    <w:p w:rsidR="008C0CA7" w:rsidRDefault="005061A5">
      <w:pPr>
        <w:spacing w:line="320" w:lineRule="exact"/>
        <w:ind w:right="6"/>
        <w:jc w:val="center"/>
        <w:rPr>
          <w:sz w:val="20"/>
          <w:szCs w:val="20"/>
        </w:rPr>
      </w:pPr>
      <w:r>
        <w:rPr>
          <w:rFonts w:ascii="宋体" w:eastAsia="宋体" w:hAnsi="宋体" w:cs="宋体"/>
          <w:b/>
          <w:bCs/>
          <w:sz w:val="28"/>
          <w:szCs w:val="28"/>
        </w:rPr>
        <w:t>甘肃省：确保教育扶贫政策落实到</w:t>
      </w:r>
      <w:r>
        <w:rPr>
          <w:rFonts w:ascii="宋体" w:eastAsia="宋体" w:hAnsi="宋体" w:cs="宋体"/>
          <w:b/>
          <w:bCs/>
          <w:sz w:val="28"/>
          <w:szCs w:val="28"/>
        </w:rPr>
        <w:t>“</w:t>
      </w:r>
      <w:r>
        <w:rPr>
          <w:rFonts w:ascii="宋体" w:eastAsia="宋体" w:hAnsi="宋体" w:cs="宋体"/>
          <w:b/>
          <w:bCs/>
          <w:sz w:val="28"/>
          <w:szCs w:val="28"/>
        </w:rPr>
        <w:t>最后一公里</w:t>
      </w:r>
      <w:r>
        <w:rPr>
          <w:rFonts w:ascii="宋体" w:eastAsia="宋体" w:hAnsi="宋体" w:cs="宋体"/>
          <w:b/>
          <w:bCs/>
          <w:sz w:val="28"/>
          <w:szCs w:val="28"/>
        </w:rPr>
        <w:t>”</w:t>
      </w:r>
    </w:p>
    <w:p w:rsidR="008C0CA7" w:rsidRDefault="008C0CA7">
      <w:pPr>
        <w:spacing w:line="284" w:lineRule="exact"/>
        <w:rPr>
          <w:sz w:val="20"/>
          <w:szCs w:val="20"/>
        </w:rPr>
      </w:pPr>
    </w:p>
    <w:p w:rsidR="008C0CA7" w:rsidRDefault="005061A5">
      <w:pPr>
        <w:spacing w:line="422" w:lineRule="exact"/>
        <w:ind w:left="360" w:right="266" w:firstLine="480"/>
        <w:rPr>
          <w:sz w:val="20"/>
          <w:szCs w:val="20"/>
        </w:rPr>
      </w:pPr>
      <w:r>
        <w:rPr>
          <w:rFonts w:ascii="宋体" w:eastAsia="宋体" w:hAnsi="宋体" w:cs="宋体"/>
          <w:color w:val="4B4B4B"/>
          <w:sz w:val="23"/>
          <w:szCs w:val="23"/>
        </w:rPr>
        <w:t>甘肃贫困面大，贫困程度深，是全国脱贫攻坚的主战场之一。党的十八大以来，甘肃以习近平新时代中国特色社会主义思想为指</w:t>
      </w:r>
      <w:r>
        <w:rPr>
          <w:rFonts w:ascii="宋体" w:eastAsia="宋体" w:hAnsi="宋体" w:cs="宋体"/>
          <w:color w:val="4B4B4B"/>
          <w:sz w:val="23"/>
          <w:szCs w:val="23"/>
        </w:rPr>
        <w:t>导，深入贯彻习近平总书记视察甘肃重要讲话和</w:t>
      </w:r>
      <w:r>
        <w:rPr>
          <w:rFonts w:ascii="宋体" w:eastAsia="宋体" w:hAnsi="宋体" w:cs="宋体"/>
          <w:color w:val="4B4B4B"/>
          <w:sz w:val="23"/>
          <w:szCs w:val="23"/>
        </w:rPr>
        <w:t>“</w:t>
      </w:r>
      <w:r>
        <w:rPr>
          <w:rFonts w:ascii="宋体" w:eastAsia="宋体" w:hAnsi="宋体" w:cs="宋体"/>
          <w:color w:val="4B4B4B"/>
          <w:sz w:val="23"/>
          <w:szCs w:val="23"/>
        </w:rPr>
        <w:t>八个着力</w:t>
      </w:r>
      <w:r>
        <w:rPr>
          <w:rFonts w:ascii="宋体" w:eastAsia="宋体" w:hAnsi="宋体" w:cs="宋体"/>
          <w:color w:val="4B4B4B"/>
          <w:sz w:val="23"/>
          <w:szCs w:val="23"/>
        </w:rPr>
        <w:t>”</w:t>
      </w:r>
      <w:r>
        <w:rPr>
          <w:rFonts w:ascii="宋体" w:eastAsia="宋体" w:hAnsi="宋体" w:cs="宋体"/>
          <w:color w:val="4B4B4B"/>
          <w:sz w:val="23"/>
          <w:szCs w:val="23"/>
        </w:rPr>
        <w:t>重要指示精神，突出扶贫与扶志扶智相结合，落实</w:t>
      </w:r>
      <w:r>
        <w:rPr>
          <w:rFonts w:ascii="宋体" w:eastAsia="宋体" w:hAnsi="宋体" w:cs="宋体"/>
          <w:color w:val="4B4B4B"/>
          <w:sz w:val="23"/>
          <w:szCs w:val="23"/>
        </w:rPr>
        <w:t>“</w:t>
      </w:r>
      <w:r>
        <w:rPr>
          <w:rFonts w:ascii="宋体" w:eastAsia="宋体" w:hAnsi="宋体" w:cs="宋体"/>
          <w:color w:val="4B4B4B"/>
          <w:sz w:val="23"/>
          <w:szCs w:val="23"/>
        </w:rPr>
        <w:t>发展教育脱贫一批</w:t>
      </w:r>
      <w:r>
        <w:rPr>
          <w:rFonts w:ascii="宋体" w:eastAsia="宋体" w:hAnsi="宋体" w:cs="宋体"/>
          <w:color w:val="4B4B4B"/>
          <w:sz w:val="23"/>
          <w:szCs w:val="23"/>
        </w:rPr>
        <w:t>”</w:t>
      </w:r>
      <w:r>
        <w:rPr>
          <w:rFonts w:ascii="宋体" w:eastAsia="宋体" w:hAnsi="宋体" w:cs="宋体"/>
          <w:color w:val="4B4B4B"/>
          <w:sz w:val="23"/>
          <w:szCs w:val="23"/>
        </w:rPr>
        <w:t>攻坚措施，实施教育精准扶贫十大专项支持计划，在全国率先建成教育精准扶贫大数据平台、率先出台乡村教师支持计划，大力改善</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81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89" w:name="page90"/>
      <w:bookmarkEnd w:id="89"/>
    </w:p>
    <w:p w:rsidR="008C0CA7" w:rsidRDefault="005061A5">
      <w:pPr>
        <w:spacing w:line="354" w:lineRule="exact"/>
        <w:ind w:left="360" w:right="366"/>
        <w:rPr>
          <w:sz w:val="20"/>
          <w:szCs w:val="20"/>
        </w:rPr>
      </w:pPr>
      <w:r>
        <w:rPr>
          <w:rFonts w:ascii="宋体" w:eastAsia="宋体" w:hAnsi="宋体" w:cs="宋体"/>
          <w:color w:val="4B4B4B"/>
          <w:sz w:val="24"/>
          <w:szCs w:val="24"/>
        </w:rPr>
        <w:t>贫困地区办学条件，加大贫困地区学生资助力度，实现义务教育建档立卡贫困家庭适龄学生无一人因贫失学目标。</w:t>
      </w:r>
    </w:p>
    <w:p w:rsidR="008C0CA7" w:rsidRDefault="008C0CA7">
      <w:pPr>
        <w:spacing w:line="229"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3"/>
          <w:szCs w:val="23"/>
        </w:rPr>
        <w:t>这次全国教育大会，有力释放了新时代推进教育现代化、建设教育强国、办好人民满意教育的时代强音，为我们深入推进教育精准扶贫指明了前进方向。</w:t>
      </w:r>
    </w:p>
    <w:p w:rsidR="008C0CA7" w:rsidRDefault="008C0CA7">
      <w:pPr>
        <w:spacing w:line="230" w:lineRule="exact"/>
        <w:rPr>
          <w:sz w:val="20"/>
          <w:szCs w:val="20"/>
        </w:rPr>
      </w:pPr>
    </w:p>
    <w:p w:rsidR="008C0CA7" w:rsidRDefault="005061A5">
      <w:pPr>
        <w:spacing w:line="435" w:lineRule="exact"/>
        <w:ind w:left="360" w:right="146" w:firstLine="480"/>
        <w:rPr>
          <w:sz w:val="20"/>
          <w:szCs w:val="20"/>
        </w:rPr>
      </w:pPr>
      <w:r>
        <w:rPr>
          <w:rFonts w:ascii="宋体" w:eastAsia="宋体" w:hAnsi="宋体" w:cs="宋体"/>
          <w:color w:val="4B4B4B"/>
          <w:sz w:val="24"/>
          <w:szCs w:val="24"/>
        </w:rPr>
        <w:t>一是聚焦全局性，坚定抓好教育扶贫这个优先任务，确保教育投入为全省公共财政第一大支出。二是聚焦精准性，确保教育扶贫政策落实到</w:t>
      </w:r>
      <w:r>
        <w:rPr>
          <w:rFonts w:ascii="宋体" w:eastAsia="宋体" w:hAnsi="宋体" w:cs="宋体"/>
          <w:color w:val="4B4B4B"/>
          <w:sz w:val="24"/>
          <w:szCs w:val="24"/>
        </w:rPr>
        <w:t>“</w:t>
      </w:r>
      <w:r>
        <w:rPr>
          <w:rFonts w:ascii="宋体" w:eastAsia="宋体" w:hAnsi="宋体" w:cs="宋体"/>
          <w:color w:val="4B4B4B"/>
          <w:sz w:val="24"/>
          <w:szCs w:val="24"/>
        </w:rPr>
        <w:t>最后一公里</w:t>
      </w:r>
      <w:r>
        <w:rPr>
          <w:rFonts w:ascii="宋体" w:eastAsia="宋体" w:hAnsi="宋体" w:cs="宋体"/>
          <w:color w:val="4B4B4B"/>
          <w:sz w:val="24"/>
          <w:szCs w:val="24"/>
        </w:rPr>
        <w:t>”</w:t>
      </w:r>
      <w:r>
        <w:rPr>
          <w:rFonts w:ascii="宋体" w:eastAsia="宋体" w:hAnsi="宋体" w:cs="宋体"/>
          <w:color w:val="4B4B4B"/>
          <w:sz w:val="24"/>
          <w:szCs w:val="24"/>
        </w:rPr>
        <w:t>，进一步完善</w:t>
      </w:r>
      <w:r>
        <w:rPr>
          <w:rFonts w:ascii="宋体" w:eastAsia="宋体" w:hAnsi="宋体" w:cs="宋体"/>
          <w:color w:val="4B4B4B"/>
          <w:sz w:val="24"/>
          <w:szCs w:val="24"/>
        </w:rPr>
        <w:t>“</w:t>
      </w:r>
      <w:r>
        <w:rPr>
          <w:rFonts w:ascii="宋体" w:eastAsia="宋体" w:hAnsi="宋体" w:cs="宋体"/>
          <w:color w:val="4B4B4B"/>
          <w:sz w:val="24"/>
          <w:szCs w:val="24"/>
        </w:rPr>
        <w:t>一市一方案、一县一清单、一户一对策、一生一办法</w:t>
      </w:r>
      <w:r>
        <w:rPr>
          <w:rFonts w:ascii="宋体" w:eastAsia="宋体" w:hAnsi="宋体" w:cs="宋体"/>
          <w:color w:val="4B4B4B"/>
          <w:sz w:val="24"/>
          <w:szCs w:val="24"/>
        </w:rPr>
        <w:t>”</w:t>
      </w:r>
      <w:r>
        <w:rPr>
          <w:rFonts w:ascii="宋体" w:eastAsia="宋体" w:hAnsi="宋体" w:cs="宋体"/>
          <w:color w:val="4B4B4B"/>
          <w:sz w:val="24"/>
          <w:szCs w:val="24"/>
        </w:rPr>
        <w:t>教育扶贫体系。三是聚焦特殊性，针对临夏、甘南两州民族学生义务教育辍学率长期居高不下的问题，增办寄宿制学校，办好</w:t>
      </w:r>
      <w:r>
        <w:rPr>
          <w:rFonts w:ascii="宋体" w:eastAsia="宋体" w:hAnsi="宋体" w:cs="宋体"/>
          <w:color w:val="4B4B4B"/>
          <w:sz w:val="24"/>
          <w:szCs w:val="24"/>
        </w:rPr>
        <w:t>“</w:t>
      </w:r>
      <w:r>
        <w:rPr>
          <w:rFonts w:ascii="宋体" w:eastAsia="宋体" w:hAnsi="宋体" w:cs="宋体"/>
          <w:color w:val="4B4B4B"/>
          <w:sz w:val="24"/>
          <w:szCs w:val="24"/>
        </w:rPr>
        <w:t>学前讲好普通话</w:t>
      </w:r>
      <w:r>
        <w:rPr>
          <w:rFonts w:ascii="宋体" w:eastAsia="宋体" w:hAnsi="宋体" w:cs="宋体"/>
          <w:color w:val="4B4B4B"/>
          <w:sz w:val="24"/>
          <w:szCs w:val="24"/>
        </w:rPr>
        <w:t>”</w:t>
      </w:r>
      <w:r>
        <w:rPr>
          <w:rFonts w:ascii="宋体" w:eastAsia="宋体" w:hAnsi="宋体" w:cs="宋体"/>
          <w:color w:val="4B4B4B"/>
          <w:sz w:val="24"/>
          <w:szCs w:val="24"/>
        </w:rPr>
        <w:t>幼儿班，继续打好控辍保学攻坚战。四是聚焦配套性，</w:t>
      </w:r>
      <w:r>
        <w:rPr>
          <w:rFonts w:ascii="宋体" w:eastAsia="宋体" w:hAnsi="宋体" w:cs="宋体"/>
          <w:color w:val="4B4B4B"/>
          <w:sz w:val="24"/>
          <w:szCs w:val="24"/>
        </w:rPr>
        <w:t>加快补齐教育扶贫的硬软件短板。五是聚焦引领性，深入推进教育精准扶贫国家级示范区建设。</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92" w:lineRule="exact"/>
        <w:rPr>
          <w:sz w:val="20"/>
          <w:szCs w:val="20"/>
        </w:rPr>
      </w:pPr>
    </w:p>
    <w:p w:rsidR="008C0CA7" w:rsidRDefault="005061A5">
      <w:pPr>
        <w:spacing w:line="274" w:lineRule="exact"/>
        <w:ind w:left="4220"/>
        <w:rPr>
          <w:sz w:val="20"/>
          <w:szCs w:val="20"/>
        </w:rPr>
      </w:pPr>
      <w:r>
        <w:rPr>
          <w:rFonts w:ascii="宋体" w:eastAsia="宋体" w:hAnsi="宋体" w:cs="宋体"/>
          <w:sz w:val="24"/>
          <w:szCs w:val="24"/>
        </w:rPr>
        <w:t>来源：《人民日报》</w:t>
      </w:r>
      <w:r>
        <w:rPr>
          <w:rFonts w:ascii="宋体" w:eastAsia="宋体" w:hAnsi="宋体" w:cs="宋体"/>
          <w:sz w:val="24"/>
          <w:szCs w:val="24"/>
        </w:rPr>
        <w:t xml:space="preserve">2018 </w:t>
      </w:r>
      <w:r>
        <w:rPr>
          <w:rFonts w:ascii="宋体" w:eastAsia="宋体" w:hAnsi="宋体" w:cs="宋体"/>
          <w:sz w:val="24"/>
          <w:szCs w:val="24"/>
        </w:rPr>
        <w:t>年</w:t>
      </w:r>
      <w:r>
        <w:rPr>
          <w:rFonts w:ascii="宋体" w:eastAsia="宋体" w:hAnsi="宋体" w:cs="宋体"/>
          <w:sz w:val="24"/>
          <w:szCs w:val="24"/>
        </w:rPr>
        <w:t xml:space="preserve"> 9 </w:t>
      </w:r>
      <w:r>
        <w:rPr>
          <w:rFonts w:ascii="宋体" w:eastAsia="宋体" w:hAnsi="宋体" w:cs="宋体"/>
          <w:sz w:val="24"/>
          <w:szCs w:val="24"/>
        </w:rPr>
        <w:t>月</w:t>
      </w:r>
      <w:r>
        <w:rPr>
          <w:rFonts w:ascii="宋体" w:eastAsia="宋体" w:hAnsi="宋体" w:cs="宋体"/>
          <w:sz w:val="24"/>
          <w:szCs w:val="24"/>
        </w:rPr>
        <w:t xml:space="preserve"> 13 </w:t>
      </w:r>
      <w:r>
        <w:rPr>
          <w:rFonts w:ascii="宋体" w:eastAsia="宋体" w:hAnsi="宋体" w:cs="宋体"/>
          <w:sz w:val="24"/>
          <w:szCs w:val="24"/>
        </w:rPr>
        <w:t>日</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2" w:lineRule="exact"/>
        <w:rPr>
          <w:sz w:val="20"/>
          <w:szCs w:val="20"/>
        </w:rPr>
      </w:pPr>
    </w:p>
    <w:p w:rsidR="008C0CA7" w:rsidRDefault="005061A5">
      <w:pPr>
        <w:ind w:right="6"/>
        <w:jc w:val="center"/>
        <w:rPr>
          <w:sz w:val="20"/>
          <w:szCs w:val="20"/>
        </w:rPr>
      </w:pPr>
      <w:r>
        <w:rPr>
          <w:rFonts w:ascii="Calibri" w:eastAsia="Calibri" w:hAnsi="Calibri" w:cs="Calibri"/>
          <w:sz w:val="17"/>
          <w:szCs w:val="17"/>
        </w:rPr>
        <w:t>82</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07" w:lineRule="exact"/>
        <w:rPr>
          <w:sz w:val="20"/>
          <w:szCs w:val="20"/>
        </w:rPr>
      </w:pPr>
      <w:bookmarkStart w:id="90" w:name="page91"/>
      <w:bookmarkEnd w:id="90"/>
    </w:p>
    <w:p w:rsidR="008C0CA7" w:rsidRDefault="005061A5">
      <w:pPr>
        <w:spacing w:line="366" w:lineRule="exact"/>
        <w:ind w:right="6"/>
        <w:jc w:val="center"/>
        <w:rPr>
          <w:sz w:val="20"/>
          <w:szCs w:val="20"/>
        </w:rPr>
      </w:pPr>
      <w:r>
        <w:rPr>
          <w:rFonts w:ascii="宋体" w:eastAsia="宋体" w:hAnsi="宋体" w:cs="宋体"/>
          <w:b/>
          <w:bCs/>
          <w:sz w:val="32"/>
          <w:szCs w:val="32"/>
        </w:rPr>
        <w:t>中共教育部党组关于认真学习贯彻全国</w:t>
      </w:r>
    </w:p>
    <w:p w:rsidR="008C0CA7" w:rsidRDefault="008C0CA7">
      <w:pPr>
        <w:spacing w:line="259" w:lineRule="exact"/>
        <w:rPr>
          <w:sz w:val="20"/>
          <w:szCs w:val="20"/>
        </w:rPr>
      </w:pPr>
    </w:p>
    <w:p w:rsidR="008C0CA7" w:rsidRDefault="005061A5">
      <w:pPr>
        <w:spacing w:line="366" w:lineRule="exact"/>
        <w:ind w:right="6"/>
        <w:jc w:val="center"/>
        <w:rPr>
          <w:sz w:val="20"/>
          <w:szCs w:val="20"/>
        </w:rPr>
      </w:pPr>
      <w:r>
        <w:rPr>
          <w:rFonts w:ascii="宋体" w:eastAsia="宋体" w:hAnsi="宋体" w:cs="宋体"/>
          <w:b/>
          <w:bCs/>
          <w:sz w:val="32"/>
          <w:szCs w:val="32"/>
        </w:rPr>
        <w:t>教育大会精神的通知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3" w:lineRule="exact"/>
        <w:rPr>
          <w:sz w:val="20"/>
          <w:szCs w:val="20"/>
        </w:rPr>
      </w:pPr>
    </w:p>
    <w:p w:rsidR="008C0CA7" w:rsidRDefault="005061A5">
      <w:pPr>
        <w:spacing w:line="274" w:lineRule="exact"/>
        <w:ind w:left="6680"/>
        <w:rPr>
          <w:sz w:val="20"/>
          <w:szCs w:val="20"/>
        </w:rPr>
      </w:pPr>
      <w:r>
        <w:rPr>
          <w:rFonts w:ascii="宋体" w:eastAsia="宋体" w:hAnsi="宋体" w:cs="宋体"/>
          <w:color w:val="4B4B4B"/>
          <w:sz w:val="24"/>
          <w:szCs w:val="24"/>
        </w:rPr>
        <w:t>教党〔</w:t>
      </w:r>
      <w:r>
        <w:rPr>
          <w:rFonts w:ascii="宋体" w:eastAsia="宋体" w:hAnsi="宋体" w:cs="宋体"/>
          <w:color w:val="4B4B4B"/>
          <w:sz w:val="24"/>
          <w:szCs w:val="24"/>
        </w:rPr>
        <w:t>2018</w:t>
      </w:r>
      <w:r>
        <w:rPr>
          <w:rFonts w:ascii="宋体" w:eastAsia="宋体" w:hAnsi="宋体" w:cs="宋体"/>
          <w:color w:val="4B4B4B"/>
          <w:sz w:val="24"/>
          <w:szCs w:val="24"/>
        </w:rPr>
        <w:t>〕</w:t>
      </w:r>
      <w:r>
        <w:rPr>
          <w:rFonts w:ascii="宋体" w:eastAsia="宋体" w:hAnsi="宋体" w:cs="宋体"/>
          <w:color w:val="4B4B4B"/>
          <w:sz w:val="24"/>
          <w:szCs w:val="24"/>
        </w:rPr>
        <w:t xml:space="preserve">50 </w:t>
      </w:r>
      <w:r>
        <w:rPr>
          <w:rFonts w:ascii="宋体" w:eastAsia="宋体" w:hAnsi="宋体" w:cs="宋体"/>
          <w:color w:val="4B4B4B"/>
          <w:sz w:val="24"/>
          <w:szCs w:val="24"/>
        </w:rPr>
        <w:t>号</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各省、自治区、直辖市党委教育工作部门、教育厅（教委），新疆生产建设兵团</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教育局，有关部门（单位）教育司（局），部属各高等学校、部省合建各高等学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校党委：</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 xml:space="preserve">2018 </w:t>
      </w:r>
      <w:r>
        <w:rPr>
          <w:rFonts w:ascii="宋体" w:eastAsia="宋体" w:hAnsi="宋体" w:cs="宋体"/>
          <w:color w:val="4B4B4B"/>
          <w:sz w:val="23"/>
          <w:szCs w:val="23"/>
        </w:rPr>
        <w:t>年</w:t>
      </w:r>
      <w:r>
        <w:rPr>
          <w:rFonts w:ascii="宋体" w:eastAsia="宋体" w:hAnsi="宋体" w:cs="宋体"/>
          <w:color w:val="4B4B4B"/>
          <w:sz w:val="23"/>
          <w:szCs w:val="23"/>
        </w:rPr>
        <w:t xml:space="preserve"> 9 </w:t>
      </w:r>
      <w:r>
        <w:rPr>
          <w:rFonts w:ascii="宋体" w:eastAsia="宋体" w:hAnsi="宋体" w:cs="宋体"/>
          <w:color w:val="4B4B4B"/>
          <w:sz w:val="23"/>
          <w:szCs w:val="23"/>
        </w:rPr>
        <w:t>月</w:t>
      </w:r>
      <w:r>
        <w:rPr>
          <w:rFonts w:ascii="宋体" w:eastAsia="宋体" w:hAnsi="宋体" w:cs="宋体"/>
          <w:color w:val="4B4B4B"/>
          <w:sz w:val="23"/>
          <w:szCs w:val="23"/>
        </w:rPr>
        <w:t xml:space="preserve"> 10 </w:t>
      </w:r>
      <w:r>
        <w:rPr>
          <w:rFonts w:ascii="宋体" w:eastAsia="宋体" w:hAnsi="宋体" w:cs="宋体"/>
          <w:color w:val="4B4B4B"/>
          <w:sz w:val="23"/>
          <w:szCs w:val="23"/>
        </w:rPr>
        <w:t>日至</w:t>
      </w:r>
      <w:r>
        <w:rPr>
          <w:rFonts w:ascii="宋体" w:eastAsia="宋体" w:hAnsi="宋体" w:cs="宋体"/>
          <w:color w:val="4B4B4B"/>
          <w:sz w:val="23"/>
          <w:szCs w:val="23"/>
        </w:rPr>
        <w:t xml:space="preserve"> 11 </w:t>
      </w:r>
      <w:r>
        <w:rPr>
          <w:rFonts w:ascii="宋体" w:eastAsia="宋体" w:hAnsi="宋体" w:cs="宋体"/>
          <w:color w:val="4B4B4B"/>
          <w:sz w:val="23"/>
          <w:szCs w:val="23"/>
        </w:rPr>
        <w:t>日，党中央在北京召开全国教育大会，深入分析研</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究教育工作面临的新形势新任务，对当前和今后一个时期教育改革发展作出战略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部署，为新时代教育事业构划了蓝图、指明了方向。为认真做好学习贯彻全国教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育大会精神各项工作，现将有关事宜通知如下。</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一、充分认识重大意义，切实把思想和行动统一到全国教育大会精神上来</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教育是国之大计、党之大计，是民族振兴、社会进步的重要基石，是功在当代、利在千秋的德政工程，对提高人民综合素质、促进人的全面发展、增强中华民族创新创造活力、实现中华民族伟大复兴具有决定性意义。</w:t>
      </w:r>
    </w:p>
    <w:p w:rsidR="008C0CA7" w:rsidRDefault="008C0CA7">
      <w:pPr>
        <w:spacing w:line="230" w:lineRule="exact"/>
        <w:rPr>
          <w:sz w:val="20"/>
          <w:szCs w:val="20"/>
        </w:rPr>
      </w:pPr>
    </w:p>
    <w:p w:rsidR="008C0CA7" w:rsidRDefault="005061A5">
      <w:pPr>
        <w:spacing w:line="431" w:lineRule="exact"/>
        <w:ind w:left="360" w:right="266" w:firstLine="480"/>
        <w:rPr>
          <w:sz w:val="20"/>
          <w:szCs w:val="20"/>
        </w:rPr>
      </w:pPr>
      <w:r>
        <w:rPr>
          <w:rFonts w:ascii="宋体" w:eastAsia="宋体" w:hAnsi="宋体" w:cs="宋体"/>
          <w:color w:val="4B4B4B"/>
          <w:sz w:val="24"/>
          <w:szCs w:val="24"/>
        </w:rPr>
        <w:t>党的十八大以来，在以习近平同志为核心的党中央坚强领导下，围绕培养什么人、怎样培养人、为谁培养人这一根本问题，全面加强党对教育工作的领导，坚持立德树人，加强学校思想政治工作，推进教育改革，加快补齐教育短板，教育事业中国特色更加鲜明，教育现代化加速推进，教育方面人民群众获得感明显增强，我国教育的国际影响力加快提升，总体发</w:t>
      </w:r>
      <w:r>
        <w:rPr>
          <w:rFonts w:ascii="宋体" w:eastAsia="宋体" w:hAnsi="宋体" w:cs="宋体"/>
          <w:color w:val="4B4B4B"/>
          <w:sz w:val="24"/>
          <w:szCs w:val="24"/>
        </w:rPr>
        <w:t>展水平进入世界中上行列，</w:t>
      </w:r>
      <w:r>
        <w:rPr>
          <w:rFonts w:ascii="宋体" w:eastAsia="宋体" w:hAnsi="宋体" w:cs="宋体"/>
          <w:color w:val="4B4B4B"/>
          <w:sz w:val="24"/>
          <w:szCs w:val="24"/>
        </w:rPr>
        <w:t>13</w:t>
      </w:r>
      <w:r>
        <w:rPr>
          <w:rFonts w:ascii="宋体" w:eastAsia="宋体" w:hAnsi="宋体" w:cs="宋体"/>
          <w:color w:val="4B4B4B"/>
          <w:sz w:val="24"/>
          <w:szCs w:val="24"/>
        </w:rPr>
        <w:t>亿多中国人民的思想道德素质和科学文化素质全面提升。</w:t>
      </w:r>
    </w:p>
    <w:p w:rsidR="008C0CA7" w:rsidRDefault="008C0CA7">
      <w:pPr>
        <w:spacing w:line="228" w:lineRule="exact"/>
        <w:rPr>
          <w:sz w:val="20"/>
          <w:szCs w:val="20"/>
        </w:rPr>
      </w:pPr>
    </w:p>
    <w:p w:rsidR="008C0CA7" w:rsidRDefault="005061A5">
      <w:pPr>
        <w:spacing w:line="440" w:lineRule="exact"/>
        <w:ind w:left="360" w:right="246" w:firstLine="480"/>
        <w:rPr>
          <w:sz w:val="20"/>
          <w:szCs w:val="20"/>
        </w:rPr>
      </w:pPr>
      <w:r>
        <w:rPr>
          <w:rFonts w:ascii="宋体" w:eastAsia="宋体" w:hAnsi="宋体" w:cs="宋体"/>
          <w:color w:val="4B4B4B"/>
          <w:sz w:val="24"/>
          <w:szCs w:val="24"/>
        </w:rPr>
        <w:t>在中国特色社会主义进入新时代、全面建成小康社会进入决胜阶段的大背景下，党中央隆重召开新时代第一次全国教育大会，习近平总书记发表了重要讲话，从党和国家事业发展全局的战略高度，对新时代教育工作进行了全面系统深入的阐述和部署，并向全国广大教师和教育工作者致以节日的热烈祝贺和诚挚问候。这充分体现了以习近平同志为核心的党中央对教育工作的高度重视，凸显了教育在党和国家事业中的基础性、先导性、全局性地位，对动员全党全国全社会加快推进教育现代</w:t>
      </w:r>
      <w:r>
        <w:rPr>
          <w:rFonts w:ascii="宋体" w:eastAsia="宋体" w:hAnsi="宋体" w:cs="宋体"/>
          <w:color w:val="4B4B4B"/>
          <w:sz w:val="24"/>
          <w:szCs w:val="24"/>
        </w:rPr>
        <w:t>化、建设教育强国、办好人民满意的教育具有重大现实意义和深远历史影响，是我国教育史上一个新的里程碑。</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6" w:lineRule="exact"/>
        <w:rPr>
          <w:sz w:val="20"/>
          <w:szCs w:val="20"/>
        </w:rPr>
      </w:pPr>
    </w:p>
    <w:p w:rsidR="008C0CA7" w:rsidRDefault="005061A5">
      <w:pPr>
        <w:ind w:right="6"/>
        <w:jc w:val="center"/>
        <w:rPr>
          <w:sz w:val="20"/>
          <w:szCs w:val="20"/>
        </w:rPr>
      </w:pPr>
      <w:r>
        <w:rPr>
          <w:rFonts w:ascii="Calibri" w:eastAsia="Calibri" w:hAnsi="Calibri" w:cs="Calibri"/>
          <w:sz w:val="17"/>
          <w:szCs w:val="17"/>
        </w:rPr>
        <w:t>83</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92" w:lineRule="exact"/>
        <w:rPr>
          <w:sz w:val="20"/>
          <w:szCs w:val="20"/>
        </w:rPr>
      </w:pPr>
      <w:bookmarkStart w:id="91" w:name="page92"/>
      <w:bookmarkEnd w:id="91"/>
    </w:p>
    <w:p w:rsidR="008C0CA7" w:rsidRDefault="005061A5">
      <w:pPr>
        <w:spacing w:line="263" w:lineRule="exact"/>
        <w:ind w:left="840"/>
        <w:rPr>
          <w:sz w:val="20"/>
          <w:szCs w:val="20"/>
        </w:rPr>
      </w:pPr>
      <w:r>
        <w:rPr>
          <w:rFonts w:ascii="宋体" w:eastAsia="宋体" w:hAnsi="宋体" w:cs="宋体"/>
          <w:color w:val="4B4B4B"/>
          <w:sz w:val="23"/>
          <w:szCs w:val="23"/>
        </w:rPr>
        <w:t>各地区各部门各学校要切实提高政治站位，牢固树立</w:t>
      </w:r>
      <w:r>
        <w:rPr>
          <w:rFonts w:ascii="宋体" w:eastAsia="宋体" w:hAnsi="宋体" w:cs="宋体"/>
          <w:color w:val="4B4B4B"/>
          <w:sz w:val="23"/>
          <w:szCs w:val="23"/>
        </w:rPr>
        <w:t>“</w:t>
      </w:r>
      <w:r>
        <w:rPr>
          <w:rFonts w:ascii="宋体" w:eastAsia="宋体" w:hAnsi="宋体" w:cs="宋体"/>
          <w:color w:val="4B4B4B"/>
          <w:sz w:val="23"/>
          <w:szCs w:val="23"/>
        </w:rPr>
        <w:t>四个意识</w:t>
      </w:r>
      <w:r>
        <w:rPr>
          <w:rFonts w:ascii="宋体" w:eastAsia="宋体" w:hAnsi="宋体" w:cs="宋体"/>
          <w:color w:val="4B4B4B"/>
          <w:sz w:val="23"/>
          <w:szCs w:val="23"/>
        </w:rPr>
        <w:t>”</w:t>
      </w:r>
      <w:r>
        <w:rPr>
          <w:rFonts w:ascii="宋体" w:eastAsia="宋体" w:hAnsi="宋体" w:cs="宋体"/>
          <w:color w:val="4B4B4B"/>
          <w:sz w:val="23"/>
          <w:szCs w:val="23"/>
        </w:rPr>
        <w:t>，坚定</w:t>
      </w:r>
      <w:r>
        <w:rPr>
          <w:rFonts w:ascii="宋体" w:eastAsia="宋体" w:hAnsi="宋体" w:cs="宋体"/>
          <w:color w:val="4B4B4B"/>
          <w:sz w:val="23"/>
          <w:szCs w:val="23"/>
        </w:rPr>
        <w:t>“</w:t>
      </w:r>
      <w:r>
        <w:rPr>
          <w:rFonts w:ascii="宋体" w:eastAsia="宋体" w:hAnsi="宋体" w:cs="宋体"/>
          <w:color w:val="4B4B4B"/>
          <w:sz w:val="23"/>
          <w:szCs w:val="23"/>
        </w:rPr>
        <w:t>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个自信</w:t>
      </w:r>
      <w:r>
        <w:rPr>
          <w:rFonts w:ascii="宋体" w:eastAsia="宋体" w:hAnsi="宋体" w:cs="宋体"/>
          <w:color w:val="4B4B4B"/>
          <w:sz w:val="24"/>
          <w:szCs w:val="24"/>
        </w:rPr>
        <w:t>”</w:t>
      </w:r>
      <w:r>
        <w:rPr>
          <w:rFonts w:ascii="宋体" w:eastAsia="宋体" w:hAnsi="宋体" w:cs="宋体"/>
          <w:color w:val="4B4B4B"/>
          <w:sz w:val="24"/>
          <w:szCs w:val="24"/>
        </w:rPr>
        <w:t>，深刻理解召开全国教育大会的时代背景，充分认识召开全国教育大会</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的重大意义，准确把握全国教育大会的战略要求，切实增强学习贯彻习近平总书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记重要讲话精神和大会要求的责任感使命感，以时不我待、只争朝夕的精神状态</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和攻坚克难、拼搏奋进的行动姿态，在党的坚强领导下，全面贯彻党的教育方针，</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坚持马克思主义指导地位，坚持中国特色社会主义教育发展道路，坚持社会主义</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办学方向，立足基本国情，遵循教育规律，坚持改革创新，以凝聚人心、完善人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格、开发人力、培育人才、造福人民为工作目标，培养德智体美劳全面发展的社</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会主义建设者和接班人，加快推进教育现代化、建设教育强国、办好人民满意的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教育，为决胜全面建成小康社会、夺取新时代中国特色社会主义伟大胜利、实现</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中华民族伟大复兴的中国梦作出新的更大的贡献。</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二、加强思想理论武装，深入学习贯彻习近平总书记关于教育的重要论述</w:t>
      </w:r>
    </w:p>
    <w:p w:rsidR="008C0CA7" w:rsidRDefault="008C0CA7">
      <w:pPr>
        <w:spacing w:line="228" w:lineRule="exact"/>
        <w:rPr>
          <w:sz w:val="20"/>
          <w:szCs w:val="20"/>
        </w:rPr>
      </w:pPr>
    </w:p>
    <w:p w:rsidR="008C0CA7" w:rsidRDefault="005061A5">
      <w:pPr>
        <w:spacing w:line="430" w:lineRule="exact"/>
        <w:ind w:left="360" w:right="366" w:firstLine="480"/>
        <w:jc w:val="both"/>
        <w:rPr>
          <w:sz w:val="20"/>
          <w:szCs w:val="20"/>
        </w:rPr>
      </w:pPr>
      <w:r>
        <w:rPr>
          <w:rFonts w:ascii="宋体" w:eastAsia="宋体" w:hAnsi="宋体" w:cs="宋体"/>
          <w:color w:val="4B4B4B"/>
          <w:sz w:val="23"/>
          <w:szCs w:val="23"/>
        </w:rPr>
        <w:t>党的十八大以来，习近平总书记多次深入大中小学和幼儿园考察并同师生座谈，多次主持会议审议教育重大议题，就教育改革发展作出一系列重要讲话、指示批示和贺信回信，提出了一系列新理念新思想新观点。习近平总书记在全国教育大会重要讲话中深刻回答了我国教育改革发展的重大理论和实践问题，形成了系统科学的新时代中国特色社会主义教育理论体系，把我们党对教育工作的规律性认识提升到新的高度，为做好教育工作提供了根本遵循和行动指南。</w:t>
      </w:r>
    </w:p>
    <w:p w:rsidR="008C0CA7" w:rsidRDefault="008C0CA7">
      <w:pPr>
        <w:spacing w:line="230" w:lineRule="exact"/>
        <w:rPr>
          <w:sz w:val="20"/>
          <w:szCs w:val="20"/>
        </w:rPr>
      </w:pPr>
    </w:p>
    <w:p w:rsidR="008C0CA7" w:rsidRDefault="005061A5">
      <w:pPr>
        <w:spacing w:line="448" w:lineRule="exact"/>
        <w:ind w:left="360" w:right="366" w:firstLine="480"/>
        <w:jc w:val="both"/>
        <w:rPr>
          <w:sz w:val="20"/>
          <w:szCs w:val="20"/>
        </w:rPr>
      </w:pPr>
      <w:r>
        <w:rPr>
          <w:rFonts w:ascii="宋体" w:eastAsia="宋体" w:hAnsi="宋体" w:cs="宋体"/>
          <w:color w:val="4B4B4B"/>
          <w:sz w:val="23"/>
          <w:szCs w:val="23"/>
        </w:rPr>
        <w:t>全面学习贯彻全国教育大会精神，首</w:t>
      </w:r>
      <w:r>
        <w:rPr>
          <w:rFonts w:ascii="宋体" w:eastAsia="宋体" w:hAnsi="宋体" w:cs="宋体"/>
          <w:color w:val="4B4B4B"/>
          <w:sz w:val="23"/>
          <w:szCs w:val="23"/>
        </w:rPr>
        <w:t>要任务就是认真学习领会、全面准确把握习近平总书记关于教育的重要论述的科学内涵和精神实质，更好地用以武装头脑、指导实践、推动工作，实现新时代教育改革发展的新作为。要深刻理解和把握坚持党对教育事业的全面领导的根本要求，始终坚持马克思主义指导地位，把思想政治工作贯穿学校教育管理全过程，使教育系统成为坚持党的领导的坚强阵地。深刻理解和把握坚持立德树人的根本任务，把立德树人成效作为检验学校一切工作的根本标准，培养德智体美劳全面发展的社会主义建设者和接班人。深刻理解和把握坚持优先发展教育事业的战略部署，推动健全优先发展</w:t>
      </w:r>
      <w:r>
        <w:rPr>
          <w:rFonts w:ascii="宋体" w:eastAsia="宋体" w:hAnsi="宋体" w:cs="宋体"/>
          <w:color w:val="4B4B4B"/>
          <w:sz w:val="23"/>
          <w:szCs w:val="23"/>
        </w:rPr>
        <w:t>教育事业的体制机制，加快教育现代化，努力建设教育强国。深刻理解和把握坚持社会主义办学方向的政治原则，更好地为人民服务、为中国共产党治国理政服务、为巩固和发展中国特色社会主义制度服务、为改革开放和社会主义现代化建设服务。深刻</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84</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92" w:name="page93"/>
      <w:bookmarkEnd w:id="92"/>
    </w:p>
    <w:p w:rsidR="008C0CA7" w:rsidRDefault="005061A5">
      <w:pPr>
        <w:spacing w:line="445" w:lineRule="exact"/>
        <w:ind w:left="360" w:right="246"/>
        <w:jc w:val="both"/>
        <w:rPr>
          <w:sz w:val="20"/>
          <w:szCs w:val="20"/>
        </w:rPr>
      </w:pPr>
      <w:r>
        <w:rPr>
          <w:rFonts w:ascii="宋体" w:eastAsia="宋体" w:hAnsi="宋体" w:cs="宋体"/>
          <w:color w:val="4B4B4B"/>
          <w:sz w:val="24"/>
          <w:szCs w:val="24"/>
        </w:rPr>
        <w:t>理解和把握坚持扎根中国大地办教育的自觉自信，扎根中国、融通中外，立足时代、面向未来，发展具有中国特色、世界水平的现代教育。深刻理解和把握坚持以人民为中心发展教育的价值追求，不断促进教育事业发</w:t>
      </w:r>
      <w:r>
        <w:rPr>
          <w:rFonts w:ascii="宋体" w:eastAsia="宋体" w:hAnsi="宋体" w:cs="宋体"/>
          <w:color w:val="4B4B4B"/>
          <w:sz w:val="24"/>
          <w:szCs w:val="24"/>
        </w:rPr>
        <w:t>展成果更多更公平惠及全体人民，以教育公平促进社会公平正义。深刻理解和把握坚持深化教育改革创新的鲜明导向，更加注重教育改革的系统性、整体性和协同性，以改革激活力、增动力。深刻理解和把握坚持服务中华民族伟大复兴的重要使命，围绕统筹推进</w:t>
      </w:r>
      <w:r>
        <w:rPr>
          <w:rFonts w:ascii="宋体" w:eastAsia="宋体" w:hAnsi="宋体" w:cs="宋体"/>
          <w:color w:val="4B4B4B"/>
          <w:sz w:val="24"/>
          <w:szCs w:val="24"/>
        </w:rPr>
        <w:t>“</w:t>
      </w:r>
      <w:r>
        <w:rPr>
          <w:rFonts w:ascii="宋体" w:eastAsia="宋体" w:hAnsi="宋体" w:cs="宋体"/>
          <w:color w:val="4B4B4B"/>
          <w:sz w:val="24"/>
          <w:szCs w:val="24"/>
        </w:rPr>
        <w:t>五位一体</w:t>
      </w:r>
      <w:r>
        <w:rPr>
          <w:rFonts w:ascii="宋体" w:eastAsia="宋体" w:hAnsi="宋体" w:cs="宋体"/>
          <w:color w:val="4B4B4B"/>
          <w:sz w:val="24"/>
          <w:szCs w:val="24"/>
        </w:rPr>
        <w:t>”</w:t>
      </w:r>
      <w:r>
        <w:rPr>
          <w:rFonts w:ascii="宋体" w:eastAsia="宋体" w:hAnsi="宋体" w:cs="宋体"/>
          <w:color w:val="4B4B4B"/>
          <w:sz w:val="24"/>
          <w:szCs w:val="24"/>
        </w:rPr>
        <w:t>总体布局、协调推进</w:t>
      </w:r>
      <w:r>
        <w:rPr>
          <w:rFonts w:ascii="宋体" w:eastAsia="宋体" w:hAnsi="宋体" w:cs="宋体"/>
          <w:color w:val="4B4B4B"/>
          <w:sz w:val="24"/>
          <w:szCs w:val="24"/>
        </w:rPr>
        <w:t>“</w:t>
      </w:r>
      <w:r>
        <w:rPr>
          <w:rFonts w:ascii="宋体" w:eastAsia="宋体" w:hAnsi="宋体" w:cs="宋体"/>
          <w:color w:val="4B4B4B"/>
          <w:sz w:val="24"/>
          <w:szCs w:val="24"/>
        </w:rPr>
        <w:t>四个全面</w:t>
      </w:r>
      <w:r>
        <w:rPr>
          <w:rFonts w:ascii="宋体" w:eastAsia="宋体" w:hAnsi="宋体" w:cs="宋体"/>
          <w:color w:val="4B4B4B"/>
          <w:sz w:val="24"/>
          <w:szCs w:val="24"/>
        </w:rPr>
        <w:t>”</w:t>
      </w:r>
      <w:r>
        <w:rPr>
          <w:rFonts w:ascii="宋体" w:eastAsia="宋体" w:hAnsi="宋体" w:cs="宋体"/>
          <w:color w:val="4B4B4B"/>
          <w:sz w:val="24"/>
          <w:szCs w:val="24"/>
        </w:rPr>
        <w:t>战略布局，推动教育高质量发展，提升人力资源素质。深刻理解和把握坚持把加强教师队伍建设作为基础工作的重大意义，引导教师做有理想信念、有道德情操、有扎实学识、有仁爱之心的好老师，建设一支宏大的高素质专业化教师队伍。</w:t>
      </w:r>
    </w:p>
    <w:p w:rsidR="008C0CA7" w:rsidRDefault="008C0CA7">
      <w:pPr>
        <w:spacing w:line="232"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习近平总书记关于教育的重要论述内涵丰富、博大精深，是马克思主义基本原理与中国教育实践相结合的重大理论结晶，是习近平新时代中国特色社会主义思想的重要组成部分。各地区各部门各学校要组织广大党员干部和师生员工学深悟透，切实增强贯彻落实的思想自觉和行动自觉，全力推动新时代教育工作迈上新台阶。</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三、加快教育现代化步伐，努力写好新时代教育改革发展的奋进之笔</w:t>
      </w:r>
    </w:p>
    <w:p w:rsidR="008C0CA7" w:rsidRDefault="008C0CA7">
      <w:pPr>
        <w:spacing w:line="228" w:lineRule="exact"/>
        <w:rPr>
          <w:sz w:val="20"/>
          <w:szCs w:val="20"/>
        </w:rPr>
      </w:pPr>
    </w:p>
    <w:p w:rsidR="008C0CA7" w:rsidRDefault="005061A5">
      <w:pPr>
        <w:spacing w:line="431" w:lineRule="exact"/>
        <w:ind w:left="360" w:right="266" w:firstLine="480"/>
        <w:jc w:val="both"/>
        <w:rPr>
          <w:sz w:val="20"/>
          <w:szCs w:val="20"/>
        </w:rPr>
      </w:pPr>
      <w:r>
        <w:rPr>
          <w:rFonts w:ascii="宋体" w:eastAsia="宋体" w:hAnsi="宋体" w:cs="宋体"/>
          <w:color w:val="4B4B4B"/>
          <w:sz w:val="24"/>
          <w:szCs w:val="24"/>
        </w:rPr>
        <w:t>（一）落实教育优先发展战略。推动各地各部门落实优先发展教育的责任，在组织领导、发展规划、资源保障上把教育事业摆在优先发展地位，做到经济社会发展规划优先安排教育发</w:t>
      </w:r>
      <w:r>
        <w:rPr>
          <w:rFonts w:ascii="宋体" w:eastAsia="宋体" w:hAnsi="宋体" w:cs="宋体"/>
          <w:color w:val="4B4B4B"/>
          <w:sz w:val="24"/>
          <w:szCs w:val="24"/>
        </w:rPr>
        <w:t>展、财政资金投入优先保障教育投入、公共资源配置优先满足教育和人力资源开发需要，加快建设教育强国，不断使教育同党和国家事业发展要求相适应、同人民群众期待相契合、同我国综合国力和国际地位相匹配。</w:t>
      </w:r>
    </w:p>
    <w:p w:rsidR="008C0CA7" w:rsidRDefault="008C0CA7">
      <w:pPr>
        <w:spacing w:line="228" w:lineRule="exact"/>
        <w:rPr>
          <w:sz w:val="20"/>
          <w:szCs w:val="20"/>
        </w:rPr>
      </w:pPr>
    </w:p>
    <w:p w:rsidR="008C0CA7" w:rsidRDefault="005061A5">
      <w:pPr>
        <w:spacing w:line="435" w:lineRule="exact"/>
        <w:ind w:left="360" w:right="366" w:firstLine="449"/>
        <w:jc w:val="both"/>
        <w:rPr>
          <w:sz w:val="20"/>
          <w:szCs w:val="20"/>
        </w:rPr>
      </w:pPr>
      <w:r>
        <w:rPr>
          <w:rFonts w:ascii="宋体" w:eastAsia="宋体" w:hAnsi="宋体" w:cs="宋体"/>
          <w:color w:val="4B4B4B"/>
          <w:sz w:val="24"/>
          <w:szCs w:val="24"/>
        </w:rPr>
        <w:t>（二）实施新时代立德树人工程。深入推动习近平新时代中国特色社会主义思想进教材进课堂进头脑，构建德智体美劳全面培养的教育体系和更高水平的人才培养体系，健全家庭、学校、政府、社会协同育人机制，形成全员育人、全过程育人、全方位育人的格局。着力在坚定理想信念、厚植爱国主义情怀、加强品德修养、增长知识见识、培养奋斗精神、增强综</w:t>
      </w:r>
      <w:r>
        <w:rPr>
          <w:rFonts w:ascii="宋体" w:eastAsia="宋体" w:hAnsi="宋体" w:cs="宋体"/>
          <w:color w:val="4B4B4B"/>
          <w:sz w:val="24"/>
          <w:szCs w:val="24"/>
        </w:rPr>
        <w:t>合素质上下功夫，培养一代又一代拥护中国共产党领导和我国社会主义制度、立志为中国特色社会主义奋斗终身的有用人才。</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4" w:lineRule="exact"/>
        <w:rPr>
          <w:sz w:val="20"/>
          <w:szCs w:val="20"/>
        </w:rPr>
      </w:pPr>
    </w:p>
    <w:p w:rsidR="008C0CA7" w:rsidRDefault="005061A5">
      <w:pPr>
        <w:ind w:right="6"/>
        <w:jc w:val="center"/>
        <w:rPr>
          <w:sz w:val="20"/>
          <w:szCs w:val="20"/>
        </w:rPr>
      </w:pPr>
      <w:r>
        <w:rPr>
          <w:rFonts w:ascii="Calibri" w:eastAsia="Calibri" w:hAnsi="Calibri" w:cs="Calibri"/>
          <w:sz w:val="17"/>
          <w:szCs w:val="17"/>
        </w:rPr>
        <w:t>85</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93" w:name="page94"/>
      <w:bookmarkEnd w:id="93"/>
    </w:p>
    <w:p w:rsidR="008C0CA7" w:rsidRDefault="005061A5">
      <w:pPr>
        <w:spacing w:line="422" w:lineRule="exact"/>
        <w:ind w:left="360" w:right="266" w:firstLine="449"/>
        <w:jc w:val="both"/>
        <w:rPr>
          <w:sz w:val="20"/>
          <w:szCs w:val="20"/>
        </w:rPr>
      </w:pPr>
      <w:r>
        <w:rPr>
          <w:rFonts w:ascii="宋体" w:eastAsia="宋体" w:hAnsi="宋体" w:cs="宋体"/>
          <w:color w:val="4B4B4B"/>
          <w:sz w:val="23"/>
          <w:szCs w:val="23"/>
        </w:rPr>
        <w:t>（三）加强新时代教师队伍建设。把师德师风作为评价教师队伍素质的第一标准，健全师德师风建设长效机制。实施教师教育振兴行动计划，深化教师管理制度改革，提高教师专业素质能力。教育投入更多向教师倾斜，不断提高教师待遇，从政策和待遇上支持乡村教师扎根农村。大力弘扬尊师重教的社会风尚，努力提高教师政治地位、社会地</w:t>
      </w:r>
      <w:r>
        <w:rPr>
          <w:rFonts w:ascii="宋体" w:eastAsia="宋体" w:hAnsi="宋体" w:cs="宋体"/>
          <w:color w:val="4B4B4B"/>
          <w:sz w:val="23"/>
          <w:szCs w:val="23"/>
        </w:rPr>
        <w:t>位和职业地位，让广大教师安心从教、热心从教。</w:t>
      </w:r>
    </w:p>
    <w:p w:rsidR="008C0CA7" w:rsidRDefault="008C0CA7">
      <w:pPr>
        <w:spacing w:line="230" w:lineRule="exact"/>
        <w:rPr>
          <w:sz w:val="20"/>
          <w:szCs w:val="20"/>
        </w:rPr>
      </w:pPr>
    </w:p>
    <w:p w:rsidR="008C0CA7" w:rsidRDefault="005061A5">
      <w:pPr>
        <w:spacing w:line="431" w:lineRule="exact"/>
        <w:ind w:left="360" w:right="246" w:firstLine="439"/>
        <w:jc w:val="both"/>
        <w:rPr>
          <w:sz w:val="20"/>
          <w:szCs w:val="20"/>
        </w:rPr>
      </w:pPr>
      <w:r>
        <w:rPr>
          <w:rFonts w:ascii="宋体" w:eastAsia="宋体" w:hAnsi="宋体" w:cs="宋体"/>
          <w:color w:val="4B4B4B"/>
          <w:sz w:val="24"/>
          <w:szCs w:val="24"/>
        </w:rPr>
        <w:t>（四）回应人民群众教育关切。推动学前教育普惠健康发展，破解</w:t>
      </w:r>
      <w:r>
        <w:rPr>
          <w:rFonts w:ascii="宋体" w:eastAsia="宋体" w:hAnsi="宋体" w:cs="宋体"/>
          <w:color w:val="4B4B4B"/>
          <w:sz w:val="24"/>
          <w:szCs w:val="24"/>
        </w:rPr>
        <w:t>“</w:t>
      </w:r>
      <w:r>
        <w:rPr>
          <w:rFonts w:ascii="宋体" w:eastAsia="宋体" w:hAnsi="宋体" w:cs="宋体"/>
          <w:color w:val="4B4B4B"/>
          <w:sz w:val="24"/>
          <w:szCs w:val="24"/>
        </w:rPr>
        <w:t>入园难、入园贵</w:t>
      </w:r>
      <w:r>
        <w:rPr>
          <w:rFonts w:ascii="宋体" w:eastAsia="宋体" w:hAnsi="宋体" w:cs="宋体"/>
          <w:color w:val="4B4B4B"/>
          <w:sz w:val="24"/>
          <w:szCs w:val="24"/>
        </w:rPr>
        <w:t>”</w:t>
      </w:r>
      <w:r>
        <w:rPr>
          <w:rFonts w:ascii="宋体" w:eastAsia="宋体" w:hAnsi="宋体" w:cs="宋体"/>
          <w:color w:val="4B4B4B"/>
          <w:sz w:val="24"/>
          <w:szCs w:val="24"/>
        </w:rPr>
        <w:t>问题。促进义务教育城乡一体化发展，加强农村特别是贫困地区控辍保学工作，加快消除城镇</w:t>
      </w:r>
      <w:r>
        <w:rPr>
          <w:rFonts w:ascii="宋体" w:eastAsia="宋体" w:hAnsi="宋体" w:cs="宋体"/>
          <w:color w:val="4B4B4B"/>
          <w:sz w:val="24"/>
          <w:szCs w:val="24"/>
        </w:rPr>
        <w:t>“</w:t>
      </w:r>
      <w:r>
        <w:rPr>
          <w:rFonts w:ascii="宋体" w:eastAsia="宋体" w:hAnsi="宋体" w:cs="宋体"/>
          <w:color w:val="4B4B4B"/>
          <w:sz w:val="24"/>
          <w:szCs w:val="24"/>
        </w:rPr>
        <w:t>大班额</w:t>
      </w:r>
      <w:r>
        <w:rPr>
          <w:rFonts w:ascii="宋体" w:eastAsia="宋体" w:hAnsi="宋体" w:cs="宋体"/>
          <w:color w:val="4B4B4B"/>
          <w:sz w:val="24"/>
          <w:szCs w:val="24"/>
        </w:rPr>
        <w:t>”</w:t>
      </w:r>
      <w:r>
        <w:rPr>
          <w:rFonts w:ascii="宋体" w:eastAsia="宋体" w:hAnsi="宋体" w:cs="宋体"/>
          <w:color w:val="4B4B4B"/>
          <w:sz w:val="24"/>
          <w:szCs w:val="24"/>
        </w:rPr>
        <w:t>现象。切实减轻中小学生过重的课外负担，依法规范校外培训机构。推进普通高中多样化有特色发展、高等教育内涵式发展，提高职业教育质量，打好教育脱贫攻坚战，提升民族教育、特殊教育和继续教育水平，以教育信息化促进优质教育资源共享，为每个人成长成才创造条件。</w:t>
      </w:r>
    </w:p>
    <w:p w:rsidR="008C0CA7" w:rsidRDefault="008C0CA7">
      <w:pPr>
        <w:spacing w:line="228" w:lineRule="exact"/>
        <w:rPr>
          <w:sz w:val="20"/>
          <w:szCs w:val="20"/>
        </w:rPr>
      </w:pPr>
    </w:p>
    <w:p w:rsidR="008C0CA7" w:rsidRDefault="005061A5">
      <w:pPr>
        <w:spacing w:line="435" w:lineRule="exact"/>
        <w:ind w:left="360" w:right="246" w:firstLine="461"/>
        <w:jc w:val="both"/>
        <w:rPr>
          <w:sz w:val="20"/>
          <w:szCs w:val="20"/>
        </w:rPr>
      </w:pPr>
      <w:r>
        <w:rPr>
          <w:rFonts w:ascii="宋体" w:eastAsia="宋体" w:hAnsi="宋体" w:cs="宋体"/>
          <w:color w:val="4B4B4B"/>
          <w:sz w:val="24"/>
          <w:szCs w:val="24"/>
        </w:rPr>
        <w:t>（五）深化教育领域综合改革。系统深化育人方式、办学模式、管理体制和保障机制改革，着力形成充满活力、富有效率、更加开放、有利于高质量发展的教育体制机制。坚决克服唯分数、唯升学、唯文凭、唯论文、唯帽子的顽瘴痼疾，切实扭转不科学的评价导向。调整优化高校区域布局、学科结构、专业设置，加快一流大学和一流学科建设，强化职业教育产教融合、校企合作，提升教育服务经济社会发展能力。扩大教育对外开放，开展高水平合作办学，提升我国教育世界影响力。</w:t>
      </w:r>
    </w:p>
    <w:p w:rsidR="008C0CA7" w:rsidRDefault="008C0CA7">
      <w:pPr>
        <w:spacing w:line="234" w:lineRule="exact"/>
        <w:rPr>
          <w:sz w:val="20"/>
          <w:szCs w:val="20"/>
        </w:rPr>
      </w:pPr>
    </w:p>
    <w:p w:rsidR="008C0CA7" w:rsidRDefault="005061A5">
      <w:pPr>
        <w:spacing w:line="435" w:lineRule="exact"/>
        <w:ind w:left="360" w:right="366" w:firstLine="449"/>
        <w:jc w:val="both"/>
        <w:rPr>
          <w:sz w:val="20"/>
          <w:szCs w:val="20"/>
        </w:rPr>
      </w:pPr>
      <w:r>
        <w:rPr>
          <w:rFonts w:ascii="宋体" w:eastAsia="宋体" w:hAnsi="宋体" w:cs="宋体"/>
          <w:color w:val="4B4B4B"/>
          <w:sz w:val="24"/>
          <w:szCs w:val="24"/>
        </w:rPr>
        <w:t>（六）加强教育系统党的建设。各级教育部门党组织要切实履行好管党治党主体责任，加强</w:t>
      </w:r>
      <w:r>
        <w:rPr>
          <w:rFonts w:ascii="宋体" w:eastAsia="宋体" w:hAnsi="宋体" w:cs="宋体"/>
          <w:color w:val="4B4B4B"/>
          <w:sz w:val="24"/>
          <w:szCs w:val="24"/>
        </w:rPr>
        <w:t>各级各类学校党的领导和党的建设工作，保证党的路线方针政策决定不折不扣得到贯彻执行。各级各类学校党组织要把抓好党建工作作为办学治校的基本功，把做好思想政治工作作为各项工作的生命线。牢牢把握意识形态工作领导权，维护校园稳定。深入推进全面从严治党和反腐败斗争，加强党员日常教育管理，持之以恒落实中央八项规定精神，进一步营造风清气正的良好政治生态。</w:t>
      </w:r>
    </w:p>
    <w:p w:rsidR="008C0CA7" w:rsidRDefault="008C0CA7">
      <w:pPr>
        <w:spacing w:line="200"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四、创新工作方式方法，确保全国教育大会精神落实落地</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深刻学习领会、坚决贯彻落实习近平总书记重要讲话精神和大会要求，是当</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前和今后一个时期教育系统的首要任务。各地区各部门各学校要牢牢抓住这次教</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6" w:lineRule="exact"/>
        <w:rPr>
          <w:sz w:val="20"/>
          <w:szCs w:val="20"/>
        </w:rPr>
      </w:pPr>
    </w:p>
    <w:p w:rsidR="008C0CA7" w:rsidRDefault="005061A5">
      <w:pPr>
        <w:ind w:right="6"/>
        <w:jc w:val="center"/>
        <w:rPr>
          <w:sz w:val="20"/>
          <w:szCs w:val="20"/>
        </w:rPr>
      </w:pPr>
      <w:r>
        <w:rPr>
          <w:rFonts w:ascii="Calibri" w:eastAsia="Calibri" w:hAnsi="Calibri" w:cs="Calibri"/>
          <w:sz w:val="17"/>
          <w:szCs w:val="17"/>
        </w:rPr>
        <w:t>86</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94" w:name="page95"/>
      <w:bookmarkEnd w:id="94"/>
    </w:p>
    <w:p w:rsidR="008C0CA7" w:rsidRDefault="005061A5">
      <w:pPr>
        <w:spacing w:line="354" w:lineRule="exact"/>
        <w:ind w:left="360" w:right="366"/>
        <w:rPr>
          <w:sz w:val="20"/>
          <w:szCs w:val="20"/>
        </w:rPr>
      </w:pPr>
      <w:r>
        <w:rPr>
          <w:rFonts w:ascii="宋体" w:eastAsia="宋体" w:hAnsi="宋体" w:cs="宋体"/>
          <w:color w:val="4B4B4B"/>
          <w:sz w:val="24"/>
          <w:szCs w:val="24"/>
        </w:rPr>
        <w:t>育大会的历史性机遇，切实履行好自己的职责和义务，迅速行动、主动担当，确保党中央决策部署落地生根、取得实效。</w:t>
      </w:r>
    </w:p>
    <w:p w:rsidR="008C0CA7" w:rsidRDefault="008C0CA7">
      <w:pPr>
        <w:spacing w:line="229" w:lineRule="exact"/>
        <w:rPr>
          <w:sz w:val="20"/>
          <w:szCs w:val="20"/>
        </w:rPr>
      </w:pPr>
    </w:p>
    <w:p w:rsidR="008C0CA7" w:rsidRDefault="005061A5">
      <w:pPr>
        <w:spacing w:line="443" w:lineRule="exact"/>
        <w:ind w:left="360" w:right="246" w:firstLine="468"/>
        <w:rPr>
          <w:sz w:val="20"/>
          <w:szCs w:val="20"/>
        </w:rPr>
      </w:pPr>
      <w:r>
        <w:rPr>
          <w:rFonts w:ascii="宋体" w:eastAsia="宋体" w:hAnsi="宋体" w:cs="宋体"/>
          <w:color w:val="4B4B4B"/>
          <w:sz w:val="24"/>
          <w:szCs w:val="24"/>
        </w:rPr>
        <w:t>（一）明确工作要求。一是要</w:t>
      </w:r>
      <w:r>
        <w:rPr>
          <w:rFonts w:ascii="宋体" w:eastAsia="宋体" w:hAnsi="宋体" w:cs="宋体"/>
          <w:color w:val="4B4B4B"/>
          <w:sz w:val="24"/>
          <w:szCs w:val="24"/>
        </w:rPr>
        <w:t>“</w:t>
      </w:r>
      <w:r>
        <w:rPr>
          <w:rFonts w:ascii="宋体" w:eastAsia="宋体" w:hAnsi="宋体" w:cs="宋体"/>
          <w:color w:val="4B4B4B"/>
          <w:sz w:val="24"/>
          <w:szCs w:val="24"/>
        </w:rPr>
        <w:t>新</w:t>
      </w:r>
      <w:r>
        <w:rPr>
          <w:rFonts w:ascii="宋体" w:eastAsia="宋体" w:hAnsi="宋体" w:cs="宋体"/>
          <w:color w:val="4B4B4B"/>
          <w:sz w:val="24"/>
          <w:szCs w:val="24"/>
        </w:rPr>
        <w:t>”</w:t>
      </w:r>
      <w:r>
        <w:rPr>
          <w:rFonts w:ascii="宋体" w:eastAsia="宋体" w:hAnsi="宋体" w:cs="宋体"/>
          <w:color w:val="4B4B4B"/>
          <w:sz w:val="24"/>
          <w:szCs w:val="24"/>
        </w:rPr>
        <w:t>。立足新时代新征程，跳出传统工作套路，从内容、形式、载体、方法、手段等方面，对贯彻落实工作进行改进和创新。二是要</w:t>
      </w:r>
      <w:r>
        <w:rPr>
          <w:rFonts w:ascii="宋体" w:eastAsia="宋体" w:hAnsi="宋体" w:cs="宋体"/>
          <w:color w:val="4B4B4B"/>
          <w:sz w:val="24"/>
          <w:szCs w:val="24"/>
        </w:rPr>
        <w:t>“</w:t>
      </w:r>
      <w:r>
        <w:rPr>
          <w:rFonts w:ascii="宋体" w:eastAsia="宋体" w:hAnsi="宋体" w:cs="宋体"/>
          <w:color w:val="4B4B4B"/>
          <w:sz w:val="24"/>
          <w:szCs w:val="24"/>
        </w:rPr>
        <w:t>高</w:t>
      </w:r>
      <w:r>
        <w:rPr>
          <w:rFonts w:ascii="宋体" w:eastAsia="宋体" w:hAnsi="宋体" w:cs="宋体"/>
          <w:color w:val="4B4B4B"/>
          <w:sz w:val="24"/>
          <w:szCs w:val="24"/>
        </w:rPr>
        <w:t>”</w:t>
      </w:r>
      <w:r>
        <w:rPr>
          <w:rFonts w:ascii="宋体" w:eastAsia="宋体" w:hAnsi="宋体" w:cs="宋体"/>
          <w:color w:val="4B4B4B"/>
          <w:sz w:val="24"/>
          <w:szCs w:val="24"/>
        </w:rPr>
        <w:t>。着眼党和国家事业发展全局，高度负责尽责，体现教育系统特点，提高学习宣传贯彻的质量和水平。三是要</w:t>
      </w:r>
      <w:r>
        <w:rPr>
          <w:rFonts w:ascii="宋体" w:eastAsia="宋体" w:hAnsi="宋体" w:cs="宋体"/>
          <w:color w:val="4B4B4B"/>
          <w:sz w:val="24"/>
          <w:szCs w:val="24"/>
        </w:rPr>
        <w:t>“</w:t>
      </w:r>
      <w:r>
        <w:rPr>
          <w:rFonts w:ascii="宋体" w:eastAsia="宋体" w:hAnsi="宋体" w:cs="宋体"/>
          <w:color w:val="4B4B4B"/>
          <w:sz w:val="24"/>
          <w:szCs w:val="24"/>
        </w:rPr>
        <w:t>实</w:t>
      </w:r>
      <w:r>
        <w:rPr>
          <w:rFonts w:ascii="宋体" w:eastAsia="宋体" w:hAnsi="宋体" w:cs="宋体"/>
          <w:color w:val="4B4B4B"/>
          <w:sz w:val="24"/>
          <w:szCs w:val="24"/>
        </w:rPr>
        <w:t>”</w:t>
      </w:r>
      <w:r>
        <w:rPr>
          <w:rFonts w:ascii="宋体" w:eastAsia="宋体" w:hAnsi="宋体" w:cs="宋体"/>
          <w:color w:val="4B4B4B"/>
          <w:sz w:val="24"/>
          <w:szCs w:val="24"/>
        </w:rPr>
        <w:t>。着眼于落下去、出效果，按照习近平总书记重要讲话精神和大会要求，紧扣教育改革发展面临的主要矛盾和矛盾的主要方面，针对不同对象采取具体的、适宜的、分类指导的方式，确保大会精神落地落实。四是要</w:t>
      </w:r>
      <w:r>
        <w:rPr>
          <w:rFonts w:ascii="宋体" w:eastAsia="宋体" w:hAnsi="宋体" w:cs="宋体"/>
          <w:color w:val="4B4B4B"/>
          <w:sz w:val="24"/>
          <w:szCs w:val="24"/>
        </w:rPr>
        <w:t>“</w:t>
      </w:r>
      <w:r>
        <w:rPr>
          <w:rFonts w:ascii="宋体" w:eastAsia="宋体" w:hAnsi="宋体" w:cs="宋体"/>
          <w:color w:val="4B4B4B"/>
          <w:sz w:val="24"/>
          <w:szCs w:val="24"/>
        </w:rPr>
        <w:t>深</w:t>
      </w:r>
      <w:r>
        <w:rPr>
          <w:rFonts w:ascii="宋体" w:eastAsia="宋体" w:hAnsi="宋体" w:cs="宋体"/>
          <w:color w:val="4B4B4B"/>
          <w:sz w:val="24"/>
          <w:szCs w:val="24"/>
        </w:rPr>
        <w:t>”</w:t>
      </w:r>
      <w:r>
        <w:rPr>
          <w:rFonts w:ascii="宋体" w:eastAsia="宋体" w:hAnsi="宋体" w:cs="宋体"/>
          <w:color w:val="4B4B4B"/>
          <w:sz w:val="24"/>
          <w:szCs w:val="24"/>
        </w:rPr>
        <w:t>。加强理论概括、学理支撑和经验集成，不断推动学习宣传贯彻落实大会精</w:t>
      </w:r>
      <w:r>
        <w:rPr>
          <w:rFonts w:ascii="宋体" w:eastAsia="宋体" w:hAnsi="宋体" w:cs="宋体"/>
          <w:color w:val="4B4B4B"/>
          <w:sz w:val="24"/>
          <w:szCs w:val="24"/>
        </w:rPr>
        <w:t>神升华到规律层面，转化为加快教育现代化的强大动力。</w:t>
      </w:r>
    </w:p>
    <w:p w:rsidR="008C0CA7" w:rsidRDefault="008C0CA7">
      <w:pPr>
        <w:spacing w:line="229" w:lineRule="exact"/>
        <w:rPr>
          <w:sz w:val="20"/>
          <w:szCs w:val="20"/>
        </w:rPr>
      </w:pPr>
    </w:p>
    <w:p w:rsidR="008C0CA7" w:rsidRDefault="005061A5">
      <w:pPr>
        <w:spacing w:line="445" w:lineRule="exact"/>
        <w:ind w:left="360" w:right="266" w:firstLine="466"/>
        <w:jc w:val="both"/>
        <w:rPr>
          <w:sz w:val="20"/>
          <w:szCs w:val="20"/>
        </w:rPr>
      </w:pPr>
      <w:r>
        <w:rPr>
          <w:rFonts w:ascii="宋体" w:eastAsia="宋体" w:hAnsi="宋体" w:cs="宋体"/>
          <w:color w:val="4B4B4B"/>
          <w:sz w:val="23"/>
          <w:szCs w:val="23"/>
        </w:rPr>
        <w:t>（二）把握工作方法。一要</w:t>
      </w:r>
      <w:r>
        <w:rPr>
          <w:rFonts w:ascii="宋体" w:eastAsia="宋体" w:hAnsi="宋体" w:cs="宋体"/>
          <w:color w:val="4B4B4B"/>
          <w:sz w:val="23"/>
          <w:szCs w:val="23"/>
        </w:rPr>
        <w:t>“</w:t>
      </w:r>
      <w:r>
        <w:rPr>
          <w:rFonts w:ascii="宋体" w:eastAsia="宋体" w:hAnsi="宋体" w:cs="宋体"/>
          <w:color w:val="4B4B4B"/>
          <w:sz w:val="23"/>
          <w:szCs w:val="23"/>
        </w:rPr>
        <w:t>转时态</w:t>
      </w:r>
      <w:r>
        <w:rPr>
          <w:rFonts w:ascii="宋体" w:eastAsia="宋体" w:hAnsi="宋体" w:cs="宋体"/>
          <w:color w:val="4B4B4B"/>
          <w:sz w:val="23"/>
          <w:szCs w:val="23"/>
        </w:rPr>
        <w:t>”</w:t>
      </w:r>
      <w:r>
        <w:rPr>
          <w:rFonts w:ascii="宋体" w:eastAsia="宋体" w:hAnsi="宋体" w:cs="宋体"/>
          <w:color w:val="4B4B4B"/>
          <w:sz w:val="23"/>
          <w:szCs w:val="23"/>
        </w:rPr>
        <w:t>。一切工作保持在党的十九大后的时间频道，进入教育大会后的工作节奏，以正在做的事情为中心，坚持当前和长远相衔接、重点和全面相结合，持之以恒，久久为功，分阶段逐步深化大会精神贯彻落实工作。二要</w:t>
      </w:r>
      <w:r>
        <w:rPr>
          <w:rFonts w:ascii="宋体" w:eastAsia="宋体" w:hAnsi="宋体" w:cs="宋体"/>
          <w:color w:val="4B4B4B"/>
          <w:sz w:val="23"/>
          <w:szCs w:val="23"/>
        </w:rPr>
        <w:t>“</w:t>
      </w:r>
      <w:r>
        <w:rPr>
          <w:rFonts w:ascii="宋体" w:eastAsia="宋体" w:hAnsi="宋体" w:cs="宋体"/>
          <w:color w:val="4B4B4B"/>
          <w:sz w:val="23"/>
          <w:szCs w:val="23"/>
        </w:rPr>
        <w:t>转语态</w:t>
      </w:r>
      <w:r>
        <w:rPr>
          <w:rFonts w:ascii="宋体" w:eastAsia="宋体" w:hAnsi="宋体" w:cs="宋体"/>
          <w:color w:val="4B4B4B"/>
          <w:sz w:val="23"/>
          <w:szCs w:val="23"/>
        </w:rPr>
        <w:t>”</w:t>
      </w:r>
      <w:r>
        <w:rPr>
          <w:rFonts w:ascii="宋体" w:eastAsia="宋体" w:hAnsi="宋体" w:cs="宋体"/>
          <w:color w:val="4B4B4B"/>
          <w:sz w:val="23"/>
          <w:szCs w:val="23"/>
        </w:rPr>
        <w:t>。切实加强话语方式创新，坚持党言党语、民言民语和学言学语并举，坚持理论深度、实践力度和情感温度并重，更多运用生动鲜活的宣传方式，用大会精神统一思想、凝聚力量。三要</w:t>
      </w:r>
      <w:r>
        <w:rPr>
          <w:rFonts w:ascii="宋体" w:eastAsia="宋体" w:hAnsi="宋体" w:cs="宋体"/>
          <w:color w:val="4B4B4B"/>
          <w:sz w:val="23"/>
          <w:szCs w:val="23"/>
        </w:rPr>
        <w:t>“</w:t>
      </w:r>
      <w:r>
        <w:rPr>
          <w:rFonts w:ascii="宋体" w:eastAsia="宋体" w:hAnsi="宋体" w:cs="宋体"/>
          <w:color w:val="4B4B4B"/>
          <w:sz w:val="23"/>
          <w:szCs w:val="23"/>
        </w:rPr>
        <w:t>转状态</w:t>
      </w:r>
      <w:r>
        <w:rPr>
          <w:rFonts w:ascii="宋体" w:eastAsia="宋体" w:hAnsi="宋体" w:cs="宋体"/>
          <w:color w:val="4B4B4B"/>
          <w:sz w:val="23"/>
          <w:szCs w:val="23"/>
        </w:rPr>
        <w:t>”</w:t>
      </w:r>
      <w:r>
        <w:rPr>
          <w:rFonts w:ascii="宋体" w:eastAsia="宋体" w:hAnsi="宋体" w:cs="宋体"/>
          <w:color w:val="4B4B4B"/>
          <w:sz w:val="23"/>
          <w:szCs w:val="23"/>
        </w:rPr>
        <w:t>。以奋进的状态、改革的方法和创新的思路，把学习宣传贯彻</w:t>
      </w:r>
      <w:r>
        <w:rPr>
          <w:rFonts w:ascii="宋体" w:eastAsia="宋体" w:hAnsi="宋体" w:cs="宋体"/>
          <w:color w:val="4B4B4B"/>
          <w:sz w:val="23"/>
          <w:szCs w:val="23"/>
        </w:rPr>
        <w:t>大会精神同推进实施教育</w:t>
      </w:r>
      <w:r>
        <w:rPr>
          <w:rFonts w:ascii="宋体" w:eastAsia="宋体" w:hAnsi="宋体" w:cs="宋体"/>
          <w:color w:val="4B4B4B"/>
          <w:sz w:val="23"/>
          <w:szCs w:val="23"/>
        </w:rPr>
        <w:t>“</w:t>
      </w:r>
      <w:r>
        <w:rPr>
          <w:rFonts w:ascii="宋体" w:eastAsia="宋体" w:hAnsi="宋体" w:cs="宋体"/>
          <w:color w:val="4B4B4B"/>
          <w:sz w:val="23"/>
          <w:szCs w:val="23"/>
        </w:rPr>
        <w:t>奋进之笔</w:t>
      </w:r>
      <w:r>
        <w:rPr>
          <w:rFonts w:ascii="宋体" w:eastAsia="宋体" w:hAnsi="宋体" w:cs="宋体"/>
          <w:color w:val="4B4B4B"/>
          <w:sz w:val="23"/>
          <w:szCs w:val="23"/>
        </w:rPr>
        <w:t>”</w:t>
      </w:r>
      <w:r>
        <w:rPr>
          <w:rFonts w:ascii="宋体" w:eastAsia="宋体" w:hAnsi="宋体" w:cs="宋体"/>
          <w:color w:val="4B4B4B"/>
          <w:sz w:val="23"/>
          <w:szCs w:val="23"/>
        </w:rPr>
        <w:t>结合起来，种好</w:t>
      </w:r>
      <w:r>
        <w:rPr>
          <w:rFonts w:ascii="宋体" w:eastAsia="宋体" w:hAnsi="宋体" w:cs="宋体"/>
          <w:color w:val="4B4B4B"/>
          <w:sz w:val="23"/>
          <w:szCs w:val="23"/>
        </w:rPr>
        <w:t>“</w:t>
      </w:r>
      <w:r>
        <w:rPr>
          <w:rFonts w:ascii="宋体" w:eastAsia="宋体" w:hAnsi="宋体" w:cs="宋体"/>
          <w:color w:val="4B4B4B"/>
          <w:sz w:val="23"/>
          <w:szCs w:val="23"/>
        </w:rPr>
        <w:t>责任田</w:t>
      </w:r>
      <w:r>
        <w:rPr>
          <w:rFonts w:ascii="宋体" w:eastAsia="宋体" w:hAnsi="宋体" w:cs="宋体"/>
          <w:color w:val="4B4B4B"/>
          <w:sz w:val="23"/>
          <w:szCs w:val="23"/>
        </w:rPr>
        <w:t>”</w:t>
      </w:r>
      <w:r>
        <w:rPr>
          <w:rFonts w:ascii="宋体" w:eastAsia="宋体" w:hAnsi="宋体" w:cs="宋体"/>
          <w:color w:val="4B4B4B"/>
          <w:sz w:val="23"/>
          <w:szCs w:val="23"/>
        </w:rPr>
        <w:t>。四要</w:t>
      </w:r>
      <w:r>
        <w:rPr>
          <w:rFonts w:ascii="宋体" w:eastAsia="宋体" w:hAnsi="宋体" w:cs="宋体"/>
          <w:color w:val="4B4B4B"/>
          <w:sz w:val="23"/>
          <w:szCs w:val="23"/>
        </w:rPr>
        <w:t>“</w:t>
      </w:r>
      <w:r>
        <w:rPr>
          <w:rFonts w:ascii="宋体" w:eastAsia="宋体" w:hAnsi="宋体" w:cs="宋体"/>
          <w:color w:val="4B4B4B"/>
          <w:sz w:val="23"/>
          <w:szCs w:val="23"/>
        </w:rPr>
        <w:t>转心态</w:t>
      </w:r>
      <w:r>
        <w:rPr>
          <w:rFonts w:ascii="宋体" w:eastAsia="宋体" w:hAnsi="宋体" w:cs="宋体"/>
          <w:color w:val="4B4B4B"/>
          <w:sz w:val="23"/>
          <w:szCs w:val="23"/>
        </w:rPr>
        <w:t>”</w:t>
      </w:r>
      <w:r>
        <w:rPr>
          <w:rFonts w:ascii="宋体" w:eastAsia="宋体" w:hAnsi="宋体" w:cs="宋体"/>
          <w:color w:val="4B4B4B"/>
          <w:sz w:val="23"/>
          <w:szCs w:val="23"/>
        </w:rPr>
        <w:t>。进一步牢固树立</w:t>
      </w:r>
      <w:r>
        <w:rPr>
          <w:rFonts w:ascii="宋体" w:eastAsia="宋体" w:hAnsi="宋体" w:cs="宋体"/>
          <w:color w:val="4B4B4B"/>
          <w:sz w:val="23"/>
          <w:szCs w:val="23"/>
        </w:rPr>
        <w:t>“</w:t>
      </w:r>
      <w:r>
        <w:rPr>
          <w:rFonts w:ascii="宋体" w:eastAsia="宋体" w:hAnsi="宋体" w:cs="宋体"/>
          <w:color w:val="4B4B4B"/>
          <w:sz w:val="23"/>
          <w:szCs w:val="23"/>
        </w:rPr>
        <w:t>四个意识</w:t>
      </w:r>
      <w:r>
        <w:rPr>
          <w:rFonts w:ascii="宋体" w:eastAsia="宋体" w:hAnsi="宋体" w:cs="宋体"/>
          <w:color w:val="4B4B4B"/>
          <w:sz w:val="23"/>
          <w:szCs w:val="23"/>
        </w:rPr>
        <w:t>”</w:t>
      </w:r>
      <w:r>
        <w:rPr>
          <w:rFonts w:ascii="宋体" w:eastAsia="宋体" w:hAnsi="宋体" w:cs="宋体"/>
          <w:color w:val="4B4B4B"/>
          <w:sz w:val="23"/>
          <w:szCs w:val="23"/>
        </w:rPr>
        <w:t>，切实把</w:t>
      </w:r>
      <w:r>
        <w:rPr>
          <w:rFonts w:ascii="宋体" w:eastAsia="宋体" w:hAnsi="宋体" w:cs="宋体"/>
          <w:color w:val="4B4B4B"/>
          <w:sz w:val="23"/>
          <w:szCs w:val="23"/>
        </w:rPr>
        <w:t>“</w:t>
      </w:r>
      <w:r>
        <w:rPr>
          <w:rFonts w:ascii="宋体" w:eastAsia="宋体" w:hAnsi="宋体" w:cs="宋体"/>
          <w:color w:val="4B4B4B"/>
          <w:sz w:val="23"/>
          <w:szCs w:val="23"/>
        </w:rPr>
        <w:t>四个自信</w:t>
      </w:r>
      <w:r>
        <w:rPr>
          <w:rFonts w:ascii="宋体" w:eastAsia="宋体" w:hAnsi="宋体" w:cs="宋体"/>
          <w:color w:val="4B4B4B"/>
          <w:sz w:val="23"/>
          <w:szCs w:val="23"/>
        </w:rPr>
        <w:t>”</w:t>
      </w:r>
      <w:r>
        <w:rPr>
          <w:rFonts w:ascii="宋体" w:eastAsia="宋体" w:hAnsi="宋体" w:cs="宋体"/>
          <w:color w:val="4B4B4B"/>
          <w:sz w:val="23"/>
          <w:szCs w:val="23"/>
        </w:rPr>
        <w:t>转化为办好中国教育的自信，敢于负责、勇于担当、善于作为，推动学习宣传贯彻大会精神不断往心里走、往实里走。</w:t>
      </w:r>
    </w:p>
    <w:p w:rsidR="008C0CA7" w:rsidRDefault="008C0CA7">
      <w:pPr>
        <w:spacing w:line="231" w:lineRule="exact"/>
        <w:rPr>
          <w:sz w:val="20"/>
          <w:szCs w:val="20"/>
        </w:rPr>
      </w:pPr>
    </w:p>
    <w:p w:rsidR="008C0CA7" w:rsidRDefault="005061A5">
      <w:pPr>
        <w:spacing w:line="440" w:lineRule="exact"/>
        <w:ind w:left="360" w:right="246" w:firstLine="444"/>
        <w:rPr>
          <w:sz w:val="20"/>
          <w:szCs w:val="20"/>
        </w:rPr>
      </w:pPr>
      <w:r>
        <w:rPr>
          <w:rFonts w:ascii="宋体" w:eastAsia="宋体" w:hAnsi="宋体" w:cs="宋体"/>
          <w:color w:val="4B4B4B"/>
          <w:sz w:val="23"/>
          <w:szCs w:val="23"/>
        </w:rPr>
        <w:t>（三）开展精准行动。一是传达行动。通过召开党委（组）理论学习中心组、专题学习会等方式，迅速将大会精神传达学习，对贯彻落实各项工作作出安排。二是宣讲行动。各单位参加全国教育大会的同志要带头开展深入细致的宣讲活动。同时，要统筹用好新媒体、自媒体、融媒体、</w:t>
      </w:r>
      <w:r>
        <w:rPr>
          <w:rFonts w:ascii="宋体" w:eastAsia="宋体" w:hAnsi="宋体" w:cs="宋体"/>
          <w:color w:val="4B4B4B"/>
          <w:sz w:val="23"/>
          <w:szCs w:val="23"/>
        </w:rPr>
        <w:t>“</w:t>
      </w:r>
      <w:r>
        <w:rPr>
          <w:rFonts w:ascii="宋体" w:eastAsia="宋体" w:hAnsi="宋体" w:cs="宋体"/>
          <w:color w:val="4B4B4B"/>
          <w:sz w:val="23"/>
          <w:szCs w:val="23"/>
        </w:rPr>
        <w:t>两微一端</w:t>
      </w:r>
      <w:r>
        <w:rPr>
          <w:rFonts w:ascii="宋体" w:eastAsia="宋体" w:hAnsi="宋体" w:cs="宋体"/>
          <w:color w:val="4B4B4B"/>
          <w:sz w:val="23"/>
          <w:szCs w:val="23"/>
        </w:rPr>
        <w:t>”</w:t>
      </w:r>
      <w:r>
        <w:rPr>
          <w:rFonts w:ascii="宋体" w:eastAsia="宋体" w:hAnsi="宋体" w:cs="宋体"/>
          <w:color w:val="4B4B4B"/>
          <w:sz w:val="23"/>
          <w:szCs w:val="23"/>
        </w:rPr>
        <w:t>开展生动多样的学习宣</w:t>
      </w:r>
      <w:r>
        <w:rPr>
          <w:rFonts w:ascii="宋体" w:eastAsia="宋体" w:hAnsi="宋体" w:cs="宋体"/>
          <w:color w:val="4B4B4B"/>
          <w:sz w:val="23"/>
          <w:szCs w:val="23"/>
        </w:rPr>
        <w:t>传，帮助广大干部群众准确领会把握核心要义。三是培训行动。通过开展多形式、多层次的培训，实现对分管教育的党政干部、教育行政干部、校长和教师的全覆盖，确保教育战线把大会精神把握准、理解透、落实好。四是研讨行动。围绕习近平总书记重要讲话精神和大会要求，充分发挥教育系统优势，组织广大</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9" w:lineRule="exact"/>
        <w:rPr>
          <w:sz w:val="20"/>
          <w:szCs w:val="20"/>
        </w:rPr>
      </w:pPr>
    </w:p>
    <w:p w:rsidR="008C0CA7" w:rsidRDefault="005061A5">
      <w:pPr>
        <w:ind w:right="6"/>
        <w:jc w:val="center"/>
        <w:rPr>
          <w:sz w:val="20"/>
          <w:szCs w:val="20"/>
        </w:rPr>
      </w:pPr>
      <w:r>
        <w:rPr>
          <w:rFonts w:ascii="Calibri" w:eastAsia="Calibri" w:hAnsi="Calibri" w:cs="Calibri"/>
          <w:sz w:val="17"/>
          <w:szCs w:val="17"/>
        </w:rPr>
        <w:t>87</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95" w:name="page96"/>
      <w:bookmarkEnd w:id="95"/>
    </w:p>
    <w:p w:rsidR="008C0CA7" w:rsidRDefault="005061A5">
      <w:pPr>
        <w:spacing w:line="411" w:lineRule="exact"/>
        <w:ind w:left="360" w:right="266"/>
        <w:jc w:val="both"/>
        <w:rPr>
          <w:sz w:val="20"/>
          <w:szCs w:val="20"/>
        </w:rPr>
      </w:pPr>
      <w:r>
        <w:rPr>
          <w:rFonts w:ascii="宋体" w:eastAsia="宋体" w:hAnsi="宋体" w:cs="宋体"/>
          <w:color w:val="4B4B4B"/>
          <w:sz w:val="24"/>
          <w:szCs w:val="24"/>
        </w:rPr>
        <w:t>教师和专家学者深入开展研讨活动。以学校（院、系、所、中心）为基本单位，组织党员干部、师生员工同上一堂教育大会专题课，进行深入交流。五是调研行动。深入推进在教育系统大兴调查研究之风工作，按照习近平总书记重要讲话精神和大会要求，进一步锁定问题、找准障碍、提出对策。</w:t>
      </w:r>
    </w:p>
    <w:p w:rsidR="008C0CA7" w:rsidRDefault="008C0CA7">
      <w:pPr>
        <w:spacing w:line="229" w:lineRule="exact"/>
        <w:rPr>
          <w:sz w:val="20"/>
          <w:szCs w:val="20"/>
        </w:rPr>
      </w:pPr>
    </w:p>
    <w:p w:rsidR="008C0CA7" w:rsidRDefault="005061A5">
      <w:pPr>
        <w:spacing w:line="443" w:lineRule="exact"/>
        <w:ind w:left="360" w:right="246" w:firstLine="466"/>
        <w:jc w:val="both"/>
        <w:rPr>
          <w:sz w:val="20"/>
          <w:szCs w:val="20"/>
        </w:rPr>
      </w:pPr>
      <w:r>
        <w:rPr>
          <w:rFonts w:ascii="宋体" w:eastAsia="宋体" w:hAnsi="宋体" w:cs="宋体"/>
          <w:color w:val="4B4B4B"/>
          <w:sz w:val="24"/>
          <w:szCs w:val="24"/>
        </w:rPr>
        <w:t>（四）健全清单制度。一是问题清单。围绕中央关心、百姓关切、社会关注的教育问题，结合本地实际，列出近一两年乃至今后一个时期要解决的重点问题，找准切入点和突破口。二是课题清单。围绕习近平总书记关于教育的重要论述，组织力量进行研究阐释，明确本地本校贯彻的</w:t>
      </w:r>
      <w:r>
        <w:rPr>
          <w:rFonts w:ascii="宋体" w:eastAsia="宋体" w:hAnsi="宋体" w:cs="宋体"/>
          <w:color w:val="4B4B4B"/>
          <w:sz w:val="24"/>
          <w:szCs w:val="24"/>
        </w:rPr>
        <w:t>思路举措。三是政策清单。对标中央的新精神新要求，系统梳理和诊断现有的规章制度和政策文件，认真做好</w:t>
      </w:r>
      <w:r>
        <w:rPr>
          <w:rFonts w:ascii="宋体" w:eastAsia="宋体" w:hAnsi="宋体" w:cs="宋体"/>
          <w:color w:val="4B4B4B"/>
          <w:sz w:val="24"/>
          <w:szCs w:val="24"/>
        </w:rPr>
        <w:t>“</w:t>
      </w:r>
      <w:r>
        <w:rPr>
          <w:rFonts w:ascii="宋体" w:eastAsia="宋体" w:hAnsi="宋体" w:cs="宋体"/>
          <w:color w:val="4B4B4B"/>
          <w:sz w:val="24"/>
          <w:szCs w:val="24"/>
        </w:rPr>
        <w:t>废、改、立、释</w:t>
      </w:r>
      <w:r>
        <w:rPr>
          <w:rFonts w:ascii="宋体" w:eastAsia="宋体" w:hAnsi="宋体" w:cs="宋体"/>
          <w:color w:val="4B4B4B"/>
          <w:sz w:val="24"/>
          <w:szCs w:val="24"/>
        </w:rPr>
        <w:t>”</w:t>
      </w:r>
      <w:r>
        <w:rPr>
          <w:rFonts w:ascii="宋体" w:eastAsia="宋体" w:hAnsi="宋体" w:cs="宋体"/>
          <w:color w:val="4B4B4B"/>
          <w:sz w:val="24"/>
          <w:szCs w:val="24"/>
        </w:rPr>
        <w:t>各项工作。四是任务清单。制定本地本校加快教育现代化的任务分工，明确各项工作进度安排和时间节点。五是责任清单。坚持政治任务和岗位职责相结合、一般要求和特殊规定相结合，把学习宣传贯彻大会精神的责任明确下来，加强督查督办。</w:t>
      </w:r>
    </w:p>
    <w:p w:rsidR="008C0CA7" w:rsidRDefault="008C0CA7">
      <w:pPr>
        <w:spacing w:line="229" w:lineRule="exact"/>
        <w:rPr>
          <w:sz w:val="20"/>
          <w:szCs w:val="20"/>
        </w:rPr>
      </w:pPr>
    </w:p>
    <w:p w:rsidR="008C0CA7" w:rsidRDefault="005061A5">
      <w:pPr>
        <w:spacing w:line="354" w:lineRule="exact"/>
        <w:ind w:left="360" w:right="386" w:firstLine="480"/>
        <w:rPr>
          <w:sz w:val="20"/>
          <w:szCs w:val="20"/>
        </w:rPr>
      </w:pPr>
      <w:r>
        <w:rPr>
          <w:rFonts w:ascii="宋体" w:eastAsia="宋体" w:hAnsi="宋体" w:cs="宋体"/>
          <w:color w:val="4B4B4B"/>
          <w:sz w:val="24"/>
          <w:szCs w:val="24"/>
        </w:rPr>
        <w:t>各地要按照大会要求，于</w:t>
      </w:r>
      <w:r>
        <w:rPr>
          <w:rFonts w:ascii="宋体" w:eastAsia="宋体" w:hAnsi="宋体" w:cs="宋体"/>
          <w:color w:val="4B4B4B"/>
          <w:sz w:val="24"/>
          <w:szCs w:val="24"/>
        </w:rPr>
        <w:t xml:space="preserve"> 2019 </w:t>
      </w:r>
      <w:r>
        <w:rPr>
          <w:rFonts w:ascii="宋体" w:eastAsia="宋体" w:hAnsi="宋体" w:cs="宋体"/>
          <w:color w:val="4B4B4B"/>
          <w:sz w:val="24"/>
          <w:szCs w:val="24"/>
        </w:rPr>
        <w:t>年</w:t>
      </w:r>
      <w:r>
        <w:rPr>
          <w:rFonts w:ascii="宋体" w:eastAsia="宋体" w:hAnsi="宋体" w:cs="宋体"/>
          <w:color w:val="4B4B4B"/>
          <w:sz w:val="24"/>
          <w:szCs w:val="24"/>
        </w:rPr>
        <w:t xml:space="preserve"> 5 </w:t>
      </w:r>
      <w:r>
        <w:rPr>
          <w:rFonts w:ascii="宋体" w:eastAsia="宋体" w:hAnsi="宋体" w:cs="宋体"/>
          <w:color w:val="4B4B4B"/>
          <w:sz w:val="24"/>
          <w:szCs w:val="24"/>
        </w:rPr>
        <w:t>月底前召开本地教育大会，研究部署本地教育改革发展各项工作，出台相关配套文件。</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各地区各部门各学校学习贯彻全国教育大会精神有关情况，请及</w:t>
      </w:r>
      <w:r>
        <w:rPr>
          <w:rFonts w:ascii="宋体" w:eastAsia="宋体" w:hAnsi="宋体" w:cs="宋体"/>
          <w:color w:val="4B4B4B"/>
          <w:sz w:val="24"/>
          <w:szCs w:val="24"/>
        </w:rPr>
        <w:t>时报告我</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部。</w:t>
      </w:r>
    </w:p>
    <w:p w:rsidR="008C0CA7" w:rsidRDefault="008C0CA7">
      <w:pPr>
        <w:spacing w:line="194" w:lineRule="exact"/>
        <w:rPr>
          <w:sz w:val="20"/>
          <w:szCs w:val="20"/>
        </w:rPr>
      </w:pPr>
    </w:p>
    <w:p w:rsidR="008C0CA7" w:rsidRDefault="005061A5">
      <w:pPr>
        <w:spacing w:line="274" w:lineRule="exact"/>
        <w:ind w:left="6980"/>
        <w:rPr>
          <w:sz w:val="20"/>
          <w:szCs w:val="20"/>
        </w:rPr>
      </w:pPr>
      <w:r>
        <w:rPr>
          <w:rFonts w:ascii="宋体" w:eastAsia="宋体" w:hAnsi="宋体" w:cs="宋体"/>
          <w:color w:val="4B4B4B"/>
          <w:sz w:val="24"/>
          <w:szCs w:val="24"/>
        </w:rPr>
        <w:t>中共教育部党组</w:t>
      </w:r>
    </w:p>
    <w:p w:rsidR="008C0CA7" w:rsidRDefault="008C0CA7">
      <w:pPr>
        <w:spacing w:line="228" w:lineRule="exact"/>
        <w:rPr>
          <w:sz w:val="20"/>
          <w:szCs w:val="20"/>
        </w:rPr>
      </w:pPr>
    </w:p>
    <w:p w:rsidR="008C0CA7" w:rsidRDefault="005061A5">
      <w:pPr>
        <w:spacing w:line="240" w:lineRule="exact"/>
        <w:ind w:left="6800"/>
        <w:rPr>
          <w:sz w:val="20"/>
          <w:szCs w:val="20"/>
        </w:rPr>
      </w:pPr>
      <w:r>
        <w:rPr>
          <w:rFonts w:ascii="宋体" w:eastAsia="宋体" w:hAnsi="宋体" w:cs="宋体"/>
          <w:color w:val="4B4B4B"/>
          <w:sz w:val="21"/>
          <w:szCs w:val="21"/>
        </w:rPr>
        <w:t xml:space="preserve">2018 </w:t>
      </w:r>
      <w:r>
        <w:rPr>
          <w:rFonts w:ascii="宋体" w:eastAsia="宋体" w:hAnsi="宋体" w:cs="宋体"/>
          <w:color w:val="4B4B4B"/>
          <w:sz w:val="21"/>
          <w:szCs w:val="21"/>
        </w:rPr>
        <w:t>年</w:t>
      </w:r>
      <w:r>
        <w:rPr>
          <w:rFonts w:ascii="宋体" w:eastAsia="宋体" w:hAnsi="宋体" w:cs="宋体"/>
          <w:color w:val="4B4B4B"/>
          <w:sz w:val="21"/>
          <w:szCs w:val="21"/>
        </w:rPr>
        <w:t xml:space="preserve"> 9 </w:t>
      </w:r>
      <w:r>
        <w:rPr>
          <w:rFonts w:ascii="宋体" w:eastAsia="宋体" w:hAnsi="宋体" w:cs="宋体"/>
          <w:color w:val="4B4B4B"/>
          <w:sz w:val="21"/>
          <w:szCs w:val="21"/>
        </w:rPr>
        <w:t>月</w:t>
      </w:r>
      <w:r>
        <w:rPr>
          <w:rFonts w:ascii="宋体" w:eastAsia="宋体" w:hAnsi="宋体" w:cs="宋体"/>
          <w:color w:val="4B4B4B"/>
          <w:sz w:val="21"/>
          <w:szCs w:val="21"/>
        </w:rPr>
        <w:t xml:space="preserve"> 14 </w:t>
      </w:r>
      <w:r>
        <w:rPr>
          <w:rFonts w:ascii="宋体" w:eastAsia="宋体" w:hAnsi="宋体" w:cs="宋体"/>
          <w:color w:val="4B4B4B"/>
          <w:sz w:val="21"/>
          <w:szCs w:val="21"/>
        </w:rPr>
        <w:t>日</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8" w:lineRule="exact"/>
        <w:rPr>
          <w:sz w:val="20"/>
          <w:szCs w:val="20"/>
        </w:rPr>
      </w:pPr>
    </w:p>
    <w:p w:rsidR="008C0CA7" w:rsidRDefault="005061A5">
      <w:pPr>
        <w:ind w:right="6"/>
        <w:jc w:val="center"/>
        <w:rPr>
          <w:sz w:val="20"/>
          <w:szCs w:val="20"/>
        </w:rPr>
      </w:pPr>
      <w:r>
        <w:rPr>
          <w:rFonts w:ascii="Calibri" w:eastAsia="Calibri" w:hAnsi="Calibri" w:cs="Calibri"/>
          <w:sz w:val="17"/>
          <w:szCs w:val="17"/>
        </w:rPr>
        <w:t>88</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398" w:lineRule="exact"/>
        <w:rPr>
          <w:sz w:val="20"/>
          <w:szCs w:val="20"/>
        </w:rPr>
      </w:pPr>
      <w:bookmarkStart w:id="96" w:name="page97"/>
      <w:bookmarkEnd w:id="96"/>
    </w:p>
    <w:p w:rsidR="008C0CA7" w:rsidRDefault="005061A5">
      <w:pPr>
        <w:spacing w:line="411" w:lineRule="exact"/>
        <w:ind w:right="6"/>
        <w:jc w:val="center"/>
        <w:rPr>
          <w:sz w:val="20"/>
          <w:szCs w:val="20"/>
        </w:rPr>
      </w:pPr>
      <w:r>
        <w:rPr>
          <w:rFonts w:ascii="黑体" w:eastAsia="黑体" w:hAnsi="黑体" w:cs="黑体"/>
          <w:b/>
          <w:bCs/>
          <w:sz w:val="36"/>
          <w:szCs w:val="36"/>
        </w:rPr>
        <w:t>三、本科教学工作会议讲话资料</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79" w:lineRule="exact"/>
        <w:rPr>
          <w:sz w:val="20"/>
          <w:szCs w:val="20"/>
        </w:rPr>
      </w:pPr>
    </w:p>
    <w:p w:rsidR="008C0CA7" w:rsidRDefault="005061A5">
      <w:pPr>
        <w:spacing w:line="366" w:lineRule="exact"/>
        <w:ind w:right="6"/>
        <w:jc w:val="center"/>
        <w:rPr>
          <w:sz w:val="20"/>
          <w:szCs w:val="20"/>
        </w:rPr>
      </w:pPr>
      <w:r>
        <w:rPr>
          <w:rFonts w:ascii="宋体" w:eastAsia="宋体" w:hAnsi="宋体" w:cs="宋体"/>
          <w:b/>
          <w:bCs/>
          <w:color w:val="191919"/>
          <w:sz w:val="32"/>
          <w:szCs w:val="32"/>
        </w:rPr>
        <w:t>在新时代全国高等学校本科教育工作会议上的讲话</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11" w:lineRule="exact"/>
        <w:rPr>
          <w:sz w:val="20"/>
          <w:szCs w:val="20"/>
        </w:rPr>
      </w:pPr>
    </w:p>
    <w:p w:rsidR="008C0CA7" w:rsidRDefault="005061A5">
      <w:pPr>
        <w:spacing w:line="274" w:lineRule="exact"/>
        <w:ind w:right="6"/>
        <w:jc w:val="center"/>
        <w:rPr>
          <w:sz w:val="20"/>
          <w:szCs w:val="20"/>
        </w:rPr>
      </w:pPr>
      <w:r>
        <w:rPr>
          <w:rFonts w:ascii="宋体" w:eastAsia="宋体" w:hAnsi="宋体" w:cs="宋体"/>
          <w:color w:val="191919"/>
          <w:sz w:val="24"/>
          <w:szCs w:val="24"/>
        </w:rPr>
        <w:t>（</w:t>
      </w:r>
      <w:r>
        <w:rPr>
          <w:rFonts w:ascii="宋体" w:eastAsia="宋体" w:hAnsi="宋体" w:cs="宋体"/>
          <w:color w:val="191919"/>
          <w:sz w:val="24"/>
          <w:szCs w:val="24"/>
        </w:rPr>
        <w:t xml:space="preserve">2018 </w:t>
      </w:r>
      <w:r>
        <w:rPr>
          <w:rFonts w:ascii="宋体" w:eastAsia="宋体" w:hAnsi="宋体" w:cs="宋体"/>
          <w:color w:val="191919"/>
          <w:sz w:val="24"/>
          <w:szCs w:val="24"/>
        </w:rPr>
        <w:t>年</w:t>
      </w:r>
      <w:r>
        <w:rPr>
          <w:rFonts w:ascii="宋体" w:eastAsia="宋体" w:hAnsi="宋体" w:cs="宋体"/>
          <w:color w:val="191919"/>
          <w:sz w:val="24"/>
          <w:szCs w:val="24"/>
        </w:rPr>
        <w:t xml:space="preserve"> 6 </w:t>
      </w:r>
      <w:r>
        <w:rPr>
          <w:rFonts w:ascii="宋体" w:eastAsia="宋体" w:hAnsi="宋体" w:cs="宋体"/>
          <w:color w:val="191919"/>
          <w:sz w:val="24"/>
          <w:szCs w:val="24"/>
        </w:rPr>
        <w:t>月</w:t>
      </w:r>
      <w:r>
        <w:rPr>
          <w:rFonts w:ascii="宋体" w:eastAsia="宋体" w:hAnsi="宋体" w:cs="宋体"/>
          <w:color w:val="191919"/>
          <w:sz w:val="24"/>
          <w:szCs w:val="24"/>
        </w:rPr>
        <w:t xml:space="preserve"> 21 </w:t>
      </w:r>
      <w:r>
        <w:rPr>
          <w:rFonts w:ascii="宋体" w:eastAsia="宋体" w:hAnsi="宋体" w:cs="宋体"/>
          <w:color w:val="191919"/>
          <w:sz w:val="24"/>
          <w:szCs w:val="24"/>
        </w:rPr>
        <w:t>日）</w:t>
      </w:r>
    </w:p>
    <w:p w:rsidR="008C0CA7" w:rsidRDefault="008C0CA7">
      <w:pPr>
        <w:spacing w:line="200" w:lineRule="exact"/>
        <w:rPr>
          <w:sz w:val="20"/>
          <w:szCs w:val="20"/>
        </w:rPr>
      </w:pPr>
    </w:p>
    <w:p w:rsidR="008C0CA7" w:rsidRDefault="008C0CA7">
      <w:pPr>
        <w:spacing w:line="371" w:lineRule="exact"/>
        <w:rPr>
          <w:sz w:val="20"/>
          <w:szCs w:val="20"/>
        </w:rPr>
      </w:pPr>
    </w:p>
    <w:p w:rsidR="008C0CA7" w:rsidRDefault="005061A5">
      <w:pPr>
        <w:spacing w:line="274" w:lineRule="exact"/>
        <w:ind w:right="6"/>
        <w:jc w:val="center"/>
        <w:rPr>
          <w:sz w:val="20"/>
          <w:szCs w:val="20"/>
        </w:rPr>
      </w:pPr>
      <w:r>
        <w:rPr>
          <w:rFonts w:ascii="宋体" w:eastAsia="宋体" w:hAnsi="宋体" w:cs="宋体"/>
          <w:color w:val="191919"/>
          <w:sz w:val="24"/>
          <w:szCs w:val="24"/>
        </w:rPr>
        <w:t>教育部党组书记、部长</w:t>
      </w:r>
      <w:r>
        <w:rPr>
          <w:rFonts w:ascii="宋体" w:eastAsia="宋体" w:hAnsi="宋体" w:cs="宋体"/>
          <w:color w:val="191919"/>
          <w:sz w:val="24"/>
          <w:szCs w:val="24"/>
        </w:rPr>
        <w:t xml:space="preserve"> </w:t>
      </w:r>
      <w:r>
        <w:rPr>
          <w:rFonts w:ascii="宋体" w:eastAsia="宋体" w:hAnsi="宋体" w:cs="宋体"/>
          <w:color w:val="191919"/>
          <w:sz w:val="24"/>
          <w:szCs w:val="24"/>
        </w:rPr>
        <w:t>陈宝生</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7" w:lineRule="exact"/>
        <w:rPr>
          <w:sz w:val="20"/>
          <w:szCs w:val="20"/>
        </w:rPr>
      </w:pPr>
    </w:p>
    <w:p w:rsidR="008C0CA7" w:rsidRDefault="005061A5">
      <w:pPr>
        <w:spacing w:line="453" w:lineRule="exact"/>
        <w:ind w:left="360" w:right="266" w:firstLine="480"/>
        <w:jc w:val="both"/>
        <w:rPr>
          <w:sz w:val="20"/>
          <w:szCs w:val="20"/>
        </w:rPr>
      </w:pPr>
      <w:r>
        <w:rPr>
          <w:rFonts w:ascii="宋体" w:eastAsia="宋体" w:hAnsi="宋体" w:cs="宋体"/>
          <w:sz w:val="24"/>
          <w:szCs w:val="24"/>
        </w:rPr>
        <w:t>中国特色社会主义进入了新时代，中国高等教育进入了新的历史发展阶段，本科教育引起各方高度关注，需要采取坚强有力的措施推动高等教育迈上新台阶。召开新时代全国高等学校本科教育工作会议，是教育部党组经过认真研究作出的决定。改革开放</w:t>
      </w:r>
      <w:r>
        <w:rPr>
          <w:rFonts w:ascii="宋体" w:eastAsia="宋体" w:hAnsi="宋体" w:cs="宋体"/>
          <w:sz w:val="24"/>
          <w:szCs w:val="24"/>
        </w:rPr>
        <w:t xml:space="preserve"> 40 </w:t>
      </w:r>
      <w:r>
        <w:rPr>
          <w:rFonts w:ascii="宋体" w:eastAsia="宋体" w:hAnsi="宋体" w:cs="宋体"/>
          <w:sz w:val="24"/>
          <w:szCs w:val="24"/>
        </w:rPr>
        <w:t>年来，教育部召开全国会议专门研究部署高等学校本科教育工作是第一次。今天，</w:t>
      </w:r>
      <w:r>
        <w:rPr>
          <w:rFonts w:ascii="宋体" w:eastAsia="宋体" w:hAnsi="宋体" w:cs="宋体"/>
          <w:sz w:val="24"/>
          <w:szCs w:val="24"/>
        </w:rPr>
        <w:t xml:space="preserve">31 </w:t>
      </w:r>
      <w:r>
        <w:rPr>
          <w:rFonts w:ascii="宋体" w:eastAsia="宋体" w:hAnsi="宋体" w:cs="宋体"/>
          <w:sz w:val="24"/>
          <w:szCs w:val="24"/>
        </w:rPr>
        <w:t>个省（市、区）教育厅（教委）和新疆生产建设兵团教育局，全国</w:t>
      </w:r>
      <w:r>
        <w:rPr>
          <w:rFonts w:ascii="宋体" w:eastAsia="宋体" w:hAnsi="宋体" w:cs="宋体"/>
          <w:sz w:val="24"/>
          <w:szCs w:val="24"/>
        </w:rPr>
        <w:t xml:space="preserve"> 1200 </w:t>
      </w:r>
      <w:r>
        <w:rPr>
          <w:rFonts w:ascii="宋体" w:eastAsia="宋体" w:hAnsi="宋体" w:cs="宋体"/>
          <w:sz w:val="24"/>
          <w:szCs w:val="24"/>
        </w:rPr>
        <w:t>多所本科高校的干部教师代表在现场和通过视频同步参加这次会议，规模空前。这次会议是一次深入学习贯彻习近平新时代中国特色社会主义思想、全面</w:t>
      </w:r>
      <w:r>
        <w:rPr>
          <w:rFonts w:ascii="宋体" w:eastAsia="宋体" w:hAnsi="宋体" w:cs="宋体"/>
          <w:sz w:val="24"/>
          <w:szCs w:val="24"/>
        </w:rPr>
        <w:t>部署高校落实立德树人根本任务的大会，是一次全面坚持以本为本、推进四个回归、建设一流本科教育的大会，也是一次全面高扬人才培养主旋律的大会，对我国高等教育发展必将产生重要影响。这次会议上再次征求意见的《关于加快建设高水平本科教育</w:t>
      </w:r>
      <w:r>
        <w:rPr>
          <w:rFonts w:ascii="宋体" w:eastAsia="宋体" w:hAnsi="宋体" w:cs="宋体"/>
          <w:sz w:val="24"/>
          <w:szCs w:val="24"/>
        </w:rPr>
        <w:t xml:space="preserve"> </w:t>
      </w:r>
      <w:r>
        <w:rPr>
          <w:rFonts w:ascii="宋体" w:eastAsia="宋体" w:hAnsi="宋体" w:cs="宋体"/>
          <w:sz w:val="24"/>
          <w:szCs w:val="24"/>
        </w:rPr>
        <w:t>全面提高人才培养能力的意见》，可以称为新时代高教</w:t>
      </w:r>
      <w:r>
        <w:rPr>
          <w:rFonts w:ascii="宋体" w:eastAsia="宋体" w:hAnsi="宋体" w:cs="宋体"/>
          <w:sz w:val="24"/>
          <w:szCs w:val="24"/>
        </w:rPr>
        <w:t xml:space="preserve"> 40 </w:t>
      </w:r>
      <w:r>
        <w:rPr>
          <w:rFonts w:ascii="宋体" w:eastAsia="宋体" w:hAnsi="宋体" w:cs="宋体"/>
          <w:sz w:val="24"/>
          <w:szCs w:val="24"/>
        </w:rPr>
        <w:t>条，是做好高校人才培养工作的重要</w:t>
      </w:r>
      <w:r>
        <w:rPr>
          <w:rFonts w:ascii="宋体" w:eastAsia="宋体" w:hAnsi="宋体" w:cs="宋体"/>
          <w:sz w:val="24"/>
          <w:szCs w:val="24"/>
        </w:rPr>
        <w:t>“</w:t>
      </w:r>
      <w:r>
        <w:rPr>
          <w:rFonts w:ascii="宋体" w:eastAsia="宋体" w:hAnsi="宋体" w:cs="宋体"/>
          <w:sz w:val="24"/>
          <w:szCs w:val="24"/>
        </w:rPr>
        <w:t>施工图</w:t>
      </w:r>
      <w:r>
        <w:rPr>
          <w:rFonts w:ascii="宋体" w:eastAsia="宋体" w:hAnsi="宋体" w:cs="宋体"/>
          <w:sz w:val="24"/>
          <w:szCs w:val="24"/>
        </w:rPr>
        <w:t>”</w:t>
      </w:r>
      <w:r>
        <w:rPr>
          <w:rFonts w:ascii="宋体" w:eastAsia="宋体" w:hAnsi="宋体" w:cs="宋体"/>
          <w:sz w:val="24"/>
          <w:szCs w:val="24"/>
        </w:rPr>
        <w:t>，干货多、含金量高，请同志们认真研读，多提宝贵意见。刚才，上海市教委、江西省教育厅、北京大学、清华大学、四川大学、天津大学、东莞理工学院、青海大学的同志分别从不同角度作了发言，做得、讲得都</w:t>
      </w:r>
      <w:r>
        <w:rPr>
          <w:rFonts w:ascii="宋体" w:eastAsia="宋体" w:hAnsi="宋体" w:cs="宋体"/>
          <w:sz w:val="24"/>
          <w:szCs w:val="24"/>
        </w:rPr>
        <w:t>很好，很精彩。下面，我就进一步做好本科教育工作谈三点意见。</w:t>
      </w:r>
    </w:p>
    <w:p w:rsidR="008C0CA7" w:rsidRDefault="008C0CA7">
      <w:pPr>
        <w:spacing w:line="243"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一、深刻学习领会习近平新时代中国特色社会主义思想，牢牢把握高等学校的根本任务和根本标准</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3"/>
          <w:szCs w:val="23"/>
        </w:rPr>
        <w:t>推动高等教育事业改革发展，必须坚持以习近平新时代中国特色社会主义思想为指导，深入学习贯彻党的十九大精神。以习近平同志为核心的党中央高度重视教育事业，着眼于统筹推进</w:t>
      </w:r>
      <w:r>
        <w:rPr>
          <w:rFonts w:ascii="宋体" w:eastAsia="宋体" w:hAnsi="宋体" w:cs="宋体"/>
          <w:sz w:val="23"/>
          <w:szCs w:val="23"/>
        </w:rPr>
        <w:t>“</w:t>
      </w:r>
      <w:r>
        <w:rPr>
          <w:rFonts w:ascii="宋体" w:eastAsia="宋体" w:hAnsi="宋体" w:cs="宋体"/>
          <w:sz w:val="23"/>
          <w:szCs w:val="23"/>
        </w:rPr>
        <w:t>五位一体</w:t>
      </w:r>
      <w:r>
        <w:rPr>
          <w:rFonts w:ascii="宋体" w:eastAsia="宋体" w:hAnsi="宋体" w:cs="宋体"/>
          <w:sz w:val="23"/>
          <w:szCs w:val="23"/>
        </w:rPr>
        <w:t>”</w:t>
      </w:r>
      <w:r>
        <w:rPr>
          <w:rFonts w:ascii="宋体" w:eastAsia="宋体" w:hAnsi="宋体" w:cs="宋体"/>
          <w:sz w:val="23"/>
          <w:szCs w:val="23"/>
        </w:rPr>
        <w:t>总体布局和协调推进</w:t>
      </w:r>
      <w:r>
        <w:rPr>
          <w:rFonts w:ascii="宋体" w:eastAsia="宋体" w:hAnsi="宋体" w:cs="宋体"/>
          <w:sz w:val="23"/>
          <w:szCs w:val="23"/>
        </w:rPr>
        <w:t>“</w:t>
      </w:r>
      <w:r>
        <w:rPr>
          <w:rFonts w:ascii="宋体" w:eastAsia="宋体" w:hAnsi="宋体" w:cs="宋体"/>
          <w:sz w:val="23"/>
          <w:szCs w:val="23"/>
        </w:rPr>
        <w:t>四个全面</w:t>
      </w:r>
      <w:r>
        <w:rPr>
          <w:rFonts w:ascii="宋体" w:eastAsia="宋体" w:hAnsi="宋体" w:cs="宋体"/>
          <w:sz w:val="23"/>
          <w:szCs w:val="23"/>
        </w:rPr>
        <w:t>”</w:t>
      </w:r>
      <w:r>
        <w:rPr>
          <w:rFonts w:ascii="宋体" w:eastAsia="宋体" w:hAnsi="宋体" w:cs="宋体"/>
          <w:sz w:val="23"/>
          <w:szCs w:val="23"/>
        </w:rPr>
        <w:t>战</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399" w:lineRule="exact"/>
        <w:rPr>
          <w:sz w:val="20"/>
          <w:szCs w:val="20"/>
        </w:rPr>
      </w:pPr>
    </w:p>
    <w:p w:rsidR="008C0CA7" w:rsidRDefault="005061A5">
      <w:pPr>
        <w:ind w:right="6"/>
        <w:jc w:val="center"/>
        <w:rPr>
          <w:sz w:val="20"/>
          <w:szCs w:val="20"/>
        </w:rPr>
      </w:pPr>
      <w:r>
        <w:rPr>
          <w:rFonts w:ascii="Calibri" w:eastAsia="Calibri" w:hAnsi="Calibri" w:cs="Calibri"/>
          <w:sz w:val="17"/>
          <w:szCs w:val="17"/>
        </w:rPr>
        <w:t>89</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97" w:name="page98"/>
      <w:bookmarkEnd w:id="97"/>
    </w:p>
    <w:p w:rsidR="008C0CA7" w:rsidRDefault="005061A5">
      <w:pPr>
        <w:spacing w:line="412" w:lineRule="exact"/>
        <w:ind w:left="360" w:right="366"/>
        <w:jc w:val="both"/>
        <w:rPr>
          <w:sz w:val="20"/>
          <w:szCs w:val="20"/>
        </w:rPr>
      </w:pPr>
      <w:r>
        <w:rPr>
          <w:rFonts w:ascii="宋体" w:eastAsia="宋体" w:hAnsi="宋体" w:cs="宋体"/>
          <w:sz w:val="23"/>
          <w:szCs w:val="23"/>
        </w:rPr>
        <w:t>略布局，对教育工作作出一系列重大决策部署。习近平总书记</w:t>
      </w:r>
      <w:r>
        <w:rPr>
          <w:rFonts w:ascii="宋体" w:eastAsia="宋体" w:hAnsi="宋体" w:cs="宋体"/>
          <w:sz w:val="23"/>
          <w:szCs w:val="23"/>
        </w:rPr>
        <w:t xml:space="preserve"> 5</w:t>
      </w:r>
      <w:r>
        <w:rPr>
          <w:rFonts w:ascii="宋体" w:eastAsia="宋体" w:hAnsi="宋体" w:cs="宋体"/>
          <w:sz w:val="23"/>
          <w:szCs w:val="23"/>
        </w:rPr>
        <w:t xml:space="preserve"> </w:t>
      </w:r>
      <w:r>
        <w:rPr>
          <w:rFonts w:ascii="宋体" w:eastAsia="宋体" w:hAnsi="宋体" w:cs="宋体"/>
          <w:sz w:val="23"/>
          <w:szCs w:val="23"/>
        </w:rPr>
        <w:t>月</w:t>
      </w:r>
      <w:r>
        <w:rPr>
          <w:rFonts w:ascii="宋体" w:eastAsia="宋体" w:hAnsi="宋体" w:cs="宋体"/>
          <w:sz w:val="23"/>
          <w:szCs w:val="23"/>
        </w:rPr>
        <w:t xml:space="preserve"> 2 </w:t>
      </w:r>
      <w:r>
        <w:rPr>
          <w:rFonts w:ascii="宋体" w:eastAsia="宋体" w:hAnsi="宋体" w:cs="宋体"/>
          <w:sz w:val="23"/>
          <w:szCs w:val="23"/>
        </w:rPr>
        <w:t>日在视察北京大学时发表的重要讲话和党的十八大以来关于教育工作的一系列重要讲话，形成了习近平教育思想，这是马克思主义教育思想的新发展，是中国特色社会主义教育思想的集大成，是习近平新时代中国特色社会主义思想的重要组成部分。</w:t>
      </w:r>
    </w:p>
    <w:p w:rsidR="008C0CA7" w:rsidRDefault="008C0CA7">
      <w:pPr>
        <w:spacing w:line="228" w:lineRule="exact"/>
        <w:rPr>
          <w:sz w:val="20"/>
          <w:szCs w:val="20"/>
        </w:rPr>
      </w:pPr>
    </w:p>
    <w:p w:rsidR="008C0CA7" w:rsidRDefault="005061A5">
      <w:pPr>
        <w:spacing w:line="440" w:lineRule="exact"/>
        <w:ind w:left="360" w:right="366" w:firstLine="480"/>
        <w:jc w:val="both"/>
        <w:rPr>
          <w:sz w:val="20"/>
          <w:szCs w:val="20"/>
        </w:rPr>
      </w:pPr>
      <w:r>
        <w:rPr>
          <w:rFonts w:ascii="宋体" w:eastAsia="宋体" w:hAnsi="宋体" w:cs="宋体"/>
          <w:sz w:val="24"/>
          <w:szCs w:val="24"/>
        </w:rPr>
        <w:t>这次</w:t>
      </w:r>
      <w:r>
        <w:rPr>
          <w:rFonts w:ascii="宋体" w:eastAsia="宋体" w:hAnsi="宋体" w:cs="宋体"/>
          <w:sz w:val="24"/>
          <w:szCs w:val="24"/>
        </w:rPr>
        <w:t xml:space="preserve"> 5·2 </w:t>
      </w:r>
      <w:r>
        <w:rPr>
          <w:rFonts w:ascii="宋体" w:eastAsia="宋体" w:hAnsi="宋体" w:cs="宋体"/>
          <w:sz w:val="24"/>
          <w:szCs w:val="24"/>
        </w:rPr>
        <w:t>讲话，是党的十九大之后总书记首次专门系统讲高等教育。讲话强调了四个</w:t>
      </w:r>
      <w:r>
        <w:rPr>
          <w:rFonts w:ascii="宋体" w:eastAsia="宋体" w:hAnsi="宋体" w:cs="宋体"/>
          <w:sz w:val="24"/>
          <w:szCs w:val="24"/>
        </w:rPr>
        <w:t>“</w:t>
      </w:r>
      <w:r>
        <w:rPr>
          <w:rFonts w:ascii="宋体" w:eastAsia="宋体" w:hAnsi="宋体" w:cs="宋体"/>
          <w:sz w:val="24"/>
          <w:szCs w:val="24"/>
        </w:rPr>
        <w:t>重要论断</w:t>
      </w:r>
      <w:r>
        <w:rPr>
          <w:rFonts w:ascii="宋体" w:eastAsia="宋体" w:hAnsi="宋体" w:cs="宋体"/>
          <w:sz w:val="24"/>
          <w:szCs w:val="24"/>
        </w:rPr>
        <w:t>”</w:t>
      </w:r>
      <w:r>
        <w:rPr>
          <w:rFonts w:ascii="宋体" w:eastAsia="宋体" w:hAnsi="宋体" w:cs="宋体"/>
          <w:sz w:val="24"/>
          <w:szCs w:val="24"/>
        </w:rPr>
        <w:t>：第一个是，高等教育是一个国家发展水平和发展潜力的重要标志；第二个是，党和国家事业发展对高等教育的需要，对科学知识和优秀人才的需要，比以往任何时候都更为迫切；第三个是，培养社会主义建设者和</w:t>
      </w:r>
      <w:r>
        <w:rPr>
          <w:rFonts w:ascii="宋体" w:eastAsia="宋体" w:hAnsi="宋体" w:cs="宋体"/>
          <w:sz w:val="24"/>
          <w:szCs w:val="24"/>
        </w:rPr>
        <w:t>接班人是各级各类学校的共同使命；第四个是，走内涵式发展道路是我国高等教育发展的必由之路。这四个</w:t>
      </w:r>
      <w:r>
        <w:rPr>
          <w:rFonts w:ascii="宋体" w:eastAsia="宋体" w:hAnsi="宋体" w:cs="宋体"/>
          <w:sz w:val="24"/>
          <w:szCs w:val="24"/>
        </w:rPr>
        <w:t>“</w:t>
      </w:r>
      <w:r>
        <w:rPr>
          <w:rFonts w:ascii="宋体" w:eastAsia="宋体" w:hAnsi="宋体" w:cs="宋体"/>
          <w:sz w:val="24"/>
          <w:szCs w:val="24"/>
        </w:rPr>
        <w:t>重要论断</w:t>
      </w:r>
      <w:r>
        <w:rPr>
          <w:rFonts w:ascii="宋体" w:eastAsia="宋体" w:hAnsi="宋体" w:cs="宋体"/>
          <w:sz w:val="24"/>
          <w:szCs w:val="24"/>
        </w:rPr>
        <w:t>”</w:t>
      </w:r>
      <w:r>
        <w:rPr>
          <w:rFonts w:ascii="宋体" w:eastAsia="宋体" w:hAnsi="宋体" w:cs="宋体"/>
          <w:sz w:val="24"/>
          <w:szCs w:val="24"/>
        </w:rPr>
        <w:t>，充满了对高等教育的热切期望，表明了总书记对培养社会主义建设者和接班人的最大关切，体现了对扎根中国大地办高等教育、坚定不移走内涵式发展道路的坚定决心。</w:t>
      </w:r>
    </w:p>
    <w:p w:rsidR="008C0CA7" w:rsidRDefault="008C0CA7">
      <w:pPr>
        <w:spacing w:line="231" w:lineRule="exact"/>
        <w:rPr>
          <w:sz w:val="20"/>
          <w:szCs w:val="20"/>
        </w:rPr>
      </w:pPr>
    </w:p>
    <w:p w:rsidR="008C0CA7" w:rsidRDefault="005061A5">
      <w:pPr>
        <w:spacing w:line="449" w:lineRule="exact"/>
        <w:ind w:left="360" w:right="246" w:firstLine="480"/>
        <w:rPr>
          <w:sz w:val="20"/>
          <w:szCs w:val="20"/>
        </w:rPr>
      </w:pPr>
      <w:r>
        <w:rPr>
          <w:rFonts w:ascii="宋体" w:eastAsia="宋体" w:hAnsi="宋体" w:cs="宋体"/>
          <w:sz w:val="24"/>
          <w:szCs w:val="24"/>
        </w:rPr>
        <w:t>讲话明确了四个</w:t>
      </w:r>
      <w:r>
        <w:rPr>
          <w:rFonts w:ascii="宋体" w:eastAsia="宋体" w:hAnsi="宋体" w:cs="宋体"/>
          <w:sz w:val="24"/>
          <w:szCs w:val="24"/>
        </w:rPr>
        <w:t>“</w:t>
      </w:r>
      <w:r>
        <w:rPr>
          <w:rFonts w:ascii="宋体" w:eastAsia="宋体" w:hAnsi="宋体" w:cs="宋体"/>
          <w:sz w:val="24"/>
          <w:szCs w:val="24"/>
        </w:rPr>
        <w:t>主要内容</w:t>
      </w:r>
      <w:r>
        <w:rPr>
          <w:rFonts w:ascii="宋体" w:eastAsia="宋体" w:hAnsi="宋体" w:cs="宋体"/>
          <w:sz w:val="24"/>
          <w:szCs w:val="24"/>
        </w:rPr>
        <w:t>”</w:t>
      </w:r>
      <w:r>
        <w:rPr>
          <w:rFonts w:ascii="宋体" w:eastAsia="宋体" w:hAnsi="宋体" w:cs="宋体"/>
          <w:sz w:val="24"/>
          <w:szCs w:val="24"/>
        </w:rPr>
        <w:t>：明确提出教育的</w:t>
      </w:r>
      <w:r>
        <w:rPr>
          <w:rFonts w:ascii="宋体" w:eastAsia="宋体" w:hAnsi="宋体" w:cs="宋体"/>
          <w:sz w:val="24"/>
          <w:szCs w:val="24"/>
        </w:rPr>
        <w:t>“</w:t>
      </w:r>
      <w:r>
        <w:rPr>
          <w:rFonts w:ascii="宋体" w:eastAsia="宋体" w:hAnsi="宋体" w:cs="宋体"/>
          <w:sz w:val="24"/>
          <w:szCs w:val="24"/>
        </w:rPr>
        <w:t>一个根本任务</w:t>
      </w:r>
      <w:r>
        <w:rPr>
          <w:rFonts w:ascii="宋体" w:eastAsia="宋体" w:hAnsi="宋体" w:cs="宋体"/>
          <w:sz w:val="24"/>
          <w:szCs w:val="24"/>
        </w:rPr>
        <w:t>”</w:t>
      </w:r>
      <w:r>
        <w:rPr>
          <w:rFonts w:ascii="宋体" w:eastAsia="宋体" w:hAnsi="宋体" w:cs="宋体"/>
          <w:sz w:val="24"/>
          <w:szCs w:val="24"/>
        </w:rPr>
        <w:t>，就是培养德智体美全面发展的社会主义建设者和接班人，总书记在这篇讲话中，先后十次强调这个根本任务。明确提出</w:t>
      </w:r>
      <w:r>
        <w:rPr>
          <w:rFonts w:ascii="宋体" w:eastAsia="宋体" w:hAnsi="宋体" w:cs="宋体"/>
          <w:sz w:val="24"/>
          <w:szCs w:val="24"/>
        </w:rPr>
        <w:t>“</w:t>
      </w:r>
      <w:r>
        <w:rPr>
          <w:rFonts w:ascii="宋体" w:eastAsia="宋体" w:hAnsi="宋体" w:cs="宋体"/>
          <w:sz w:val="24"/>
          <w:szCs w:val="24"/>
        </w:rPr>
        <w:t>两个重要标准</w:t>
      </w:r>
      <w:r>
        <w:rPr>
          <w:rFonts w:ascii="宋体" w:eastAsia="宋体" w:hAnsi="宋体" w:cs="宋体"/>
          <w:sz w:val="24"/>
          <w:szCs w:val="24"/>
        </w:rPr>
        <w:t>”</w:t>
      </w:r>
      <w:r>
        <w:rPr>
          <w:rFonts w:ascii="宋体" w:eastAsia="宋体" w:hAnsi="宋体" w:cs="宋体"/>
          <w:sz w:val="24"/>
          <w:szCs w:val="24"/>
        </w:rPr>
        <w:t>，就是要把立德树人的成效作为检验学校一切工作的根本标准，把师德师风作为评价教师队伍建设的第一标准。明确提出抓好</w:t>
      </w:r>
      <w:r>
        <w:rPr>
          <w:rFonts w:ascii="宋体" w:eastAsia="宋体" w:hAnsi="宋体" w:cs="宋体"/>
          <w:sz w:val="24"/>
          <w:szCs w:val="24"/>
        </w:rPr>
        <w:t>“</w:t>
      </w:r>
      <w:r>
        <w:rPr>
          <w:rFonts w:ascii="宋体" w:eastAsia="宋体" w:hAnsi="宋体" w:cs="宋体"/>
          <w:sz w:val="24"/>
          <w:szCs w:val="24"/>
        </w:rPr>
        <w:t>三项基础性工作</w:t>
      </w:r>
      <w:r>
        <w:rPr>
          <w:rFonts w:ascii="宋体" w:eastAsia="宋体" w:hAnsi="宋体" w:cs="宋体"/>
          <w:sz w:val="24"/>
          <w:szCs w:val="24"/>
        </w:rPr>
        <w:t>”</w:t>
      </w:r>
      <w:r>
        <w:rPr>
          <w:rFonts w:ascii="宋体" w:eastAsia="宋体" w:hAnsi="宋体" w:cs="宋体"/>
          <w:sz w:val="24"/>
          <w:szCs w:val="24"/>
        </w:rPr>
        <w:t>，就是要坚持办学正确政治方向，建设高素质教师队伍，形成高水平人才培养体系。在再次强调</w:t>
      </w:r>
      <w:r>
        <w:rPr>
          <w:rFonts w:ascii="宋体" w:eastAsia="宋体" w:hAnsi="宋体" w:cs="宋体"/>
          <w:sz w:val="24"/>
          <w:szCs w:val="24"/>
        </w:rPr>
        <w:t>“</w:t>
      </w:r>
      <w:r>
        <w:rPr>
          <w:rFonts w:ascii="宋体" w:eastAsia="宋体" w:hAnsi="宋体" w:cs="宋体"/>
          <w:sz w:val="24"/>
          <w:szCs w:val="24"/>
        </w:rPr>
        <w:t>四有好老师</w:t>
      </w:r>
      <w:r>
        <w:rPr>
          <w:rFonts w:ascii="宋体" w:eastAsia="宋体" w:hAnsi="宋体" w:cs="宋体"/>
          <w:sz w:val="24"/>
          <w:szCs w:val="24"/>
        </w:rPr>
        <w:t>”</w:t>
      </w:r>
      <w:r>
        <w:rPr>
          <w:rFonts w:ascii="宋体" w:eastAsia="宋体" w:hAnsi="宋体" w:cs="宋体"/>
          <w:sz w:val="24"/>
          <w:szCs w:val="24"/>
        </w:rPr>
        <w:t>殷切期望的基础上，对青年学生明确提出</w:t>
      </w:r>
      <w:r>
        <w:rPr>
          <w:rFonts w:ascii="宋体" w:eastAsia="宋体" w:hAnsi="宋体" w:cs="宋体"/>
          <w:sz w:val="24"/>
          <w:szCs w:val="24"/>
        </w:rPr>
        <w:t>“</w:t>
      </w:r>
      <w:r>
        <w:rPr>
          <w:rFonts w:ascii="宋体" w:eastAsia="宋体" w:hAnsi="宋体" w:cs="宋体"/>
          <w:sz w:val="24"/>
          <w:szCs w:val="24"/>
        </w:rPr>
        <w:t>四点希望</w:t>
      </w:r>
      <w:r>
        <w:rPr>
          <w:rFonts w:ascii="宋体" w:eastAsia="宋体" w:hAnsi="宋体" w:cs="宋体"/>
          <w:sz w:val="24"/>
          <w:szCs w:val="24"/>
        </w:rPr>
        <w:t>”</w:t>
      </w:r>
      <w:r>
        <w:rPr>
          <w:rFonts w:ascii="宋体" w:eastAsia="宋体" w:hAnsi="宋体" w:cs="宋体"/>
          <w:sz w:val="24"/>
          <w:szCs w:val="24"/>
        </w:rPr>
        <w:t>，就是要爱国、励志、求真、力行。这个</w:t>
      </w:r>
      <w:r>
        <w:rPr>
          <w:rFonts w:ascii="宋体" w:eastAsia="宋体" w:hAnsi="宋体" w:cs="宋体"/>
          <w:sz w:val="24"/>
          <w:szCs w:val="24"/>
        </w:rPr>
        <w:t>“</w:t>
      </w:r>
      <w:r>
        <w:rPr>
          <w:rFonts w:ascii="宋体" w:eastAsia="宋体" w:hAnsi="宋体" w:cs="宋体"/>
          <w:sz w:val="24"/>
          <w:szCs w:val="24"/>
        </w:rPr>
        <w:t>一二三四</w:t>
      </w:r>
      <w:r>
        <w:rPr>
          <w:rFonts w:ascii="宋体" w:eastAsia="宋体" w:hAnsi="宋体" w:cs="宋体"/>
          <w:sz w:val="24"/>
          <w:szCs w:val="24"/>
        </w:rPr>
        <w:t>”</w:t>
      </w:r>
      <w:r>
        <w:rPr>
          <w:rFonts w:ascii="宋体" w:eastAsia="宋体" w:hAnsi="宋体" w:cs="宋体"/>
          <w:sz w:val="24"/>
          <w:szCs w:val="24"/>
        </w:rPr>
        <w:t>是一个完整</w:t>
      </w:r>
      <w:r>
        <w:rPr>
          <w:rFonts w:ascii="宋体" w:eastAsia="宋体" w:hAnsi="宋体" w:cs="宋体"/>
          <w:sz w:val="24"/>
          <w:szCs w:val="24"/>
        </w:rPr>
        <w:t>的逻辑体系，进一步深刻回答了培养什么人、怎样培养人的问题，旗帜鲜明地指出了高等学校的根本任务</w:t>
      </w:r>
      <w:r>
        <w:rPr>
          <w:rFonts w:ascii="宋体" w:eastAsia="宋体" w:hAnsi="宋体" w:cs="宋体"/>
          <w:sz w:val="24"/>
          <w:szCs w:val="24"/>
        </w:rPr>
        <w:t>——</w:t>
      </w:r>
      <w:r>
        <w:rPr>
          <w:rFonts w:ascii="宋体" w:eastAsia="宋体" w:hAnsi="宋体" w:cs="宋体"/>
          <w:sz w:val="24"/>
          <w:szCs w:val="24"/>
        </w:rPr>
        <w:t>就是培养人，高等学校的根本标准</w:t>
      </w:r>
      <w:r>
        <w:rPr>
          <w:rFonts w:ascii="宋体" w:eastAsia="宋体" w:hAnsi="宋体" w:cs="宋体"/>
          <w:sz w:val="24"/>
          <w:szCs w:val="24"/>
        </w:rPr>
        <w:t>——</w:t>
      </w:r>
      <w:r>
        <w:rPr>
          <w:rFonts w:ascii="宋体" w:eastAsia="宋体" w:hAnsi="宋体" w:cs="宋体"/>
          <w:sz w:val="24"/>
          <w:szCs w:val="24"/>
        </w:rPr>
        <w:t>就是立德树人的成效。特别是总书记提出要形成高水平人才培养体系，这是当前和今后一个时期我国高等教育改革发展的核心任务，大家必须深刻理解、准确把握。</w:t>
      </w:r>
    </w:p>
    <w:p w:rsidR="008C0CA7" w:rsidRDefault="008C0CA7">
      <w:pPr>
        <w:spacing w:line="237" w:lineRule="exact"/>
        <w:rPr>
          <w:sz w:val="20"/>
          <w:szCs w:val="20"/>
        </w:rPr>
      </w:pPr>
    </w:p>
    <w:p w:rsidR="008C0CA7" w:rsidRDefault="005061A5">
      <w:pPr>
        <w:spacing w:line="422" w:lineRule="exact"/>
        <w:ind w:left="360" w:right="246" w:firstLine="480"/>
        <w:rPr>
          <w:sz w:val="20"/>
          <w:szCs w:val="20"/>
        </w:rPr>
      </w:pPr>
      <w:r>
        <w:rPr>
          <w:rFonts w:ascii="宋体" w:eastAsia="宋体" w:hAnsi="宋体" w:cs="宋体"/>
          <w:sz w:val="23"/>
          <w:szCs w:val="23"/>
        </w:rPr>
        <w:t>我们学习总书记</w:t>
      </w:r>
      <w:r>
        <w:rPr>
          <w:rFonts w:ascii="宋体" w:eastAsia="宋体" w:hAnsi="宋体" w:cs="宋体"/>
          <w:sz w:val="23"/>
          <w:szCs w:val="23"/>
        </w:rPr>
        <w:t xml:space="preserve"> 5·2 </w:t>
      </w:r>
      <w:r>
        <w:rPr>
          <w:rFonts w:ascii="宋体" w:eastAsia="宋体" w:hAnsi="宋体" w:cs="宋体"/>
          <w:sz w:val="23"/>
          <w:szCs w:val="23"/>
        </w:rPr>
        <w:t>讲话，要同总书记</w:t>
      </w:r>
      <w:r>
        <w:rPr>
          <w:rFonts w:ascii="宋体" w:eastAsia="宋体" w:hAnsi="宋体" w:cs="宋体"/>
          <w:sz w:val="23"/>
          <w:szCs w:val="23"/>
        </w:rPr>
        <w:t xml:space="preserve"> 2016 </w:t>
      </w:r>
      <w:r>
        <w:rPr>
          <w:rFonts w:ascii="宋体" w:eastAsia="宋体" w:hAnsi="宋体" w:cs="宋体"/>
          <w:sz w:val="23"/>
          <w:szCs w:val="23"/>
        </w:rPr>
        <w:t>年在全国高校思政会上的讲话、</w:t>
      </w:r>
      <w:r>
        <w:rPr>
          <w:rFonts w:ascii="宋体" w:eastAsia="宋体" w:hAnsi="宋体" w:cs="宋体"/>
          <w:sz w:val="23"/>
          <w:szCs w:val="23"/>
        </w:rPr>
        <w:t xml:space="preserve"> 2017 </w:t>
      </w:r>
      <w:r>
        <w:rPr>
          <w:rFonts w:ascii="宋体" w:eastAsia="宋体" w:hAnsi="宋体" w:cs="宋体"/>
          <w:sz w:val="23"/>
          <w:szCs w:val="23"/>
        </w:rPr>
        <w:t>年在中国政法大学考察时的讲话，以及总书记关于教育工作的一系列重要论述，作为一脉相承的有机整体，联系起来学习。我们深切地感受到，总书记对高等教育</w:t>
      </w:r>
      <w:r>
        <w:rPr>
          <w:rFonts w:ascii="宋体" w:eastAsia="宋体" w:hAnsi="宋体" w:cs="宋体"/>
          <w:sz w:val="23"/>
          <w:szCs w:val="23"/>
        </w:rPr>
        <w:t>工作的要求更加明确具体了，既有宏观阐述，又有中观要求；既有思想政治规范，又有全面业务要求；既有思想理念，又有标准方法。总书记始终强调</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90</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98" w:name="page99"/>
      <w:bookmarkEnd w:id="98"/>
    </w:p>
    <w:p w:rsidR="008C0CA7" w:rsidRDefault="005061A5">
      <w:pPr>
        <w:spacing w:line="445" w:lineRule="exact"/>
        <w:ind w:left="360" w:right="246"/>
        <w:rPr>
          <w:sz w:val="20"/>
          <w:szCs w:val="20"/>
        </w:rPr>
      </w:pPr>
      <w:r>
        <w:rPr>
          <w:rFonts w:ascii="宋体" w:eastAsia="宋体" w:hAnsi="宋体" w:cs="宋体"/>
          <w:sz w:val="24"/>
          <w:szCs w:val="24"/>
        </w:rPr>
        <w:t>高校人才培养的核心地位，在高校思政会上明确指出，办好我国高校，办出世界一流大学，必须牢牢抓住全面提高人才培养能力这个核心点，并以此来带动高校其他工作。在政法大学考察时，总书记强调要深入研究为谁教、教什么、教给谁、怎样教的问题，不仅要提高学生的知识水平，而且要培养学生的思想道德素养</w:t>
      </w:r>
      <w:r>
        <w:rPr>
          <w:rFonts w:ascii="宋体" w:eastAsia="宋体" w:hAnsi="宋体" w:cs="宋体"/>
          <w:sz w:val="24"/>
          <w:szCs w:val="24"/>
        </w:rPr>
        <w:t>。这些重要论断为我们扎根中国大地办好中国特色社会主义高等教育指明了奋斗方向。先进思想引领伟大事业。面对国家发展、民族复兴的迫切需求，面对时代变革、未来发展带来的巨大挑战，面对知识获取和传授方式的革命性变化，我们必须以习近平新时代中国特色社会主义思想为指导，准确把握高等教育基本规律和发展实际，全面落实高等学校人才培养的根本任务和根本标准，高扬起人才培养的主旋律，全面提升人才培养能力，造就堪当民族复兴大任的时代新人。</w:t>
      </w:r>
    </w:p>
    <w:p w:rsidR="008C0CA7" w:rsidRDefault="008C0CA7">
      <w:pPr>
        <w:spacing w:line="198"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二、坚持以本为本，推进四个回归</w:t>
      </w:r>
    </w:p>
    <w:p w:rsidR="008C0CA7" w:rsidRDefault="008C0CA7">
      <w:pPr>
        <w:spacing w:line="228" w:lineRule="exact"/>
        <w:rPr>
          <w:sz w:val="20"/>
          <w:szCs w:val="20"/>
        </w:rPr>
      </w:pPr>
    </w:p>
    <w:p w:rsidR="008C0CA7" w:rsidRDefault="005061A5">
      <w:pPr>
        <w:spacing w:line="392" w:lineRule="exact"/>
        <w:ind w:left="360" w:right="246" w:firstLine="480"/>
        <w:jc w:val="both"/>
        <w:rPr>
          <w:sz w:val="20"/>
          <w:szCs w:val="20"/>
        </w:rPr>
      </w:pPr>
      <w:r>
        <w:rPr>
          <w:rFonts w:ascii="宋体" w:eastAsia="宋体" w:hAnsi="宋体" w:cs="宋体"/>
          <w:sz w:val="24"/>
          <w:szCs w:val="24"/>
        </w:rPr>
        <w:t>教育是培养人的，必须按教育规律和人才成长规律办事。我们常说百年大计，教育为本。对于高等教育，我们可以讲：高教大计，本科为本；本科不牢，地动山摇。有两个基本点，大家要把握好。</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第一个基本点是，坚持以本为本。</w:t>
      </w:r>
    </w:p>
    <w:p w:rsidR="008C0CA7" w:rsidRDefault="008C0CA7">
      <w:pPr>
        <w:spacing w:line="228" w:lineRule="exact"/>
        <w:rPr>
          <w:sz w:val="20"/>
          <w:szCs w:val="20"/>
        </w:rPr>
      </w:pPr>
    </w:p>
    <w:p w:rsidR="008C0CA7" w:rsidRDefault="005061A5">
      <w:pPr>
        <w:spacing w:line="435" w:lineRule="exact"/>
        <w:ind w:left="360" w:right="266" w:firstLine="480"/>
        <w:jc w:val="both"/>
        <w:rPr>
          <w:sz w:val="20"/>
          <w:szCs w:val="20"/>
        </w:rPr>
      </w:pPr>
      <w:r>
        <w:rPr>
          <w:rFonts w:ascii="宋体" w:eastAsia="宋体" w:hAnsi="宋体" w:cs="宋体"/>
          <w:sz w:val="24"/>
          <w:szCs w:val="24"/>
        </w:rPr>
        <w:t>以本为本是由本科教育的本质属性决定的。本科教育是青年学生成长成才的关键阶段。这一阶段，是学生思想观念、价值取向、精神风貌的成型期，要教育引导他们形成正确的人生观、世界观、价值观，铸就理想信念、锤炼高尚品格，扣好人生的第一粒扣子，打牢成长发展的基础。这一阶段，也是学生知识架构、基础能力的形成期，要教育引</w:t>
      </w:r>
      <w:r>
        <w:rPr>
          <w:rFonts w:ascii="宋体" w:eastAsia="宋体" w:hAnsi="宋体" w:cs="宋体"/>
          <w:sz w:val="24"/>
          <w:szCs w:val="24"/>
        </w:rPr>
        <w:t>导他们夯实知识基础，了解学科前沿，接触社会实际，接受专业训练，练就独立工作能力，成为具有社会责任感、创新精神和实践能力的高级专门人才，为学生成才立业奠定立身之本。</w:t>
      </w:r>
    </w:p>
    <w:p w:rsidR="008C0CA7" w:rsidRDefault="008C0CA7">
      <w:pPr>
        <w:spacing w:line="234" w:lineRule="exact"/>
        <w:rPr>
          <w:sz w:val="20"/>
          <w:szCs w:val="20"/>
        </w:rPr>
      </w:pPr>
    </w:p>
    <w:p w:rsidR="008C0CA7" w:rsidRDefault="005061A5">
      <w:pPr>
        <w:spacing w:line="436" w:lineRule="exact"/>
        <w:ind w:left="360" w:right="266" w:firstLine="480"/>
        <w:jc w:val="both"/>
        <w:rPr>
          <w:sz w:val="20"/>
          <w:szCs w:val="20"/>
        </w:rPr>
      </w:pPr>
      <w:r>
        <w:rPr>
          <w:rFonts w:ascii="宋体" w:eastAsia="宋体" w:hAnsi="宋体" w:cs="宋体"/>
          <w:sz w:val="23"/>
          <w:szCs w:val="23"/>
        </w:rPr>
        <w:t>以本为本是由本科教育的地位作用决定的。本科教育在高等教育中体量规模最大。全国</w:t>
      </w:r>
      <w:r>
        <w:rPr>
          <w:rFonts w:ascii="宋体" w:eastAsia="宋体" w:hAnsi="宋体" w:cs="宋体"/>
          <w:sz w:val="23"/>
          <w:szCs w:val="23"/>
        </w:rPr>
        <w:t xml:space="preserve"> 1200 </w:t>
      </w:r>
      <w:r>
        <w:rPr>
          <w:rFonts w:ascii="宋体" w:eastAsia="宋体" w:hAnsi="宋体" w:cs="宋体"/>
          <w:sz w:val="23"/>
          <w:szCs w:val="23"/>
        </w:rPr>
        <w:t>多所本科院校在校生中，本科生与研究生比例是</w:t>
      </w:r>
      <w:r>
        <w:rPr>
          <w:rFonts w:ascii="宋体" w:eastAsia="宋体" w:hAnsi="宋体" w:cs="宋体"/>
          <w:sz w:val="23"/>
          <w:szCs w:val="23"/>
        </w:rPr>
        <w:t xml:space="preserve"> 8∶1</w:t>
      </w:r>
      <w:r>
        <w:rPr>
          <w:rFonts w:ascii="宋体" w:eastAsia="宋体" w:hAnsi="宋体" w:cs="宋体"/>
          <w:sz w:val="23"/>
          <w:szCs w:val="23"/>
        </w:rPr>
        <w:t>，毕业生中本科生占比</w:t>
      </w:r>
      <w:r>
        <w:rPr>
          <w:rFonts w:ascii="宋体" w:eastAsia="宋体" w:hAnsi="宋体" w:cs="宋体"/>
          <w:sz w:val="23"/>
          <w:szCs w:val="23"/>
        </w:rPr>
        <w:t xml:space="preserve"> 87%</w:t>
      </w:r>
      <w:r>
        <w:rPr>
          <w:rFonts w:ascii="宋体" w:eastAsia="宋体" w:hAnsi="宋体" w:cs="宋体"/>
          <w:sz w:val="23"/>
          <w:szCs w:val="23"/>
        </w:rPr>
        <w:t>。改革开放以来，我国培养了</w:t>
      </w:r>
      <w:r>
        <w:rPr>
          <w:rFonts w:ascii="宋体" w:eastAsia="宋体" w:hAnsi="宋体" w:cs="宋体"/>
          <w:sz w:val="23"/>
          <w:szCs w:val="23"/>
        </w:rPr>
        <w:t xml:space="preserve"> 6000 </w:t>
      </w:r>
      <w:r>
        <w:rPr>
          <w:rFonts w:ascii="宋体" w:eastAsia="宋体" w:hAnsi="宋体" w:cs="宋体"/>
          <w:sz w:val="23"/>
          <w:szCs w:val="23"/>
        </w:rPr>
        <w:t>多万名本科毕业生，成为各行各业的中坚力量，这几千万名各级各类高级专门人才，有力支撑了中国特色社会主义事业取得世界瞩目的成绩。其次，本科教育是研</w:t>
      </w:r>
      <w:r>
        <w:rPr>
          <w:rFonts w:ascii="宋体" w:eastAsia="宋体" w:hAnsi="宋体" w:cs="宋体"/>
          <w:sz w:val="23"/>
          <w:szCs w:val="23"/>
        </w:rPr>
        <w:t>究生教育的重要基础。没有优秀的本科毕业生，研究生教育就没有高质量的毛坯和种子，就成了无源之水、无本之木，就无法培养出优秀的高层次人才。改革开放</w:t>
      </w:r>
      <w:r>
        <w:rPr>
          <w:rFonts w:ascii="宋体" w:eastAsia="宋体" w:hAnsi="宋体" w:cs="宋体"/>
          <w:sz w:val="23"/>
          <w:szCs w:val="23"/>
        </w:rPr>
        <w:t xml:space="preserve"> 40 </w:t>
      </w:r>
      <w:r>
        <w:rPr>
          <w:rFonts w:ascii="宋体" w:eastAsia="宋体" w:hAnsi="宋体" w:cs="宋体"/>
          <w:sz w:val="23"/>
          <w:szCs w:val="23"/>
        </w:rPr>
        <w:t>年来，我国培养</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1" w:lineRule="exact"/>
        <w:rPr>
          <w:sz w:val="20"/>
          <w:szCs w:val="20"/>
        </w:rPr>
      </w:pPr>
    </w:p>
    <w:p w:rsidR="008C0CA7" w:rsidRDefault="005061A5">
      <w:pPr>
        <w:ind w:right="6"/>
        <w:jc w:val="center"/>
        <w:rPr>
          <w:sz w:val="20"/>
          <w:szCs w:val="20"/>
        </w:rPr>
      </w:pPr>
      <w:r>
        <w:rPr>
          <w:rFonts w:ascii="Calibri" w:eastAsia="Calibri" w:hAnsi="Calibri" w:cs="Calibri"/>
          <w:sz w:val="17"/>
          <w:szCs w:val="17"/>
        </w:rPr>
        <w:t>91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99" w:name="page100"/>
      <w:bookmarkEnd w:id="99"/>
    </w:p>
    <w:p w:rsidR="008C0CA7" w:rsidRDefault="005061A5">
      <w:pPr>
        <w:numPr>
          <w:ilvl w:val="0"/>
          <w:numId w:val="8"/>
        </w:numPr>
        <w:tabs>
          <w:tab w:val="left" w:pos="660"/>
        </w:tabs>
        <w:spacing w:line="392" w:lineRule="exact"/>
        <w:ind w:left="360" w:right="366"/>
        <w:jc w:val="both"/>
        <w:rPr>
          <w:rFonts w:ascii="宋体" w:eastAsia="宋体" w:hAnsi="宋体" w:cs="宋体"/>
          <w:sz w:val="23"/>
          <w:szCs w:val="23"/>
        </w:rPr>
      </w:pPr>
      <w:r>
        <w:rPr>
          <w:rFonts w:ascii="宋体" w:eastAsia="宋体" w:hAnsi="宋体" w:cs="宋体"/>
          <w:sz w:val="23"/>
          <w:szCs w:val="23"/>
        </w:rPr>
        <w:t xml:space="preserve">650 </w:t>
      </w:r>
      <w:r>
        <w:rPr>
          <w:rFonts w:ascii="宋体" w:eastAsia="宋体" w:hAnsi="宋体" w:cs="宋体"/>
          <w:sz w:val="23"/>
          <w:szCs w:val="23"/>
        </w:rPr>
        <w:t>万名左右的研究生，他们成为社会各行各业的脊梁和领军人物，没有本科教育的优质生源基础保障，做到这一点是不可想象的。本科生培养质量直接影响到我国高层次人才培养质量的高低。可以说，人才培养为本、本科教育是根。</w:t>
      </w:r>
    </w:p>
    <w:p w:rsidR="008C0CA7" w:rsidRDefault="008C0CA7">
      <w:pPr>
        <w:spacing w:line="230" w:lineRule="exact"/>
        <w:rPr>
          <w:rFonts w:ascii="宋体" w:eastAsia="宋体" w:hAnsi="宋体" w:cs="宋体"/>
          <w:sz w:val="23"/>
          <w:szCs w:val="23"/>
        </w:rPr>
      </w:pPr>
    </w:p>
    <w:p w:rsidR="008C0CA7" w:rsidRDefault="005061A5">
      <w:pPr>
        <w:spacing w:line="453" w:lineRule="exact"/>
        <w:ind w:left="360" w:right="366" w:firstLine="480"/>
        <w:jc w:val="both"/>
        <w:rPr>
          <w:rFonts w:ascii="宋体" w:eastAsia="宋体" w:hAnsi="宋体" w:cs="宋体"/>
          <w:sz w:val="23"/>
          <w:szCs w:val="23"/>
        </w:rPr>
      </w:pPr>
      <w:r>
        <w:rPr>
          <w:rFonts w:ascii="宋体" w:eastAsia="宋体" w:hAnsi="宋体" w:cs="宋体"/>
          <w:sz w:val="23"/>
          <w:szCs w:val="23"/>
        </w:rPr>
        <w:t>以本为本是世界高等教育发展的共识和趋势。近千年的世界现代大学发展史告诉我们，本科教育是高等教育的立命之本、发展之本。追根溯源，自</w:t>
      </w:r>
      <w:r>
        <w:rPr>
          <w:rFonts w:ascii="宋体" w:eastAsia="宋体" w:hAnsi="宋体" w:cs="宋体"/>
          <w:sz w:val="23"/>
          <w:szCs w:val="23"/>
        </w:rPr>
        <w:t xml:space="preserve"> 1088 </w:t>
      </w:r>
      <w:r>
        <w:rPr>
          <w:rFonts w:ascii="宋体" w:eastAsia="宋体" w:hAnsi="宋体" w:cs="宋体"/>
          <w:sz w:val="23"/>
          <w:szCs w:val="23"/>
        </w:rPr>
        <w:t>年意大利博洛尼亚大学成为世界上公认的第一所现代大学开始，在长达</w:t>
      </w:r>
      <w:r>
        <w:rPr>
          <w:rFonts w:ascii="宋体" w:eastAsia="宋体" w:hAnsi="宋体" w:cs="宋体"/>
          <w:sz w:val="23"/>
          <w:szCs w:val="23"/>
        </w:rPr>
        <w:t xml:space="preserve"> 930 </w:t>
      </w:r>
      <w:r>
        <w:rPr>
          <w:rFonts w:ascii="宋体" w:eastAsia="宋体" w:hAnsi="宋体" w:cs="宋体"/>
          <w:sz w:val="23"/>
          <w:szCs w:val="23"/>
        </w:rPr>
        <w:t>年的时间里，大学的根本任务始终是人才培养。</w:t>
      </w:r>
      <w:r>
        <w:rPr>
          <w:rFonts w:ascii="宋体" w:eastAsia="宋体" w:hAnsi="宋体" w:cs="宋体"/>
          <w:sz w:val="23"/>
          <w:szCs w:val="23"/>
        </w:rPr>
        <w:t xml:space="preserve">1810 </w:t>
      </w:r>
      <w:r>
        <w:rPr>
          <w:rFonts w:ascii="宋体" w:eastAsia="宋体" w:hAnsi="宋体" w:cs="宋体"/>
          <w:sz w:val="23"/>
          <w:szCs w:val="23"/>
        </w:rPr>
        <w:t>年德国洪堡大学将科学研究列为大学第二职能，</w:t>
      </w:r>
      <w:r>
        <w:rPr>
          <w:rFonts w:ascii="宋体" w:eastAsia="宋体" w:hAnsi="宋体" w:cs="宋体"/>
          <w:sz w:val="23"/>
          <w:szCs w:val="23"/>
        </w:rPr>
        <w:t xml:space="preserve">20 </w:t>
      </w:r>
      <w:r>
        <w:rPr>
          <w:rFonts w:ascii="宋体" w:eastAsia="宋体" w:hAnsi="宋体" w:cs="宋体"/>
          <w:sz w:val="23"/>
          <w:szCs w:val="23"/>
        </w:rPr>
        <w:t>世纪初美国威斯康星大学将服务社会作为大学的第三职能。无论高等教育职能如何演变，人才培养的本质职能从未改变、从未动摇。科学研究、社会服务等都要服务于服从于人才培养这个第一职能和本质职能。这一点已经成为世</w:t>
      </w:r>
      <w:r>
        <w:rPr>
          <w:rFonts w:ascii="宋体" w:eastAsia="宋体" w:hAnsi="宋体" w:cs="宋体"/>
          <w:sz w:val="23"/>
          <w:szCs w:val="23"/>
        </w:rPr>
        <w:t>界高等教育发展的规律性认识。从世界高等教育发展趋势看，一流大学普遍将本科教育放在学校发展的重要战略地位，将培养一流本科生作为学校发展的坚定目标和不懈追求。越是顶尖的大学，越是重视本科教育，本科教育被这些大学视为保持卓越的看家本领和成就核心竞争力的制胜法宝。进入</w:t>
      </w:r>
      <w:r>
        <w:rPr>
          <w:rFonts w:ascii="宋体" w:eastAsia="宋体" w:hAnsi="宋体" w:cs="宋体"/>
          <w:sz w:val="23"/>
          <w:szCs w:val="23"/>
        </w:rPr>
        <w:t xml:space="preserve"> 21 </w:t>
      </w:r>
      <w:r>
        <w:rPr>
          <w:rFonts w:ascii="宋体" w:eastAsia="宋体" w:hAnsi="宋体" w:cs="宋体"/>
          <w:sz w:val="23"/>
          <w:szCs w:val="23"/>
        </w:rPr>
        <w:t>世纪，世界各国尤其是发达国家大学把人才培养的本质职能进一步强化和凸显，</w:t>
      </w:r>
      <w:r>
        <w:rPr>
          <w:rFonts w:ascii="宋体" w:eastAsia="宋体" w:hAnsi="宋体" w:cs="宋体"/>
          <w:sz w:val="23"/>
          <w:szCs w:val="23"/>
        </w:rPr>
        <w:t>“</w:t>
      </w:r>
      <w:r>
        <w:rPr>
          <w:rFonts w:ascii="宋体" w:eastAsia="宋体" w:hAnsi="宋体" w:cs="宋体"/>
          <w:sz w:val="23"/>
          <w:szCs w:val="23"/>
        </w:rPr>
        <w:t>回归本科教育</w:t>
      </w:r>
      <w:r>
        <w:rPr>
          <w:rFonts w:ascii="宋体" w:eastAsia="宋体" w:hAnsi="宋体" w:cs="宋体"/>
          <w:sz w:val="23"/>
          <w:szCs w:val="23"/>
        </w:rPr>
        <w:t>”</w:t>
      </w:r>
      <w:r>
        <w:rPr>
          <w:rFonts w:ascii="宋体" w:eastAsia="宋体" w:hAnsi="宋体" w:cs="宋体"/>
          <w:sz w:val="23"/>
          <w:szCs w:val="23"/>
        </w:rPr>
        <w:t>成为世界一流大学共同的行动纲领。全球顶尖大学都在强力推动这一趋势，把培养学生、学生中心、卓越教学作为大学的第一任务，这对我们把握</w:t>
      </w:r>
      <w:r>
        <w:rPr>
          <w:rFonts w:ascii="宋体" w:eastAsia="宋体" w:hAnsi="宋体" w:cs="宋体"/>
          <w:sz w:val="23"/>
          <w:szCs w:val="23"/>
        </w:rPr>
        <w:t>“</w:t>
      </w:r>
      <w:r>
        <w:rPr>
          <w:rFonts w:ascii="宋体" w:eastAsia="宋体" w:hAnsi="宋体" w:cs="宋体"/>
          <w:sz w:val="23"/>
          <w:szCs w:val="23"/>
        </w:rPr>
        <w:t>双一流</w:t>
      </w:r>
      <w:r>
        <w:rPr>
          <w:rFonts w:ascii="宋体" w:eastAsia="宋体" w:hAnsi="宋体" w:cs="宋体"/>
          <w:sz w:val="23"/>
          <w:szCs w:val="23"/>
        </w:rPr>
        <w:t>”</w:t>
      </w:r>
      <w:r>
        <w:rPr>
          <w:rFonts w:ascii="宋体" w:eastAsia="宋体" w:hAnsi="宋体" w:cs="宋体"/>
          <w:sz w:val="23"/>
          <w:szCs w:val="23"/>
        </w:rPr>
        <w:t>建设的方向、标准、重</w:t>
      </w:r>
      <w:r>
        <w:rPr>
          <w:rFonts w:ascii="宋体" w:eastAsia="宋体" w:hAnsi="宋体" w:cs="宋体"/>
          <w:sz w:val="23"/>
          <w:szCs w:val="23"/>
        </w:rPr>
        <w:t>点有极其重要的启示借鉴作用。</w:t>
      </w:r>
    </w:p>
    <w:p w:rsidR="008C0CA7" w:rsidRDefault="008C0CA7">
      <w:pPr>
        <w:spacing w:line="231" w:lineRule="exact"/>
        <w:rPr>
          <w:rFonts w:ascii="宋体" w:eastAsia="宋体" w:hAnsi="宋体" w:cs="宋体"/>
          <w:sz w:val="23"/>
          <w:szCs w:val="23"/>
        </w:rPr>
      </w:pPr>
    </w:p>
    <w:p w:rsidR="008C0CA7" w:rsidRDefault="005061A5">
      <w:pPr>
        <w:spacing w:line="431" w:lineRule="exact"/>
        <w:ind w:left="360" w:right="366" w:firstLine="480"/>
        <w:jc w:val="both"/>
        <w:rPr>
          <w:rFonts w:ascii="宋体" w:eastAsia="宋体" w:hAnsi="宋体" w:cs="宋体"/>
          <w:sz w:val="23"/>
          <w:szCs w:val="23"/>
        </w:rPr>
      </w:pPr>
      <w:r>
        <w:rPr>
          <w:rFonts w:ascii="宋体" w:eastAsia="宋体" w:hAnsi="宋体" w:cs="宋体"/>
          <w:sz w:val="24"/>
          <w:szCs w:val="24"/>
        </w:rPr>
        <w:t>从历史、现实和未来看，人才培养是大学的本质职能，本科教育是大学的根和本，在高等教育中具有战略地位。整个高等教育战线要树立这样的理念：不抓本科教育的高校不是合格的高校、不重视本科教育的校长不是合格的校长、不参与本科教育的教授不是合格的教授。我们一定要把本科教育放在人才培养的核心地位，一定要把本科教育放在教育教学的基础地位，一定要把本科教育放在新时代教育发展的前沿地位。</w:t>
      </w:r>
    </w:p>
    <w:p w:rsidR="008C0CA7" w:rsidRDefault="008C0CA7">
      <w:pPr>
        <w:spacing w:line="227" w:lineRule="exact"/>
        <w:rPr>
          <w:rFonts w:ascii="宋体" w:eastAsia="宋体" w:hAnsi="宋体" w:cs="宋体"/>
          <w:sz w:val="23"/>
          <w:szCs w:val="23"/>
        </w:rPr>
      </w:pPr>
    </w:p>
    <w:p w:rsidR="008C0CA7" w:rsidRDefault="005061A5">
      <w:pPr>
        <w:spacing w:line="422" w:lineRule="exact"/>
        <w:ind w:left="360" w:right="266" w:firstLine="480"/>
        <w:rPr>
          <w:rFonts w:ascii="宋体" w:eastAsia="宋体" w:hAnsi="宋体" w:cs="宋体"/>
          <w:sz w:val="23"/>
          <w:szCs w:val="23"/>
        </w:rPr>
      </w:pPr>
      <w:r>
        <w:rPr>
          <w:rFonts w:ascii="宋体" w:eastAsia="宋体" w:hAnsi="宋体" w:cs="宋体"/>
          <w:sz w:val="23"/>
          <w:szCs w:val="23"/>
        </w:rPr>
        <w:t>近年来，各地各高校在人才培养方面做了大量卓有成效的工作。我们提出高等教育要回归常识、回归本分、回归初心、回归</w:t>
      </w:r>
      <w:r>
        <w:rPr>
          <w:rFonts w:ascii="宋体" w:eastAsia="宋体" w:hAnsi="宋体" w:cs="宋体"/>
          <w:sz w:val="23"/>
          <w:szCs w:val="23"/>
        </w:rPr>
        <w:t>梦想，这</w:t>
      </w:r>
      <w:r>
        <w:rPr>
          <w:rFonts w:ascii="宋体" w:eastAsia="宋体" w:hAnsi="宋体" w:cs="宋体"/>
          <w:sz w:val="23"/>
          <w:szCs w:val="23"/>
        </w:rPr>
        <w:t>“</w:t>
      </w:r>
      <w:r>
        <w:rPr>
          <w:rFonts w:ascii="宋体" w:eastAsia="宋体" w:hAnsi="宋体" w:cs="宋体"/>
          <w:sz w:val="23"/>
          <w:szCs w:val="23"/>
        </w:rPr>
        <w:t>四个回归</w:t>
      </w:r>
      <w:r>
        <w:rPr>
          <w:rFonts w:ascii="宋体" w:eastAsia="宋体" w:hAnsi="宋体" w:cs="宋体"/>
          <w:sz w:val="23"/>
          <w:szCs w:val="23"/>
        </w:rPr>
        <w:t>”</w:t>
      </w:r>
      <w:r>
        <w:rPr>
          <w:rFonts w:ascii="宋体" w:eastAsia="宋体" w:hAnsi="宋体" w:cs="宋体"/>
          <w:sz w:val="23"/>
          <w:szCs w:val="23"/>
        </w:rPr>
        <w:t>得到各方面尤其是书记校长的热烈响应，许多地方和高校专门出台了加强本科教育的意见，在提升质量方面有很多新理念、新作为，取得了可喜进展。比如北京大学、清华大学带头参加本科教学工作审核评估，北京大学提出要办世界上最好的本科</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92</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00" w:name="page101"/>
      <w:bookmarkEnd w:id="100"/>
    </w:p>
    <w:p w:rsidR="008C0CA7" w:rsidRDefault="005061A5">
      <w:pPr>
        <w:spacing w:line="452" w:lineRule="exact"/>
        <w:ind w:left="360" w:right="246"/>
        <w:rPr>
          <w:sz w:val="20"/>
          <w:szCs w:val="20"/>
        </w:rPr>
      </w:pPr>
      <w:r>
        <w:rPr>
          <w:rFonts w:ascii="宋体" w:eastAsia="宋体" w:hAnsi="宋体" w:cs="宋体"/>
          <w:sz w:val="24"/>
          <w:szCs w:val="24"/>
        </w:rPr>
        <w:t>教育，清华大学提出一流本科是一流大学鲜亮的底色，中国人民大学实施了统筹推进本科人才培养路线图。上海市和复旦大学、天津大学、华南理工大学等一批高水平大学纷纷出台建设一流本科教育行动计划的专门文件。专业建设成效显著，教育部发布了首个本科专业类教学质量国家标准，各高校修订人才培养方案，着力提升专业内涵和质量。工程教育专业认证取得重大突破、实现国际实质等效，其他专业认证工作也有序全面展开。课程改革亮点频出，推出了一大批线上线下精品课程，课程思政、专业思政、学科思政体系正在形成。教学改革深入推进，慕课建设和创新创业教</w:t>
      </w:r>
      <w:r>
        <w:rPr>
          <w:rFonts w:ascii="宋体" w:eastAsia="宋体" w:hAnsi="宋体" w:cs="宋体"/>
          <w:sz w:val="24"/>
          <w:szCs w:val="24"/>
        </w:rPr>
        <w:t>育改革走在了世界前列，大学生创新创业呈星火燎原之势。高等教育质量保障制度逐步完善，对高校开展了一轮审核评估，完成</w:t>
      </w:r>
      <w:r>
        <w:rPr>
          <w:rFonts w:ascii="宋体" w:eastAsia="宋体" w:hAnsi="宋体" w:cs="宋体"/>
          <w:sz w:val="24"/>
          <w:szCs w:val="24"/>
        </w:rPr>
        <w:t xml:space="preserve"> 200 </w:t>
      </w:r>
      <w:r>
        <w:rPr>
          <w:rFonts w:ascii="宋体" w:eastAsia="宋体" w:hAnsi="宋体" w:cs="宋体"/>
          <w:sz w:val="24"/>
          <w:szCs w:val="24"/>
        </w:rPr>
        <w:t>余所新建本科院校合格评估，质量文化的理念开始深入人心。总的看，教学标准立起来了、制度建起来了、改革动起来了、特色亮起来了，本科教育工作全面企稳向好。</w:t>
      </w:r>
      <w:r>
        <w:rPr>
          <w:rFonts w:ascii="宋体" w:eastAsia="宋体" w:hAnsi="宋体" w:cs="宋体"/>
          <w:sz w:val="24"/>
          <w:szCs w:val="24"/>
        </w:rPr>
        <w:t xml:space="preserve">2018 </w:t>
      </w:r>
      <w:r>
        <w:rPr>
          <w:rFonts w:ascii="宋体" w:eastAsia="宋体" w:hAnsi="宋体" w:cs="宋体"/>
          <w:sz w:val="24"/>
          <w:szCs w:val="24"/>
        </w:rPr>
        <w:t>年高校师生思想政治状况滚动调查结果显示，大学生对高校教育教学工作的满意度较去年有大幅提升，其中对教师教学水平、育人意识和创新创业教育等方面的满意度提高了</w:t>
      </w:r>
      <w:r>
        <w:rPr>
          <w:rFonts w:ascii="宋体" w:eastAsia="宋体" w:hAnsi="宋体" w:cs="宋体"/>
          <w:sz w:val="24"/>
          <w:szCs w:val="24"/>
        </w:rPr>
        <w:t xml:space="preserve"> 8—10 </w:t>
      </w:r>
      <w:r>
        <w:rPr>
          <w:rFonts w:ascii="宋体" w:eastAsia="宋体" w:hAnsi="宋体" w:cs="宋体"/>
          <w:sz w:val="24"/>
          <w:szCs w:val="24"/>
        </w:rPr>
        <w:t>个百分点。学生对教育教学工作的认同，是对大家辛勤工作的最好回报，是一</w:t>
      </w:r>
      <w:r>
        <w:rPr>
          <w:rFonts w:ascii="宋体" w:eastAsia="宋体" w:hAnsi="宋体" w:cs="宋体"/>
          <w:sz w:val="24"/>
          <w:szCs w:val="24"/>
        </w:rPr>
        <w:t>份让人欣慰、让人振奋的成绩单。</w:t>
      </w:r>
    </w:p>
    <w:p w:rsidR="008C0CA7" w:rsidRDefault="008C0CA7">
      <w:pPr>
        <w:spacing w:line="245" w:lineRule="exact"/>
        <w:rPr>
          <w:sz w:val="20"/>
          <w:szCs w:val="20"/>
        </w:rPr>
      </w:pPr>
    </w:p>
    <w:p w:rsidR="008C0CA7" w:rsidRDefault="005061A5">
      <w:pPr>
        <w:spacing w:line="452" w:lineRule="exact"/>
        <w:ind w:left="360" w:right="246" w:firstLine="480"/>
        <w:rPr>
          <w:sz w:val="20"/>
          <w:szCs w:val="20"/>
        </w:rPr>
      </w:pPr>
      <w:r>
        <w:rPr>
          <w:rFonts w:ascii="宋体" w:eastAsia="宋体" w:hAnsi="宋体" w:cs="宋体"/>
          <w:sz w:val="23"/>
          <w:szCs w:val="23"/>
        </w:rPr>
        <w:t>同时，我们必须清醒认识到，目前高等学校人才培养工作已进入提高质量的升级期、变轨超车的机遇期、改革创新的攻坚期。面对新时代新形势新要求，本科教育仍然存在一些带有普遍性的突出问题，应该引起我们高度重视。这些问题可以说是影响高等教育强国建设的突出薄弱环节和重点难点问题。一是理念滞后问题。面对扑面而来、汹涌澎湃的新一轮世界范围的科技革命和产业变革，一些高校仍然因循守旧，办学治校的理念思路跟不上时代的步伐，没有及时应答，模式和方法创新不够，内容更新不及时，滞后于时代变革。例如，不少高</w:t>
      </w:r>
      <w:r>
        <w:rPr>
          <w:rFonts w:ascii="宋体" w:eastAsia="宋体" w:hAnsi="宋体" w:cs="宋体"/>
          <w:sz w:val="23"/>
          <w:szCs w:val="23"/>
        </w:rPr>
        <w:t>校的专业设置、课程内容、教学方式明显滞后于新技术新产业发展的需求，新的东西不会教、教的东西过时了，产业急需的新技术教不出来，人工智能、大数据等新兴领域人才奇缺，跨专业复合型人才难求。要深刻认识到，这次历史性机遇抓不住，高等教育就有可能犯战略性失误和错误，人才供给跟不上就可能会迟滞国家发展。二是投入不到位问题。一些学校在本科教育上还存在着领导精力投入不到位、教师精力投入不到位、学生精力投入不到位、资源投入不到位的问题，本科教育仍处在艰难爬坡中。这四个不到位既有硬件方面也有软件方面的问题，但重点还</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2" w:lineRule="exact"/>
        <w:rPr>
          <w:sz w:val="20"/>
          <w:szCs w:val="20"/>
        </w:rPr>
      </w:pPr>
    </w:p>
    <w:p w:rsidR="008C0CA7" w:rsidRDefault="005061A5">
      <w:pPr>
        <w:ind w:right="6"/>
        <w:jc w:val="center"/>
        <w:rPr>
          <w:sz w:val="20"/>
          <w:szCs w:val="20"/>
        </w:rPr>
      </w:pPr>
      <w:r>
        <w:rPr>
          <w:rFonts w:ascii="Calibri" w:eastAsia="Calibri" w:hAnsi="Calibri" w:cs="Calibri"/>
          <w:sz w:val="17"/>
          <w:szCs w:val="17"/>
        </w:rPr>
        <w:t>93</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01" w:name="page102"/>
      <w:bookmarkEnd w:id="101"/>
    </w:p>
    <w:p w:rsidR="008C0CA7" w:rsidRDefault="005061A5">
      <w:pPr>
        <w:spacing w:line="274" w:lineRule="exact"/>
        <w:ind w:left="360"/>
        <w:rPr>
          <w:sz w:val="20"/>
          <w:szCs w:val="20"/>
        </w:rPr>
      </w:pPr>
      <w:r>
        <w:rPr>
          <w:rFonts w:ascii="宋体" w:eastAsia="宋体" w:hAnsi="宋体" w:cs="宋体"/>
          <w:sz w:val="24"/>
          <w:szCs w:val="24"/>
        </w:rPr>
        <w:t>是软件问题，这是我们着力要解决的主要矛盾。三是评价标准和政策机制的导向</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问题。一些评价指标没有充分体现立德树人的成效，高校人财物方面的一些政策</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机制还没有聚焦到人才培养上来。现在一些学校太在意排行榜上的名次，有些院</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系片面追求论文、专利、项目等数量指标，弱化了人才培养，偏离了教书育人的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核心使命。必须对症下药，在评价标准上加强引导，在体制机制上持续攻坚，强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力疏通这些政策堵点。</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第二个基本点是，推进四个回归。</w:t>
      </w:r>
    </w:p>
    <w:p w:rsidR="008C0CA7" w:rsidRDefault="008C0CA7">
      <w:pPr>
        <w:spacing w:line="228" w:lineRule="exact"/>
        <w:rPr>
          <w:sz w:val="20"/>
          <w:szCs w:val="20"/>
        </w:rPr>
      </w:pPr>
    </w:p>
    <w:p w:rsidR="008C0CA7" w:rsidRDefault="005061A5">
      <w:pPr>
        <w:spacing w:line="422" w:lineRule="exact"/>
        <w:ind w:left="360" w:right="366" w:firstLine="480"/>
        <w:jc w:val="both"/>
        <w:rPr>
          <w:sz w:val="20"/>
          <w:szCs w:val="20"/>
        </w:rPr>
      </w:pPr>
      <w:r>
        <w:rPr>
          <w:rFonts w:ascii="宋体" w:eastAsia="宋体" w:hAnsi="宋体" w:cs="宋体"/>
          <w:sz w:val="23"/>
          <w:szCs w:val="23"/>
        </w:rPr>
        <w:t>面对这些问题，我们必须推进四个回归，就是要回归大学的本质职能，把</w:t>
      </w:r>
      <w:r>
        <w:rPr>
          <w:rFonts w:ascii="宋体" w:eastAsia="宋体" w:hAnsi="宋体" w:cs="宋体"/>
          <w:sz w:val="23"/>
          <w:szCs w:val="23"/>
        </w:rPr>
        <w:t>“</w:t>
      </w:r>
      <w:r>
        <w:rPr>
          <w:rFonts w:ascii="宋体" w:eastAsia="宋体" w:hAnsi="宋体" w:cs="宋体"/>
          <w:sz w:val="23"/>
          <w:szCs w:val="23"/>
        </w:rPr>
        <w:t>培养人</w:t>
      </w:r>
      <w:r>
        <w:rPr>
          <w:rFonts w:ascii="宋体" w:eastAsia="宋体" w:hAnsi="宋体" w:cs="宋体"/>
          <w:sz w:val="23"/>
          <w:szCs w:val="23"/>
        </w:rPr>
        <w:t>”</w:t>
      </w:r>
      <w:r>
        <w:rPr>
          <w:rFonts w:ascii="宋体" w:eastAsia="宋体" w:hAnsi="宋体" w:cs="宋体"/>
          <w:sz w:val="23"/>
          <w:szCs w:val="23"/>
        </w:rPr>
        <w:t>作为根本任务。高校要调整思路，把人才培养的质量和效果作为检验一切工作的根本标准。教学、科研等都要积极服务于这个中心、这个根本，不能搞成两个或者几个中心；高校的办学目标和各类资源都要主动聚焦到这个中心、这个根本上来；高校的标准和政策都要充分体现到这个中心、这个根本上来。</w:t>
      </w:r>
    </w:p>
    <w:p w:rsidR="008C0CA7" w:rsidRDefault="008C0CA7">
      <w:pPr>
        <w:spacing w:line="230" w:lineRule="exact"/>
        <w:rPr>
          <w:sz w:val="20"/>
          <w:szCs w:val="20"/>
        </w:rPr>
      </w:pPr>
    </w:p>
    <w:p w:rsidR="008C0CA7" w:rsidRDefault="005061A5">
      <w:pPr>
        <w:spacing w:line="442" w:lineRule="exact"/>
        <w:ind w:left="360" w:right="266" w:firstLine="480"/>
        <w:jc w:val="both"/>
        <w:rPr>
          <w:sz w:val="20"/>
          <w:szCs w:val="20"/>
        </w:rPr>
      </w:pPr>
      <w:r>
        <w:rPr>
          <w:rFonts w:ascii="宋体" w:eastAsia="宋体" w:hAnsi="宋体" w:cs="宋体"/>
          <w:sz w:val="23"/>
          <w:szCs w:val="23"/>
        </w:rPr>
        <w:t>回归常识，就是学生要刻苦读书学习。学生的第一任务就是读书学习。高校必须围绕学生刻苦读书来办教育，要引导学生读</w:t>
      </w:r>
      <w:r>
        <w:rPr>
          <w:rFonts w:ascii="宋体" w:eastAsia="宋体" w:hAnsi="宋体" w:cs="宋体"/>
          <w:sz w:val="23"/>
          <w:szCs w:val="23"/>
        </w:rPr>
        <w:t>“</w:t>
      </w:r>
      <w:r>
        <w:rPr>
          <w:rFonts w:ascii="宋体" w:eastAsia="宋体" w:hAnsi="宋体" w:cs="宋体"/>
          <w:sz w:val="23"/>
          <w:szCs w:val="23"/>
        </w:rPr>
        <w:t>国情</w:t>
      </w:r>
      <w:r>
        <w:rPr>
          <w:rFonts w:ascii="宋体" w:eastAsia="宋体" w:hAnsi="宋体" w:cs="宋体"/>
          <w:sz w:val="23"/>
          <w:szCs w:val="23"/>
        </w:rPr>
        <w:t>”</w:t>
      </w:r>
      <w:r>
        <w:rPr>
          <w:rFonts w:ascii="宋体" w:eastAsia="宋体" w:hAnsi="宋体" w:cs="宋体"/>
          <w:sz w:val="23"/>
          <w:szCs w:val="23"/>
        </w:rPr>
        <w:t>书、</w:t>
      </w:r>
      <w:r>
        <w:rPr>
          <w:rFonts w:ascii="宋体" w:eastAsia="宋体" w:hAnsi="宋体" w:cs="宋体"/>
          <w:sz w:val="23"/>
          <w:szCs w:val="23"/>
        </w:rPr>
        <w:t>“</w:t>
      </w:r>
      <w:r>
        <w:rPr>
          <w:rFonts w:ascii="宋体" w:eastAsia="宋体" w:hAnsi="宋体" w:cs="宋体"/>
          <w:sz w:val="23"/>
          <w:szCs w:val="23"/>
        </w:rPr>
        <w:t>基层</w:t>
      </w:r>
      <w:r>
        <w:rPr>
          <w:rFonts w:ascii="宋体" w:eastAsia="宋体" w:hAnsi="宋体" w:cs="宋体"/>
          <w:sz w:val="23"/>
          <w:szCs w:val="23"/>
        </w:rPr>
        <w:t>”</w:t>
      </w:r>
      <w:r>
        <w:rPr>
          <w:rFonts w:ascii="宋体" w:eastAsia="宋体" w:hAnsi="宋体" w:cs="宋体"/>
          <w:sz w:val="23"/>
          <w:szCs w:val="23"/>
        </w:rPr>
        <w:t>书、</w:t>
      </w:r>
      <w:r>
        <w:rPr>
          <w:rFonts w:ascii="宋体" w:eastAsia="宋体" w:hAnsi="宋体" w:cs="宋体"/>
          <w:sz w:val="23"/>
          <w:szCs w:val="23"/>
        </w:rPr>
        <w:t>“</w:t>
      </w:r>
      <w:r>
        <w:rPr>
          <w:rFonts w:ascii="宋体" w:eastAsia="宋体" w:hAnsi="宋体" w:cs="宋体"/>
          <w:sz w:val="23"/>
          <w:szCs w:val="23"/>
        </w:rPr>
        <w:t>群众</w:t>
      </w:r>
      <w:r>
        <w:rPr>
          <w:rFonts w:ascii="宋体" w:eastAsia="宋体" w:hAnsi="宋体" w:cs="宋体"/>
          <w:sz w:val="23"/>
          <w:szCs w:val="23"/>
        </w:rPr>
        <w:t>”</w:t>
      </w:r>
      <w:r>
        <w:rPr>
          <w:rFonts w:ascii="宋体" w:eastAsia="宋体" w:hAnsi="宋体" w:cs="宋体"/>
          <w:sz w:val="23"/>
          <w:szCs w:val="23"/>
        </w:rPr>
        <w:t>书，读优秀传统文化经典、马列经典、中外传世经典和专业经典。要通过读书学习，让学生更好地认识世界、了解国情民情，掌握事物发展规律，通晓天下道理，学会理性思考；更好地掌握专业知识，面向实际、深入实践，以知促行、以行求知，脚踏实地、苦干实干。高校要以学生为中心办教育，以学生的学习结果为中心评价教育，以学生学到了什么、学会了什么评判教育的成效，这是最重要的。说到底，回归常识，就是要按照总书记指出的，引导学生求真学问、练真本领，成为有理想、有学问、有才干的实干家，更好地为国为民服务。</w:t>
      </w:r>
    </w:p>
    <w:p w:rsidR="008C0CA7" w:rsidRDefault="008C0CA7">
      <w:pPr>
        <w:spacing w:line="237"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sz w:val="23"/>
          <w:szCs w:val="23"/>
        </w:rPr>
        <w:t>这里特别强调一下大学生</w:t>
      </w:r>
      <w:r>
        <w:rPr>
          <w:rFonts w:ascii="宋体" w:eastAsia="宋体" w:hAnsi="宋体" w:cs="宋体"/>
          <w:sz w:val="23"/>
          <w:szCs w:val="23"/>
        </w:rPr>
        <w:t>的学业负担问题。中国大学生学习发展研究和全美大学生学习的数据调查和分析显示，我国大学课堂的挑战性和美国高校相比还是有差距的，高校还存在一些内容陈旧、轻松易过的</w:t>
      </w:r>
      <w:r>
        <w:rPr>
          <w:rFonts w:ascii="宋体" w:eastAsia="宋体" w:hAnsi="宋体" w:cs="宋体"/>
          <w:sz w:val="23"/>
          <w:szCs w:val="23"/>
        </w:rPr>
        <w:t>“</w:t>
      </w:r>
      <w:r>
        <w:rPr>
          <w:rFonts w:ascii="宋体" w:eastAsia="宋体" w:hAnsi="宋体" w:cs="宋体"/>
          <w:sz w:val="23"/>
          <w:szCs w:val="23"/>
        </w:rPr>
        <w:t>水课</w:t>
      </w:r>
      <w:r>
        <w:rPr>
          <w:rFonts w:ascii="宋体" w:eastAsia="宋体" w:hAnsi="宋体" w:cs="宋体"/>
          <w:sz w:val="23"/>
          <w:szCs w:val="23"/>
        </w:rPr>
        <w:t>”</w:t>
      </w:r>
      <w:r>
        <w:rPr>
          <w:rFonts w:ascii="宋体" w:eastAsia="宋体" w:hAnsi="宋体" w:cs="宋体"/>
          <w:sz w:val="23"/>
          <w:szCs w:val="23"/>
        </w:rPr>
        <w:t>，有些学校</w:t>
      </w:r>
      <w:r>
        <w:rPr>
          <w:rFonts w:ascii="宋体" w:eastAsia="宋体" w:hAnsi="宋体" w:cs="宋体"/>
          <w:sz w:val="23"/>
          <w:szCs w:val="23"/>
        </w:rPr>
        <w:t>“</w:t>
      </w:r>
      <w:r>
        <w:rPr>
          <w:rFonts w:ascii="宋体" w:eastAsia="宋体" w:hAnsi="宋体" w:cs="宋体"/>
          <w:sz w:val="23"/>
          <w:szCs w:val="23"/>
        </w:rPr>
        <w:t>水课</w:t>
      </w:r>
      <w:r>
        <w:rPr>
          <w:rFonts w:ascii="宋体" w:eastAsia="宋体" w:hAnsi="宋体" w:cs="宋体"/>
          <w:sz w:val="23"/>
          <w:szCs w:val="23"/>
        </w:rPr>
        <w:t>”</w:t>
      </w:r>
      <w:r>
        <w:rPr>
          <w:rFonts w:ascii="宋体" w:eastAsia="宋体" w:hAnsi="宋体" w:cs="宋体"/>
          <w:sz w:val="23"/>
          <w:szCs w:val="23"/>
        </w:rPr>
        <w:t>过多。对中小学生要有效</w:t>
      </w:r>
      <w:r>
        <w:rPr>
          <w:rFonts w:ascii="宋体" w:eastAsia="宋体" w:hAnsi="宋体" w:cs="宋体"/>
          <w:sz w:val="23"/>
          <w:szCs w:val="23"/>
        </w:rPr>
        <w:t>“</w:t>
      </w:r>
      <w:r>
        <w:rPr>
          <w:rFonts w:ascii="宋体" w:eastAsia="宋体" w:hAnsi="宋体" w:cs="宋体"/>
          <w:sz w:val="23"/>
          <w:szCs w:val="23"/>
        </w:rPr>
        <w:t>减负</w:t>
      </w:r>
      <w:r>
        <w:rPr>
          <w:rFonts w:ascii="宋体" w:eastAsia="宋体" w:hAnsi="宋体" w:cs="宋体"/>
          <w:sz w:val="23"/>
          <w:szCs w:val="23"/>
        </w:rPr>
        <w:t>”</w:t>
      </w:r>
      <w:r>
        <w:rPr>
          <w:rFonts w:ascii="宋体" w:eastAsia="宋体" w:hAnsi="宋体" w:cs="宋体"/>
          <w:sz w:val="23"/>
          <w:szCs w:val="23"/>
        </w:rPr>
        <w:t>，对大学生要合理</w:t>
      </w:r>
      <w:r>
        <w:rPr>
          <w:rFonts w:ascii="宋体" w:eastAsia="宋体" w:hAnsi="宋体" w:cs="宋体"/>
          <w:sz w:val="23"/>
          <w:szCs w:val="23"/>
        </w:rPr>
        <w:t>“</w:t>
      </w:r>
      <w:r>
        <w:rPr>
          <w:rFonts w:ascii="宋体" w:eastAsia="宋体" w:hAnsi="宋体" w:cs="宋体"/>
          <w:sz w:val="23"/>
          <w:szCs w:val="23"/>
        </w:rPr>
        <w:t>增负</w:t>
      </w:r>
      <w:r>
        <w:rPr>
          <w:rFonts w:ascii="宋体" w:eastAsia="宋体" w:hAnsi="宋体" w:cs="宋体"/>
          <w:sz w:val="23"/>
          <w:szCs w:val="23"/>
        </w:rPr>
        <w:t>”</w:t>
      </w:r>
      <w:r>
        <w:rPr>
          <w:rFonts w:ascii="宋体" w:eastAsia="宋体" w:hAnsi="宋体" w:cs="宋体"/>
          <w:sz w:val="23"/>
          <w:szCs w:val="23"/>
        </w:rPr>
        <w:t>，提升大学生的学业挑战度，合理增加课程难度、拓展课程深度、扩大课程的可选择性，激发学生的学习动力和专业志趣，真正把</w:t>
      </w:r>
      <w:r>
        <w:rPr>
          <w:rFonts w:ascii="宋体" w:eastAsia="宋体" w:hAnsi="宋体" w:cs="宋体"/>
          <w:sz w:val="23"/>
          <w:szCs w:val="23"/>
        </w:rPr>
        <w:t>“</w:t>
      </w:r>
      <w:r>
        <w:rPr>
          <w:rFonts w:ascii="宋体" w:eastAsia="宋体" w:hAnsi="宋体" w:cs="宋体"/>
          <w:sz w:val="23"/>
          <w:szCs w:val="23"/>
        </w:rPr>
        <w:t>水课</w:t>
      </w:r>
      <w:r>
        <w:rPr>
          <w:rFonts w:ascii="宋体" w:eastAsia="宋体" w:hAnsi="宋体" w:cs="宋体"/>
          <w:sz w:val="23"/>
          <w:szCs w:val="23"/>
        </w:rPr>
        <w:t>”</w:t>
      </w:r>
      <w:r>
        <w:rPr>
          <w:rFonts w:ascii="宋体" w:eastAsia="宋体" w:hAnsi="宋体" w:cs="宋体"/>
          <w:sz w:val="23"/>
          <w:szCs w:val="23"/>
        </w:rPr>
        <w:t>变成有深度、有难度、有挑战度的</w:t>
      </w:r>
      <w:r>
        <w:rPr>
          <w:rFonts w:ascii="宋体" w:eastAsia="宋体" w:hAnsi="宋体" w:cs="宋体"/>
          <w:sz w:val="23"/>
          <w:szCs w:val="23"/>
        </w:rPr>
        <w:t>“</w:t>
      </w:r>
      <w:r>
        <w:rPr>
          <w:rFonts w:ascii="宋体" w:eastAsia="宋体" w:hAnsi="宋体" w:cs="宋体"/>
          <w:sz w:val="23"/>
          <w:szCs w:val="23"/>
        </w:rPr>
        <w:t>金课</w:t>
      </w:r>
      <w:r>
        <w:rPr>
          <w:rFonts w:ascii="宋体" w:eastAsia="宋体" w:hAnsi="宋体" w:cs="宋体"/>
          <w:sz w:val="23"/>
          <w:szCs w:val="23"/>
        </w:rPr>
        <w:t>”</w:t>
      </w:r>
      <w:r>
        <w:rPr>
          <w:rFonts w:ascii="宋体" w:eastAsia="宋体" w:hAnsi="宋体" w:cs="宋体"/>
          <w:sz w:val="23"/>
          <w:szCs w:val="23"/>
        </w:rPr>
        <w:t>。对大学生既要有激励也要有约束，要改变考试评价方式，严格过程考评，通过鼓励学生选学辅修专业、参加行业考试等，让学生</w:t>
      </w:r>
      <w:r>
        <w:rPr>
          <w:rFonts w:ascii="宋体" w:eastAsia="宋体" w:hAnsi="宋体" w:cs="宋体"/>
          <w:sz w:val="23"/>
          <w:szCs w:val="23"/>
        </w:rPr>
        <w:t>把更多的时间花在读书上，</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9" w:lineRule="exact"/>
        <w:rPr>
          <w:sz w:val="20"/>
          <w:szCs w:val="20"/>
        </w:rPr>
      </w:pPr>
    </w:p>
    <w:p w:rsidR="008C0CA7" w:rsidRDefault="005061A5">
      <w:pPr>
        <w:ind w:right="6"/>
        <w:jc w:val="center"/>
        <w:rPr>
          <w:sz w:val="20"/>
          <w:szCs w:val="20"/>
        </w:rPr>
      </w:pPr>
      <w:r>
        <w:rPr>
          <w:rFonts w:ascii="Calibri" w:eastAsia="Calibri" w:hAnsi="Calibri" w:cs="Calibri"/>
          <w:sz w:val="17"/>
          <w:szCs w:val="17"/>
        </w:rPr>
        <w:t>94</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02" w:name="page103"/>
      <w:bookmarkEnd w:id="102"/>
    </w:p>
    <w:p w:rsidR="008C0CA7" w:rsidRDefault="005061A5">
      <w:pPr>
        <w:spacing w:line="354" w:lineRule="exact"/>
        <w:ind w:left="360" w:right="366"/>
        <w:rPr>
          <w:sz w:val="20"/>
          <w:szCs w:val="20"/>
        </w:rPr>
      </w:pPr>
      <w:r>
        <w:rPr>
          <w:rFonts w:ascii="宋体" w:eastAsia="宋体" w:hAnsi="宋体" w:cs="宋体"/>
          <w:sz w:val="24"/>
          <w:szCs w:val="24"/>
        </w:rPr>
        <w:t>实现更加有效的学习。要严把出口关，改变学生轻轻松松就能毕业的情况，真正把内涵建设、质量提升体现在每一个学生的学习成果上。</w:t>
      </w:r>
    </w:p>
    <w:p w:rsidR="008C0CA7" w:rsidRDefault="008C0CA7">
      <w:pPr>
        <w:spacing w:line="229" w:lineRule="exact"/>
        <w:rPr>
          <w:sz w:val="20"/>
          <w:szCs w:val="20"/>
        </w:rPr>
      </w:pPr>
    </w:p>
    <w:p w:rsidR="008C0CA7" w:rsidRDefault="005061A5">
      <w:pPr>
        <w:spacing w:line="443" w:lineRule="exact"/>
        <w:ind w:left="360" w:right="266" w:firstLine="480"/>
        <w:jc w:val="both"/>
        <w:rPr>
          <w:sz w:val="20"/>
          <w:szCs w:val="20"/>
        </w:rPr>
      </w:pPr>
      <w:r>
        <w:rPr>
          <w:rFonts w:ascii="宋体" w:eastAsia="宋体" w:hAnsi="宋体" w:cs="宋体"/>
          <w:sz w:val="24"/>
          <w:szCs w:val="24"/>
        </w:rPr>
        <w:t>回归本分，就是教师要潜心教书育人。教师的天职就是教书育人，教授就得教书授课，离开了教书授课就不是教授。必须明确，高校教师不管名气多大、荣誉多高，老师是第一身份，教书是第一工作，上课是第一责任。要引导教师热爱教学、倾心教学、研究教学。高校教师要做到</w:t>
      </w:r>
      <w:r>
        <w:rPr>
          <w:rFonts w:ascii="宋体" w:eastAsia="宋体" w:hAnsi="宋体" w:cs="宋体"/>
          <w:sz w:val="24"/>
          <w:szCs w:val="24"/>
        </w:rPr>
        <w:t>“</w:t>
      </w:r>
      <w:r>
        <w:rPr>
          <w:rFonts w:ascii="宋体" w:eastAsia="宋体" w:hAnsi="宋体" w:cs="宋体"/>
          <w:sz w:val="24"/>
          <w:szCs w:val="24"/>
        </w:rPr>
        <w:t>德高</w:t>
      </w:r>
      <w:r>
        <w:rPr>
          <w:rFonts w:ascii="宋体" w:eastAsia="宋体" w:hAnsi="宋体" w:cs="宋体"/>
          <w:sz w:val="24"/>
          <w:szCs w:val="24"/>
        </w:rPr>
        <w:t>”</w:t>
      </w:r>
      <w:r>
        <w:rPr>
          <w:rFonts w:ascii="宋体" w:eastAsia="宋体" w:hAnsi="宋体" w:cs="宋体"/>
          <w:sz w:val="24"/>
          <w:szCs w:val="24"/>
        </w:rPr>
        <w:t>，以德立身、以德立学、以德施教；做到</w:t>
      </w:r>
      <w:r>
        <w:rPr>
          <w:rFonts w:ascii="宋体" w:eastAsia="宋体" w:hAnsi="宋体" w:cs="宋体"/>
          <w:sz w:val="24"/>
          <w:szCs w:val="24"/>
        </w:rPr>
        <w:t>“</w:t>
      </w:r>
      <w:r>
        <w:rPr>
          <w:rFonts w:ascii="宋体" w:eastAsia="宋体" w:hAnsi="宋体" w:cs="宋体"/>
          <w:sz w:val="24"/>
          <w:szCs w:val="24"/>
        </w:rPr>
        <w:t>学高</w:t>
      </w:r>
      <w:r>
        <w:rPr>
          <w:rFonts w:ascii="宋体" w:eastAsia="宋体" w:hAnsi="宋体" w:cs="宋体"/>
          <w:sz w:val="24"/>
          <w:szCs w:val="24"/>
        </w:rPr>
        <w:t>”</w:t>
      </w:r>
      <w:r>
        <w:rPr>
          <w:rFonts w:ascii="宋体" w:eastAsia="宋体" w:hAnsi="宋体" w:cs="宋体"/>
          <w:sz w:val="24"/>
          <w:szCs w:val="24"/>
        </w:rPr>
        <w:t>，下苦功夫、求真学问，以扎实学识支撑高水平教学；做到</w:t>
      </w:r>
      <w:r>
        <w:rPr>
          <w:rFonts w:ascii="宋体" w:eastAsia="宋体" w:hAnsi="宋体" w:cs="宋体"/>
          <w:sz w:val="24"/>
          <w:szCs w:val="24"/>
        </w:rPr>
        <w:t>“</w:t>
      </w:r>
      <w:r>
        <w:rPr>
          <w:rFonts w:ascii="宋体" w:eastAsia="宋体" w:hAnsi="宋体" w:cs="宋体"/>
          <w:sz w:val="24"/>
          <w:szCs w:val="24"/>
        </w:rPr>
        <w:t>艺高</w:t>
      </w:r>
      <w:r>
        <w:rPr>
          <w:rFonts w:ascii="宋体" w:eastAsia="宋体" w:hAnsi="宋体" w:cs="宋体"/>
          <w:sz w:val="24"/>
          <w:szCs w:val="24"/>
        </w:rPr>
        <w:t>”</w:t>
      </w:r>
      <w:r>
        <w:rPr>
          <w:rFonts w:ascii="宋体" w:eastAsia="宋体" w:hAnsi="宋体" w:cs="宋体"/>
          <w:sz w:val="24"/>
          <w:szCs w:val="24"/>
        </w:rPr>
        <w:t>，提升教学艺术，善于运用现代信息技术，提升改造学习、改造课堂的能力。说到底，回归本分，就是要按照总书记对教师提出的政治素质过硬、业务能力精湛、育人水平高超</w:t>
      </w:r>
      <w:r>
        <w:rPr>
          <w:rFonts w:ascii="宋体" w:eastAsia="宋体" w:hAnsi="宋体" w:cs="宋体"/>
          <w:sz w:val="24"/>
          <w:szCs w:val="24"/>
        </w:rPr>
        <w:t>、方法技术娴熟的要求，让教师潜心教书育人，更好担当起学生健康成长的指导者和引路人。</w:t>
      </w:r>
    </w:p>
    <w:p w:rsidR="008C0CA7" w:rsidRDefault="008C0CA7">
      <w:pPr>
        <w:spacing w:line="229" w:lineRule="exact"/>
        <w:rPr>
          <w:sz w:val="20"/>
          <w:szCs w:val="20"/>
        </w:rPr>
      </w:pPr>
    </w:p>
    <w:p w:rsidR="008C0CA7" w:rsidRDefault="005061A5">
      <w:pPr>
        <w:spacing w:line="435" w:lineRule="exact"/>
        <w:ind w:left="360" w:right="246" w:firstLine="480"/>
        <w:jc w:val="both"/>
        <w:rPr>
          <w:sz w:val="20"/>
          <w:szCs w:val="20"/>
        </w:rPr>
      </w:pPr>
      <w:r>
        <w:rPr>
          <w:rFonts w:ascii="宋体" w:eastAsia="宋体" w:hAnsi="宋体" w:cs="宋体"/>
          <w:sz w:val="24"/>
          <w:szCs w:val="24"/>
        </w:rPr>
        <w:t>这里特别强调一下教师评价问题。一些学校在评价教师时，唯学历、唯职称、唯论文，过度强调教师海外经历、国外期刊论文发表数量等，这样的</w:t>
      </w:r>
      <w:r>
        <w:rPr>
          <w:rFonts w:ascii="宋体" w:eastAsia="宋体" w:hAnsi="宋体" w:cs="宋体"/>
          <w:sz w:val="24"/>
          <w:szCs w:val="24"/>
        </w:rPr>
        <w:t>“</w:t>
      </w:r>
      <w:r>
        <w:rPr>
          <w:rFonts w:ascii="宋体" w:eastAsia="宋体" w:hAnsi="宋体" w:cs="宋体"/>
          <w:sz w:val="24"/>
          <w:szCs w:val="24"/>
        </w:rPr>
        <w:t>指挥棒</w:t>
      </w:r>
      <w:r>
        <w:rPr>
          <w:rFonts w:ascii="宋体" w:eastAsia="宋体" w:hAnsi="宋体" w:cs="宋体"/>
          <w:sz w:val="24"/>
          <w:szCs w:val="24"/>
        </w:rPr>
        <w:t>”</w:t>
      </w:r>
      <w:r>
        <w:rPr>
          <w:rFonts w:ascii="宋体" w:eastAsia="宋体" w:hAnsi="宋体" w:cs="宋体"/>
          <w:sz w:val="24"/>
          <w:szCs w:val="24"/>
        </w:rPr>
        <w:t>不利于激发教师教书育人的积极性。要坚持以师德师风作为教师素质评价的第一标准，把教学质量作为教师专业技术职务评聘、绩效考核的重要依据，多维度考评教学规范、课堂教学效果、教学改革研究等教学实绩，在教师专业技术职务晋升中实行本科教学工作考评一票否决。对教学工作的要求要硬一点，教学工作达不到平均</w:t>
      </w:r>
      <w:r>
        <w:rPr>
          <w:rFonts w:ascii="宋体" w:eastAsia="宋体" w:hAnsi="宋体" w:cs="宋体"/>
          <w:sz w:val="24"/>
          <w:szCs w:val="24"/>
        </w:rPr>
        <w:t>水平，就不能晋升职称，真正将人才培养中心地位落到实处。</w:t>
      </w:r>
    </w:p>
    <w:p w:rsidR="008C0CA7" w:rsidRDefault="008C0CA7">
      <w:pPr>
        <w:spacing w:line="234" w:lineRule="exact"/>
        <w:rPr>
          <w:sz w:val="20"/>
          <w:szCs w:val="20"/>
        </w:rPr>
      </w:pPr>
    </w:p>
    <w:p w:rsidR="008C0CA7" w:rsidRDefault="005061A5">
      <w:pPr>
        <w:spacing w:line="445" w:lineRule="exact"/>
        <w:ind w:left="360" w:right="246" w:firstLine="480"/>
        <w:jc w:val="both"/>
        <w:rPr>
          <w:sz w:val="20"/>
          <w:szCs w:val="20"/>
        </w:rPr>
      </w:pPr>
      <w:r>
        <w:rPr>
          <w:rFonts w:ascii="宋体" w:eastAsia="宋体" w:hAnsi="宋体" w:cs="宋体"/>
          <w:sz w:val="23"/>
          <w:szCs w:val="23"/>
        </w:rPr>
        <w:t>回归初心，就是高等学校要倾心培养建设者和接班人。不忘初心、方得始终。高等学校的初心就是培养人才，一要成人，二要成才，也就是要培养德智体美全面发展的社会主义建设者和接班人。高校要用知识体系教、用价值体系育、用创新体系做。要坚持正确政治方向，把马克思主义作为中国特色社会主义大学的</w:t>
      </w:r>
      <w:r>
        <w:rPr>
          <w:rFonts w:ascii="宋体" w:eastAsia="宋体" w:hAnsi="宋体" w:cs="宋体"/>
          <w:sz w:val="23"/>
          <w:szCs w:val="23"/>
        </w:rPr>
        <w:t>“</w:t>
      </w:r>
      <w:r>
        <w:rPr>
          <w:rFonts w:ascii="宋体" w:eastAsia="宋体" w:hAnsi="宋体" w:cs="宋体"/>
          <w:sz w:val="23"/>
          <w:szCs w:val="23"/>
        </w:rPr>
        <w:t>鲜亮底色</w:t>
      </w:r>
      <w:r>
        <w:rPr>
          <w:rFonts w:ascii="宋体" w:eastAsia="宋体" w:hAnsi="宋体" w:cs="宋体"/>
          <w:sz w:val="23"/>
          <w:szCs w:val="23"/>
        </w:rPr>
        <w:t>”</w:t>
      </w:r>
      <w:r>
        <w:rPr>
          <w:rFonts w:ascii="宋体" w:eastAsia="宋体" w:hAnsi="宋体" w:cs="宋体"/>
          <w:sz w:val="23"/>
          <w:szCs w:val="23"/>
        </w:rPr>
        <w:t>，要抓好马克思主义理论教育，深入实施习近平教育思想</w:t>
      </w:r>
      <w:r>
        <w:rPr>
          <w:rFonts w:ascii="宋体" w:eastAsia="宋体" w:hAnsi="宋体" w:cs="宋体"/>
          <w:sz w:val="23"/>
          <w:szCs w:val="23"/>
        </w:rPr>
        <w:t>“</w:t>
      </w:r>
      <w:r>
        <w:rPr>
          <w:rFonts w:ascii="宋体" w:eastAsia="宋体" w:hAnsi="宋体" w:cs="宋体"/>
          <w:sz w:val="23"/>
          <w:szCs w:val="23"/>
        </w:rPr>
        <w:t>五进</w:t>
      </w:r>
      <w:r>
        <w:rPr>
          <w:rFonts w:ascii="宋体" w:eastAsia="宋体" w:hAnsi="宋体" w:cs="宋体"/>
          <w:sz w:val="23"/>
          <w:szCs w:val="23"/>
        </w:rPr>
        <w:t>”</w:t>
      </w:r>
      <w:r>
        <w:rPr>
          <w:rFonts w:ascii="宋体" w:eastAsia="宋体" w:hAnsi="宋体" w:cs="宋体"/>
          <w:sz w:val="23"/>
          <w:szCs w:val="23"/>
        </w:rPr>
        <w:t>行动，培育践行社会主义核心价值观，继续打好提高思政课质量和水平的攻坚战，构建全程全员全方位</w:t>
      </w:r>
      <w:r>
        <w:rPr>
          <w:rFonts w:ascii="宋体" w:eastAsia="宋体" w:hAnsi="宋体" w:cs="宋体"/>
          <w:sz w:val="23"/>
          <w:szCs w:val="23"/>
        </w:rPr>
        <w:t>“</w:t>
      </w:r>
      <w:r>
        <w:rPr>
          <w:rFonts w:ascii="宋体" w:eastAsia="宋体" w:hAnsi="宋体" w:cs="宋体"/>
          <w:sz w:val="23"/>
          <w:szCs w:val="23"/>
        </w:rPr>
        <w:t>三全育人</w:t>
      </w:r>
      <w:r>
        <w:rPr>
          <w:rFonts w:ascii="宋体" w:eastAsia="宋体" w:hAnsi="宋体" w:cs="宋体"/>
          <w:sz w:val="23"/>
          <w:szCs w:val="23"/>
        </w:rPr>
        <w:t>”</w:t>
      </w:r>
      <w:r>
        <w:rPr>
          <w:rFonts w:ascii="宋体" w:eastAsia="宋体" w:hAnsi="宋体" w:cs="宋体"/>
          <w:sz w:val="23"/>
          <w:szCs w:val="23"/>
        </w:rPr>
        <w:t>大格局</w:t>
      </w:r>
      <w:r>
        <w:rPr>
          <w:rFonts w:ascii="宋体" w:eastAsia="宋体" w:hAnsi="宋体" w:cs="宋体"/>
          <w:sz w:val="23"/>
          <w:szCs w:val="23"/>
        </w:rPr>
        <w:t>。要促进专业知识教育与思想政治教育相融合，造就适应时代发展需要的专业素养和过硬本领，全面提高学生的社会责任感、创新精神和实践能力。说到底，回归初心，就是要按照总书记对青年学生提出的爱国、励志、求真、力行的希望和要求，培养又红又专堪当大任的一代新人。</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这里特别强调一下课程思政、专业思政的问题。</w:t>
      </w:r>
      <w:r>
        <w:rPr>
          <w:rFonts w:ascii="宋体" w:eastAsia="宋体" w:hAnsi="宋体" w:cs="宋体"/>
          <w:sz w:val="24"/>
          <w:szCs w:val="24"/>
        </w:rPr>
        <w:t xml:space="preserve">2018 </w:t>
      </w:r>
      <w:r>
        <w:rPr>
          <w:rFonts w:ascii="宋体" w:eastAsia="宋体" w:hAnsi="宋体" w:cs="宋体"/>
          <w:sz w:val="24"/>
          <w:szCs w:val="24"/>
        </w:rPr>
        <w:t>年高校师生思想政治</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95</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03" w:name="page104"/>
      <w:bookmarkEnd w:id="103"/>
    </w:p>
    <w:p w:rsidR="008C0CA7" w:rsidRDefault="005061A5">
      <w:pPr>
        <w:spacing w:line="431" w:lineRule="exact"/>
        <w:ind w:left="360" w:right="366"/>
        <w:jc w:val="both"/>
        <w:rPr>
          <w:sz w:val="20"/>
          <w:szCs w:val="20"/>
        </w:rPr>
      </w:pPr>
      <w:r>
        <w:rPr>
          <w:rFonts w:ascii="宋体" w:eastAsia="宋体" w:hAnsi="宋体" w:cs="宋体"/>
          <w:sz w:val="24"/>
          <w:szCs w:val="24"/>
        </w:rPr>
        <w:t>状况滚动调查结果显示，对大学生思想言行和成长影响最大的第一因素是专业课教师。加强课程思政、专业思政十分重要，要提升到中国特色高等教育制度层面来认识。我们要旗帜鲜明，在持续提升思政课质量的基础上，推动其他各门课都要</w:t>
      </w:r>
      <w:r>
        <w:rPr>
          <w:rFonts w:ascii="宋体" w:eastAsia="宋体" w:hAnsi="宋体" w:cs="宋体"/>
          <w:sz w:val="24"/>
          <w:szCs w:val="24"/>
        </w:rPr>
        <w:t>“</w:t>
      </w:r>
      <w:r>
        <w:rPr>
          <w:rFonts w:ascii="宋体" w:eastAsia="宋体" w:hAnsi="宋体" w:cs="宋体"/>
          <w:sz w:val="24"/>
          <w:szCs w:val="24"/>
        </w:rPr>
        <w:t>守好一段渠、种好责任田</w:t>
      </w:r>
      <w:r>
        <w:rPr>
          <w:rFonts w:ascii="宋体" w:eastAsia="宋体" w:hAnsi="宋体" w:cs="宋体"/>
          <w:sz w:val="24"/>
          <w:szCs w:val="24"/>
        </w:rPr>
        <w:t>”</w:t>
      </w:r>
      <w:r>
        <w:rPr>
          <w:rFonts w:ascii="宋体" w:eastAsia="宋体" w:hAnsi="宋体" w:cs="宋体"/>
          <w:sz w:val="24"/>
          <w:szCs w:val="24"/>
        </w:rPr>
        <w:t>，与思政课同向同行，形成协同效应。高校要明确所有课程的育人要素和责任，推动每一位专业课老师制定开展</w:t>
      </w:r>
      <w:r>
        <w:rPr>
          <w:rFonts w:ascii="宋体" w:eastAsia="宋体" w:hAnsi="宋体" w:cs="宋体"/>
          <w:sz w:val="24"/>
          <w:szCs w:val="24"/>
        </w:rPr>
        <w:t>“</w:t>
      </w:r>
      <w:r>
        <w:rPr>
          <w:rFonts w:ascii="宋体" w:eastAsia="宋体" w:hAnsi="宋体" w:cs="宋体"/>
          <w:sz w:val="24"/>
          <w:szCs w:val="24"/>
        </w:rPr>
        <w:t>课程思政</w:t>
      </w:r>
      <w:r>
        <w:rPr>
          <w:rFonts w:ascii="宋体" w:eastAsia="宋体" w:hAnsi="宋体" w:cs="宋体"/>
          <w:sz w:val="24"/>
          <w:szCs w:val="24"/>
        </w:rPr>
        <w:t>”</w:t>
      </w:r>
      <w:r>
        <w:rPr>
          <w:rFonts w:ascii="宋体" w:eastAsia="宋体" w:hAnsi="宋体" w:cs="宋体"/>
          <w:sz w:val="24"/>
          <w:szCs w:val="24"/>
        </w:rPr>
        <w:t>教学设计，做到课程门门有思政，教师人人讲育人。</w:t>
      </w:r>
    </w:p>
    <w:p w:rsidR="008C0CA7" w:rsidRDefault="008C0CA7">
      <w:pPr>
        <w:spacing w:line="228"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sz w:val="24"/>
          <w:szCs w:val="24"/>
        </w:rPr>
        <w:t>回归梦想，就是高等教育要倾力实现教育报国、教育强国梦。教育梦是中国梦的重要组成部分。我们要坚定信心，推动高校办学理</w:t>
      </w:r>
      <w:r>
        <w:rPr>
          <w:rFonts w:ascii="宋体" w:eastAsia="宋体" w:hAnsi="宋体" w:cs="宋体"/>
          <w:sz w:val="24"/>
          <w:szCs w:val="24"/>
        </w:rPr>
        <w:t>念创新、组织创新、管理创新和制度创新，全面提升人才培养能力，努力提升我国高等教育综合实力和国际竞争力，加快建设高等教育强国。说到底，回归梦想，就是要积极回应总书记对高等教育的殷切期盼，加快建设高等教育强国，有力支撑起中华民族伟大复兴的中国梦。</w:t>
      </w:r>
    </w:p>
    <w:p w:rsidR="008C0CA7" w:rsidRDefault="008C0CA7">
      <w:pPr>
        <w:spacing w:line="228" w:lineRule="exact"/>
        <w:rPr>
          <w:sz w:val="20"/>
          <w:szCs w:val="20"/>
        </w:rPr>
      </w:pPr>
    </w:p>
    <w:p w:rsidR="008C0CA7" w:rsidRDefault="005061A5">
      <w:pPr>
        <w:spacing w:line="443" w:lineRule="exact"/>
        <w:ind w:left="360" w:right="246" w:firstLine="480"/>
        <w:rPr>
          <w:sz w:val="20"/>
          <w:szCs w:val="20"/>
        </w:rPr>
      </w:pPr>
      <w:r>
        <w:rPr>
          <w:rFonts w:ascii="宋体" w:eastAsia="宋体" w:hAnsi="宋体" w:cs="宋体"/>
          <w:sz w:val="24"/>
          <w:szCs w:val="24"/>
        </w:rPr>
        <w:t>这里特别强调一下各类高校都要争创一流本科教育的问题。一流本科是建设高等教育强国的根基。只有培养出一流人才的高校，才能够成为世界一流大学，在</w:t>
      </w:r>
      <w:r>
        <w:rPr>
          <w:rFonts w:ascii="宋体" w:eastAsia="宋体" w:hAnsi="宋体" w:cs="宋体"/>
          <w:sz w:val="24"/>
          <w:szCs w:val="24"/>
        </w:rPr>
        <w:t>“</w:t>
      </w:r>
      <w:r>
        <w:rPr>
          <w:rFonts w:ascii="宋体" w:eastAsia="宋体" w:hAnsi="宋体" w:cs="宋体"/>
          <w:sz w:val="24"/>
          <w:szCs w:val="24"/>
        </w:rPr>
        <w:t>双一流</w:t>
      </w:r>
      <w:r>
        <w:rPr>
          <w:rFonts w:ascii="宋体" w:eastAsia="宋体" w:hAnsi="宋体" w:cs="宋体"/>
          <w:sz w:val="24"/>
          <w:szCs w:val="24"/>
        </w:rPr>
        <w:t>”</w:t>
      </w:r>
      <w:r>
        <w:rPr>
          <w:rFonts w:ascii="宋体" w:eastAsia="宋体" w:hAnsi="宋体" w:cs="宋体"/>
          <w:sz w:val="24"/>
          <w:szCs w:val="24"/>
        </w:rPr>
        <w:t>建设中要加强一流本科教育。</w:t>
      </w:r>
      <w:r>
        <w:rPr>
          <w:rFonts w:ascii="宋体" w:eastAsia="宋体" w:hAnsi="宋体" w:cs="宋体"/>
          <w:sz w:val="24"/>
          <w:szCs w:val="24"/>
        </w:rPr>
        <w:t>“</w:t>
      </w:r>
      <w:r>
        <w:rPr>
          <w:rFonts w:ascii="宋体" w:eastAsia="宋体" w:hAnsi="宋体" w:cs="宋体"/>
          <w:sz w:val="24"/>
          <w:szCs w:val="24"/>
        </w:rPr>
        <w:t>双一流</w:t>
      </w:r>
      <w:r>
        <w:rPr>
          <w:rFonts w:ascii="宋体" w:eastAsia="宋体" w:hAnsi="宋体" w:cs="宋体"/>
          <w:sz w:val="24"/>
          <w:szCs w:val="24"/>
        </w:rPr>
        <w:t>”</w:t>
      </w:r>
      <w:r>
        <w:rPr>
          <w:rFonts w:ascii="宋体" w:eastAsia="宋体" w:hAnsi="宋体" w:cs="宋体"/>
          <w:sz w:val="24"/>
          <w:szCs w:val="24"/>
        </w:rPr>
        <w:t>建设高校并不一定就有一流本科教育，学科一流并不代表专业一流。高水平人才培养体系包括</w:t>
      </w:r>
      <w:r>
        <w:rPr>
          <w:rFonts w:ascii="宋体" w:eastAsia="宋体" w:hAnsi="宋体" w:cs="宋体"/>
          <w:sz w:val="24"/>
          <w:szCs w:val="24"/>
        </w:rPr>
        <w:t>学科、教学、教材、管理体系等，思想政治工作体系贯通其中。一流大学建设必须聚焦人才培养，建设一流本科教育；一流学科建设必须反哺人才培养，建设一流专业。应用型高校也要加强一流本科教育。建设高等教育强国需要各类人才，我国有一大批应用型高校，要根据办学传统、区位优势、资源条件等，紧跟时代发展，服务地方需求，在应用型人才培养上办出特色、争创一流。</w:t>
      </w:r>
    </w:p>
    <w:p w:rsidR="008C0CA7" w:rsidRDefault="008C0CA7">
      <w:pPr>
        <w:spacing w:line="229" w:lineRule="exact"/>
        <w:rPr>
          <w:sz w:val="20"/>
          <w:szCs w:val="20"/>
        </w:rPr>
      </w:pPr>
    </w:p>
    <w:p w:rsidR="008C0CA7" w:rsidRDefault="005061A5">
      <w:pPr>
        <w:spacing w:line="440" w:lineRule="exact"/>
        <w:ind w:left="360" w:right="246" w:firstLine="480"/>
        <w:rPr>
          <w:sz w:val="20"/>
          <w:szCs w:val="20"/>
        </w:rPr>
      </w:pPr>
      <w:r>
        <w:rPr>
          <w:rFonts w:ascii="宋体" w:eastAsia="宋体" w:hAnsi="宋体" w:cs="宋体"/>
          <w:sz w:val="24"/>
          <w:szCs w:val="24"/>
        </w:rPr>
        <w:t>总的来说，四个回归是高等教育根本使命的强基固本，是与世界高等教育发展的同频共振，是我国高等教育改革发展的</w:t>
      </w:r>
      <w:r>
        <w:rPr>
          <w:rFonts w:ascii="宋体" w:eastAsia="宋体" w:hAnsi="宋体" w:cs="宋体"/>
          <w:sz w:val="24"/>
          <w:szCs w:val="24"/>
        </w:rPr>
        <w:t>“</w:t>
      </w:r>
      <w:r>
        <w:rPr>
          <w:rFonts w:ascii="宋体" w:eastAsia="宋体" w:hAnsi="宋体" w:cs="宋体"/>
          <w:sz w:val="24"/>
          <w:szCs w:val="24"/>
        </w:rPr>
        <w:t>奋进之笔</w:t>
      </w:r>
      <w:r>
        <w:rPr>
          <w:rFonts w:ascii="宋体" w:eastAsia="宋体" w:hAnsi="宋体" w:cs="宋体"/>
          <w:sz w:val="24"/>
          <w:szCs w:val="24"/>
        </w:rPr>
        <w:t>”</w:t>
      </w:r>
      <w:r>
        <w:rPr>
          <w:rFonts w:ascii="宋体" w:eastAsia="宋体" w:hAnsi="宋体" w:cs="宋体"/>
          <w:sz w:val="24"/>
          <w:szCs w:val="24"/>
        </w:rPr>
        <w:t>。高校要广泛开展教育思想大讨论，首先明确应该干什么？通</w:t>
      </w:r>
      <w:r>
        <w:rPr>
          <w:rFonts w:ascii="宋体" w:eastAsia="宋体" w:hAnsi="宋体" w:cs="宋体"/>
          <w:sz w:val="24"/>
          <w:szCs w:val="24"/>
        </w:rPr>
        <w:t>过大讨论，思想上再认识、观念上再调整、人才培养再定位，明确学校、院系、教师的根本使命是什么，人才培养的目标定位是什么，学生的知识、能力、素质要求是什么。其次明确应该怎么干？要系统考虑如何形成高水平人才培养体系，如何建设高水平的学科专业、教师队伍、课程教材体系和管理制度。要广泛凝聚共识、汇聚磅礴合力，聚心聚力到人才培养上，把四个回归的要求真正落实好。</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1" w:lineRule="exact"/>
        <w:rPr>
          <w:sz w:val="20"/>
          <w:szCs w:val="20"/>
        </w:rPr>
      </w:pPr>
    </w:p>
    <w:p w:rsidR="008C0CA7" w:rsidRDefault="005061A5">
      <w:pPr>
        <w:ind w:right="6"/>
        <w:jc w:val="center"/>
        <w:rPr>
          <w:sz w:val="20"/>
          <w:szCs w:val="20"/>
        </w:rPr>
      </w:pPr>
      <w:r>
        <w:rPr>
          <w:rFonts w:ascii="Calibri" w:eastAsia="Calibri" w:hAnsi="Calibri" w:cs="Calibri"/>
          <w:sz w:val="17"/>
          <w:szCs w:val="17"/>
        </w:rPr>
        <w:t>96</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04" w:name="page105"/>
      <w:bookmarkEnd w:id="104"/>
    </w:p>
    <w:p w:rsidR="008C0CA7" w:rsidRDefault="005061A5">
      <w:pPr>
        <w:spacing w:line="274" w:lineRule="exact"/>
        <w:ind w:left="840"/>
        <w:rPr>
          <w:sz w:val="20"/>
          <w:szCs w:val="20"/>
        </w:rPr>
      </w:pPr>
      <w:r>
        <w:rPr>
          <w:rFonts w:ascii="宋体" w:eastAsia="宋体" w:hAnsi="宋体" w:cs="宋体"/>
          <w:sz w:val="24"/>
          <w:szCs w:val="24"/>
        </w:rPr>
        <w:t>三、写好</w:t>
      </w:r>
      <w:r>
        <w:rPr>
          <w:rFonts w:ascii="宋体" w:eastAsia="宋体" w:hAnsi="宋体" w:cs="宋体"/>
          <w:sz w:val="24"/>
          <w:szCs w:val="24"/>
        </w:rPr>
        <w:t>“</w:t>
      </w:r>
      <w:r>
        <w:rPr>
          <w:rFonts w:ascii="宋体" w:eastAsia="宋体" w:hAnsi="宋体" w:cs="宋体"/>
          <w:sz w:val="24"/>
          <w:szCs w:val="24"/>
        </w:rPr>
        <w:t>奋进之笔</w:t>
      </w:r>
      <w:r>
        <w:rPr>
          <w:rFonts w:ascii="宋体" w:eastAsia="宋体" w:hAnsi="宋体" w:cs="宋体"/>
          <w:sz w:val="24"/>
          <w:szCs w:val="24"/>
        </w:rPr>
        <w:t>”</w:t>
      </w:r>
      <w:r>
        <w:rPr>
          <w:rFonts w:ascii="宋体" w:eastAsia="宋体" w:hAnsi="宋体" w:cs="宋体"/>
          <w:sz w:val="24"/>
          <w:szCs w:val="24"/>
        </w:rPr>
        <w:t>，建设高水平本科教育</w:t>
      </w:r>
    </w:p>
    <w:p w:rsidR="008C0CA7" w:rsidRDefault="008C0CA7">
      <w:pPr>
        <w:spacing w:line="228" w:lineRule="exact"/>
        <w:rPr>
          <w:sz w:val="20"/>
          <w:szCs w:val="20"/>
        </w:rPr>
      </w:pPr>
    </w:p>
    <w:p w:rsidR="008C0CA7" w:rsidRDefault="005061A5">
      <w:pPr>
        <w:spacing w:line="445" w:lineRule="exact"/>
        <w:ind w:left="360" w:right="366" w:firstLine="480"/>
        <w:jc w:val="both"/>
        <w:rPr>
          <w:sz w:val="20"/>
          <w:szCs w:val="20"/>
        </w:rPr>
      </w:pPr>
      <w:r>
        <w:rPr>
          <w:rFonts w:ascii="宋体" w:eastAsia="宋体" w:hAnsi="宋体" w:cs="宋体"/>
          <w:sz w:val="23"/>
          <w:szCs w:val="23"/>
        </w:rPr>
        <w:t>要主动担当、攻坚克难、久久为功，推动重点领域、关键环节改革不断取得突破，努力实现有灵魂的质量提高、有方向的水平提升、有坐标的内涵发展、有特色的</w:t>
      </w:r>
      <w:r>
        <w:rPr>
          <w:rFonts w:ascii="宋体" w:eastAsia="宋体" w:hAnsi="宋体" w:cs="宋体"/>
          <w:sz w:val="23"/>
          <w:szCs w:val="23"/>
        </w:rPr>
        <w:t>“</w:t>
      </w:r>
      <w:r>
        <w:rPr>
          <w:rFonts w:ascii="宋体" w:eastAsia="宋体" w:hAnsi="宋体" w:cs="宋体"/>
          <w:sz w:val="23"/>
          <w:szCs w:val="23"/>
        </w:rPr>
        <w:t>双一流</w:t>
      </w:r>
      <w:r>
        <w:rPr>
          <w:rFonts w:ascii="宋体" w:eastAsia="宋体" w:hAnsi="宋体" w:cs="宋体"/>
          <w:sz w:val="23"/>
          <w:szCs w:val="23"/>
        </w:rPr>
        <w:t>”</w:t>
      </w:r>
      <w:r>
        <w:rPr>
          <w:rFonts w:ascii="宋体" w:eastAsia="宋体" w:hAnsi="宋体" w:cs="宋体"/>
          <w:sz w:val="23"/>
          <w:szCs w:val="23"/>
        </w:rPr>
        <w:t>建设、有引领的标杆大学。去年，教育部党组对写好</w:t>
      </w:r>
      <w:r>
        <w:rPr>
          <w:rFonts w:ascii="宋体" w:eastAsia="宋体" w:hAnsi="宋体" w:cs="宋体"/>
          <w:sz w:val="23"/>
          <w:szCs w:val="23"/>
        </w:rPr>
        <w:t>“</w:t>
      </w:r>
      <w:r>
        <w:rPr>
          <w:rFonts w:ascii="宋体" w:eastAsia="宋体" w:hAnsi="宋体" w:cs="宋体"/>
          <w:sz w:val="23"/>
          <w:szCs w:val="23"/>
        </w:rPr>
        <w:t>教育奋进之笔</w:t>
      </w:r>
      <w:r>
        <w:rPr>
          <w:rFonts w:ascii="宋体" w:eastAsia="宋体" w:hAnsi="宋体" w:cs="宋体"/>
          <w:sz w:val="23"/>
          <w:szCs w:val="23"/>
        </w:rPr>
        <w:t>”</w:t>
      </w:r>
      <w:r>
        <w:rPr>
          <w:rFonts w:ascii="宋体" w:eastAsia="宋体" w:hAnsi="宋体" w:cs="宋体"/>
          <w:sz w:val="23"/>
          <w:szCs w:val="23"/>
        </w:rPr>
        <w:t>已经做了全面部署，对高等教育打好提升质量、促进公平、体制机制改革这三大攻坚战提出了明确要求。最近一段时间以来，围绕提高人才培养能力这个核心，我们出台了提升思政教育质量、加强教师队伍建设、专业类教学质量国家标准、规范课堂教学管理等一系列文件，这次会上印发的《关于加快建设高水平本科教育</w:t>
      </w:r>
      <w:r>
        <w:rPr>
          <w:rFonts w:ascii="宋体" w:eastAsia="宋体" w:hAnsi="宋体" w:cs="宋体"/>
          <w:sz w:val="23"/>
          <w:szCs w:val="23"/>
        </w:rPr>
        <w:t xml:space="preserve"> </w:t>
      </w:r>
      <w:r>
        <w:rPr>
          <w:rFonts w:ascii="宋体" w:eastAsia="宋体" w:hAnsi="宋体" w:cs="宋体"/>
          <w:sz w:val="23"/>
          <w:szCs w:val="23"/>
        </w:rPr>
        <w:t>全面提高人才培</w:t>
      </w:r>
      <w:r>
        <w:rPr>
          <w:rFonts w:ascii="宋体" w:eastAsia="宋体" w:hAnsi="宋体" w:cs="宋体"/>
          <w:sz w:val="23"/>
          <w:szCs w:val="23"/>
        </w:rPr>
        <w:t>养能力的意见》和</w:t>
      </w:r>
      <w:r>
        <w:rPr>
          <w:rFonts w:ascii="宋体" w:eastAsia="宋体" w:hAnsi="宋体" w:cs="宋体"/>
          <w:sz w:val="23"/>
          <w:szCs w:val="23"/>
        </w:rPr>
        <w:t>“</w:t>
      </w:r>
      <w:r>
        <w:rPr>
          <w:rFonts w:ascii="宋体" w:eastAsia="宋体" w:hAnsi="宋体" w:cs="宋体"/>
          <w:sz w:val="23"/>
          <w:szCs w:val="23"/>
        </w:rPr>
        <w:t>六卓越一拔尖</w:t>
      </w:r>
      <w:r>
        <w:rPr>
          <w:rFonts w:ascii="宋体" w:eastAsia="宋体" w:hAnsi="宋体" w:cs="宋体"/>
          <w:sz w:val="23"/>
          <w:szCs w:val="23"/>
        </w:rPr>
        <w:t>”</w:t>
      </w:r>
      <w:r>
        <w:rPr>
          <w:rFonts w:ascii="宋体" w:eastAsia="宋体" w:hAnsi="宋体" w:cs="宋体"/>
          <w:sz w:val="23"/>
          <w:szCs w:val="23"/>
        </w:rPr>
        <w:t>计划</w:t>
      </w:r>
      <w:r>
        <w:rPr>
          <w:rFonts w:ascii="宋体" w:eastAsia="宋体" w:hAnsi="宋体" w:cs="宋体"/>
          <w:sz w:val="23"/>
          <w:szCs w:val="23"/>
        </w:rPr>
        <w:t xml:space="preserve"> 2.0 </w:t>
      </w:r>
      <w:r>
        <w:rPr>
          <w:rFonts w:ascii="宋体" w:eastAsia="宋体" w:hAnsi="宋体" w:cs="宋体"/>
          <w:sz w:val="23"/>
          <w:szCs w:val="23"/>
        </w:rPr>
        <w:t>配套文件，提出了做好本科教育工作的具体举措。各地各高校要高度重视，结合实际把相关文件的要求落到实处。这里，我再强调几点。</w:t>
      </w:r>
    </w:p>
    <w:p w:rsidR="008C0CA7" w:rsidRDefault="008C0CA7">
      <w:pPr>
        <w:spacing w:line="231" w:lineRule="exact"/>
        <w:rPr>
          <w:sz w:val="20"/>
          <w:szCs w:val="20"/>
        </w:rPr>
      </w:pPr>
    </w:p>
    <w:p w:rsidR="008C0CA7" w:rsidRDefault="005061A5">
      <w:pPr>
        <w:spacing w:line="455" w:lineRule="exact"/>
        <w:ind w:left="360" w:right="266" w:firstLine="480"/>
        <w:jc w:val="both"/>
        <w:rPr>
          <w:sz w:val="20"/>
          <w:szCs w:val="20"/>
        </w:rPr>
      </w:pPr>
      <w:r>
        <w:rPr>
          <w:rFonts w:ascii="宋体" w:eastAsia="宋体" w:hAnsi="宋体" w:cs="宋体"/>
          <w:sz w:val="23"/>
          <w:szCs w:val="23"/>
        </w:rPr>
        <w:t>第一，内涵发展要更深一些。现在，高等学校的硬件条件有了很大改善，一批高校特别是</w:t>
      </w:r>
      <w:r>
        <w:rPr>
          <w:rFonts w:ascii="宋体" w:eastAsia="宋体" w:hAnsi="宋体" w:cs="宋体"/>
          <w:sz w:val="23"/>
          <w:szCs w:val="23"/>
        </w:rPr>
        <w:t>“</w:t>
      </w:r>
      <w:r>
        <w:rPr>
          <w:rFonts w:ascii="宋体" w:eastAsia="宋体" w:hAnsi="宋体" w:cs="宋体"/>
          <w:sz w:val="23"/>
          <w:szCs w:val="23"/>
        </w:rPr>
        <w:t>双一流</w:t>
      </w:r>
      <w:r>
        <w:rPr>
          <w:rFonts w:ascii="宋体" w:eastAsia="宋体" w:hAnsi="宋体" w:cs="宋体"/>
          <w:sz w:val="23"/>
          <w:szCs w:val="23"/>
        </w:rPr>
        <w:t>”</w:t>
      </w:r>
      <w:r>
        <w:rPr>
          <w:rFonts w:ascii="宋体" w:eastAsia="宋体" w:hAnsi="宋体" w:cs="宋体"/>
          <w:sz w:val="23"/>
          <w:szCs w:val="23"/>
        </w:rPr>
        <w:t>建设高校的硬件水平同世界一流大学比没有太大差别，关键是要在内涵上下大功夫，把握好着力点，建设高水平教学体系。要着力提升专业建设水平。适应新时代对人才培养新要求，建设面向未来、适应需求、引领发展、理念先进、保障有力的一流专业。调整优化专业结构，用好增量，建</w:t>
      </w:r>
      <w:r>
        <w:rPr>
          <w:rFonts w:ascii="宋体" w:eastAsia="宋体" w:hAnsi="宋体" w:cs="宋体"/>
          <w:sz w:val="23"/>
          <w:szCs w:val="23"/>
        </w:rPr>
        <w:t>好新专业；盘活存量，升级优化原有专业。专业建设好了，人才培养的</w:t>
      </w:r>
      <w:r>
        <w:rPr>
          <w:rFonts w:ascii="宋体" w:eastAsia="宋体" w:hAnsi="宋体" w:cs="宋体"/>
          <w:sz w:val="23"/>
          <w:szCs w:val="23"/>
        </w:rPr>
        <w:t>“</w:t>
      </w:r>
      <w:r>
        <w:rPr>
          <w:rFonts w:ascii="宋体" w:eastAsia="宋体" w:hAnsi="宋体" w:cs="宋体"/>
          <w:sz w:val="23"/>
          <w:szCs w:val="23"/>
        </w:rPr>
        <w:t>四梁八柱</w:t>
      </w:r>
      <w:r>
        <w:rPr>
          <w:rFonts w:ascii="宋体" w:eastAsia="宋体" w:hAnsi="宋体" w:cs="宋体"/>
          <w:sz w:val="23"/>
          <w:szCs w:val="23"/>
        </w:rPr>
        <w:t>”</w:t>
      </w:r>
      <w:r>
        <w:rPr>
          <w:rFonts w:ascii="宋体" w:eastAsia="宋体" w:hAnsi="宋体" w:cs="宋体"/>
          <w:sz w:val="23"/>
          <w:szCs w:val="23"/>
        </w:rPr>
        <w:t>就立起来了。要着力推进课程内容更新。及时调整专业人才培养方案，构建思想政治教育与专业教育有机融合的课程体系，建设综合性、问题导向、学科交叉的新型课程群，将学科研究新进展、实践发展新经验、社会需求新变化及时纳入教材，不能再用过时的知识培养明天的毕业生。要着力推动课堂革命。上午，我们看了四川大学的智慧教室，观摩了探究式</w:t>
      </w:r>
      <w:r>
        <w:rPr>
          <w:rFonts w:ascii="宋体" w:eastAsia="宋体" w:hAnsi="宋体" w:cs="宋体"/>
          <w:sz w:val="23"/>
          <w:szCs w:val="23"/>
        </w:rPr>
        <w:t>-</w:t>
      </w:r>
      <w:r>
        <w:rPr>
          <w:rFonts w:ascii="宋体" w:eastAsia="宋体" w:hAnsi="宋体" w:cs="宋体"/>
          <w:sz w:val="23"/>
          <w:szCs w:val="23"/>
        </w:rPr>
        <w:t>小班化示范课，老师和学生你来我往启智慧、线上线下探真知、现实虚拟频转换、手脑并用练本领，让我们看到了不一样的课堂，很受启</w:t>
      </w:r>
      <w:r>
        <w:rPr>
          <w:rFonts w:ascii="宋体" w:eastAsia="宋体" w:hAnsi="宋体" w:cs="宋体"/>
          <w:sz w:val="23"/>
          <w:szCs w:val="23"/>
        </w:rPr>
        <w:t>发和触动。要改革传统的教与学形态，高校教师要把育人水平高超、现代技术方法娴熟作为自我素质要求的一把标尺，广泛开展探究式、个性化、参与式教学，推广翻转课堂、混合式教学等新型教学模式，把沉默单向的课堂变成碰撞思想、启迪智慧的互动场所，让学生主动地</w:t>
      </w:r>
      <w:r>
        <w:rPr>
          <w:rFonts w:ascii="宋体" w:eastAsia="宋体" w:hAnsi="宋体" w:cs="宋体"/>
          <w:sz w:val="23"/>
          <w:szCs w:val="23"/>
        </w:rPr>
        <w:t>“</w:t>
      </w:r>
      <w:r>
        <w:rPr>
          <w:rFonts w:ascii="宋体" w:eastAsia="宋体" w:hAnsi="宋体" w:cs="宋体"/>
          <w:sz w:val="23"/>
          <w:szCs w:val="23"/>
        </w:rPr>
        <w:t>坐到前排来、把头抬起来、提出问题来</w:t>
      </w:r>
      <w:r>
        <w:rPr>
          <w:rFonts w:ascii="宋体" w:eastAsia="宋体" w:hAnsi="宋体" w:cs="宋体"/>
          <w:sz w:val="23"/>
          <w:szCs w:val="23"/>
        </w:rPr>
        <w:t>”</w:t>
      </w:r>
      <w:r>
        <w:rPr>
          <w:rFonts w:ascii="宋体" w:eastAsia="宋体" w:hAnsi="宋体" w:cs="宋体"/>
          <w:sz w:val="23"/>
          <w:szCs w:val="23"/>
        </w:rPr>
        <w:t>。要着力建好质量文化。大学要自觉地建立学生中心、产出导向、持续改进的自省、自律、自查、自纠的质量文化。要将质量标准落实到教</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9" w:lineRule="exact"/>
        <w:rPr>
          <w:sz w:val="20"/>
          <w:szCs w:val="20"/>
        </w:rPr>
      </w:pPr>
    </w:p>
    <w:p w:rsidR="008C0CA7" w:rsidRDefault="005061A5">
      <w:pPr>
        <w:ind w:right="6"/>
        <w:jc w:val="center"/>
        <w:rPr>
          <w:sz w:val="20"/>
          <w:szCs w:val="20"/>
        </w:rPr>
      </w:pPr>
      <w:r>
        <w:rPr>
          <w:rFonts w:ascii="Calibri" w:eastAsia="Calibri" w:hAnsi="Calibri" w:cs="Calibri"/>
          <w:sz w:val="17"/>
          <w:szCs w:val="17"/>
        </w:rPr>
        <w:t>97</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05" w:name="page106"/>
      <w:bookmarkEnd w:id="105"/>
    </w:p>
    <w:p w:rsidR="008C0CA7" w:rsidRDefault="005061A5">
      <w:pPr>
        <w:spacing w:line="392" w:lineRule="exact"/>
        <w:ind w:left="360" w:right="366"/>
        <w:jc w:val="both"/>
        <w:rPr>
          <w:sz w:val="20"/>
          <w:szCs w:val="20"/>
        </w:rPr>
      </w:pPr>
      <w:r>
        <w:rPr>
          <w:rFonts w:ascii="宋体" w:eastAsia="宋体" w:hAnsi="宋体" w:cs="宋体"/>
          <w:sz w:val="23"/>
          <w:szCs w:val="23"/>
        </w:rPr>
        <w:t>育教学各环</w:t>
      </w:r>
      <w:r>
        <w:rPr>
          <w:rFonts w:ascii="宋体" w:eastAsia="宋体" w:hAnsi="宋体" w:cs="宋体"/>
          <w:sz w:val="23"/>
          <w:szCs w:val="23"/>
        </w:rPr>
        <w:t>节，唤起每个主体的质量意识、质量责任，将质量要求内化为大学的共同价值和自觉行为，逐步形成以学校为主体，教育部门为主导，行业部门、学术组织和社会机构共同参与的中国特色、世界水平的质量保障制度体系。</w:t>
      </w:r>
    </w:p>
    <w:p w:rsidR="008C0CA7" w:rsidRDefault="008C0CA7">
      <w:pPr>
        <w:spacing w:line="230" w:lineRule="exact"/>
        <w:rPr>
          <w:sz w:val="20"/>
          <w:szCs w:val="20"/>
        </w:rPr>
      </w:pPr>
    </w:p>
    <w:p w:rsidR="008C0CA7" w:rsidRDefault="005061A5">
      <w:pPr>
        <w:spacing w:line="460" w:lineRule="exact"/>
        <w:ind w:left="360" w:right="246" w:firstLine="480"/>
        <w:rPr>
          <w:sz w:val="20"/>
          <w:szCs w:val="20"/>
        </w:rPr>
      </w:pPr>
      <w:r>
        <w:rPr>
          <w:rFonts w:ascii="宋体" w:eastAsia="宋体" w:hAnsi="宋体" w:cs="宋体"/>
          <w:sz w:val="23"/>
          <w:szCs w:val="23"/>
        </w:rPr>
        <w:t>第二，领跑发展要更快一些。要把握好战略机遇，适应新技术、新产业、新业态、新模式对新时代人才培养的新要求，在一些领域大胆改革、加快发展，形成领跑示范效应，取得全局性改革成果。要加强</w:t>
      </w:r>
      <w:r>
        <w:rPr>
          <w:rFonts w:ascii="宋体" w:eastAsia="宋体" w:hAnsi="宋体" w:cs="宋体"/>
          <w:sz w:val="23"/>
          <w:szCs w:val="23"/>
        </w:rPr>
        <w:t>“</w:t>
      </w:r>
      <w:r>
        <w:rPr>
          <w:rFonts w:ascii="宋体" w:eastAsia="宋体" w:hAnsi="宋体" w:cs="宋体"/>
          <w:sz w:val="23"/>
          <w:szCs w:val="23"/>
        </w:rPr>
        <w:t>新工科</w:t>
      </w:r>
      <w:r>
        <w:rPr>
          <w:rFonts w:ascii="宋体" w:eastAsia="宋体" w:hAnsi="宋体" w:cs="宋体"/>
          <w:sz w:val="23"/>
          <w:szCs w:val="23"/>
        </w:rPr>
        <w:t>”</w:t>
      </w:r>
      <w:r>
        <w:rPr>
          <w:rFonts w:ascii="宋体" w:eastAsia="宋体" w:hAnsi="宋体" w:cs="宋体"/>
          <w:sz w:val="23"/>
          <w:szCs w:val="23"/>
        </w:rPr>
        <w:t>建设。工程科技是推动人类进步的发动机，是产业革命、经济发展、社会进步的有力杠杆。关键技术是要不来的、买不来的、讨不来的。要加快</w:t>
      </w:r>
      <w:r>
        <w:rPr>
          <w:rFonts w:ascii="宋体" w:eastAsia="宋体" w:hAnsi="宋体" w:cs="宋体"/>
          <w:sz w:val="23"/>
          <w:szCs w:val="23"/>
        </w:rPr>
        <w:t>培养适应和引领新一轮科技革命和产业变革的卓越工程科技人才，发展新兴工科专业、改造升级传统工科专业，前瞻布局未来战略必争领域人才培养，提升国家硬实力。</w:t>
      </w:r>
      <w:r>
        <w:rPr>
          <w:rFonts w:ascii="宋体" w:eastAsia="宋体" w:hAnsi="宋体" w:cs="宋体"/>
          <w:sz w:val="23"/>
          <w:szCs w:val="23"/>
        </w:rPr>
        <w:t>“</w:t>
      </w:r>
      <w:r>
        <w:rPr>
          <w:rFonts w:ascii="宋体" w:eastAsia="宋体" w:hAnsi="宋体" w:cs="宋体"/>
          <w:sz w:val="23"/>
          <w:szCs w:val="23"/>
        </w:rPr>
        <w:t>新工科</w:t>
      </w:r>
      <w:r>
        <w:rPr>
          <w:rFonts w:ascii="宋体" w:eastAsia="宋体" w:hAnsi="宋体" w:cs="宋体"/>
          <w:sz w:val="23"/>
          <w:szCs w:val="23"/>
        </w:rPr>
        <w:t>”</w:t>
      </w:r>
      <w:r>
        <w:rPr>
          <w:rFonts w:ascii="宋体" w:eastAsia="宋体" w:hAnsi="宋体" w:cs="宋体"/>
          <w:sz w:val="23"/>
          <w:szCs w:val="23"/>
        </w:rPr>
        <w:t>这个词已经成为高教领域的热词，得到了产业界的积极响应和支持，也在国际上产生了影响。下一步要深入推进，把教材建设、教师素质、体系融合、基地建设这些问题解决好，打造好卓越工程师的摇篮。要加强医学教育创新发展。医学教育要树立大健康理念，加快培养具有仁心仁术的卓越医学人才，实现从治疗为主到生命全周期、健康全过程的全覆盖。要大力推进医学与理工文等学科交叉融合，为</w:t>
      </w:r>
      <w:r>
        <w:rPr>
          <w:rFonts w:ascii="宋体" w:eastAsia="宋体" w:hAnsi="宋体" w:cs="宋体"/>
          <w:sz w:val="23"/>
          <w:szCs w:val="23"/>
        </w:rPr>
        <w:t>精准医学、转化医学、智能医学等新兴医学发展提供人才支撑，深入推进医教协同，由教育部与国家卫生健康委员会和有关地方政府共建一批高水平医学院和附属医院，服务健康中国建设。要加强农林教育创新发展。高等农林教育要肩负起服务乡村振兴发展和生态文明建设的重大历史使命，用现代生物技术、信息技术、工程技术等现代科学技术改造现有涉农专业。适应现代农业新产业新业态发展，加快布局涉农新专业，助力打造天蓝水净、食品安全、生活恬静的美丽中国。要加强文科教育创新发展。要不断深化马克思主义学习和研究，充分发挥马克思主义在文科教育中的领航</w:t>
      </w:r>
      <w:r>
        <w:rPr>
          <w:rFonts w:ascii="宋体" w:eastAsia="宋体" w:hAnsi="宋体" w:cs="宋体"/>
          <w:sz w:val="23"/>
          <w:szCs w:val="23"/>
        </w:rPr>
        <w:t>和指导作用，培育新时代中国特色、中国风格、中国气派的哲学社会科学，培养新时代的哲学社会科学家，形成哲学社会科学的中国学派。加快德法兼修的法治人才培养，加快全媒化复合型新闻传播人才培养，加强文、史、哲、经济学创新人才培养。要加强创新创业教育。持续深化创新创业教育改革，推动创新创业教育与专业教育紧密结合，全方位深层次融入人才培养全过程，造就源源不断、敢闯会创的青春力量。创新人才培养，要推进科教融合，让学生尽早参与和融入科研，早进课题、早进实验室、早进团队，加大各级科研基地向本科生</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1" w:lineRule="exact"/>
        <w:rPr>
          <w:sz w:val="20"/>
          <w:szCs w:val="20"/>
        </w:rPr>
      </w:pPr>
    </w:p>
    <w:p w:rsidR="008C0CA7" w:rsidRDefault="005061A5">
      <w:pPr>
        <w:ind w:right="6"/>
        <w:jc w:val="center"/>
        <w:rPr>
          <w:sz w:val="20"/>
          <w:szCs w:val="20"/>
        </w:rPr>
      </w:pPr>
      <w:r>
        <w:rPr>
          <w:rFonts w:ascii="Calibri" w:eastAsia="Calibri" w:hAnsi="Calibri" w:cs="Calibri"/>
          <w:sz w:val="17"/>
          <w:szCs w:val="17"/>
        </w:rPr>
        <w:t>98</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06" w:name="page107"/>
      <w:bookmarkEnd w:id="106"/>
    </w:p>
    <w:p w:rsidR="008C0CA7" w:rsidRDefault="005061A5">
      <w:pPr>
        <w:spacing w:line="440" w:lineRule="exact"/>
        <w:ind w:left="360" w:right="266"/>
        <w:jc w:val="both"/>
        <w:rPr>
          <w:sz w:val="20"/>
          <w:szCs w:val="20"/>
        </w:rPr>
      </w:pPr>
      <w:r>
        <w:rPr>
          <w:rFonts w:ascii="宋体" w:eastAsia="宋体" w:hAnsi="宋体" w:cs="宋体"/>
          <w:sz w:val="23"/>
          <w:szCs w:val="23"/>
        </w:rPr>
        <w:t>开放力度，提高学生科研实践能力和创新创业能力。近期，科技部、教育部共同签署了</w:t>
      </w:r>
      <w:r>
        <w:rPr>
          <w:rFonts w:ascii="宋体" w:eastAsia="宋体" w:hAnsi="宋体" w:cs="宋体"/>
          <w:sz w:val="23"/>
          <w:szCs w:val="23"/>
        </w:rPr>
        <w:t>“</w:t>
      </w:r>
      <w:r>
        <w:rPr>
          <w:rFonts w:ascii="宋体" w:eastAsia="宋体" w:hAnsi="宋体" w:cs="宋体"/>
          <w:sz w:val="23"/>
          <w:szCs w:val="23"/>
        </w:rPr>
        <w:t>科教协同工作协议</w:t>
      </w:r>
      <w:r>
        <w:rPr>
          <w:rFonts w:ascii="宋体" w:eastAsia="宋体" w:hAnsi="宋体" w:cs="宋体"/>
          <w:sz w:val="23"/>
          <w:szCs w:val="23"/>
        </w:rPr>
        <w:t>”</w:t>
      </w:r>
      <w:r>
        <w:rPr>
          <w:rFonts w:ascii="宋体" w:eastAsia="宋体" w:hAnsi="宋体" w:cs="宋体"/>
          <w:sz w:val="23"/>
          <w:szCs w:val="23"/>
        </w:rPr>
        <w:t>，将进一步完善科教融合、相互促进的培养机制，以高水平科研支撑高质量人才培养。要努力建设一批新时代中国特色社会主义标杆大学，成为政治标杆、办学标杆、育人标杆、队伍标杆，发挥好排头兵、领头雁的作用，把中国特色社会主义道路自信、理论自信、制度自信、文化自信转化为办好中国特色世界一流大学的自信。特别是要把立德树人作为根本标准，树立一批这样的标杆，让广大高校学有榜样、赶有目标。</w:t>
      </w:r>
      <w:r>
        <w:rPr>
          <w:rFonts w:ascii="宋体" w:eastAsia="宋体" w:hAnsi="宋体" w:cs="宋体"/>
          <w:sz w:val="23"/>
          <w:szCs w:val="23"/>
        </w:rPr>
        <w:t>“</w:t>
      </w:r>
      <w:r>
        <w:rPr>
          <w:rFonts w:ascii="宋体" w:eastAsia="宋体" w:hAnsi="宋体" w:cs="宋体"/>
          <w:sz w:val="23"/>
          <w:szCs w:val="23"/>
        </w:rPr>
        <w:t>双一流</w:t>
      </w:r>
      <w:r>
        <w:rPr>
          <w:rFonts w:ascii="宋体" w:eastAsia="宋体" w:hAnsi="宋体" w:cs="宋体"/>
          <w:sz w:val="23"/>
          <w:szCs w:val="23"/>
        </w:rPr>
        <w:t>”</w:t>
      </w:r>
      <w:r>
        <w:rPr>
          <w:rFonts w:ascii="宋体" w:eastAsia="宋体" w:hAnsi="宋体" w:cs="宋体"/>
          <w:sz w:val="23"/>
          <w:szCs w:val="23"/>
        </w:rPr>
        <w:t>建设高校要争当立德树人的标杆，在人才</w:t>
      </w:r>
      <w:r>
        <w:rPr>
          <w:rFonts w:ascii="宋体" w:eastAsia="宋体" w:hAnsi="宋体" w:cs="宋体"/>
          <w:sz w:val="23"/>
          <w:szCs w:val="23"/>
        </w:rPr>
        <w:t>培养方面走在前列、干出成效、做好示范。</w:t>
      </w:r>
    </w:p>
    <w:p w:rsidR="008C0CA7" w:rsidRDefault="008C0CA7">
      <w:pPr>
        <w:spacing w:line="229" w:lineRule="exact"/>
        <w:rPr>
          <w:sz w:val="20"/>
          <w:szCs w:val="20"/>
        </w:rPr>
      </w:pPr>
    </w:p>
    <w:p w:rsidR="008C0CA7" w:rsidRDefault="005061A5">
      <w:pPr>
        <w:spacing w:line="450" w:lineRule="exact"/>
        <w:ind w:left="360" w:right="266" w:firstLine="480"/>
        <w:jc w:val="both"/>
        <w:rPr>
          <w:sz w:val="20"/>
          <w:szCs w:val="20"/>
        </w:rPr>
      </w:pPr>
      <w:r>
        <w:rPr>
          <w:rFonts w:ascii="宋体" w:eastAsia="宋体" w:hAnsi="宋体" w:cs="宋体"/>
          <w:sz w:val="24"/>
          <w:szCs w:val="24"/>
        </w:rPr>
        <w:t>第三，公平发展要更实一些。近年来，国家采取了一系列促进教育公平的政策措施，推进了高等教育区域协调发展，但发展仍然不平衡，必须在更大范围、更高层次、更深程度上继续推进。当前的重点是要补齐区域短板，深刻认识中西部地区高等教育对整个国家发展布局的战略意义，实施</w:t>
      </w:r>
      <w:r>
        <w:rPr>
          <w:rFonts w:ascii="宋体" w:eastAsia="宋体" w:hAnsi="宋体" w:cs="宋体"/>
          <w:sz w:val="24"/>
          <w:szCs w:val="24"/>
        </w:rPr>
        <w:t>“</w:t>
      </w:r>
      <w:r>
        <w:rPr>
          <w:rFonts w:ascii="宋体" w:eastAsia="宋体" w:hAnsi="宋体" w:cs="宋体"/>
          <w:sz w:val="24"/>
          <w:szCs w:val="24"/>
        </w:rPr>
        <w:t>中西部高等教育振兴计划升级版</w:t>
      </w:r>
      <w:r>
        <w:rPr>
          <w:rFonts w:ascii="宋体" w:eastAsia="宋体" w:hAnsi="宋体" w:cs="宋体"/>
          <w:sz w:val="24"/>
          <w:szCs w:val="24"/>
        </w:rPr>
        <w:t>”</w:t>
      </w:r>
      <w:r>
        <w:rPr>
          <w:rFonts w:ascii="宋体" w:eastAsia="宋体" w:hAnsi="宋体" w:cs="宋体"/>
          <w:sz w:val="24"/>
          <w:szCs w:val="24"/>
        </w:rPr>
        <w:t>，统筹谋划中西部高校综合实力提升工程、中西部高校基础能力建设工程、</w:t>
      </w:r>
      <w:r>
        <w:rPr>
          <w:rFonts w:ascii="宋体" w:eastAsia="宋体" w:hAnsi="宋体" w:cs="宋体"/>
          <w:sz w:val="24"/>
          <w:szCs w:val="24"/>
        </w:rPr>
        <w:t>“</w:t>
      </w:r>
      <w:r>
        <w:rPr>
          <w:rFonts w:ascii="宋体" w:eastAsia="宋体" w:hAnsi="宋体" w:cs="宋体"/>
          <w:sz w:val="24"/>
          <w:szCs w:val="24"/>
        </w:rPr>
        <w:t>双一流</w:t>
      </w:r>
      <w:r>
        <w:rPr>
          <w:rFonts w:ascii="宋体" w:eastAsia="宋体" w:hAnsi="宋体" w:cs="宋体"/>
          <w:sz w:val="24"/>
          <w:szCs w:val="24"/>
        </w:rPr>
        <w:t>”</w:t>
      </w:r>
      <w:r>
        <w:rPr>
          <w:rFonts w:ascii="宋体" w:eastAsia="宋体" w:hAnsi="宋体" w:cs="宋体"/>
          <w:sz w:val="24"/>
          <w:szCs w:val="24"/>
        </w:rPr>
        <w:t>建设、</w:t>
      </w:r>
      <w:r>
        <w:rPr>
          <w:rFonts w:ascii="宋体" w:eastAsia="宋体" w:hAnsi="宋体" w:cs="宋体"/>
          <w:sz w:val="24"/>
          <w:szCs w:val="24"/>
        </w:rPr>
        <w:t>“</w:t>
      </w:r>
      <w:r>
        <w:rPr>
          <w:rFonts w:ascii="宋体" w:eastAsia="宋体" w:hAnsi="宋体" w:cs="宋体"/>
          <w:sz w:val="24"/>
          <w:szCs w:val="24"/>
        </w:rPr>
        <w:t>部省合建</w:t>
      </w:r>
      <w:r>
        <w:rPr>
          <w:rFonts w:ascii="宋体" w:eastAsia="宋体" w:hAnsi="宋体" w:cs="宋体"/>
          <w:sz w:val="24"/>
          <w:szCs w:val="24"/>
        </w:rPr>
        <w:t>”</w:t>
      </w:r>
      <w:r>
        <w:rPr>
          <w:rFonts w:ascii="宋体" w:eastAsia="宋体" w:hAnsi="宋体" w:cs="宋体"/>
          <w:sz w:val="24"/>
          <w:szCs w:val="24"/>
        </w:rPr>
        <w:t>、省部共建、对口支援西部高校计划等工作，形成合力，助力中西部地区加快现代化进程。充分发挥高</w:t>
      </w:r>
      <w:r>
        <w:rPr>
          <w:rFonts w:ascii="宋体" w:eastAsia="宋体" w:hAnsi="宋体" w:cs="宋体"/>
          <w:sz w:val="24"/>
          <w:szCs w:val="24"/>
        </w:rPr>
        <w:t>等教育集群发展的</w:t>
      </w:r>
      <w:r>
        <w:rPr>
          <w:rFonts w:ascii="宋体" w:eastAsia="宋体" w:hAnsi="宋体" w:cs="宋体"/>
          <w:sz w:val="24"/>
          <w:szCs w:val="24"/>
        </w:rPr>
        <w:t>“</w:t>
      </w:r>
      <w:r>
        <w:rPr>
          <w:rFonts w:ascii="宋体" w:eastAsia="宋体" w:hAnsi="宋体" w:cs="宋体"/>
          <w:sz w:val="24"/>
          <w:szCs w:val="24"/>
        </w:rPr>
        <w:t>集聚</w:t>
      </w:r>
      <w:r>
        <w:rPr>
          <w:rFonts w:ascii="宋体" w:eastAsia="宋体" w:hAnsi="宋体" w:cs="宋体"/>
          <w:sz w:val="24"/>
          <w:szCs w:val="24"/>
        </w:rPr>
        <w:t>-</w:t>
      </w:r>
      <w:r>
        <w:rPr>
          <w:rFonts w:ascii="宋体" w:eastAsia="宋体" w:hAnsi="宋体" w:cs="宋体"/>
          <w:sz w:val="24"/>
          <w:szCs w:val="24"/>
        </w:rPr>
        <w:t>溢出效应</w:t>
      </w:r>
      <w:r>
        <w:rPr>
          <w:rFonts w:ascii="宋体" w:eastAsia="宋体" w:hAnsi="宋体" w:cs="宋体"/>
          <w:sz w:val="24"/>
          <w:szCs w:val="24"/>
        </w:rPr>
        <w:t>”</w:t>
      </w:r>
      <w:r>
        <w:rPr>
          <w:rFonts w:ascii="宋体" w:eastAsia="宋体" w:hAnsi="宋体" w:cs="宋体"/>
          <w:sz w:val="24"/>
          <w:szCs w:val="24"/>
        </w:rPr>
        <w:t>，以成都、西安、兰州和重庆、成都、西安这两个西三角为战略支点，以区域经济社会发展为目标导向，以区域内高水平大学为发展龙头，引领带动推进西北地区和西南高等教育集群整体发展，真正让中西部高等教育产生</w:t>
      </w:r>
      <w:r>
        <w:rPr>
          <w:rFonts w:ascii="宋体" w:eastAsia="宋体" w:hAnsi="宋体" w:cs="宋体"/>
          <w:sz w:val="24"/>
          <w:szCs w:val="24"/>
        </w:rPr>
        <w:t>“</w:t>
      </w:r>
      <w:r>
        <w:rPr>
          <w:rFonts w:ascii="宋体" w:eastAsia="宋体" w:hAnsi="宋体" w:cs="宋体"/>
          <w:sz w:val="24"/>
          <w:szCs w:val="24"/>
        </w:rPr>
        <w:t>自我造血能力</w:t>
      </w:r>
      <w:r>
        <w:rPr>
          <w:rFonts w:ascii="宋体" w:eastAsia="宋体" w:hAnsi="宋体" w:cs="宋体"/>
          <w:sz w:val="24"/>
          <w:szCs w:val="24"/>
        </w:rPr>
        <w:t>”</w:t>
      </w:r>
      <w:r>
        <w:rPr>
          <w:rFonts w:ascii="宋体" w:eastAsia="宋体" w:hAnsi="宋体" w:cs="宋体"/>
          <w:sz w:val="24"/>
          <w:szCs w:val="24"/>
        </w:rPr>
        <w:t>。中西部高校也要眼睛向内，练好内功，激发内在动力、发挥区域优势、办出特色办出水平，要有</w:t>
      </w:r>
      <w:r>
        <w:rPr>
          <w:rFonts w:ascii="宋体" w:eastAsia="宋体" w:hAnsi="宋体" w:cs="宋体"/>
          <w:sz w:val="24"/>
          <w:szCs w:val="24"/>
        </w:rPr>
        <w:t>“</w:t>
      </w:r>
      <w:r>
        <w:rPr>
          <w:rFonts w:ascii="宋体" w:eastAsia="宋体" w:hAnsi="宋体" w:cs="宋体"/>
          <w:sz w:val="24"/>
          <w:szCs w:val="24"/>
        </w:rPr>
        <w:t>栽好梧桐树，引得凤凰来</w:t>
      </w:r>
      <w:r>
        <w:rPr>
          <w:rFonts w:ascii="宋体" w:eastAsia="宋体" w:hAnsi="宋体" w:cs="宋体"/>
          <w:sz w:val="24"/>
          <w:szCs w:val="24"/>
        </w:rPr>
        <w:t>”</w:t>
      </w:r>
      <w:r>
        <w:rPr>
          <w:rFonts w:ascii="宋体" w:eastAsia="宋体" w:hAnsi="宋体" w:cs="宋体"/>
          <w:sz w:val="24"/>
          <w:szCs w:val="24"/>
        </w:rPr>
        <w:t>的自信和吸引力。</w:t>
      </w:r>
    </w:p>
    <w:p w:rsidR="008C0CA7" w:rsidRDefault="008C0CA7">
      <w:pPr>
        <w:spacing w:line="242" w:lineRule="exact"/>
        <w:rPr>
          <w:sz w:val="20"/>
          <w:szCs w:val="20"/>
        </w:rPr>
      </w:pPr>
    </w:p>
    <w:p w:rsidR="008C0CA7" w:rsidRDefault="005061A5">
      <w:pPr>
        <w:spacing w:line="440" w:lineRule="exact"/>
        <w:ind w:left="360" w:right="246" w:firstLine="480"/>
        <w:rPr>
          <w:sz w:val="20"/>
          <w:szCs w:val="20"/>
        </w:rPr>
      </w:pPr>
      <w:r>
        <w:rPr>
          <w:rFonts w:ascii="宋体" w:eastAsia="宋体" w:hAnsi="宋体" w:cs="宋体"/>
          <w:sz w:val="23"/>
          <w:szCs w:val="23"/>
        </w:rPr>
        <w:t>第四，变轨超车要更坚定一些。</w:t>
      </w:r>
      <w:r>
        <w:rPr>
          <w:rFonts w:ascii="宋体" w:eastAsia="宋体" w:hAnsi="宋体" w:cs="宋体"/>
          <w:sz w:val="23"/>
          <w:szCs w:val="23"/>
        </w:rPr>
        <w:t>“</w:t>
      </w:r>
      <w:r>
        <w:rPr>
          <w:rFonts w:ascii="宋体" w:eastAsia="宋体" w:hAnsi="宋体" w:cs="宋体"/>
          <w:sz w:val="23"/>
          <w:szCs w:val="23"/>
        </w:rPr>
        <w:t>互联网</w:t>
      </w:r>
      <w:r>
        <w:rPr>
          <w:rFonts w:ascii="宋体" w:eastAsia="宋体" w:hAnsi="宋体" w:cs="宋体"/>
          <w:sz w:val="23"/>
          <w:szCs w:val="23"/>
        </w:rPr>
        <w:t>+</w:t>
      </w:r>
      <w:r>
        <w:rPr>
          <w:rFonts w:ascii="宋体" w:eastAsia="宋体" w:hAnsi="宋体" w:cs="宋体"/>
          <w:sz w:val="23"/>
          <w:szCs w:val="23"/>
        </w:rPr>
        <w:t>教育</w:t>
      </w:r>
      <w:r>
        <w:rPr>
          <w:rFonts w:ascii="宋体" w:eastAsia="宋体" w:hAnsi="宋体" w:cs="宋体"/>
          <w:sz w:val="23"/>
          <w:szCs w:val="23"/>
        </w:rPr>
        <w:t>”</w:t>
      </w:r>
      <w:r>
        <w:rPr>
          <w:rFonts w:ascii="宋体" w:eastAsia="宋体" w:hAnsi="宋体" w:cs="宋体"/>
          <w:sz w:val="23"/>
          <w:szCs w:val="23"/>
        </w:rPr>
        <w:t>正在成为世界各国争夺下一轮高等教育改革发展主导权、话语权的重要阵地和焦点领域，在这方面我国与</w:t>
      </w:r>
      <w:r>
        <w:rPr>
          <w:rFonts w:ascii="宋体" w:eastAsia="宋体" w:hAnsi="宋体" w:cs="宋体"/>
          <w:sz w:val="23"/>
          <w:szCs w:val="23"/>
        </w:rPr>
        <w:t>世界高等教育强国在起步阶段就站在同一条起跑线上。我国高校慕课总量世界第一，已建成</w:t>
      </w:r>
      <w:r>
        <w:rPr>
          <w:rFonts w:ascii="宋体" w:eastAsia="宋体" w:hAnsi="宋体" w:cs="宋体"/>
          <w:sz w:val="23"/>
          <w:szCs w:val="23"/>
        </w:rPr>
        <w:t xml:space="preserve"> 10 </w:t>
      </w:r>
      <w:r>
        <w:rPr>
          <w:rFonts w:ascii="宋体" w:eastAsia="宋体" w:hAnsi="宋体" w:cs="宋体"/>
          <w:sz w:val="23"/>
          <w:szCs w:val="23"/>
        </w:rPr>
        <w:t>多个慕课共享平台，上线慕课</w:t>
      </w:r>
      <w:r>
        <w:rPr>
          <w:rFonts w:ascii="宋体" w:eastAsia="宋体" w:hAnsi="宋体" w:cs="宋体"/>
          <w:sz w:val="23"/>
          <w:szCs w:val="23"/>
        </w:rPr>
        <w:t xml:space="preserve"> 5000 </w:t>
      </w:r>
      <w:r>
        <w:rPr>
          <w:rFonts w:ascii="宋体" w:eastAsia="宋体" w:hAnsi="宋体" w:cs="宋体"/>
          <w:sz w:val="23"/>
          <w:szCs w:val="23"/>
        </w:rPr>
        <w:t>多门，超过</w:t>
      </w:r>
      <w:r>
        <w:rPr>
          <w:rFonts w:ascii="宋体" w:eastAsia="宋体" w:hAnsi="宋体" w:cs="宋体"/>
          <w:sz w:val="23"/>
          <w:szCs w:val="23"/>
        </w:rPr>
        <w:t xml:space="preserve"> 7000 </w:t>
      </w:r>
      <w:r>
        <w:rPr>
          <w:rFonts w:ascii="宋体" w:eastAsia="宋体" w:hAnsi="宋体" w:cs="宋体"/>
          <w:sz w:val="23"/>
          <w:szCs w:val="23"/>
        </w:rPr>
        <w:t>万人次大学生和社会学习者选学，学习人数世界最多。要持续保持中国慕课的国际先进水平，制定慕课标准体系、打造更多精品慕课。要推动优质资源开放共享。加大慕课平台开放力度，建立慕课学分认定制度，推动教师用好慕课和各种数字化资源，着力破解区域之间、校际之间优质教学资源不平衡的突出问题。尤其是要大力推动</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9" w:lineRule="exact"/>
        <w:rPr>
          <w:sz w:val="20"/>
          <w:szCs w:val="20"/>
        </w:rPr>
      </w:pPr>
    </w:p>
    <w:p w:rsidR="008C0CA7" w:rsidRDefault="005061A5">
      <w:pPr>
        <w:ind w:right="6"/>
        <w:jc w:val="center"/>
        <w:rPr>
          <w:sz w:val="20"/>
          <w:szCs w:val="20"/>
        </w:rPr>
      </w:pPr>
      <w:r>
        <w:rPr>
          <w:rFonts w:ascii="Calibri" w:eastAsia="Calibri" w:hAnsi="Calibri" w:cs="Calibri"/>
          <w:sz w:val="17"/>
          <w:szCs w:val="17"/>
        </w:rPr>
        <w:t>99</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07" w:name="page108"/>
      <w:bookmarkEnd w:id="107"/>
    </w:p>
    <w:p w:rsidR="008C0CA7" w:rsidRDefault="005061A5">
      <w:pPr>
        <w:spacing w:line="411" w:lineRule="exact"/>
        <w:ind w:left="360" w:right="246"/>
        <w:jc w:val="both"/>
        <w:rPr>
          <w:sz w:val="20"/>
          <w:szCs w:val="20"/>
        </w:rPr>
      </w:pPr>
      <w:r>
        <w:rPr>
          <w:rFonts w:ascii="宋体" w:eastAsia="宋体" w:hAnsi="宋体" w:cs="宋体"/>
          <w:sz w:val="24"/>
          <w:szCs w:val="24"/>
        </w:rPr>
        <w:t>慕课在中西部高校的推广使用，让中西部高校学生在当地就能享受到名师、名课，迅速大幅提升中西部高校教学水平。要重塑教育教学形态。高校要将现代信息技术深度融入教育教学，打造智慧学习环境，探索实施智能化的精准教育，提升教学效果，培养学生智能时代核心竞争力。</w:t>
      </w:r>
    </w:p>
    <w:p w:rsidR="008C0CA7" w:rsidRDefault="008C0CA7">
      <w:pPr>
        <w:spacing w:line="229" w:lineRule="exact"/>
        <w:rPr>
          <w:sz w:val="20"/>
          <w:szCs w:val="20"/>
        </w:rPr>
      </w:pPr>
    </w:p>
    <w:p w:rsidR="008C0CA7" w:rsidRDefault="005061A5">
      <w:pPr>
        <w:spacing w:line="453" w:lineRule="exact"/>
        <w:ind w:left="360" w:right="246" w:firstLine="480"/>
        <w:rPr>
          <w:sz w:val="20"/>
          <w:szCs w:val="20"/>
        </w:rPr>
      </w:pPr>
      <w:r>
        <w:rPr>
          <w:rFonts w:ascii="宋体" w:eastAsia="宋体" w:hAnsi="宋体" w:cs="宋体"/>
          <w:sz w:val="24"/>
          <w:szCs w:val="24"/>
        </w:rPr>
        <w:t>第五，创新发展要更紧迫一些。总书记在不久前召开的两院院士大会上指出：创新决胜未来，改革关乎国运。对于高等教育发展来讲，改革是第一动力，创新是第一引擎，要成就伟大的教育，教育创新就一刻也不能停顿。当前，我国高等教育改革发展已经进入深水区，某些领域也开始进入无人区，没有现成的经验可以模仿复制，需要有旱路不通走水路、水路不通走山路、山路不通开新路的敢为天下先的勇气，不断推动高等教育的思想创新、理念创新、方法技术创新和模式创新。中国要强盛、要复兴，要成为世界主要科学中心和创新高地，首先必须成为世界主要高等教育中心和</w:t>
      </w:r>
      <w:r>
        <w:rPr>
          <w:rFonts w:ascii="宋体" w:eastAsia="宋体" w:hAnsi="宋体" w:cs="宋体"/>
          <w:sz w:val="24"/>
          <w:szCs w:val="24"/>
        </w:rPr>
        <w:t>创新人才培养高地。在这样的历史进程中，我们的教育创新要更坚定一点，要更自信地在世界舞台、国际坐标和全球格局中去谋划发展，参与竞争和治理，创建中国理念、中国标准、中国方法和中国模式，建设世界高等教育新高地。同时，我们也必须清醒地认识到，世界发达国家高等教育创新的脚步也从未停止，都在奋力奔跑、极速前进，如果我们仍然四平八稳、按部就班、循规蹈矩，不仅无法实现超越，还有可能进一步拉大差距。要想在新一轮快节奏、高频率、大变革的全球竞争中抢占制高点，就必须有强烈的危机感、紧迫感和使命感，以更大的勇气、更大的魄力、更大的</w:t>
      </w:r>
      <w:r>
        <w:rPr>
          <w:rFonts w:ascii="宋体" w:eastAsia="宋体" w:hAnsi="宋体" w:cs="宋体"/>
          <w:sz w:val="24"/>
          <w:szCs w:val="24"/>
        </w:rPr>
        <w:t>智慧探索高等教育的新理念、新标准、新技术、新模式、新文化，推动高等教育创新发展。</w:t>
      </w:r>
    </w:p>
    <w:p w:rsidR="008C0CA7" w:rsidRDefault="008C0CA7">
      <w:pPr>
        <w:spacing w:line="243" w:lineRule="exact"/>
        <w:rPr>
          <w:sz w:val="20"/>
          <w:szCs w:val="20"/>
        </w:rPr>
      </w:pPr>
    </w:p>
    <w:p w:rsidR="008C0CA7" w:rsidRDefault="005061A5">
      <w:pPr>
        <w:spacing w:line="442" w:lineRule="exact"/>
        <w:ind w:left="360" w:right="246" w:firstLine="480"/>
        <w:rPr>
          <w:sz w:val="20"/>
          <w:szCs w:val="20"/>
        </w:rPr>
      </w:pPr>
      <w:r>
        <w:rPr>
          <w:rFonts w:ascii="宋体" w:eastAsia="宋体" w:hAnsi="宋体" w:cs="宋体"/>
          <w:sz w:val="23"/>
          <w:szCs w:val="23"/>
        </w:rPr>
        <w:t>概括起来，本科教育就是要做到</w:t>
      </w:r>
      <w:r>
        <w:rPr>
          <w:rFonts w:ascii="宋体" w:eastAsia="宋体" w:hAnsi="宋体" w:cs="宋体"/>
          <w:sz w:val="23"/>
          <w:szCs w:val="23"/>
        </w:rPr>
        <w:t>“</w:t>
      </w:r>
      <w:r>
        <w:rPr>
          <w:rFonts w:ascii="宋体" w:eastAsia="宋体" w:hAnsi="宋体" w:cs="宋体"/>
          <w:sz w:val="23"/>
          <w:szCs w:val="23"/>
        </w:rPr>
        <w:t>八个首先</w:t>
      </w:r>
      <w:r>
        <w:rPr>
          <w:rFonts w:ascii="宋体" w:eastAsia="宋体" w:hAnsi="宋体" w:cs="宋体"/>
          <w:sz w:val="23"/>
          <w:szCs w:val="23"/>
        </w:rPr>
        <w:t>”</w:t>
      </w:r>
      <w:r>
        <w:rPr>
          <w:rFonts w:ascii="宋体" w:eastAsia="宋体" w:hAnsi="宋体" w:cs="宋体"/>
          <w:sz w:val="23"/>
          <w:szCs w:val="23"/>
        </w:rPr>
        <w:t>。第一，各高校领导的注意力首先要在本科聚焦，要下功夫配备重视本科教育的班子，校长要争当</w:t>
      </w:r>
      <w:r>
        <w:rPr>
          <w:rFonts w:ascii="宋体" w:eastAsia="宋体" w:hAnsi="宋体" w:cs="宋体"/>
          <w:sz w:val="23"/>
          <w:szCs w:val="23"/>
        </w:rPr>
        <w:t>“</w:t>
      </w:r>
      <w:r>
        <w:rPr>
          <w:rFonts w:ascii="宋体" w:eastAsia="宋体" w:hAnsi="宋体" w:cs="宋体"/>
          <w:sz w:val="23"/>
          <w:szCs w:val="23"/>
        </w:rPr>
        <w:t>本科校长</w:t>
      </w:r>
      <w:r>
        <w:rPr>
          <w:rFonts w:ascii="宋体" w:eastAsia="宋体" w:hAnsi="宋体" w:cs="宋体"/>
          <w:sz w:val="23"/>
          <w:szCs w:val="23"/>
        </w:rPr>
        <w:t>”</w:t>
      </w:r>
      <w:r>
        <w:rPr>
          <w:rFonts w:ascii="宋体" w:eastAsia="宋体" w:hAnsi="宋体" w:cs="宋体"/>
          <w:sz w:val="23"/>
          <w:szCs w:val="23"/>
        </w:rPr>
        <w:t>。第二，教师的精力要首先在本科集中，就是要打造能够担当本科教育重任，能够支撑起本科教育大厦的教师队伍，培养热爱本科的教师。第三，学校的资源要首先在本科配置，首先满足本科的需要，人力资源、资金物质资源都要首先满足本科的需要。配置各种类型的资源，首先要问一问，本科需求满足了没有，把本科作为资源</w:t>
      </w:r>
      <w:r>
        <w:rPr>
          <w:rFonts w:ascii="宋体" w:eastAsia="宋体" w:hAnsi="宋体" w:cs="宋体"/>
          <w:sz w:val="23"/>
          <w:szCs w:val="23"/>
        </w:rPr>
        <w:t>配置第一序列的问题。第四，就是教学条件和教学工具，无论新旧、软硬，首先要在本科使用，满足本科教学需要。因为本科是基础，这才是以本为本。第五，教学方法和激励机制要首先在本科创新，只有这样，才能全面带动综合改</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7" w:lineRule="exact"/>
        <w:rPr>
          <w:sz w:val="20"/>
          <w:szCs w:val="20"/>
        </w:rPr>
      </w:pPr>
    </w:p>
    <w:p w:rsidR="008C0CA7" w:rsidRDefault="005061A5">
      <w:pPr>
        <w:ind w:right="6"/>
        <w:jc w:val="center"/>
        <w:rPr>
          <w:sz w:val="20"/>
          <w:szCs w:val="20"/>
        </w:rPr>
      </w:pPr>
      <w:r>
        <w:rPr>
          <w:rFonts w:ascii="Calibri" w:eastAsia="Calibri" w:hAnsi="Calibri" w:cs="Calibri"/>
          <w:sz w:val="17"/>
          <w:szCs w:val="17"/>
        </w:rPr>
        <w:t>100</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08" w:name="page109"/>
      <w:bookmarkEnd w:id="108"/>
    </w:p>
    <w:p w:rsidR="008C0CA7" w:rsidRDefault="005061A5">
      <w:pPr>
        <w:spacing w:line="274" w:lineRule="exact"/>
        <w:ind w:left="360"/>
        <w:rPr>
          <w:sz w:val="20"/>
          <w:szCs w:val="20"/>
        </w:rPr>
      </w:pPr>
      <w:r>
        <w:rPr>
          <w:rFonts w:ascii="宋体" w:eastAsia="宋体" w:hAnsi="宋体" w:cs="宋体"/>
          <w:sz w:val="24"/>
          <w:szCs w:val="24"/>
        </w:rPr>
        <w:t>革。第六，核心竞争力和教学质量要首先在本科显现，评价标准要衡量本科教育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的成效。第七，发展战略和办学理念要首先在本科实践，本科是校长办学理念的</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实践主体，是学校发展战略的实践主体。第八，核心价值体系要首先在本科确立，</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以社会主义核心价值观为主体的核心价值体系，首先要在本科确立。这</w:t>
      </w:r>
      <w:r>
        <w:rPr>
          <w:rFonts w:ascii="宋体" w:eastAsia="宋体" w:hAnsi="宋体" w:cs="宋体"/>
          <w:sz w:val="24"/>
          <w:szCs w:val="24"/>
        </w:rPr>
        <w:t>“</w:t>
      </w:r>
      <w:r>
        <w:rPr>
          <w:rFonts w:ascii="宋体" w:eastAsia="宋体" w:hAnsi="宋体" w:cs="宋体"/>
          <w:sz w:val="24"/>
          <w:szCs w:val="24"/>
        </w:rPr>
        <w:t>八个首</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先</w:t>
      </w:r>
      <w:r>
        <w:rPr>
          <w:rFonts w:ascii="宋体" w:eastAsia="宋体" w:hAnsi="宋体" w:cs="宋体"/>
          <w:sz w:val="24"/>
          <w:szCs w:val="24"/>
        </w:rPr>
        <w:t>”</w:t>
      </w:r>
      <w:r>
        <w:rPr>
          <w:rFonts w:ascii="宋体" w:eastAsia="宋体" w:hAnsi="宋体" w:cs="宋体"/>
          <w:sz w:val="24"/>
          <w:szCs w:val="24"/>
        </w:rPr>
        <w:t>，就是我们推进四个回归、落实以本为本的核心。</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谢谢大家。</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92" w:lineRule="exact"/>
        <w:rPr>
          <w:sz w:val="20"/>
          <w:szCs w:val="20"/>
        </w:rPr>
      </w:pPr>
    </w:p>
    <w:p w:rsidR="008C0CA7" w:rsidRDefault="005061A5">
      <w:pPr>
        <w:ind w:right="6"/>
        <w:jc w:val="center"/>
        <w:rPr>
          <w:sz w:val="20"/>
          <w:szCs w:val="20"/>
        </w:rPr>
      </w:pPr>
      <w:r>
        <w:rPr>
          <w:rFonts w:ascii="Calibri" w:eastAsia="Calibri" w:hAnsi="Calibri" w:cs="Calibri"/>
          <w:sz w:val="17"/>
          <w:szCs w:val="17"/>
        </w:rPr>
        <w:t>101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07" w:lineRule="exact"/>
        <w:rPr>
          <w:sz w:val="20"/>
          <w:szCs w:val="20"/>
        </w:rPr>
      </w:pPr>
      <w:bookmarkStart w:id="109" w:name="page110"/>
      <w:bookmarkEnd w:id="109"/>
    </w:p>
    <w:p w:rsidR="008C0CA7" w:rsidRDefault="005061A5">
      <w:pPr>
        <w:spacing w:line="366" w:lineRule="exact"/>
        <w:ind w:right="6"/>
        <w:jc w:val="center"/>
        <w:rPr>
          <w:sz w:val="20"/>
          <w:szCs w:val="20"/>
        </w:rPr>
      </w:pPr>
      <w:r>
        <w:rPr>
          <w:rFonts w:ascii="宋体" w:eastAsia="宋体" w:hAnsi="宋体" w:cs="宋体"/>
          <w:b/>
          <w:bCs/>
          <w:sz w:val="32"/>
          <w:szCs w:val="32"/>
        </w:rPr>
        <w:t>《一流本科教育宣言（成都宣言）》</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12" w:lineRule="exact"/>
        <w:rPr>
          <w:sz w:val="20"/>
          <w:szCs w:val="20"/>
        </w:rPr>
      </w:pPr>
    </w:p>
    <w:p w:rsidR="008C0CA7" w:rsidRDefault="005061A5">
      <w:pPr>
        <w:spacing w:line="263" w:lineRule="exact"/>
        <w:ind w:left="840"/>
        <w:rPr>
          <w:sz w:val="20"/>
          <w:szCs w:val="20"/>
        </w:rPr>
      </w:pPr>
      <w:r>
        <w:rPr>
          <w:rFonts w:ascii="宋体" w:eastAsia="宋体" w:hAnsi="宋体" w:cs="宋体"/>
          <w:color w:val="333333"/>
          <w:sz w:val="23"/>
          <w:szCs w:val="23"/>
        </w:rPr>
        <w:t xml:space="preserve">2018 </w:t>
      </w:r>
      <w:r>
        <w:rPr>
          <w:rFonts w:ascii="宋体" w:eastAsia="宋体" w:hAnsi="宋体" w:cs="宋体"/>
          <w:color w:val="333333"/>
          <w:sz w:val="23"/>
          <w:szCs w:val="23"/>
        </w:rPr>
        <w:t>年</w:t>
      </w:r>
      <w:r>
        <w:rPr>
          <w:rFonts w:ascii="宋体" w:eastAsia="宋体" w:hAnsi="宋体" w:cs="宋体"/>
          <w:color w:val="333333"/>
          <w:sz w:val="23"/>
          <w:szCs w:val="23"/>
        </w:rPr>
        <w:t xml:space="preserve"> 6 </w:t>
      </w:r>
      <w:r>
        <w:rPr>
          <w:rFonts w:ascii="宋体" w:eastAsia="宋体" w:hAnsi="宋体" w:cs="宋体"/>
          <w:color w:val="333333"/>
          <w:sz w:val="23"/>
          <w:szCs w:val="23"/>
        </w:rPr>
        <w:t>月</w:t>
      </w:r>
      <w:r>
        <w:rPr>
          <w:rFonts w:ascii="宋体" w:eastAsia="宋体" w:hAnsi="宋体" w:cs="宋体"/>
          <w:color w:val="333333"/>
          <w:sz w:val="23"/>
          <w:szCs w:val="23"/>
        </w:rPr>
        <w:t xml:space="preserve"> 21 </w:t>
      </w:r>
      <w:r>
        <w:rPr>
          <w:rFonts w:ascii="宋体" w:eastAsia="宋体" w:hAnsi="宋体" w:cs="宋体"/>
          <w:color w:val="333333"/>
          <w:sz w:val="23"/>
          <w:szCs w:val="23"/>
        </w:rPr>
        <w:t>日，教育部在四川成都召开新时代全国高等学校本科教育工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333333"/>
          <w:sz w:val="24"/>
          <w:szCs w:val="24"/>
        </w:rPr>
        <w:t>作会议。会议强调，要深入学习贯彻习近平新时代中国特色社会主义思想和党的</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333333"/>
          <w:sz w:val="23"/>
          <w:szCs w:val="23"/>
        </w:rPr>
        <w:t>十九大精神，全面贯彻落实习近平总书记</w:t>
      </w:r>
      <w:r>
        <w:rPr>
          <w:rFonts w:ascii="宋体" w:eastAsia="宋体" w:hAnsi="宋体" w:cs="宋体"/>
          <w:color w:val="333333"/>
          <w:sz w:val="23"/>
          <w:szCs w:val="23"/>
        </w:rPr>
        <w:t xml:space="preserve"> 5 </w:t>
      </w:r>
      <w:r>
        <w:rPr>
          <w:rFonts w:ascii="宋体" w:eastAsia="宋体" w:hAnsi="宋体" w:cs="宋体"/>
          <w:color w:val="333333"/>
          <w:sz w:val="23"/>
          <w:szCs w:val="23"/>
        </w:rPr>
        <w:t>月</w:t>
      </w:r>
      <w:r>
        <w:rPr>
          <w:rFonts w:ascii="宋体" w:eastAsia="宋体" w:hAnsi="宋体" w:cs="宋体"/>
          <w:color w:val="333333"/>
          <w:sz w:val="23"/>
          <w:szCs w:val="23"/>
        </w:rPr>
        <w:t xml:space="preserve"> 2 </w:t>
      </w:r>
      <w:r>
        <w:rPr>
          <w:rFonts w:ascii="宋体" w:eastAsia="宋体" w:hAnsi="宋体" w:cs="宋体"/>
          <w:color w:val="333333"/>
          <w:sz w:val="23"/>
          <w:szCs w:val="23"/>
        </w:rPr>
        <w:t>日在北京大学师生座谈会上重要</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333333"/>
          <w:sz w:val="24"/>
          <w:szCs w:val="24"/>
        </w:rPr>
        <w:t>讲话精神，坚持</w:t>
      </w:r>
      <w:r>
        <w:rPr>
          <w:rFonts w:ascii="宋体" w:eastAsia="宋体" w:hAnsi="宋体" w:cs="宋体"/>
          <w:color w:val="333333"/>
          <w:sz w:val="24"/>
          <w:szCs w:val="24"/>
        </w:rPr>
        <w:t>“</w:t>
      </w:r>
      <w:r>
        <w:rPr>
          <w:rFonts w:ascii="宋体" w:eastAsia="宋体" w:hAnsi="宋体" w:cs="宋体"/>
          <w:color w:val="333333"/>
          <w:sz w:val="24"/>
          <w:szCs w:val="24"/>
        </w:rPr>
        <w:t>以本为本</w:t>
      </w:r>
      <w:r>
        <w:rPr>
          <w:rFonts w:ascii="宋体" w:eastAsia="宋体" w:hAnsi="宋体" w:cs="宋体"/>
          <w:color w:val="333333"/>
          <w:sz w:val="24"/>
          <w:szCs w:val="24"/>
        </w:rPr>
        <w:t>”</w:t>
      </w:r>
      <w:r>
        <w:rPr>
          <w:rFonts w:ascii="宋体" w:eastAsia="宋体" w:hAnsi="宋体" w:cs="宋体"/>
          <w:color w:val="333333"/>
          <w:sz w:val="24"/>
          <w:szCs w:val="24"/>
        </w:rPr>
        <w:t>，推进</w:t>
      </w:r>
      <w:r>
        <w:rPr>
          <w:rFonts w:ascii="宋体" w:eastAsia="宋体" w:hAnsi="宋体" w:cs="宋体"/>
          <w:color w:val="333333"/>
          <w:sz w:val="24"/>
          <w:szCs w:val="24"/>
        </w:rPr>
        <w:t>“</w:t>
      </w:r>
      <w:r>
        <w:rPr>
          <w:rFonts w:ascii="宋体" w:eastAsia="宋体" w:hAnsi="宋体" w:cs="宋体"/>
          <w:color w:val="333333"/>
          <w:sz w:val="24"/>
          <w:szCs w:val="24"/>
        </w:rPr>
        <w:t>四个回归</w:t>
      </w:r>
      <w:r>
        <w:rPr>
          <w:rFonts w:ascii="宋体" w:eastAsia="宋体" w:hAnsi="宋体" w:cs="宋体"/>
          <w:color w:val="333333"/>
          <w:sz w:val="24"/>
          <w:szCs w:val="24"/>
        </w:rPr>
        <w:t>”</w:t>
      </w:r>
      <w:r>
        <w:rPr>
          <w:rFonts w:ascii="宋体" w:eastAsia="宋体" w:hAnsi="宋体" w:cs="宋体"/>
          <w:color w:val="333333"/>
          <w:sz w:val="24"/>
          <w:szCs w:val="24"/>
        </w:rPr>
        <w:t>，加快建设高水平本科教育、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333333"/>
          <w:sz w:val="24"/>
          <w:szCs w:val="24"/>
        </w:rPr>
        <w:t>全面提高人才培养能力，造就堪当民族复兴大任的时代新人。在会议期间举行的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333333"/>
          <w:sz w:val="24"/>
          <w:szCs w:val="24"/>
        </w:rPr>
        <w:t>“</w:t>
      </w:r>
      <w:r>
        <w:rPr>
          <w:rFonts w:ascii="宋体" w:eastAsia="宋体" w:hAnsi="宋体" w:cs="宋体"/>
          <w:color w:val="333333"/>
          <w:sz w:val="24"/>
          <w:szCs w:val="24"/>
        </w:rPr>
        <w:t>以本为本，四个回归一流本科建设</w:t>
      </w:r>
      <w:r>
        <w:rPr>
          <w:rFonts w:ascii="宋体" w:eastAsia="宋体" w:hAnsi="宋体" w:cs="宋体"/>
          <w:color w:val="333333"/>
          <w:sz w:val="24"/>
          <w:szCs w:val="24"/>
        </w:rPr>
        <w:t>”</w:t>
      </w:r>
      <w:r>
        <w:rPr>
          <w:rFonts w:ascii="宋体" w:eastAsia="宋体" w:hAnsi="宋体" w:cs="宋体"/>
          <w:color w:val="333333"/>
          <w:sz w:val="24"/>
          <w:szCs w:val="24"/>
        </w:rPr>
        <w:t>论坛上，</w:t>
      </w:r>
      <w:r>
        <w:rPr>
          <w:rFonts w:ascii="宋体" w:eastAsia="宋体" w:hAnsi="宋体" w:cs="宋体"/>
          <w:color w:val="333333"/>
          <w:sz w:val="24"/>
          <w:szCs w:val="24"/>
        </w:rPr>
        <w:t xml:space="preserve">150 </w:t>
      </w:r>
      <w:r>
        <w:rPr>
          <w:rFonts w:ascii="宋体" w:eastAsia="宋体" w:hAnsi="宋体" w:cs="宋体"/>
          <w:color w:val="333333"/>
          <w:sz w:val="24"/>
          <w:szCs w:val="24"/>
        </w:rPr>
        <w:t>所高校联合发出《一流本科</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333333"/>
          <w:sz w:val="24"/>
          <w:szCs w:val="24"/>
        </w:rPr>
        <w:t>教育宣言（成都宣言）》，提出培养一流人才，建设一流本科教育。</w:t>
      </w:r>
    </w:p>
    <w:p w:rsidR="008C0CA7" w:rsidRDefault="008C0CA7">
      <w:pPr>
        <w:spacing w:line="194" w:lineRule="exact"/>
        <w:rPr>
          <w:sz w:val="20"/>
          <w:szCs w:val="20"/>
        </w:rPr>
      </w:pPr>
    </w:p>
    <w:p w:rsidR="008C0CA7" w:rsidRDefault="005061A5">
      <w:pPr>
        <w:spacing w:line="274" w:lineRule="exact"/>
        <w:ind w:left="3660"/>
        <w:rPr>
          <w:sz w:val="20"/>
          <w:szCs w:val="20"/>
        </w:rPr>
      </w:pPr>
      <w:r>
        <w:rPr>
          <w:rFonts w:ascii="宋体" w:eastAsia="宋体" w:hAnsi="宋体" w:cs="宋体"/>
          <w:b/>
          <w:bCs/>
          <w:color w:val="333333"/>
          <w:sz w:val="24"/>
          <w:szCs w:val="24"/>
        </w:rPr>
        <w:t>一流本科教育宣言</w:t>
      </w:r>
    </w:p>
    <w:p w:rsidR="008C0CA7" w:rsidRDefault="008C0CA7">
      <w:pPr>
        <w:spacing w:line="194" w:lineRule="exact"/>
        <w:rPr>
          <w:sz w:val="20"/>
          <w:szCs w:val="20"/>
        </w:rPr>
      </w:pPr>
    </w:p>
    <w:p w:rsidR="008C0CA7" w:rsidRDefault="005061A5">
      <w:pPr>
        <w:spacing w:line="274" w:lineRule="exact"/>
        <w:ind w:left="3660"/>
        <w:rPr>
          <w:sz w:val="20"/>
          <w:szCs w:val="20"/>
        </w:rPr>
      </w:pPr>
      <w:r>
        <w:rPr>
          <w:rFonts w:ascii="宋体" w:eastAsia="宋体" w:hAnsi="宋体" w:cs="宋体"/>
          <w:b/>
          <w:bCs/>
          <w:color w:val="333333"/>
          <w:sz w:val="24"/>
          <w:szCs w:val="24"/>
        </w:rPr>
        <w:t>（</w:t>
      </w:r>
      <w:r>
        <w:rPr>
          <w:rFonts w:ascii="宋体" w:eastAsia="宋体" w:hAnsi="宋体" w:cs="宋体"/>
          <w:b/>
          <w:bCs/>
          <w:color w:val="333333"/>
          <w:sz w:val="24"/>
          <w:szCs w:val="24"/>
        </w:rPr>
        <w:t>“</w:t>
      </w:r>
      <w:r>
        <w:rPr>
          <w:rFonts w:ascii="宋体" w:eastAsia="宋体" w:hAnsi="宋体" w:cs="宋体"/>
          <w:b/>
          <w:bCs/>
          <w:color w:val="333333"/>
          <w:sz w:val="24"/>
          <w:szCs w:val="24"/>
        </w:rPr>
        <w:t>成都宣言</w:t>
      </w:r>
      <w:r>
        <w:rPr>
          <w:rFonts w:ascii="宋体" w:eastAsia="宋体" w:hAnsi="宋体" w:cs="宋体"/>
          <w:b/>
          <w:bCs/>
          <w:color w:val="333333"/>
          <w:sz w:val="24"/>
          <w:szCs w:val="24"/>
        </w:rPr>
        <w:t>”</w:t>
      </w:r>
      <w:r>
        <w:rPr>
          <w:rFonts w:ascii="宋体" w:eastAsia="宋体" w:hAnsi="宋体" w:cs="宋体"/>
          <w:b/>
          <w:bCs/>
          <w:color w:val="333333"/>
          <w:sz w:val="24"/>
          <w:szCs w:val="24"/>
        </w:rPr>
        <w:t>）</w:t>
      </w:r>
    </w:p>
    <w:p w:rsidR="008C0CA7" w:rsidRDefault="008C0CA7">
      <w:pPr>
        <w:spacing w:line="228" w:lineRule="exact"/>
        <w:rPr>
          <w:sz w:val="20"/>
          <w:szCs w:val="20"/>
        </w:rPr>
      </w:pPr>
    </w:p>
    <w:p w:rsidR="008C0CA7" w:rsidRDefault="005061A5">
      <w:pPr>
        <w:spacing w:line="411" w:lineRule="exact"/>
        <w:ind w:left="360" w:right="246" w:firstLine="554"/>
        <w:jc w:val="both"/>
        <w:rPr>
          <w:sz w:val="20"/>
          <w:szCs w:val="20"/>
        </w:rPr>
      </w:pPr>
      <w:r>
        <w:rPr>
          <w:rFonts w:ascii="宋体" w:eastAsia="宋体" w:hAnsi="宋体" w:cs="宋体"/>
          <w:color w:val="333333"/>
          <w:sz w:val="24"/>
          <w:szCs w:val="24"/>
        </w:rPr>
        <w:t>国以才立，业以才兴。习近平总书记指出，党和国家事业发展对高等教育的需要比以往任何时候都更加迫切，对科学知识和卓越人才的渴求比以往任何时候都更加强烈。为培养一流人才、建设一流本科教育，我们</w:t>
      </w:r>
      <w:r>
        <w:rPr>
          <w:rFonts w:ascii="宋体" w:eastAsia="宋体" w:hAnsi="宋体" w:cs="宋体"/>
          <w:color w:val="333333"/>
          <w:sz w:val="24"/>
          <w:szCs w:val="24"/>
        </w:rPr>
        <w:t xml:space="preserve"> 150 </w:t>
      </w:r>
      <w:r>
        <w:rPr>
          <w:rFonts w:ascii="宋体" w:eastAsia="宋体" w:hAnsi="宋体" w:cs="宋体"/>
          <w:color w:val="333333"/>
          <w:sz w:val="24"/>
          <w:szCs w:val="24"/>
        </w:rPr>
        <w:t>所高校汇聚成都，发出如下宣言：</w:t>
      </w:r>
    </w:p>
    <w:p w:rsidR="008C0CA7" w:rsidRDefault="008C0CA7">
      <w:pPr>
        <w:spacing w:line="230" w:lineRule="exact"/>
        <w:rPr>
          <w:sz w:val="20"/>
          <w:szCs w:val="20"/>
        </w:rPr>
      </w:pPr>
    </w:p>
    <w:p w:rsidR="008C0CA7" w:rsidRDefault="005061A5">
      <w:pPr>
        <w:spacing w:line="435" w:lineRule="exact"/>
        <w:ind w:left="360" w:right="246" w:firstLine="554"/>
        <w:rPr>
          <w:sz w:val="20"/>
          <w:szCs w:val="20"/>
        </w:rPr>
      </w:pPr>
      <w:r>
        <w:rPr>
          <w:rFonts w:ascii="宋体" w:eastAsia="宋体" w:hAnsi="宋体" w:cs="宋体"/>
          <w:color w:val="333333"/>
          <w:sz w:val="24"/>
          <w:szCs w:val="24"/>
        </w:rPr>
        <w:t>一、培养堪当民族复兴大任的时代新人是高等教育的核心使命。百年大计，教育为本。建设教育强国是中华民族伟大复兴的基础工程，培养德才兼备的有为人才是高等教育的历史使命。中国特色社会主义进入新时代，世界范围新一轮科技革命和产业变革扑面而来，我国高等教</w:t>
      </w:r>
      <w:r>
        <w:rPr>
          <w:rFonts w:ascii="宋体" w:eastAsia="宋体" w:hAnsi="宋体" w:cs="宋体"/>
          <w:color w:val="333333"/>
          <w:sz w:val="24"/>
          <w:szCs w:val="24"/>
        </w:rPr>
        <w:t>育正面临着千载难逢的历史机遇和挑战。只有因时而进、因势而新，以人才培养作为高校的核心使命，造就一大批堪当大任、敢于创新、勇于实践的高素质专业人才，才能为民族复兴提供坚实的人才基础。</w:t>
      </w:r>
    </w:p>
    <w:p w:rsidR="008C0CA7" w:rsidRDefault="008C0CA7">
      <w:pPr>
        <w:spacing w:line="234" w:lineRule="exact"/>
        <w:rPr>
          <w:sz w:val="20"/>
          <w:szCs w:val="20"/>
        </w:rPr>
      </w:pPr>
    </w:p>
    <w:p w:rsidR="008C0CA7" w:rsidRDefault="005061A5">
      <w:pPr>
        <w:spacing w:line="436" w:lineRule="exact"/>
        <w:ind w:left="360" w:right="266" w:firstLine="554"/>
        <w:jc w:val="both"/>
        <w:rPr>
          <w:sz w:val="20"/>
          <w:szCs w:val="20"/>
        </w:rPr>
      </w:pPr>
      <w:r>
        <w:rPr>
          <w:rFonts w:ascii="宋体" w:eastAsia="宋体" w:hAnsi="宋体" w:cs="宋体"/>
          <w:color w:val="333333"/>
          <w:sz w:val="23"/>
          <w:szCs w:val="23"/>
        </w:rPr>
        <w:t>二、坚持以本为本、推进</w:t>
      </w:r>
      <w:r>
        <w:rPr>
          <w:rFonts w:ascii="宋体" w:eastAsia="宋体" w:hAnsi="宋体" w:cs="宋体"/>
          <w:color w:val="333333"/>
          <w:sz w:val="23"/>
          <w:szCs w:val="23"/>
        </w:rPr>
        <w:t>“</w:t>
      </w:r>
      <w:r>
        <w:rPr>
          <w:rFonts w:ascii="宋体" w:eastAsia="宋体" w:hAnsi="宋体" w:cs="宋体"/>
          <w:color w:val="333333"/>
          <w:sz w:val="23"/>
          <w:szCs w:val="23"/>
        </w:rPr>
        <w:t>四个回归</w:t>
      </w:r>
      <w:r>
        <w:rPr>
          <w:rFonts w:ascii="宋体" w:eastAsia="宋体" w:hAnsi="宋体" w:cs="宋体"/>
          <w:color w:val="333333"/>
          <w:sz w:val="23"/>
          <w:szCs w:val="23"/>
        </w:rPr>
        <w:t>”</w:t>
      </w:r>
      <w:r>
        <w:rPr>
          <w:rFonts w:ascii="宋体" w:eastAsia="宋体" w:hAnsi="宋体" w:cs="宋体"/>
          <w:color w:val="333333"/>
          <w:sz w:val="23"/>
          <w:szCs w:val="23"/>
        </w:rPr>
        <w:t>是高等教育改革发展的基本遵循。高教大计，本科为本；本科不牢，地动山摇；人才培养为本，本科教育是根。追根溯源，自现代大学诞生以来，无论大学的职能如何演变，人才培养的本质职能从未改变、从未动摇。立足当前、面向未来，我们将把本科教育放在人才培养的核心地位、教育教学的基础地位、新时代教育发展的前沿地位，加快建设一流本科教育，为我国高等教育强基固本。我们将把回归常识、回归本分、回归初心、回归梦想作为高校改革发展的基本遵循，激励学生刻苦读书学习，引导教师潜心</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375" w:lineRule="exact"/>
        <w:rPr>
          <w:sz w:val="20"/>
          <w:szCs w:val="20"/>
        </w:rPr>
      </w:pPr>
    </w:p>
    <w:p w:rsidR="008C0CA7" w:rsidRDefault="005061A5">
      <w:pPr>
        <w:ind w:right="6"/>
        <w:jc w:val="center"/>
        <w:rPr>
          <w:sz w:val="20"/>
          <w:szCs w:val="20"/>
        </w:rPr>
      </w:pPr>
      <w:r>
        <w:rPr>
          <w:rFonts w:ascii="Calibri" w:eastAsia="Calibri" w:hAnsi="Calibri" w:cs="Calibri"/>
          <w:sz w:val="17"/>
          <w:szCs w:val="17"/>
        </w:rPr>
        <w:t>102</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10" w:name="page111"/>
      <w:bookmarkEnd w:id="110"/>
    </w:p>
    <w:p w:rsidR="008C0CA7" w:rsidRDefault="005061A5">
      <w:pPr>
        <w:spacing w:line="354" w:lineRule="exact"/>
        <w:ind w:left="360" w:right="366"/>
        <w:rPr>
          <w:sz w:val="20"/>
          <w:szCs w:val="20"/>
        </w:rPr>
      </w:pPr>
      <w:r>
        <w:rPr>
          <w:rFonts w:ascii="宋体" w:eastAsia="宋体" w:hAnsi="宋体" w:cs="宋体"/>
          <w:color w:val="333333"/>
          <w:sz w:val="24"/>
          <w:szCs w:val="24"/>
        </w:rPr>
        <w:t>教书育人，努力培养德智体美全面发展的社会主义建设者和接班人，加快建设高等教育强国。</w:t>
      </w:r>
    </w:p>
    <w:p w:rsidR="008C0CA7" w:rsidRDefault="008C0CA7">
      <w:pPr>
        <w:spacing w:line="229" w:lineRule="exact"/>
        <w:rPr>
          <w:sz w:val="20"/>
          <w:szCs w:val="20"/>
        </w:rPr>
      </w:pPr>
    </w:p>
    <w:p w:rsidR="008C0CA7" w:rsidRDefault="005061A5">
      <w:pPr>
        <w:spacing w:line="431" w:lineRule="exact"/>
        <w:ind w:left="360" w:right="146" w:firstLine="554"/>
        <w:rPr>
          <w:sz w:val="20"/>
          <w:szCs w:val="20"/>
        </w:rPr>
      </w:pPr>
      <w:r>
        <w:rPr>
          <w:rFonts w:ascii="宋体" w:eastAsia="宋体" w:hAnsi="宋体" w:cs="宋体"/>
          <w:color w:val="333333"/>
          <w:sz w:val="24"/>
          <w:szCs w:val="24"/>
        </w:rPr>
        <w:t>三、我们致力于立德树人。我们将全面贯彻党的教育方针，把立德树人的成效作为检验学校一切工作的根本标准。坚持社会主义办学方向，把马克思主义作为中国特色社会主义大学的</w:t>
      </w:r>
      <w:r>
        <w:rPr>
          <w:rFonts w:ascii="宋体" w:eastAsia="宋体" w:hAnsi="宋体" w:cs="宋体"/>
          <w:color w:val="333333"/>
          <w:sz w:val="24"/>
          <w:szCs w:val="24"/>
        </w:rPr>
        <w:t>“</w:t>
      </w:r>
      <w:r>
        <w:rPr>
          <w:rFonts w:ascii="宋体" w:eastAsia="宋体" w:hAnsi="宋体" w:cs="宋体"/>
          <w:color w:val="333333"/>
          <w:sz w:val="24"/>
          <w:szCs w:val="24"/>
        </w:rPr>
        <w:t>鲜亮底色</w:t>
      </w:r>
      <w:r>
        <w:rPr>
          <w:rFonts w:ascii="宋体" w:eastAsia="宋体" w:hAnsi="宋体" w:cs="宋体"/>
          <w:color w:val="333333"/>
          <w:sz w:val="24"/>
          <w:szCs w:val="24"/>
        </w:rPr>
        <w:t>”</w:t>
      </w:r>
      <w:r>
        <w:rPr>
          <w:rFonts w:ascii="宋体" w:eastAsia="宋体" w:hAnsi="宋体" w:cs="宋体"/>
          <w:color w:val="333333"/>
          <w:sz w:val="24"/>
          <w:szCs w:val="24"/>
        </w:rPr>
        <w:t>。促进专业知识教育与思想政治教育相融合，发展素质教育，围绕激发学生学习兴趣和潜能深化教学改革，全面提高学生的社会责任感、创新精神和实践能力，交给学生打开未来之门的</w:t>
      </w:r>
      <w:r>
        <w:rPr>
          <w:rFonts w:ascii="宋体" w:eastAsia="宋体" w:hAnsi="宋体" w:cs="宋体"/>
          <w:color w:val="333333"/>
          <w:sz w:val="24"/>
          <w:szCs w:val="24"/>
        </w:rPr>
        <w:t>“</w:t>
      </w:r>
      <w:r>
        <w:rPr>
          <w:rFonts w:ascii="宋体" w:eastAsia="宋体" w:hAnsi="宋体" w:cs="宋体"/>
          <w:color w:val="333333"/>
          <w:sz w:val="24"/>
          <w:szCs w:val="24"/>
        </w:rPr>
        <w:t>金钥匙</w:t>
      </w:r>
      <w:r>
        <w:rPr>
          <w:rFonts w:ascii="宋体" w:eastAsia="宋体" w:hAnsi="宋体" w:cs="宋体"/>
          <w:color w:val="333333"/>
          <w:sz w:val="24"/>
          <w:szCs w:val="24"/>
        </w:rPr>
        <w:t>”</w:t>
      </w:r>
      <w:r>
        <w:rPr>
          <w:rFonts w:ascii="宋体" w:eastAsia="宋体" w:hAnsi="宋体" w:cs="宋体"/>
          <w:color w:val="333333"/>
          <w:sz w:val="24"/>
          <w:szCs w:val="24"/>
        </w:rPr>
        <w:t>，让他们能够敏锐地洞悉未来、自信地拥抱并引领未来。</w:t>
      </w:r>
    </w:p>
    <w:p w:rsidR="008C0CA7" w:rsidRDefault="008C0CA7">
      <w:pPr>
        <w:spacing w:line="228" w:lineRule="exact"/>
        <w:rPr>
          <w:sz w:val="20"/>
          <w:szCs w:val="20"/>
        </w:rPr>
      </w:pPr>
    </w:p>
    <w:p w:rsidR="008C0CA7" w:rsidRDefault="005061A5">
      <w:pPr>
        <w:spacing w:line="423" w:lineRule="exact"/>
        <w:ind w:left="360" w:right="266" w:firstLine="554"/>
        <w:jc w:val="both"/>
        <w:rPr>
          <w:sz w:val="20"/>
          <w:szCs w:val="20"/>
        </w:rPr>
      </w:pPr>
      <w:r>
        <w:rPr>
          <w:rFonts w:ascii="宋体" w:eastAsia="宋体" w:hAnsi="宋体" w:cs="宋体"/>
          <w:color w:val="333333"/>
          <w:sz w:val="24"/>
          <w:szCs w:val="24"/>
        </w:rPr>
        <w:t>四、我们致力于教书育人。我们将努力建设高素质教师队伍，把师德师风作为教师素质评价的第一标准，引导教师以德立身、以德</w:t>
      </w:r>
      <w:r>
        <w:rPr>
          <w:rFonts w:ascii="宋体" w:eastAsia="宋体" w:hAnsi="宋体" w:cs="宋体"/>
          <w:color w:val="333333"/>
          <w:sz w:val="24"/>
          <w:szCs w:val="24"/>
        </w:rPr>
        <w:t>立学、以德施教，更好担当起学生健康成长指导者和引路人的责任。全面提升教师教育教学能力，加大对教学业绩突出教师的奖励力度，改革教师评价体系，引导教师潜心教书育人，享受得天下英才而育之的职业幸福。</w:t>
      </w:r>
    </w:p>
    <w:p w:rsidR="008C0CA7" w:rsidRDefault="008C0CA7">
      <w:pPr>
        <w:spacing w:line="230" w:lineRule="exact"/>
        <w:rPr>
          <w:sz w:val="20"/>
          <w:szCs w:val="20"/>
        </w:rPr>
      </w:pPr>
    </w:p>
    <w:p w:rsidR="008C0CA7" w:rsidRDefault="005061A5">
      <w:pPr>
        <w:spacing w:line="431" w:lineRule="exact"/>
        <w:ind w:left="360" w:right="246" w:firstLine="554"/>
        <w:rPr>
          <w:sz w:val="20"/>
          <w:szCs w:val="20"/>
        </w:rPr>
      </w:pPr>
      <w:r>
        <w:rPr>
          <w:rFonts w:ascii="宋体" w:eastAsia="宋体" w:hAnsi="宋体" w:cs="宋体"/>
          <w:color w:val="333333"/>
          <w:sz w:val="24"/>
          <w:szCs w:val="24"/>
        </w:rPr>
        <w:t>五、我们致力于提升内涵。我们将着力建设高水平教学体系，提升专业建设水平，建设面向未来、适应需求、引领发展、理念先进、保障有力的一流专业；推进课程内容更新，将学科研究新进展、实践发展新经验、社会需求新变化及时纳入教材；推动课堂革命，把沉默单向的课堂变成碰撞思想、启迪智慧的互动场所；建立学生中心、产出导向、持续改进的自省、自律、自查、自纠的质量文化，将质量要求内化为师生的共同价值和自觉行为。</w:t>
      </w:r>
    </w:p>
    <w:p w:rsidR="008C0CA7" w:rsidRDefault="008C0CA7">
      <w:pPr>
        <w:spacing w:line="228" w:lineRule="exact"/>
        <w:rPr>
          <w:sz w:val="20"/>
          <w:szCs w:val="20"/>
        </w:rPr>
      </w:pPr>
    </w:p>
    <w:p w:rsidR="008C0CA7" w:rsidRDefault="005061A5">
      <w:pPr>
        <w:spacing w:line="431" w:lineRule="exact"/>
        <w:ind w:left="360" w:right="366" w:firstLine="554"/>
        <w:jc w:val="both"/>
        <w:rPr>
          <w:sz w:val="20"/>
          <w:szCs w:val="20"/>
        </w:rPr>
      </w:pPr>
      <w:r>
        <w:rPr>
          <w:rFonts w:ascii="宋体" w:eastAsia="宋体" w:hAnsi="宋体" w:cs="宋体"/>
          <w:color w:val="333333"/>
          <w:sz w:val="24"/>
          <w:szCs w:val="24"/>
        </w:rPr>
        <w:t>六、我们致力于领跑示范。我们必须适应新技术、新产业、新业态、新模式对新时代人才培养的新要求，大胆改革、加快发展，形成领</w:t>
      </w:r>
      <w:r>
        <w:rPr>
          <w:rFonts w:ascii="宋体" w:eastAsia="宋体" w:hAnsi="宋体" w:cs="宋体"/>
          <w:color w:val="333333"/>
          <w:sz w:val="24"/>
          <w:szCs w:val="24"/>
        </w:rPr>
        <w:t>跑示范效应。加快建设新工科，推动农科、医科、文科创新发展，加强基础科学和文、史、哲、经济学拔尖创新人才培养。持续深化创新创业教育改革，造就源源不断、敢闯会创的青春力量。努力建设新时代中国特色社会主义标杆大学，把</w:t>
      </w:r>
      <w:r>
        <w:rPr>
          <w:rFonts w:ascii="宋体" w:eastAsia="宋体" w:hAnsi="宋体" w:cs="宋体"/>
          <w:color w:val="333333"/>
          <w:sz w:val="24"/>
          <w:szCs w:val="24"/>
        </w:rPr>
        <w:t>“</w:t>
      </w:r>
      <w:r>
        <w:rPr>
          <w:rFonts w:ascii="宋体" w:eastAsia="宋体" w:hAnsi="宋体" w:cs="宋体"/>
          <w:color w:val="333333"/>
          <w:sz w:val="24"/>
          <w:szCs w:val="24"/>
        </w:rPr>
        <w:t>四个自信</w:t>
      </w:r>
      <w:r>
        <w:rPr>
          <w:rFonts w:ascii="宋体" w:eastAsia="宋体" w:hAnsi="宋体" w:cs="宋体"/>
          <w:color w:val="333333"/>
          <w:sz w:val="24"/>
          <w:szCs w:val="24"/>
        </w:rPr>
        <w:t>”</w:t>
      </w:r>
      <w:r>
        <w:rPr>
          <w:rFonts w:ascii="宋体" w:eastAsia="宋体" w:hAnsi="宋体" w:cs="宋体"/>
          <w:color w:val="333333"/>
          <w:sz w:val="24"/>
          <w:szCs w:val="24"/>
        </w:rPr>
        <w:t>转化为办好中国特色世界一流大学的自信。</w:t>
      </w:r>
    </w:p>
    <w:p w:rsidR="008C0CA7" w:rsidRDefault="008C0CA7">
      <w:pPr>
        <w:spacing w:line="228" w:lineRule="exact"/>
        <w:rPr>
          <w:sz w:val="20"/>
          <w:szCs w:val="20"/>
        </w:rPr>
      </w:pPr>
    </w:p>
    <w:p w:rsidR="008C0CA7" w:rsidRDefault="005061A5">
      <w:pPr>
        <w:spacing w:line="412" w:lineRule="exact"/>
        <w:ind w:left="360" w:right="366" w:firstLine="554"/>
        <w:jc w:val="both"/>
        <w:rPr>
          <w:sz w:val="20"/>
          <w:szCs w:val="20"/>
        </w:rPr>
      </w:pPr>
      <w:r>
        <w:rPr>
          <w:rFonts w:ascii="宋体" w:eastAsia="宋体" w:hAnsi="宋体" w:cs="宋体"/>
          <w:color w:val="333333"/>
          <w:sz w:val="23"/>
          <w:szCs w:val="23"/>
        </w:rPr>
        <w:t>七、我们致力于变轨超车。我们将深入推进</w:t>
      </w:r>
      <w:r>
        <w:rPr>
          <w:rFonts w:ascii="宋体" w:eastAsia="宋体" w:hAnsi="宋体" w:cs="宋体"/>
          <w:color w:val="333333"/>
          <w:sz w:val="23"/>
          <w:szCs w:val="23"/>
        </w:rPr>
        <w:t>“</w:t>
      </w:r>
      <w:r>
        <w:rPr>
          <w:rFonts w:ascii="宋体" w:eastAsia="宋体" w:hAnsi="宋体" w:cs="宋体"/>
          <w:color w:val="333333"/>
          <w:sz w:val="23"/>
          <w:szCs w:val="23"/>
        </w:rPr>
        <w:t>互联网</w:t>
      </w:r>
      <w:r>
        <w:rPr>
          <w:rFonts w:ascii="宋体" w:eastAsia="宋体" w:hAnsi="宋体" w:cs="宋体"/>
          <w:color w:val="333333"/>
          <w:sz w:val="23"/>
          <w:szCs w:val="23"/>
        </w:rPr>
        <w:t>+</w:t>
      </w:r>
      <w:r>
        <w:rPr>
          <w:rFonts w:ascii="宋体" w:eastAsia="宋体" w:hAnsi="宋体" w:cs="宋体"/>
          <w:color w:val="333333"/>
          <w:sz w:val="23"/>
          <w:szCs w:val="23"/>
        </w:rPr>
        <w:t>高等教育</w:t>
      </w:r>
      <w:r>
        <w:rPr>
          <w:rFonts w:ascii="宋体" w:eastAsia="宋体" w:hAnsi="宋体" w:cs="宋体"/>
          <w:color w:val="333333"/>
          <w:sz w:val="23"/>
          <w:szCs w:val="23"/>
        </w:rPr>
        <w:t>”</w:t>
      </w:r>
      <w:r>
        <w:rPr>
          <w:rFonts w:ascii="宋体" w:eastAsia="宋体" w:hAnsi="宋体" w:cs="宋体"/>
          <w:color w:val="333333"/>
          <w:sz w:val="23"/>
          <w:szCs w:val="23"/>
        </w:rPr>
        <w:t>，打破传统教育的时空界限和学校围墙，以教育教学模式的深刻变革推动高等教育变轨超车。大力推动现代信息技术的应用，打造智慧课堂、智慧实验室、智慧校园，探索实施网络化、数字化、智能化、个性化的教育</w:t>
      </w:r>
      <w:r>
        <w:rPr>
          <w:rFonts w:ascii="宋体" w:eastAsia="宋体" w:hAnsi="宋体" w:cs="宋体"/>
          <w:color w:val="333333"/>
          <w:sz w:val="23"/>
          <w:szCs w:val="23"/>
        </w:rPr>
        <w:t>，重塑教育教学形态。加大慕课</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103</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11" w:name="page112"/>
      <w:bookmarkEnd w:id="111"/>
    </w:p>
    <w:p w:rsidR="008C0CA7" w:rsidRDefault="005061A5">
      <w:pPr>
        <w:spacing w:line="274" w:lineRule="exact"/>
        <w:ind w:left="360"/>
        <w:rPr>
          <w:sz w:val="20"/>
          <w:szCs w:val="20"/>
        </w:rPr>
      </w:pPr>
      <w:r>
        <w:rPr>
          <w:rFonts w:ascii="宋体" w:eastAsia="宋体" w:hAnsi="宋体" w:cs="宋体"/>
          <w:color w:val="333333"/>
          <w:sz w:val="24"/>
          <w:szCs w:val="24"/>
        </w:rPr>
        <w:t>平台开放力度，打造更多精品慕课，推动教师用好慕课和各种数字化资源，实现</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333333"/>
          <w:sz w:val="24"/>
          <w:szCs w:val="24"/>
        </w:rPr>
        <w:t>区域之间、校际之间优质教学资源的共建共享。</w:t>
      </w:r>
    </w:p>
    <w:p w:rsidR="008C0CA7" w:rsidRDefault="008C0CA7">
      <w:pPr>
        <w:spacing w:line="194" w:lineRule="exact"/>
        <w:rPr>
          <w:sz w:val="20"/>
          <w:szCs w:val="20"/>
        </w:rPr>
      </w:pPr>
    </w:p>
    <w:p w:rsidR="008C0CA7" w:rsidRDefault="005061A5">
      <w:pPr>
        <w:spacing w:line="274" w:lineRule="exact"/>
        <w:ind w:left="920"/>
        <w:rPr>
          <w:sz w:val="20"/>
          <w:szCs w:val="20"/>
        </w:rPr>
      </w:pPr>
      <w:r>
        <w:rPr>
          <w:rFonts w:ascii="宋体" w:eastAsia="宋体" w:hAnsi="宋体" w:cs="宋体"/>
          <w:color w:val="333333"/>
          <w:sz w:val="24"/>
          <w:szCs w:val="24"/>
        </w:rPr>
        <w:t>八、我们致力于公平协调。我们将围绕国家主体功能区定位，将学校发展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333333"/>
          <w:sz w:val="24"/>
          <w:szCs w:val="24"/>
        </w:rPr>
        <w:t>规划与经济带、城市群、产业链的布局紧密结合起来。积极配合国家实施</w:t>
      </w:r>
      <w:r>
        <w:rPr>
          <w:rFonts w:ascii="宋体" w:eastAsia="宋体" w:hAnsi="宋体" w:cs="宋体"/>
          <w:color w:val="333333"/>
          <w:sz w:val="24"/>
          <w:szCs w:val="24"/>
        </w:rPr>
        <w:t>“</w:t>
      </w:r>
      <w:r>
        <w:rPr>
          <w:rFonts w:ascii="宋体" w:eastAsia="宋体" w:hAnsi="宋体" w:cs="宋体"/>
          <w:color w:val="333333"/>
          <w:sz w:val="24"/>
          <w:szCs w:val="24"/>
        </w:rPr>
        <w:t>中西</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333333"/>
          <w:sz w:val="24"/>
          <w:szCs w:val="24"/>
        </w:rPr>
        <w:t>部高等教育振兴计划升级版</w:t>
      </w:r>
      <w:r>
        <w:rPr>
          <w:rFonts w:ascii="宋体" w:eastAsia="宋体" w:hAnsi="宋体" w:cs="宋体"/>
          <w:color w:val="333333"/>
          <w:sz w:val="24"/>
          <w:szCs w:val="24"/>
        </w:rPr>
        <w:t>”</w:t>
      </w:r>
      <w:r>
        <w:rPr>
          <w:rFonts w:ascii="宋体" w:eastAsia="宋体" w:hAnsi="宋体" w:cs="宋体"/>
          <w:color w:val="333333"/>
          <w:sz w:val="24"/>
          <w:szCs w:val="24"/>
        </w:rPr>
        <w:t>，推动中西部地区加快现代化进程。充分发挥高等</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333333"/>
          <w:sz w:val="24"/>
          <w:szCs w:val="24"/>
        </w:rPr>
        <w:t>教育集群发展的</w:t>
      </w:r>
      <w:r>
        <w:rPr>
          <w:rFonts w:ascii="宋体" w:eastAsia="宋体" w:hAnsi="宋体" w:cs="宋体"/>
          <w:color w:val="333333"/>
          <w:sz w:val="24"/>
          <w:szCs w:val="24"/>
        </w:rPr>
        <w:t>“</w:t>
      </w:r>
      <w:r>
        <w:rPr>
          <w:rFonts w:ascii="宋体" w:eastAsia="宋体" w:hAnsi="宋体" w:cs="宋体"/>
          <w:color w:val="333333"/>
          <w:sz w:val="24"/>
          <w:szCs w:val="24"/>
        </w:rPr>
        <w:t>集聚</w:t>
      </w:r>
      <w:r>
        <w:rPr>
          <w:rFonts w:ascii="宋体" w:eastAsia="宋体" w:hAnsi="宋体" w:cs="宋体"/>
          <w:color w:val="333333"/>
          <w:sz w:val="24"/>
          <w:szCs w:val="24"/>
        </w:rPr>
        <w:t>-</w:t>
      </w:r>
      <w:r>
        <w:rPr>
          <w:rFonts w:ascii="宋体" w:eastAsia="宋体" w:hAnsi="宋体" w:cs="宋体"/>
          <w:color w:val="333333"/>
          <w:sz w:val="24"/>
          <w:szCs w:val="24"/>
        </w:rPr>
        <w:t>溢出效应</w:t>
      </w:r>
      <w:r>
        <w:rPr>
          <w:rFonts w:ascii="宋体" w:eastAsia="宋体" w:hAnsi="宋体" w:cs="宋体"/>
          <w:color w:val="333333"/>
          <w:sz w:val="24"/>
          <w:szCs w:val="24"/>
        </w:rPr>
        <w:t>”</w:t>
      </w:r>
      <w:r>
        <w:rPr>
          <w:rFonts w:ascii="宋体" w:eastAsia="宋体" w:hAnsi="宋体" w:cs="宋体"/>
          <w:color w:val="333333"/>
          <w:sz w:val="24"/>
          <w:szCs w:val="24"/>
        </w:rPr>
        <w:t>，以区域经济社会发展为目标导向，增强高</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333333"/>
          <w:sz w:val="24"/>
          <w:szCs w:val="24"/>
        </w:rPr>
        <w:t>校的</w:t>
      </w:r>
      <w:r>
        <w:rPr>
          <w:rFonts w:ascii="宋体" w:eastAsia="宋体" w:hAnsi="宋体" w:cs="宋体"/>
          <w:color w:val="333333"/>
          <w:sz w:val="24"/>
          <w:szCs w:val="24"/>
        </w:rPr>
        <w:t>“</w:t>
      </w:r>
      <w:r>
        <w:rPr>
          <w:rFonts w:ascii="宋体" w:eastAsia="宋体" w:hAnsi="宋体" w:cs="宋体"/>
          <w:color w:val="333333"/>
          <w:sz w:val="24"/>
          <w:szCs w:val="24"/>
        </w:rPr>
        <w:t>自我造血能力</w:t>
      </w:r>
      <w:r>
        <w:rPr>
          <w:rFonts w:ascii="宋体" w:eastAsia="宋体" w:hAnsi="宋体" w:cs="宋体"/>
          <w:color w:val="333333"/>
          <w:sz w:val="24"/>
          <w:szCs w:val="24"/>
        </w:rPr>
        <w:t>”</w:t>
      </w:r>
      <w:r>
        <w:rPr>
          <w:rFonts w:ascii="宋体" w:eastAsia="宋体" w:hAnsi="宋体" w:cs="宋体"/>
          <w:color w:val="333333"/>
          <w:sz w:val="24"/>
          <w:szCs w:val="24"/>
        </w:rPr>
        <w:t>，激发内在动力、发挥区域优势、办出特色办出水平。</w:t>
      </w:r>
    </w:p>
    <w:p w:rsidR="008C0CA7" w:rsidRDefault="008C0CA7">
      <w:pPr>
        <w:spacing w:line="228" w:lineRule="exact"/>
        <w:rPr>
          <w:sz w:val="20"/>
          <w:szCs w:val="20"/>
        </w:rPr>
      </w:pPr>
    </w:p>
    <w:p w:rsidR="008C0CA7" w:rsidRDefault="005061A5">
      <w:pPr>
        <w:spacing w:line="423" w:lineRule="exact"/>
        <w:ind w:left="360" w:right="246" w:firstLine="554"/>
        <w:jc w:val="both"/>
        <w:rPr>
          <w:sz w:val="20"/>
          <w:szCs w:val="20"/>
        </w:rPr>
      </w:pPr>
      <w:r>
        <w:rPr>
          <w:rFonts w:ascii="宋体" w:eastAsia="宋体" w:hAnsi="宋体" w:cs="宋体"/>
          <w:color w:val="333333"/>
          <w:sz w:val="24"/>
          <w:szCs w:val="24"/>
        </w:rPr>
        <w:t>九、我们致力于开放合作。我们将汇聚育人合力，深入推进产教融合、教科结合，健全高校与实务部门、科研院所、行业企业协同育人机制，实现合作办学、合作育人、合作就业、合作发展。扩大对外交流合作，主动服务</w:t>
      </w:r>
      <w:r>
        <w:rPr>
          <w:rFonts w:ascii="宋体" w:eastAsia="宋体" w:hAnsi="宋体" w:cs="宋体"/>
          <w:color w:val="333333"/>
          <w:sz w:val="24"/>
          <w:szCs w:val="24"/>
        </w:rPr>
        <w:t>“</w:t>
      </w:r>
      <w:r>
        <w:rPr>
          <w:rFonts w:ascii="宋体" w:eastAsia="宋体" w:hAnsi="宋体" w:cs="宋体"/>
          <w:color w:val="333333"/>
          <w:sz w:val="24"/>
          <w:szCs w:val="24"/>
        </w:rPr>
        <w:t>一带一路</w:t>
      </w:r>
      <w:r>
        <w:rPr>
          <w:rFonts w:ascii="宋体" w:eastAsia="宋体" w:hAnsi="宋体" w:cs="宋体"/>
          <w:color w:val="333333"/>
          <w:sz w:val="24"/>
          <w:szCs w:val="24"/>
        </w:rPr>
        <w:t>”</w:t>
      </w:r>
      <w:r>
        <w:rPr>
          <w:rFonts w:ascii="宋体" w:eastAsia="宋体" w:hAnsi="宋体" w:cs="宋体"/>
          <w:color w:val="333333"/>
          <w:sz w:val="24"/>
          <w:szCs w:val="24"/>
        </w:rPr>
        <w:t>建设，加快打造</w:t>
      </w:r>
      <w:r>
        <w:rPr>
          <w:rFonts w:ascii="宋体" w:eastAsia="宋体" w:hAnsi="宋体" w:cs="宋体"/>
          <w:color w:val="333333"/>
          <w:sz w:val="24"/>
          <w:szCs w:val="24"/>
        </w:rPr>
        <w:t>“</w:t>
      </w:r>
      <w:r>
        <w:rPr>
          <w:rFonts w:ascii="宋体" w:eastAsia="宋体" w:hAnsi="宋体" w:cs="宋体"/>
          <w:color w:val="333333"/>
          <w:sz w:val="24"/>
          <w:szCs w:val="24"/>
        </w:rPr>
        <w:t>留学中国</w:t>
      </w:r>
      <w:r>
        <w:rPr>
          <w:rFonts w:ascii="宋体" w:eastAsia="宋体" w:hAnsi="宋体" w:cs="宋体"/>
          <w:color w:val="333333"/>
          <w:sz w:val="24"/>
          <w:szCs w:val="24"/>
        </w:rPr>
        <w:t>”</w:t>
      </w:r>
      <w:r>
        <w:rPr>
          <w:rFonts w:ascii="宋体" w:eastAsia="宋体" w:hAnsi="宋体" w:cs="宋体"/>
          <w:color w:val="333333"/>
          <w:sz w:val="24"/>
          <w:szCs w:val="24"/>
        </w:rPr>
        <w:t>品牌，积极与国外高水平大学开展合作，培养具有宽广国际视野的新时代人才。</w:t>
      </w:r>
    </w:p>
    <w:p w:rsidR="008C0CA7" w:rsidRDefault="008C0CA7">
      <w:pPr>
        <w:spacing w:line="230" w:lineRule="exact"/>
        <w:rPr>
          <w:sz w:val="20"/>
          <w:szCs w:val="20"/>
        </w:rPr>
      </w:pPr>
    </w:p>
    <w:p w:rsidR="008C0CA7" w:rsidRDefault="005061A5">
      <w:pPr>
        <w:spacing w:line="435" w:lineRule="exact"/>
        <w:ind w:left="360" w:right="246" w:firstLine="554"/>
        <w:jc w:val="both"/>
        <w:rPr>
          <w:sz w:val="20"/>
          <w:szCs w:val="20"/>
        </w:rPr>
      </w:pPr>
      <w:r>
        <w:rPr>
          <w:rFonts w:ascii="宋体" w:eastAsia="宋体" w:hAnsi="宋体" w:cs="宋体"/>
          <w:color w:val="333333"/>
          <w:sz w:val="24"/>
          <w:szCs w:val="24"/>
        </w:rPr>
        <w:t>十、我们致力于开拓创新。改革是第一动力，创新是第一引擎，要成</w:t>
      </w:r>
      <w:r>
        <w:rPr>
          <w:rFonts w:ascii="宋体" w:eastAsia="宋体" w:hAnsi="宋体" w:cs="宋体"/>
          <w:color w:val="333333"/>
          <w:sz w:val="24"/>
          <w:szCs w:val="24"/>
        </w:rPr>
        <w:t>就伟大的教育，教育创新就不能停顿。近代以来，世界强国的崛起和高等教育中心的转移，都伴随着高等教育的变革创新。中国要强盛、要复兴，要成为世界主要科学中心和创新高地，首先必须成为世界主要高等教育中心和创新人才培养高地。我们将紧紧把握高等教育发展的历史机遇，加快人才培养的思想创新、理念创新、方法技术创新和模式创新，推动一流本科教育建设的洪流奔涌向前，携手更多高校和社会各界，汇聚起建设高等教育强国的磅礴力量！</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14" w:lineRule="exact"/>
        <w:rPr>
          <w:sz w:val="20"/>
          <w:szCs w:val="20"/>
        </w:rPr>
      </w:pPr>
    </w:p>
    <w:p w:rsidR="008C0CA7" w:rsidRDefault="005061A5">
      <w:pPr>
        <w:ind w:right="6"/>
        <w:jc w:val="center"/>
        <w:rPr>
          <w:sz w:val="20"/>
          <w:szCs w:val="20"/>
        </w:rPr>
      </w:pPr>
      <w:r>
        <w:rPr>
          <w:rFonts w:ascii="Calibri" w:eastAsia="Calibri" w:hAnsi="Calibri" w:cs="Calibri"/>
          <w:sz w:val="17"/>
          <w:szCs w:val="17"/>
        </w:rPr>
        <w:t>104</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398" w:lineRule="exact"/>
        <w:rPr>
          <w:sz w:val="20"/>
          <w:szCs w:val="20"/>
        </w:rPr>
      </w:pPr>
      <w:bookmarkStart w:id="112" w:name="page113"/>
      <w:bookmarkEnd w:id="112"/>
    </w:p>
    <w:p w:rsidR="008C0CA7" w:rsidRDefault="005061A5">
      <w:pPr>
        <w:spacing w:line="411" w:lineRule="exact"/>
        <w:ind w:right="-13"/>
        <w:jc w:val="center"/>
        <w:rPr>
          <w:sz w:val="20"/>
          <w:szCs w:val="20"/>
        </w:rPr>
      </w:pPr>
      <w:r>
        <w:rPr>
          <w:rFonts w:ascii="黑体" w:eastAsia="黑体" w:hAnsi="黑体" w:cs="黑体"/>
          <w:b/>
          <w:bCs/>
          <w:sz w:val="36"/>
          <w:szCs w:val="36"/>
        </w:rPr>
        <w:t>四、</w:t>
      </w:r>
      <w:r>
        <w:rPr>
          <w:rFonts w:ascii="黑体" w:eastAsia="黑体" w:hAnsi="黑体" w:cs="黑体"/>
          <w:b/>
          <w:bCs/>
          <w:sz w:val="36"/>
          <w:szCs w:val="36"/>
        </w:rPr>
        <w:t xml:space="preserve">2012 </w:t>
      </w:r>
      <w:r>
        <w:rPr>
          <w:rFonts w:ascii="黑体" w:eastAsia="黑体" w:hAnsi="黑体" w:cs="黑体"/>
          <w:b/>
          <w:bCs/>
          <w:sz w:val="36"/>
          <w:szCs w:val="36"/>
        </w:rPr>
        <w:t>年以来主要教育政策与文件</w:t>
      </w:r>
    </w:p>
    <w:p w:rsidR="008C0CA7" w:rsidRDefault="008C0CA7">
      <w:pPr>
        <w:spacing w:line="200" w:lineRule="exact"/>
        <w:rPr>
          <w:sz w:val="20"/>
          <w:szCs w:val="20"/>
        </w:rPr>
      </w:pPr>
    </w:p>
    <w:p w:rsidR="008C0CA7" w:rsidRDefault="008C0CA7">
      <w:pPr>
        <w:spacing w:line="400" w:lineRule="exact"/>
        <w:rPr>
          <w:sz w:val="20"/>
          <w:szCs w:val="20"/>
        </w:rPr>
      </w:pPr>
    </w:p>
    <w:p w:rsidR="008C0CA7" w:rsidRDefault="005061A5">
      <w:pPr>
        <w:spacing w:line="366" w:lineRule="exact"/>
        <w:ind w:right="6"/>
        <w:jc w:val="center"/>
        <w:rPr>
          <w:sz w:val="20"/>
          <w:szCs w:val="20"/>
        </w:rPr>
      </w:pPr>
      <w:r>
        <w:rPr>
          <w:rFonts w:ascii="宋体" w:eastAsia="宋体" w:hAnsi="宋体" w:cs="宋体"/>
          <w:b/>
          <w:bCs/>
          <w:sz w:val="32"/>
          <w:szCs w:val="32"/>
        </w:rPr>
        <w:t>教育部等部门关于进一步加强高校</w:t>
      </w:r>
    </w:p>
    <w:p w:rsidR="008C0CA7" w:rsidRDefault="008C0CA7">
      <w:pPr>
        <w:spacing w:line="235" w:lineRule="exact"/>
        <w:rPr>
          <w:sz w:val="20"/>
          <w:szCs w:val="20"/>
        </w:rPr>
      </w:pPr>
    </w:p>
    <w:p w:rsidR="008C0CA7" w:rsidRDefault="005061A5">
      <w:pPr>
        <w:spacing w:line="366" w:lineRule="exact"/>
        <w:ind w:right="6"/>
        <w:jc w:val="center"/>
        <w:rPr>
          <w:sz w:val="20"/>
          <w:szCs w:val="20"/>
        </w:rPr>
      </w:pPr>
      <w:r>
        <w:rPr>
          <w:rFonts w:ascii="宋体" w:eastAsia="宋体" w:hAnsi="宋体" w:cs="宋体"/>
          <w:b/>
          <w:bCs/>
          <w:sz w:val="32"/>
          <w:szCs w:val="32"/>
        </w:rPr>
        <w:t>实践育人工作的若干意见</w:t>
      </w:r>
    </w:p>
    <w:p w:rsidR="008C0CA7" w:rsidRDefault="008C0CA7">
      <w:pPr>
        <w:spacing w:line="155" w:lineRule="exact"/>
        <w:rPr>
          <w:sz w:val="20"/>
          <w:szCs w:val="20"/>
        </w:rPr>
      </w:pPr>
    </w:p>
    <w:p w:rsidR="008C0CA7" w:rsidRDefault="005061A5">
      <w:pPr>
        <w:spacing w:line="274" w:lineRule="exact"/>
        <w:ind w:left="6560"/>
        <w:rPr>
          <w:sz w:val="20"/>
          <w:szCs w:val="20"/>
        </w:rPr>
      </w:pPr>
      <w:r>
        <w:rPr>
          <w:rFonts w:ascii="宋体" w:eastAsia="宋体" w:hAnsi="宋体" w:cs="宋体"/>
          <w:sz w:val="24"/>
          <w:szCs w:val="24"/>
        </w:rPr>
        <w:t>教思政〔</w:t>
      </w:r>
      <w:r>
        <w:rPr>
          <w:rFonts w:ascii="宋体" w:eastAsia="宋体" w:hAnsi="宋体" w:cs="宋体"/>
          <w:sz w:val="24"/>
          <w:szCs w:val="24"/>
        </w:rPr>
        <w:t>2012</w:t>
      </w:r>
      <w:r>
        <w:rPr>
          <w:rFonts w:ascii="宋体" w:eastAsia="宋体" w:hAnsi="宋体" w:cs="宋体"/>
          <w:sz w:val="24"/>
          <w:szCs w:val="24"/>
        </w:rPr>
        <w:t>〕</w:t>
      </w:r>
      <w:r>
        <w:rPr>
          <w:rFonts w:ascii="宋体" w:eastAsia="宋体" w:hAnsi="宋体" w:cs="宋体"/>
          <w:sz w:val="24"/>
          <w:szCs w:val="24"/>
        </w:rPr>
        <w:t xml:space="preserve">1 </w:t>
      </w:r>
      <w:r>
        <w:rPr>
          <w:rFonts w:ascii="宋体" w:eastAsia="宋体" w:hAnsi="宋体" w:cs="宋体"/>
          <w:sz w:val="24"/>
          <w:szCs w:val="24"/>
        </w:rPr>
        <w:t>号</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96" w:lineRule="exact"/>
        <w:rPr>
          <w:sz w:val="20"/>
          <w:szCs w:val="20"/>
        </w:rPr>
      </w:pPr>
    </w:p>
    <w:p w:rsidR="008C0CA7" w:rsidRDefault="005061A5">
      <w:pPr>
        <w:spacing w:line="411" w:lineRule="exact"/>
        <w:ind w:left="360" w:right="266"/>
        <w:jc w:val="both"/>
        <w:rPr>
          <w:sz w:val="20"/>
          <w:szCs w:val="20"/>
        </w:rPr>
      </w:pPr>
      <w:r>
        <w:rPr>
          <w:rFonts w:ascii="宋体" w:eastAsia="宋体" w:hAnsi="宋体" w:cs="宋体"/>
          <w:sz w:val="24"/>
          <w:szCs w:val="24"/>
        </w:rPr>
        <w:t>各省、自治区、直辖市党委宣传部、党委教育工作部门、教育厅（教委）、财政厅、文化厅、团委，新疆生产建设兵团党委宣传部、教育局、财政局、文化局、团委，中央有关部门（单位）教育司（局），各军区、各军兵种、各总部、武警部队政治部，教育部直属各高等学校：</w:t>
      </w:r>
    </w:p>
    <w:p w:rsidR="008C0CA7" w:rsidRDefault="008C0CA7">
      <w:pPr>
        <w:spacing w:line="230" w:lineRule="exact"/>
        <w:rPr>
          <w:sz w:val="20"/>
          <w:szCs w:val="20"/>
        </w:rPr>
      </w:pPr>
    </w:p>
    <w:p w:rsidR="008C0CA7" w:rsidRDefault="005061A5">
      <w:pPr>
        <w:spacing w:line="392" w:lineRule="exact"/>
        <w:ind w:left="360" w:right="366" w:firstLine="485"/>
        <w:jc w:val="both"/>
        <w:rPr>
          <w:sz w:val="20"/>
          <w:szCs w:val="20"/>
        </w:rPr>
      </w:pPr>
      <w:r>
        <w:rPr>
          <w:rFonts w:ascii="宋体" w:eastAsia="宋体" w:hAnsi="宋体" w:cs="宋体"/>
          <w:sz w:val="24"/>
          <w:szCs w:val="24"/>
        </w:rPr>
        <w:t>为全面落实《国家中长期教育改革和发展规划纲要（</w:t>
      </w:r>
      <w:r>
        <w:rPr>
          <w:rFonts w:ascii="宋体" w:eastAsia="宋体" w:hAnsi="宋体" w:cs="宋体"/>
          <w:sz w:val="24"/>
          <w:szCs w:val="24"/>
        </w:rPr>
        <w:t xml:space="preserve">2010—2020 </w:t>
      </w:r>
      <w:r>
        <w:rPr>
          <w:rFonts w:ascii="宋体" w:eastAsia="宋体" w:hAnsi="宋体" w:cs="宋体"/>
          <w:sz w:val="24"/>
          <w:szCs w:val="24"/>
        </w:rPr>
        <w:t>年）》，深入贯彻胡锦涛总书记等中央领导同志一系列重要指示精神，现就进一步加强新形势下高校实践育人工作，提出如下意见。</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一、充分认识高校实践育人工作的重要性</w:t>
      </w:r>
    </w:p>
    <w:p w:rsidR="008C0CA7" w:rsidRDefault="008C0CA7">
      <w:pPr>
        <w:spacing w:line="228" w:lineRule="exact"/>
        <w:rPr>
          <w:sz w:val="20"/>
          <w:szCs w:val="20"/>
        </w:rPr>
      </w:pPr>
    </w:p>
    <w:p w:rsidR="008C0CA7" w:rsidRDefault="005061A5">
      <w:pPr>
        <w:spacing w:line="448" w:lineRule="exact"/>
        <w:ind w:left="360" w:right="246" w:firstLine="480"/>
        <w:rPr>
          <w:sz w:val="20"/>
          <w:szCs w:val="20"/>
        </w:rPr>
      </w:pPr>
      <w:r>
        <w:rPr>
          <w:rFonts w:ascii="宋体" w:eastAsia="宋体" w:hAnsi="宋体" w:cs="宋体"/>
          <w:sz w:val="24"/>
          <w:szCs w:val="24"/>
        </w:rPr>
        <w:t>1</w:t>
      </w:r>
      <w:r>
        <w:rPr>
          <w:rFonts w:ascii="宋体" w:eastAsia="宋体" w:hAnsi="宋体" w:cs="宋体"/>
          <w:sz w:val="24"/>
          <w:szCs w:val="24"/>
        </w:rPr>
        <w:t>．进一步加强高校实践育人工作，是全面落实党的教育方针，把社会主义核心价值体系贯穿于国民教育全过程，深入实施素质教育，大力提高高等教育质量的必然要求。党和国家历来高度重视实践育人工作。坚持教育与生产劳动和社会实践相结合，是党的教育方针的重要内容。坚持理论学习、创新思维与社会实践相统一，坚持向实践学习、向人民群众学习，是大学生成长成才的必由之路。进一步加强高校实践育人工作，对于不断增强学生服务国家服务人民的社会责任感、勇于探索的创新精神、善于解决问题的实践能力，具有不可替代的重要作用；对于坚定学生在中国共产党</w:t>
      </w:r>
      <w:r>
        <w:rPr>
          <w:rFonts w:ascii="宋体" w:eastAsia="宋体" w:hAnsi="宋体" w:cs="宋体"/>
          <w:sz w:val="24"/>
          <w:szCs w:val="24"/>
        </w:rPr>
        <w:t>领导下，走中国特色社会主义道路，为实现中华民族伟大复兴而奋斗，自觉成为中国特色社会主义合格建设者和可靠接班人，具有极其重要的意义；对于深化教育教学改革、提高人才培养质量，服务于加快转变经济发展方式、建设创新型国家和人力资源强国，具有重要而深远的意义。</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3"/>
          <w:szCs w:val="23"/>
        </w:rPr>
        <w:t>2</w:t>
      </w:r>
      <w:r>
        <w:rPr>
          <w:rFonts w:ascii="宋体" w:eastAsia="宋体" w:hAnsi="宋体" w:cs="宋体"/>
          <w:sz w:val="23"/>
          <w:szCs w:val="23"/>
        </w:rPr>
        <w:t>．进入本世纪以来，高校实践育人工作得到进一步重视，内容不断丰富，形式不断拓展，取得了很大成绩，积累了宝贵经验，但是实践育人特别是实践教学依然是高校人才培养中的薄弱环节，与培养拔尖创新人才的要求还有差距。要</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22" w:lineRule="exact"/>
        <w:rPr>
          <w:sz w:val="20"/>
          <w:szCs w:val="20"/>
        </w:rPr>
      </w:pPr>
    </w:p>
    <w:p w:rsidR="008C0CA7" w:rsidRDefault="005061A5">
      <w:pPr>
        <w:ind w:right="6"/>
        <w:jc w:val="center"/>
        <w:rPr>
          <w:sz w:val="20"/>
          <w:szCs w:val="20"/>
        </w:rPr>
      </w:pPr>
      <w:r>
        <w:rPr>
          <w:rFonts w:ascii="Calibri" w:eastAsia="Calibri" w:hAnsi="Calibri" w:cs="Calibri"/>
          <w:sz w:val="17"/>
          <w:szCs w:val="17"/>
        </w:rPr>
        <w:t>10</w:t>
      </w:r>
      <w:r>
        <w:rPr>
          <w:rFonts w:ascii="Calibri" w:eastAsia="Calibri" w:hAnsi="Calibri" w:cs="Calibri"/>
          <w:sz w:val="17"/>
          <w:szCs w:val="17"/>
        </w:rPr>
        <w:t>5</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13" w:name="page114"/>
      <w:bookmarkEnd w:id="113"/>
    </w:p>
    <w:p w:rsidR="008C0CA7" w:rsidRDefault="005061A5">
      <w:pPr>
        <w:spacing w:line="423" w:lineRule="exact"/>
        <w:ind w:left="360" w:right="246"/>
        <w:jc w:val="both"/>
        <w:rPr>
          <w:sz w:val="20"/>
          <w:szCs w:val="20"/>
        </w:rPr>
      </w:pPr>
      <w:r>
        <w:rPr>
          <w:rFonts w:ascii="宋体" w:eastAsia="宋体" w:hAnsi="宋体" w:cs="宋体"/>
          <w:sz w:val="24"/>
          <w:szCs w:val="24"/>
        </w:rPr>
        <w:t>切实改变重理论轻实践、重知识传授轻能力培养的观念，注重学思结合，注重知行统一，注重因材施教，以强化实践教学有关要求为重点，以创新实践育人方法途径为基础，以加强实践育人基地建设为依托，以加大实践育人经费投入为保障，积极调动整合社会各方面资源，形成实践育人合力，着力构建长效机制，努力推动高校实践育人工作取得新成效、开创新局面。</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二、统筹推进实践育人各项工作</w:t>
      </w:r>
    </w:p>
    <w:p w:rsidR="008C0CA7" w:rsidRDefault="008C0CA7">
      <w:pPr>
        <w:spacing w:line="228"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sz w:val="24"/>
          <w:szCs w:val="24"/>
        </w:rPr>
        <w:t>3</w:t>
      </w:r>
      <w:r>
        <w:rPr>
          <w:rFonts w:ascii="宋体" w:eastAsia="宋体" w:hAnsi="宋体" w:cs="宋体"/>
          <w:sz w:val="24"/>
          <w:szCs w:val="24"/>
        </w:rPr>
        <w:t>．加强实践育人工作总体规划。实践教学、军事训练、社会实践活动是实践育人的主要形式。各高校要坚持把社会</w:t>
      </w:r>
      <w:r>
        <w:rPr>
          <w:rFonts w:ascii="宋体" w:eastAsia="宋体" w:hAnsi="宋体" w:cs="宋体"/>
          <w:sz w:val="24"/>
          <w:szCs w:val="24"/>
        </w:rPr>
        <w:t>主义核心价值体系融入实践育人工作全过程，把实践育人工作摆在人才培养的重要位置，纳入学校教学计划，系统设计实践育人教育教学体系，规定相应学时学分，合理增加实践课时，确保实践育人工作全面开展。要区分不同类型实践育人形式，制定具体工作规划，深入推动实践育人工作。</w:t>
      </w:r>
    </w:p>
    <w:p w:rsidR="008C0CA7" w:rsidRDefault="008C0CA7">
      <w:pPr>
        <w:spacing w:line="228" w:lineRule="exact"/>
        <w:rPr>
          <w:sz w:val="20"/>
          <w:szCs w:val="20"/>
        </w:rPr>
      </w:pPr>
    </w:p>
    <w:p w:rsidR="008C0CA7" w:rsidRDefault="005061A5">
      <w:pPr>
        <w:spacing w:line="443" w:lineRule="exact"/>
        <w:ind w:left="360" w:right="246" w:firstLine="480"/>
        <w:jc w:val="both"/>
        <w:rPr>
          <w:sz w:val="20"/>
          <w:szCs w:val="20"/>
        </w:rPr>
      </w:pPr>
      <w:r>
        <w:rPr>
          <w:rFonts w:ascii="宋体" w:eastAsia="宋体" w:hAnsi="宋体" w:cs="宋体"/>
          <w:sz w:val="24"/>
          <w:szCs w:val="24"/>
        </w:rPr>
        <w:t>4</w:t>
      </w:r>
      <w:r>
        <w:rPr>
          <w:rFonts w:ascii="宋体" w:eastAsia="宋体" w:hAnsi="宋体" w:cs="宋体"/>
          <w:sz w:val="24"/>
          <w:szCs w:val="24"/>
        </w:rPr>
        <w:t>．强化实践教学环节。实践教学是学校教学工作的重要组成部分，是深化课堂教学的重要环节，是学生获取、掌握知识的重要途径。各高校要结合专业特点和人才培养要求，分类制订实践教学标准，增加实践教学比重，确保人文社会科学类本科专业不少于总学分（学时）的</w:t>
      </w:r>
      <w:r>
        <w:rPr>
          <w:rFonts w:ascii="宋体" w:eastAsia="宋体" w:hAnsi="宋体" w:cs="宋体"/>
          <w:sz w:val="24"/>
          <w:szCs w:val="24"/>
        </w:rPr>
        <w:t xml:space="preserve"> </w:t>
      </w:r>
      <w:r>
        <w:rPr>
          <w:rFonts w:ascii="宋体" w:eastAsia="宋体" w:hAnsi="宋体" w:cs="宋体"/>
          <w:sz w:val="24"/>
          <w:szCs w:val="24"/>
        </w:rPr>
        <w:t>15%</w:t>
      </w:r>
      <w:r>
        <w:rPr>
          <w:rFonts w:ascii="宋体" w:eastAsia="宋体" w:hAnsi="宋体" w:cs="宋体"/>
          <w:sz w:val="24"/>
          <w:szCs w:val="24"/>
        </w:rPr>
        <w:t>、理工农医类本科专业不少于</w:t>
      </w:r>
      <w:r>
        <w:rPr>
          <w:rFonts w:ascii="宋体" w:eastAsia="宋体" w:hAnsi="宋体" w:cs="宋体"/>
          <w:sz w:val="24"/>
          <w:szCs w:val="24"/>
        </w:rPr>
        <w:t xml:space="preserve"> 25%</w:t>
      </w:r>
      <w:r>
        <w:rPr>
          <w:rFonts w:ascii="宋体" w:eastAsia="宋体" w:hAnsi="宋体" w:cs="宋体"/>
          <w:sz w:val="24"/>
          <w:szCs w:val="24"/>
        </w:rPr>
        <w:t>、高职高专类专业不少于</w:t>
      </w:r>
      <w:r>
        <w:rPr>
          <w:rFonts w:ascii="宋体" w:eastAsia="宋体" w:hAnsi="宋体" w:cs="宋体"/>
          <w:sz w:val="24"/>
          <w:szCs w:val="24"/>
        </w:rPr>
        <w:t xml:space="preserve"> 50%</w:t>
      </w:r>
      <w:r>
        <w:rPr>
          <w:rFonts w:ascii="宋体" w:eastAsia="宋体" w:hAnsi="宋体" w:cs="宋体"/>
          <w:sz w:val="24"/>
          <w:szCs w:val="24"/>
        </w:rPr>
        <w:t>，师范类学生教育实践不少于一个学期，专业学位硕士研究生不少于半年。要全面落实本科专业类教学质量国家标准对实践教学的基本要求，加强实践教学管理，提高实验、实习、实践和毕业设计（论文）质量。支持高等职业学校学生参加企业技改、工艺创新等实践活动。组织编写一批优秀实验教材。思想政治理论课所有课程都要加强实践环节。</w:t>
      </w:r>
    </w:p>
    <w:p w:rsidR="008C0CA7" w:rsidRDefault="008C0CA7">
      <w:pPr>
        <w:spacing w:line="229" w:lineRule="exact"/>
        <w:rPr>
          <w:sz w:val="20"/>
          <w:szCs w:val="20"/>
        </w:rPr>
      </w:pPr>
    </w:p>
    <w:p w:rsidR="008C0CA7" w:rsidRDefault="005061A5">
      <w:pPr>
        <w:spacing w:line="423" w:lineRule="exact"/>
        <w:ind w:left="360" w:right="246" w:firstLine="480"/>
        <w:jc w:val="both"/>
        <w:rPr>
          <w:sz w:val="20"/>
          <w:szCs w:val="20"/>
        </w:rPr>
      </w:pPr>
      <w:r>
        <w:rPr>
          <w:rFonts w:ascii="宋体" w:eastAsia="宋体" w:hAnsi="宋体" w:cs="宋体"/>
          <w:sz w:val="24"/>
          <w:szCs w:val="24"/>
        </w:rPr>
        <w:t>5</w:t>
      </w:r>
      <w:r>
        <w:rPr>
          <w:rFonts w:ascii="宋体" w:eastAsia="宋体" w:hAnsi="宋体" w:cs="宋体"/>
          <w:sz w:val="24"/>
          <w:szCs w:val="24"/>
        </w:rPr>
        <w:t>．深化实践教学方法改革。实践教学方法改革是推动实践教学改革和人才培养模式改革的关键。各高校要把加强实践教学方法改革作为专业建设的重</w:t>
      </w:r>
      <w:r>
        <w:rPr>
          <w:rFonts w:ascii="宋体" w:eastAsia="宋体" w:hAnsi="宋体" w:cs="宋体"/>
          <w:sz w:val="24"/>
          <w:szCs w:val="24"/>
        </w:rPr>
        <w:t>要内容，重点推行基于问题、基于项目、基于案例的教学方法和学习方法，加强综合性实践科目设计和应用。要加强大学生创新创业教育，支持学生开展研究性学习、创新性实验、创业计划和创业模拟活动。</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3"/>
          <w:szCs w:val="23"/>
        </w:rPr>
        <w:t>6</w:t>
      </w:r>
      <w:r>
        <w:rPr>
          <w:rFonts w:ascii="宋体" w:eastAsia="宋体" w:hAnsi="宋体" w:cs="宋体"/>
          <w:sz w:val="23"/>
          <w:szCs w:val="23"/>
        </w:rPr>
        <w:t>．认真组织军事训练。组织学生进行军事训练，是实现人才培养目标不可缺少的重要环节。各高校要把军事训练作为必修课，列入教学计划，军事技能训练时间为</w:t>
      </w:r>
      <w:r>
        <w:rPr>
          <w:rFonts w:ascii="宋体" w:eastAsia="宋体" w:hAnsi="宋体" w:cs="宋体"/>
          <w:sz w:val="23"/>
          <w:szCs w:val="23"/>
        </w:rPr>
        <w:t xml:space="preserve"> 2—3 </w:t>
      </w:r>
      <w:r>
        <w:rPr>
          <w:rFonts w:ascii="宋体" w:eastAsia="宋体" w:hAnsi="宋体" w:cs="宋体"/>
          <w:sz w:val="23"/>
          <w:szCs w:val="23"/>
        </w:rPr>
        <w:t>周，实际训练时间不得少于</w:t>
      </w:r>
      <w:r>
        <w:rPr>
          <w:rFonts w:ascii="宋体" w:eastAsia="宋体" w:hAnsi="宋体" w:cs="宋体"/>
          <w:sz w:val="23"/>
          <w:szCs w:val="23"/>
        </w:rPr>
        <w:t xml:space="preserve"> 14 </w:t>
      </w:r>
      <w:r>
        <w:rPr>
          <w:rFonts w:ascii="宋体" w:eastAsia="宋体" w:hAnsi="宋体" w:cs="宋体"/>
          <w:sz w:val="23"/>
          <w:szCs w:val="23"/>
        </w:rPr>
        <w:t>天。要通过开展军事训练，使学生</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106</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14" w:name="page115"/>
      <w:bookmarkEnd w:id="114"/>
    </w:p>
    <w:p w:rsidR="008C0CA7" w:rsidRDefault="005061A5">
      <w:pPr>
        <w:spacing w:line="423" w:lineRule="exact"/>
        <w:ind w:left="360" w:right="266"/>
        <w:jc w:val="both"/>
        <w:rPr>
          <w:sz w:val="20"/>
          <w:szCs w:val="20"/>
        </w:rPr>
      </w:pPr>
      <w:r>
        <w:rPr>
          <w:rFonts w:ascii="宋体" w:eastAsia="宋体" w:hAnsi="宋体" w:cs="宋体"/>
          <w:sz w:val="24"/>
          <w:szCs w:val="24"/>
        </w:rPr>
        <w:t>掌握基本</w:t>
      </w:r>
      <w:r>
        <w:rPr>
          <w:rFonts w:ascii="宋体" w:eastAsia="宋体" w:hAnsi="宋体" w:cs="宋体"/>
          <w:sz w:val="24"/>
          <w:szCs w:val="24"/>
        </w:rPr>
        <w:t>军事技能和军事理论，增强国防观念、国家安全意识，弘扬爱国主义、集体主义和革命英雄主义精神，培养艰苦奋斗、吃苦耐劳的作风。要积极争取解放军和武警部队对学生军事训练的大力支持，认真组织实施，增强军训实效。要突出抓好国防生军政训练，纳入教学课程体系，并为国防生日常教育训练提供必要的场地设施和条件，大力支持国防生参加部队实践活动。</w:t>
      </w:r>
    </w:p>
    <w:p w:rsidR="008C0CA7" w:rsidRDefault="008C0CA7">
      <w:pPr>
        <w:spacing w:line="230" w:lineRule="exact"/>
        <w:rPr>
          <w:sz w:val="20"/>
          <w:szCs w:val="20"/>
        </w:rPr>
      </w:pPr>
    </w:p>
    <w:p w:rsidR="008C0CA7" w:rsidRDefault="005061A5">
      <w:pPr>
        <w:spacing w:line="445" w:lineRule="exact"/>
        <w:ind w:left="360" w:right="246" w:firstLine="480"/>
        <w:jc w:val="both"/>
        <w:rPr>
          <w:sz w:val="20"/>
          <w:szCs w:val="20"/>
        </w:rPr>
      </w:pPr>
      <w:r>
        <w:rPr>
          <w:rFonts w:ascii="宋体" w:eastAsia="宋体" w:hAnsi="宋体" w:cs="宋体"/>
          <w:sz w:val="24"/>
          <w:szCs w:val="24"/>
        </w:rPr>
        <w:t>7</w:t>
      </w:r>
      <w:r>
        <w:rPr>
          <w:rFonts w:ascii="宋体" w:eastAsia="宋体" w:hAnsi="宋体" w:cs="宋体"/>
          <w:sz w:val="24"/>
          <w:szCs w:val="24"/>
        </w:rPr>
        <w:t>．系统开展社会实践活动。社会调查、生产劳动、志愿服务、公益活动、科技发明和勤工助学等社会实践活动是实践育人的有效载体。各高校要把组织开展社会实践活动与组织课堂教学摆在同等重要的位置，与专业学习、就业创业等结合起来，制订学生参加社会实践活动的年度计划。每个本科生在学期间参加社会实践活动的时间累计应不少于</w:t>
      </w:r>
      <w:r>
        <w:rPr>
          <w:rFonts w:ascii="宋体" w:eastAsia="宋体" w:hAnsi="宋体" w:cs="宋体"/>
          <w:sz w:val="24"/>
          <w:szCs w:val="24"/>
        </w:rPr>
        <w:t xml:space="preserve"> 4 </w:t>
      </w:r>
      <w:r>
        <w:rPr>
          <w:rFonts w:ascii="宋体" w:eastAsia="宋体" w:hAnsi="宋体" w:cs="宋体"/>
          <w:sz w:val="24"/>
          <w:szCs w:val="24"/>
        </w:rPr>
        <w:t>周，研究生、高职高专学生不少于</w:t>
      </w:r>
      <w:r>
        <w:rPr>
          <w:rFonts w:ascii="宋体" w:eastAsia="宋体" w:hAnsi="宋体" w:cs="宋体"/>
          <w:sz w:val="24"/>
          <w:szCs w:val="24"/>
        </w:rPr>
        <w:t xml:space="preserve"> 2 </w:t>
      </w:r>
      <w:r>
        <w:rPr>
          <w:rFonts w:ascii="宋体" w:eastAsia="宋体" w:hAnsi="宋体" w:cs="宋体"/>
          <w:sz w:val="24"/>
          <w:szCs w:val="24"/>
        </w:rPr>
        <w:t>周，每个学生在学期间要至少参加一次社会调查，撰写一篇调查报告。要倡导和支持学生参加生产劳动、志愿服务和公益活动，鼓励学生在完成学业的同时参加勤工助学，支持学生开展科技</w:t>
      </w:r>
      <w:r>
        <w:rPr>
          <w:rFonts w:ascii="宋体" w:eastAsia="宋体" w:hAnsi="宋体" w:cs="宋体"/>
          <w:sz w:val="24"/>
          <w:szCs w:val="24"/>
        </w:rPr>
        <w:t>发明活动。要抓住重大活动、重大事件、重要节庆日等契机和暑假、寒假时期，紧密围绕一个主题、集中一个时段，广泛开展特色鲜明的主题实践活动。</w:t>
      </w:r>
    </w:p>
    <w:p w:rsidR="008C0CA7" w:rsidRDefault="008C0CA7">
      <w:pPr>
        <w:spacing w:line="232"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sz w:val="24"/>
          <w:szCs w:val="24"/>
        </w:rPr>
        <w:t>8</w:t>
      </w:r>
      <w:r>
        <w:rPr>
          <w:rFonts w:ascii="宋体" w:eastAsia="宋体" w:hAnsi="宋体" w:cs="宋体"/>
          <w:sz w:val="24"/>
          <w:szCs w:val="24"/>
        </w:rPr>
        <w:t>．着力加强实践育人队伍建设。所有高校教师都负有实践育人的重要责任。各高校要制定完善教师实践育人的规定和政策，加大教师培训力度，不断提高教师实践育人水平。要主动聘用具有丰富实践经验的专业人才。要鼓励教师增加实践经历，参与产业化科研项目，积极选派相关专业教师到社会各部门进行挂职锻炼。要配齐配强实验室人员，提升实验教学水平。要统筹安排教师指导和参加学生社会实践活动。积极组织思</w:t>
      </w:r>
      <w:r>
        <w:rPr>
          <w:rFonts w:ascii="宋体" w:eastAsia="宋体" w:hAnsi="宋体" w:cs="宋体"/>
          <w:sz w:val="24"/>
          <w:szCs w:val="24"/>
        </w:rPr>
        <w:t>想政治理论课教师、辅导员和团干部参加社会实践、挂职锻炼、学习考察等活动。教师承担实践育人工作要计算工作量，并纳入年度考核内容。</w:t>
      </w:r>
    </w:p>
    <w:p w:rsidR="008C0CA7" w:rsidRDefault="008C0CA7">
      <w:pPr>
        <w:spacing w:line="231"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9</w:t>
      </w:r>
      <w:r>
        <w:rPr>
          <w:rFonts w:ascii="宋体" w:eastAsia="宋体" w:hAnsi="宋体" w:cs="宋体"/>
          <w:sz w:val="24"/>
          <w:szCs w:val="24"/>
        </w:rPr>
        <w:t>．积极发挥学生主动性。学生是实践育人的对象，也是开展实践教学、军事训练、社会实践活动的主体。要充分发挥学生在实践育人中的主体作用，建立和完善合理的考核激励机制，加大表彰力度，激发学生参与实践的自觉性、积极性。要支持和引导班级、社团等学生组织自主开展社会实践活动，发挥学生在实践育人中的自我教育、自我管理、自我服务作用。</w:t>
      </w:r>
    </w:p>
    <w:p w:rsidR="008C0CA7" w:rsidRDefault="008C0CA7">
      <w:pPr>
        <w:spacing w:line="208"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10</w:t>
      </w:r>
      <w:r>
        <w:rPr>
          <w:rFonts w:ascii="宋体" w:eastAsia="宋体" w:hAnsi="宋体" w:cs="宋体"/>
          <w:sz w:val="23"/>
          <w:szCs w:val="23"/>
        </w:rPr>
        <w:t>．加强实践育人基地建设。实践育人基地是开展实践育人工作</w:t>
      </w:r>
      <w:r>
        <w:rPr>
          <w:rFonts w:ascii="宋体" w:eastAsia="宋体" w:hAnsi="宋体" w:cs="宋体"/>
          <w:sz w:val="23"/>
          <w:szCs w:val="23"/>
        </w:rPr>
        <w:t>的重要载体。</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107</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15" w:name="page116"/>
      <w:bookmarkEnd w:id="115"/>
    </w:p>
    <w:p w:rsidR="008C0CA7" w:rsidRDefault="005061A5">
      <w:pPr>
        <w:spacing w:line="440" w:lineRule="exact"/>
        <w:ind w:left="360" w:right="246"/>
        <w:jc w:val="both"/>
        <w:rPr>
          <w:sz w:val="20"/>
          <w:szCs w:val="20"/>
        </w:rPr>
      </w:pPr>
      <w:r>
        <w:rPr>
          <w:rFonts w:ascii="宋体" w:eastAsia="宋体" w:hAnsi="宋体" w:cs="宋体"/>
          <w:sz w:val="24"/>
          <w:szCs w:val="24"/>
        </w:rPr>
        <w:t>要加强实验室、实习实训基地、实践教学共享平台建设，依托现有资源，重点建设一批国家级实验教学示范中心、国家大学生校外实践教育基地和高职实训基地。各高校要努力建设教学与科研紧密结合、学校与社会密切合作的实践教学基地，有条件的高校要强化现场教学环节。基地建设可采取校所合作、校企联合、学校引进等方式。要依托高新技术产业开发区、大学科技园或其他园区，设立学生科技创业实习基地。要积极联系爱国主义教育基地和国防教育基地、城市社区、农村乡镇、工矿企业、驻军部队、社会服务机构等，建立多种形式的社会实践活动基地，力争每个学校、</w:t>
      </w:r>
      <w:r>
        <w:rPr>
          <w:rFonts w:ascii="宋体" w:eastAsia="宋体" w:hAnsi="宋体" w:cs="宋体"/>
          <w:sz w:val="24"/>
          <w:szCs w:val="24"/>
        </w:rPr>
        <w:t>每个院系、每个专业都有相对固定的基地。</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三、切实加强对实践育人工作的组织领导</w:t>
      </w:r>
    </w:p>
    <w:p w:rsidR="008C0CA7" w:rsidRDefault="008C0CA7">
      <w:pPr>
        <w:spacing w:line="228" w:lineRule="exact"/>
        <w:rPr>
          <w:sz w:val="20"/>
          <w:szCs w:val="20"/>
        </w:rPr>
      </w:pPr>
    </w:p>
    <w:p w:rsidR="008C0CA7" w:rsidRDefault="005061A5">
      <w:pPr>
        <w:spacing w:line="448" w:lineRule="exact"/>
        <w:ind w:left="360" w:right="266" w:firstLine="480"/>
        <w:jc w:val="both"/>
        <w:rPr>
          <w:sz w:val="20"/>
          <w:szCs w:val="20"/>
        </w:rPr>
      </w:pPr>
      <w:r>
        <w:rPr>
          <w:rFonts w:ascii="宋体" w:eastAsia="宋体" w:hAnsi="宋体" w:cs="宋体"/>
          <w:sz w:val="24"/>
          <w:szCs w:val="24"/>
        </w:rPr>
        <w:t>11</w:t>
      </w:r>
      <w:r>
        <w:rPr>
          <w:rFonts w:ascii="宋体" w:eastAsia="宋体" w:hAnsi="宋体" w:cs="宋体"/>
          <w:sz w:val="24"/>
          <w:szCs w:val="24"/>
        </w:rPr>
        <w:t>．形成工作合力。实践育人是一项系统工程，需要各地区各部门的大力支持，需要各高校的积极努力。推动地方各级政府整合社会各方面力量，大力支持高校实践育人工作。教育部门要加大对高校实践育人工作的指导和支持力度，进一步发挥好沟通联络作用，积极促进形成实践育人合作机制。财政部门要积极支持高校实践育人工作。宣传、文化等部门要为学生参观爱国主义教育基地、文化艺术场所提供优惠条件。部队要支持学校开展军事训练，积极加强军校合作。共青团要动员和</w:t>
      </w:r>
      <w:r>
        <w:rPr>
          <w:rFonts w:ascii="宋体" w:eastAsia="宋体" w:hAnsi="宋体" w:cs="宋体"/>
          <w:sz w:val="24"/>
          <w:szCs w:val="24"/>
        </w:rPr>
        <w:t>组织学生参加社会实践活动。各高校要成立由主要领导牵头的实践育人工作领导小组，把实践育人工作纳入重要议事日程和年度工作计划，统筹安排，抓好落实；要加强与企事业单位的沟通协商，为学生参加实习实训和实践活动创造条件。企事业单位支付给学生的相关报酬，可依照税收法律法规的规定，在企业所得税前扣除。</w:t>
      </w:r>
    </w:p>
    <w:p w:rsidR="008C0CA7" w:rsidRDefault="008C0CA7">
      <w:pPr>
        <w:spacing w:line="230"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12</w:t>
      </w:r>
      <w:r>
        <w:rPr>
          <w:rFonts w:ascii="宋体" w:eastAsia="宋体" w:hAnsi="宋体" w:cs="宋体"/>
          <w:sz w:val="24"/>
          <w:szCs w:val="24"/>
        </w:rPr>
        <w:t>．加大经费投入。落实实践育人经费，是加强高校实践育人工作的根本保障和基本前提。高校作为实践育人经费投入主体，要统筹安排好教学、科研等方面的经费，新增生均拨款和教学经费要加大对实践教学、军事训练、社会实践活动等实践育人</w:t>
      </w:r>
      <w:r>
        <w:rPr>
          <w:rFonts w:ascii="宋体" w:eastAsia="宋体" w:hAnsi="宋体" w:cs="宋体"/>
          <w:sz w:val="24"/>
          <w:szCs w:val="24"/>
        </w:rPr>
        <w:t>工作的投入。要积极争取社会力量支持，多渠道增加实践育人经费投入。</w:t>
      </w:r>
    </w:p>
    <w:p w:rsidR="008C0CA7" w:rsidRDefault="008C0CA7">
      <w:pPr>
        <w:spacing w:line="230" w:lineRule="exact"/>
        <w:rPr>
          <w:sz w:val="20"/>
          <w:szCs w:val="20"/>
        </w:rPr>
      </w:pPr>
    </w:p>
    <w:p w:rsidR="008C0CA7" w:rsidRDefault="005061A5">
      <w:pPr>
        <w:spacing w:line="412" w:lineRule="exact"/>
        <w:ind w:left="360" w:right="266" w:firstLine="480"/>
        <w:jc w:val="both"/>
        <w:rPr>
          <w:sz w:val="20"/>
          <w:szCs w:val="20"/>
        </w:rPr>
      </w:pPr>
      <w:r>
        <w:rPr>
          <w:rFonts w:ascii="宋体" w:eastAsia="宋体" w:hAnsi="宋体" w:cs="宋体"/>
          <w:sz w:val="23"/>
          <w:szCs w:val="23"/>
        </w:rPr>
        <w:t>13</w:t>
      </w:r>
      <w:r>
        <w:rPr>
          <w:rFonts w:ascii="宋体" w:eastAsia="宋体" w:hAnsi="宋体" w:cs="宋体"/>
          <w:sz w:val="23"/>
          <w:szCs w:val="23"/>
        </w:rPr>
        <w:t>．加强考核管理。教育部门要把实践育人工作作为对高校办学质量和水平评估考核的重要指标，纳入高校教育教学和党的建设及思想政治教育评估体系，及时表彰宣传实践育人先进集体和个人。各高校要制订实践育人成效考核评价办法，切实增强实践育人效果。要制定安全预案，大力加强对学生的安全教育和安</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108</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16" w:name="page117"/>
      <w:bookmarkEnd w:id="116"/>
    </w:p>
    <w:p w:rsidR="008C0CA7" w:rsidRDefault="005061A5">
      <w:pPr>
        <w:spacing w:line="274" w:lineRule="exact"/>
        <w:ind w:left="360"/>
        <w:rPr>
          <w:sz w:val="20"/>
          <w:szCs w:val="20"/>
        </w:rPr>
      </w:pPr>
      <w:r>
        <w:rPr>
          <w:rFonts w:ascii="宋体" w:eastAsia="宋体" w:hAnsi="宋体" w:cs="宋体"/>
          <w:sz w:val="24"/>
          <w:szCs w:val="24"/>
        </w:rPr>
        <w:t>全管理，确保实践育人工作安全有序。</w:t>
      </w:r>
    </w:p>
    <w:p w:rsidR="008C0CA7" w:rsidRDefault="008C0CA7">
      <w:pPr>
        <w:spacing w:line="228"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14</w:t>
      </w:r>
      <w:r>
        <w:rPr>
          <w:rFonts w:ascii="宋体" w:eastAsia="宋体" w:hAnsi="宋体" w:cs="宋体"/>
          <w:sz w:val="24"/>
          <w:szCs w:val="24"/>
        </w:rPr>
        <w:t>．加强研究交流。各地各高校要定期召开实践育人经验交流会、座谈研讨会等，及时总结推广实践育人成果，研究深入推进实践育人工作的思路举措。要积极组织专家学者开展科学研究，不断探索实践育人规律，为加强高校实践育人工作提供理论支持和决策依据。各地哲学社会科学规划工作领导部门要把加强实践育人重大问题研究列入规划。</w:t>
      </w:r>
    </w:p>
    <w:p w:rsidR="008C0CA7" w:rsidRDefault="008C0CA7">
      <w:pPr>
        <w:spacing w:line="230"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15</w:t>
      </w:r>
      <w:r>
        <w:rPr>
          <w:rFonts w:ascii="宋体" w:eastAsia="宋体" w:hAnsi="宋体" w:cs="宋体"/>
          <w:sz w:val="24"/>
          <w:szCs w:val="24"/>
        </w:rPr>
        <w:t>．强化舆论引导。要充分发挥报刊、广播、电视、互联网等新闻媒体的作用，广泛开展宣传活动，大力报道加强实践育人工作的重要性、必要性，广泛宣传实践育人工作取得的成效，积极推广加强实践育人工作的新思路、新做</w:t>
      </w:r>
      <w:r>
        <w:rPr>
          <w:rFonts w:ascii="宋体" w:eastAsia="宋体" w:hAnsi="宋体" w:cs="宋体"/>
          <w:sz w:val="24"/>
          <w:szCs w:val="24"/>
        </w:rPr>
        <w:t>法、新经验，在全社会进一步形成支持鼓励大学生深入社会，在实践中成长成才的良好氛围。</w:t>
      </w:r>
    </w:p>
    <w:p w:rsidR="008C0CA7" w:rsidRDefault="008C0CA7">
      <w:pPr>
        <w:spacing w:line="230"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各地各高校要根据上述意见，认真研究制定本地本校进一步加强实践育人工作的具体措施，抓好贯彻落实，并将贯彻情况及时报教育部。</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97" w:lineRule="exact"/>
        <w:rPr>
          <w:sz w:val="20"/>
          <w:szCs w:val="20"/>
        </w:rPr>
      </w:pPr>
    </w:p>
    <w:p w:rsidR="008C0CA7" w:rsidRDefault="005061A5">
      <w:pPr>
        <w:spacing w:line="411" w:lineRule="exact"/>
        <w:ind w:left="3020" w:right="366"/>
        <w:jc w:val="right"/>
        <w:rPr>
          <w:sz w:val="20"/>
          <w:szCs w:val="20"/>
        </w:rPr>
      </w:pPr>
      <w:r>
        <w:rPr>
          <w:rFonts w:ascii="宋体" w:eastAsia="宋体" w:hAnsi="宋体" w:cs="宋体"/>
          <w:sz w:val="24"/>
          <w:szCs w:val="24"/>
        </w:rPr>
        <w:t>中华人民共和国教育部</w:t>
      </w:r>
      <w:r>
        <w:rPr>
          <w:rFonts w:ascii="宋体" w:eastAsia="宋体" w:hAnsi="宋体" w:cs="宋体"/>
          <w:sz w:val="24"/>
          <w:szCs w:val="24"/>
        </w:rPr>
        <w:t xml:space="preserve"> </w:t>
      </w:r>
      <w:r>
        <w:rPr>
          <w:rFonts w:ascii="宋体" w:eastAsia="宋体" w:hAnsi="宋体" w:cs="宋体"/>
          <w:sz w:val="24"/>
          <w:szCs w:val="24"/>
        </w:rPr>
        <w:t>中国共产党中央委员会宣传部中华人民共和国财政部</w:t>
      </w:r>
      <w:r>
        <w:rPr>
          <w:rFonts w:ascii="宋体" w:eastAsia="宋体" w:hAnsi="宋体" w:cs="宋体"/>
          <w:sz w:val="24"/>
          <w:szCs w:val="24"/>
        </w:rPr>
        <w:t xml:space="preserve"> </w:t>
      </w:r>
      <w:r>
        <w:rPr>
          <w:rFonts w:ascii="宋体" w:eastAsia="宋体" w:hAnsi="宋体" w:cs="宋体"/>
          <w:sz w:val="24"/>
          <w:szCs w:val="24"/>
        </w:rPr>
        <w:t>中华人民共和国文化部中国人民解放军总参谋部</w:t>
      </w:r>
      <w:r>
        <w:rPr>
          <w:rFonts w:ascii="宋体" w:eastAsia="宋体" w:hAnsi="宋体" w:cs="宋体"/>
          <w:sz w:val="24"/>
          <w:szCs w:val="24"/>
        </w:rPr>
        <w:t xml:space="preserve"> </w:t>
      </w:r>
      <w:r>
        <w:rPr>
          <w:rFonts w:ascii="宋体" w:eastAsia="宋体" w:hAnsi="宋体" w:cs="宋体"/>
          <w:sz w:val="24"/>
          <w:szCs w:val="24"/>
        </w:rPr>
        <w:t>中国人民解放军总政治部中国共产主义青年团中央委员会</w:t>
      </w:r>
    </w:p>
    <w:p w:rsidR="008C0CA7" w:rsidRDefault="008C0CA7">
      <w:pPr>
        <w:spacing w:line="200" w:lineRule="exact"/>
        <w:rPr>
          <w:sz w:val="20"/>
          <w:szCs w:val="20"/>
        </w:rPr>
      </w:pPr>
    </w:p>
    <w:p w:rsidR="008C0CA7" w:rsidRDefault="008C0CA7">
      <w:pPr>
        <w:spacing w:line="387" w:lineRule="exact"/>
        <w:rPr>
          <w:sz w:val="20"/>
          <w:szCs w:val="20"/>
        </w:rPr>
      </w:pPr>
    </w:p>
    <w:p w:rsidR="008C0CA7" w:rsidRDefault="005061A5">
      <w:pPr>
        <w:spacing w:line="274" w:lineRule="exact"/>
        <w:ind w:left="5300"/>
        <w:rPr>
          <w:sz w:val="20"/>
          <w:szCs w:val="20"/>
        </w:rPr>
      </w:pPr>
      <w:r>
        <w:rPr>
          <w:rFonts w:ascii="宋体" w:eastAsia="宋体" w:hAnsi="宋体" w:cs="宋体"/>
          <w:sz w:val="24"/>
          <w:szCs w:val="24"/>
        </w:rPr>
        <w:t>二</w:t>
      </w:r>
      <w:r>
        <w:rPr>
          <w:rFonts w:ascii="宋体" w:eastAsia="宋体" w:hAnsi="宋体" w:cs="宋体"/>
          <w:sz w:val="24"/>
          <w:szCs w:val="24"/>
        </w:rPr>
        <w:t>○</w:t>
      </w:r>
      <w:r>
        <w:rPr>
          <w:rFonts w:ascii="宋体" w:eastAsia="宋体" w:hAnsi="宋体" w:cs="宋体"/>
          <w:sz w:val="24"/>
          <w:szCs w:val="24"/>
        </w:rPr>
        <w:t>一二年一月十日</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17" w:lineRule="exact"/>
        <w:rPr>
          <w:sz w:val="20"/>
          <w:szCs w:val="20"/>
        </w:rPr>
      </w:pPr>
    </w:p>
    <w:p w:rsidR="008C0CA7" w:rsidRDefault="005061A5">
      <w:pPr>
        <w:ind w:right="6"/>
        <w:jc w:val="center"/>
        <w:rPr>
          <w:sz w:val="20"/>
          <w:szCs w:val="20"/>
        </w:rPr>
      </w:pPr>
      <w:r>
        <w:rPr>
          <w:rFonts w:ascii="Calibri" w:eastAsia="Calibri" w:hAnsi="Calibri" w:cs="Calibri"/>
          <w:sz w:val="17"/>
          <w:szCs w:val="17"/>
        </w:rPr>
        <w:t>109</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34" w:lineRule="exact"/>
        <w:rPr>
          <w:sz w:val="20"/>
          <w:szCs w:val="20"/>
        </w:rPr>
      </w:pPr>
      <w:bookmarkStart w:id="117" w:name="page118"/>
      <w:bookmarkEnd w:id="117"/>
    </w:p>
    <w:p w:rsidR="008C0CA7" w:rsidRDefault="005061A5">
      <w:pPr>
        <w:spacing w:line="320" w:lineRule="exact"/>
        <w:ind w:right="6"/>
        <w:jc w:val="center"/>
        <w:rPr>
          <w:sz w:val="20"/>
          <w:szCs w:val="20"/>
        </w:rPr>
      </w:pPr>
      <w:r>
        <w:rPr>
          <w:rFonts w:ascii="宋体" w:eastAsia="宋体" w:hAnsi="宋体" w:cs="宋体"/>
          <w:b/>
          <w:bCs/>
          <w:sz w:val="28"/>
          <w:szCs w:val="28"/>
        </w:rPr>
        <w:t>教育部关于加强高等学校在线开放课程建设应用与管理的意见</w:t>
      </w:r>
    </w:p>
    <w:p w:rsidR="008C0CA7" w:rsidRDefault="008C0CA7">
      <w:pPr>
        <w:spacing w:line="262" w:lineRule="exact"/>
        <w:rPr>
          <w:sz w:val="20"/>
          <w:szCs w:val="20"/>
        </w:rPr>
      </w:pPr>
    </w:p>
    <w:p w:rsidR="008C0CA7" w:rsidRDefault="005061A5">
      <w:pPr>
        <w:spacing w:line="263" w:lineRule="exact"/>
        <w:ind w:left="7040"/>
        <w:rPr>
          <w:sz w:val="20"/>
          <w:szCs w:val="20"/>
        </w:rPr>
      </w:pPr>
      <w:r>
        <w:rPr>
          <w:rFonts w:ascii="宋体" w:eastAsia="宋体" w:hAnsi="宋体" w:cs="宋体"/>
          <w:sz w:val="23"/>
          <w:szCs w:val="23"/>
        </w:rPr>
        <w:t>教高</w:t>
      </w:r>
      <w:r>
        <w:rPr>
          <w:rFonts w:ascii="宋体" w:eastAsia="宋体" w:hAnsi="宋体" w:cs="宋体"/>
          <w:sz w:val="23"/>
          <w:szCs w:val="23"/>
        </w:rPr>
        <w:t xml:space="preserve">[2015]3 </w:t>
      </w:r>
      <w:r>
        <w:rPr>
          <w:rFonts w:ascii="宋体" w:eastAsia="宋体" w:hAnsi="宋体" w:cs="宋体"/>
          <w:sz w:val="23"/>
          <w:szCs w:val="23"/>
        </w:rPr>
        <w:t>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各省、自治区、直辖市教育厅（教委），新疆生产建设兵团教育局，有关部门（单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位）教育司（局）</w:t>
      </w:r>
      <w:r>
        <w:rPr>
          <w:rFonts w:ascii="宋体" w:eastAsia="宋体" w:hAnsi="宋体" w:cs="宋体"/>
          <w:sz w:val="24"/>
          <w:szCs w:val="24"/>
        </w:rPr>
        <w:t>,</w:t>
      </w:r>
      <w:r>
        <w:rPr>
          <w:rFonts w:ascii="宋体" w:eastAsia="宋体" w:hAnsi="宋体" w:cs="宋体"/>
          <w:sz w:val="24"/>
          <w:szCs w:val="24"/>
        </w:rPr>
        <w:t>部属各高等学校：</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近年来，大规模在线开放课程（</w:t>
      </w:r>
      <w:r>
        <w:rPr>
          <w:rFonts w:ascii="宋体" w:eastAsia="宋体" w:hAnsi="宋体" w:cs="宋体"/>
          <w:sz w:val="23"/>
          <w:szCs w:val="23"/>
        </w:rPr>
        <w:t>“</w:t>
      </w:r>
      <w:r>
        <w:rPr>
          <w:rFonts w:ascii="宋体" w:eastAsia="宋体" w:hAnsi="宋体" w:cs="宋体"/>
          <w:sz w:val="23"/>
          <w:szCs w:val="23"/>
        </w:rPr>
        <w:t>慕课</w:t>
      </w:r>
      <w:r>
        <w:rPr>
          <w:rFonts w:ascii="宋体" w:eastAsia="宋体" w:hAnsi="宋体" w:cs="宋体"/>
          <w:sz w:val="23"/>
          <w:szCs w:val="23"/>
        </w:rPr>
        <w:t>”</w:t>
      </w:r>
      <w:r>
        <w:rPr>
          <w:rFonts w:ascii="宋体" w:eastAsia="宋体" w:hAnsi="宋体" w:cs="宋体"/>
          <w:sz w:val="23"/>
          <w:szCs w:val="23"/>
        </w:rPr>
        <w:t>）等新型在线开放课程和学习平台</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在世界范围迅速兴起，拓展了教学时空，增强了教学吸引力，激发了学习者的学</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习积极性和自主性，扩大了优质教育资源受益面，正在促进教学内容、方法、模</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式和教学管理体制机制发生变革，给高等教育教育教学改革发展带来新的机遇和</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挑战。为加快推进适合我国国情的在线开放课程和平台建设，促进课程应用，加</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强组织管理，现提出以下意见。</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一、总体要求</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（一）指导思想</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以邓小平理论、</w:t>
      </w:r>
      <w:r>
        <w:rPr>
          <w:rFonts w:ascii="宋体" w:eastAsia="宋体" w:hAnsi="宋体" w:cs="宋体"/>
          <w:sz w:val="23"/>
          <w:szCs w:val="23"/>
        </w:rPr>
        <w:t>“</w:t>
      </w:r>
      <w:r>
        <w:rPr>
          <w:rFonts w:ascii="宋体" w:eastAsia="宋体" w:hAnsi="宋体" w:cs="宋体"/>
          <w:sz w:val="23"/>
          <w:szCs w:val="23"/>
        </w:rPr>
        <w:t>三个代表</w:t>
      </w:r>
      <w:r>
        <w:rPr>
          <w:rFonts w:ascii="宋体" w:eastAsia="宋体" w:hAnsi="宋体" w:cs="宋体"/>
          <w:sz w:val="23"/>
          <w:szCs w:val="23"/>
        </w:rPr>
        <w:t>”</w:t>
      </w:r>
      <w:r>
        <w:rPr>
          <w:rFonts w:ascii="宋体" w:eastAsia="宋体" w:hAnsi="宋体" w:cs="宋体"/>
          <w:sz w:val="23"/>
          <w:szCs w:val="23"/>
        </w:rPr>
        <w:t>重要思想、科学发展观为指导，深入贯彻习近</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平总书记系列重要讲话精神，坚持培育和践行社会主义核心价值观，落实教育规</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划纲要和《教育信息化十年发展规划（</w:t>
      </w:r>
      <w:r>
        <w:rPr>
          <w:rFonts w:ascii="宋体" w:eastAsia="宋体" w:hAnsi="宋体" w:cs="宋体"/>
          <w:sz w:val="23"/>
          <w:szCs w:val="23"/>
        </w:rPr>
        <w:t xml:space="preserve">2011-2020 </w:t>
      </w:r>
      <w:r>
        <w:rPr>
          <w:rFonts w:ascii="宋体" w:eastAsia="宋体" w:hAnsi="宋体" w:cs="宋体"/>
          <w:sz w:val="23"/>
          <w:szCs w:val="23"/>
        </w:rPr>
        <w:t>年）》战略部署，紧紧围绕立</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德树人的根本任务，遵循教育教学规律，深化高等教育教育教学改革，主动适应</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学习者个性化发展和多样化终身学习需求，立足国情建设在线开放课程和公共服</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务平台，加强课程建设与公共服务平台运行监管，推动信息技术与教育教学深度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融合，促进优质教育资源应用与共享，全面提高教育教学质量。</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（二）基本原则</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立足自主建设。发挥我国高等教育教学传统优势，借鉴国际先进经验，采取</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w:t>
      </w:r>
      <w:r>
        <w:rPr>
          <w:rFonts w:ascii="宋体" w:eastAsia="宋体" w:hAnsi="宋体" w:cs="宋体"/>
          <w:sz w:val="23"/>
          <w:szCs w:val="23"/>
        </w:rPr>
        <w:t>高校主体、政府支持、社会参与</w:t>
      </w:r>
      <w:r>
        <w:rPr>
          <w:rFonts w:ascii="宋体" w:eastAsia="宋体" w:hAnsi="宋体" w:cs="宋体"/>
          <w:sz w:val="23"/>
          <w:szCs w:val="23"/>
        </w:rPr>
        <w:t>”</w:t>
      </w:r>
      <w:r>
        <w:rPr>
          <w:rFonts w:ascii="宋体" w:eastAsia="宋体" w:hAnsi="宋体" w:cs="宋体"/>
          <w:sz w:val="23"/>
          <w:szCs w:val="23"/>
        </w:rPr>
        <w:t>的方式，集聚优势力量和优质资源，构建具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有中国特色在线开放课程体系和公共服务平台。坚持公益性服务为基础，引入竞</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争机制，建立在线开放课程和平台可持续发展的长效机制。</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注重应用共享。坚持应用驱动、建以致用，着力推动在线开放课程的广泛应</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用。整合优质教育资源和技术资源，实现课程和平台的多种形式应用与共享，促</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进教育教学改革和教育制度创新，提高教育教学质量。</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加强规范管理。坚持依法管理，明确学校和平台运行机构的主体责任，强化</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建设主体的自我管理机制，规范在线开放课程建设、应用、引进和对外推广的工</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372" w:lineRule="exact"/>
        <w:rPr>
          <w:sz w:val="20"/>
          <w:szCs w:val="20"/>
        </w:rPr>
      </w:pPr>
    </w:p>
    <w:p w:rsidR="008C0CA7" w:rsidRDefault="005061A5">
      <w:pPr>
        <w:ind w:right="6"/>
        <w:jc w:val="center"/>
        <w:rPr>
          <w:sz w:val="20"/>
          <w:szCs w:val="20"/>
        </w:rPr>
      </w:pPr>
      <w:r>
        <w:rPr>
          <w:rFonts w:ascii="Calibri" w:eastAsia="Calibri" w:hAnsi="Calibri" w:cs="Calibri"/>
          <w:sz w:val="17"/>
          <w:szCs w:val="17"/>
        </w:rPr>
        <w:t>110</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18" w:name="page119"/>
      <w:bookmarkEnd w:id="118"/>
    </w:p>
    <w:p w:rsidR="008C0CA7" w:rsidRDefault="005061A5">
      <w:pPr>
        <w:spacing w:line="274" w:lineRule="exact"/>
        <w:ind w:left="360"/>
        <w:rPr>
          <w:sz w:val="20"/>
          <w:szCs w:val="20"/>
        </w:rPr>
      </w:pPr>
      <w:r>
        <w:rPr>
          <w:rFonts w:ascii="宋体" w:eastAsia="宋体" w:hAnsi="宋体" w:cs="宋体"/>
          <w:sz w:val="24"/>
          <w:szCs w:val="24"/>
        </w:rPr>
        <w:t>作程序。完善课程内容审查制度，加强教学过程和平台运行监管，防范和制止有</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害信息传播，保障平台运行稳定和用户、资源等信息安全。</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二、重点任务</w:t>
      </w:r>
    </w:p>
    <w:p w:rsidR="008C0CA7" w:rsidRDefault="008C0CA7">
      <w:pPr>
        <w:spacing w:line="228" w:lineRule="exact"/>
        <w:rPr>
          <w:sz w:val="20"/>
          <w:szCs w:val="20"/>
        </w:rPr>
      </w:pPr>
    </w:p>
    <w:p w:rsidR="008C0CA7" w:rsidRDefault="005061A5">
      <w:pPr>
        <w:spacing w:line="430" w:lineRule="exact"/>
        <w:ind w:left="360" w:right="366" w:firstLine="449"/>
        <w:jc w:val="both"/>
        <w:rPr>
          <w:sz w:val="20"/>
          <w:szCs w:val="20"/>
        </w:rPr>
      </w:pPr>
      <w:r>
        <w:rPr>
          <w:rFonts w:ascii="宋体" w:eastAsia="宋体" w:hAnsi="宋体" w:cs="宋体"/>
          <w:sz w:val="23"/>
          <w:szCs w:val="23"/>
        </w:rPr>
        <w:t>（一）建设一批以大规模在线开放课程为代表、课程应用与教学服务相融通的优质在线开放课程。支持具有学科专业优势和现代教育技术优势的高校，以大学生文化素质教育课、受众面广量大的公共课和专业核心课程为重点，建设适合网络传播和教学活动的内容质量高、教学效果好的在线开放课程。鼓励高校间通过协同创新和集成创新的方式建设满足不同教学需要、不同学习需求的在线开放课程或课程群。有组织地建设一批高校思想政治理论课等在线开放课程。</w:t>
      </w:r>
    </w:p>
    <w:p w:rsidR="008C0CA7" w:rsidRDefault="008C0CA7">
      <w:pPr>
        <w:spacing w:line="230" w:lineRule="exact"/>
        <w:rPr>
          <w:sz w:val="20"/>
          <w:szCs w:val="20"/>
        </w:rPr>
      </w:pPr>
    </w:p>
    <w:p w:rsidR="008C0CA7" w:rsidRDefault="005061A5">
      <w:pPr>
        <w:spacing w:line="411" w:lineRule="exact"/>
        <w:ind w:left="360" w:right="266" w:firstLine="480"/>
        <w:jc w:val="both"/>
        <w:rPr>
          <w:sz w:val="20"/>
          <w:szCs w:val="20"/>
        </w:rPr>
      </w:pPr>
      <w:r>
        <w:rPr>
          <w:rFonts w:ascii="宋体" w:eastAsia="宋体" w:hAnsi="宋体" w:cs="宋体"/>
          <w:sz w:val="24"/>
          <w:szCs w:val="24"/>
        </w:rPr>
        <w:t>（二）认定一批国家精品在线开放课程。综合考察课程的教学内容与资源、教学设计与方法、教学活动与评价、教学效果与影响、团队支持与服务等要素，采取先建设应用、后评价认定的方式，</w:t>
      </w:r>
      <w:r>
        <w:rPr>
          <w:rFonts w:ascii="宋体" w:eastAsia="宋体" w:hAnsi="宋体" w:cs="宋体"/>
          <w:sz w:val="24"/>
          <w:szCs w:val="24"/>
        </w:rPr>
        <w:t xml:space="preserve">2017 </w:t>
      </w:r>
      <w:r>
        <w:rPr>
          <w:rFonts w:ascii="宋体" w:eastAsia="宋体" w:hAnsi="宋体" w:cs="宋体"/>
          <w:sz w:val="24"/>
          <w:szCs w:val="24"/>
        </w:rPr>
        <w:t>年前认定</w:t>
      </w:r>
      <w:r>
        <w:rPr>
          <w:rFonts w:ascii="宋体" w:eastAsia="宋体" w:hAnsi="宋体" w:cs="宋体"/>
          <w:sz w:val="24"/>
          <w:szCs w:val="24"/>
        </w:rPr>
        <w:t xml:space="preserve"> 1000 </w:t>
      </w:r>
      <w:r>
        <w:rPr>
          <w:rFonts w:ascii="宋体" w:eastAsia="宋体" w:hAnsi="宋体" w:cs="宋体"/>
          <w:sz w:val="24"/>
          <w:szCs w:val="24"/>
        </w:rPr>
        <w:t>余门国家精品在线开放课程。到</w:t>
      </w:r>
      <w:r>
        <w:rPr>
          <w:rFonts w:ascii="宋体" w:eastAsia="宋体" w:hAnsi="宋体" w:cs="宋体"/>
          <w:sz w:val="24"/>
          <w:szCs w:val="24"/>
        </w:rPr>
        <w:t xml:space="preserve"> 2020 </w:t>
      </w:r>
      <w:r>
        <w:rPr>
          <w:rFonts w:ascii="宋体" w:eastAsia="宋体" w:hAnsi="宋体" w:cs="宋体"/>
          <w:sz w:val="24"/>
          <w:szCs w:val="24"/>
        </w:rPr>
        <w:t>年，认定</w:t>
      </w:r>
      <w:r>
        <w:rPr>
          <w:rFonts w:ascii="宋体" w:eastAsia="宋体" w:hAnsi="宋体" w:cs="宋体"/>
          <w:sz w:val="24"/>
          <w:szCs w:val="24"/>
        </w:rPr>
        <w:t xml:space="preserve"> 3000 </w:t>
      </w:r>
      <w:r>
        <w:rPr>
          <w:rFonts w:ascii="宋体" w:eastAsia="宋体" w:hAnsi="宋体" w:cs="宋体"/>
          <w:sz w:val="24"/>
          <w:szCs w:val="24"/>
        </w:rPr>
        <w:t>余门国家精品在线开放课程。</w:t>
      </w:r>
    </w:p>
    <w:p w:rsidR="008C0CA7" w:rsidRDefault="008C0CA7">
      <w:pPr>
        <w:spacing w:line="230" w:lineRule="exact"/>
        <w:rPr>
          <w:sz w:val="20"/>
          <w:szCs w:val="20"/>
        </w:rPr>
      </w:pPr>
    </w:p>
    <w:p w:rsidR="008C0CA7" w:rsidRDefault="005061A5">
      <w:pPr>
        <w:spacing w:line="443" w:lineRule="exact"/>
        <w:ind w:left="360" w:right="366" w:firstLine="456"/>
        <w:jc w:val="both"/>
        <w:rPr>
          <w:sz w:val="20"/>
          <w:szCs w:val="20"/>
        </w:rPr>
      </w:pPr>
      <w:r>
        <w:rPr>
          <w:rFonts w:ascii="宋体" w:eastAsia="宋体" w:hAnsi="宋体" w:cs="宋体"/>
          <w:sz w:val="24"/>
          <w:szCs w:val="24"/>
        </w:rPr>
        <w:t>（三）建设在线开放课程公共服务平台。在具有良好公益性、开放性的国内已运行平台中，通过申报、专家遴选的方式，选择基础良好、技术先进、符合国情、安全稳定、优质课程资源集聚、服务高效的平台，认定为在线开放课程公共服务平台。鼓励公</w:t>
      </w:r>
      <w:r>
        <w:rPr>
          <w:rFonts w:ascii="宋体" w:eastAsia="宋体" w:hAnsi="宋体" w:cs="宋体"/>
          <w:sz w:val="24"/>
          <w:szCs w:val="24"/>
        </w:rPr>
        <w:t>共服务平台之间实现课程资源和应用数据共享，营造开放合作的网络教学与学习空间。鼓励高校使用在线开放课程公共服务平台。高校也可选用适合本校需求的其他国内平台以及小规模专有在线课程平台，开展在线开放课程建设和应用。鼓励公共服务平台与国家开放大学教学平台开展合作，为终身教育提供优质课程。鼓励平台建设方、高校协同建设和运用在线课程大数据，为高校师生和社会学习者提供优质高效的全方位或个性化服务。</w:t>
      </w:r>
    </w:p>
    <w:p w:rsidR="008C0CA7" w:rsidRDefault="008C0CA7">
      <w:pPr>
        <w:spacing w:line="229" w:lineRule="exact"/>
        <w:rPr>
          <w:sz w:val="20"/>
          <w:szCs w:val="20"/>
        </w:rPr>
      </w:pPr>
    </w:p>
    <w:p w:rsidR="008C0CA7" w:rsidRDefault="005061A5">
      <w:pPr>
        <w:spacing w:line="431" w:lineRule="exact"/>
        <w:ind w:left="360" w:right="246" w:firstLine="408"/>
        <w:rPr>
          <w:sz w:val="20"/>
          <w:szCs w:val="20"/>
        </w:rPr>
      </w:pPr>
      <w:r>
        <w:rPr>
          <w:rFonts w:ascii="宋体" w:eastAsia="宋体" w:hAnsi="宋体" w:cs="宋体"/>
          <w:sz w:val="24"/>
          <w:szCs w:val="24"/>
        </w:rPr>
        <w:t>（四）促进在线开放课程广泛应用。鼓励高校结合本校人才培养目标和需求，通过在线学习、在线学习与课堂教学相结合等多种方式应用在</w:t>
      </w:r>
      <w:r>
        <w:rPr>
          <w:rFonts w:ascii="宋体" w:eastAsia="宋体" w:hAnsi="宋体" w:cs="宋体"/>
          <w:sz w:val="24"/>
          <w:szCs w:val="24"/>
        </w:rPr>
        <w:t>线开放课程，不断创新校内、校际课程共享与应用模式。鼓励承担对口支援任务的高校探索通过在线开放课程支援西部受援高校教学，受援高校应积极应用在线开放课程。鼓励在线开放课程公共服务平台在保障公益性的同时，积极探索课程拓展资源与个性化学习服务的市场化运营方式。</w:t>
      </w:r>
    </w:p>
    <w:p w:rsidR="008C0CA7" w:rsidRDefault="008C0CA7">
      <w:pPr>
        <w:spacing w:line="194" w:lineRule="exact"/>
        <w:rPr>
          <w:sz w:val="20"/>
          <w:szCs w:val="20"/>
        </w:rPr>
      </w:pPr>
    </w:p>
    <w:p w:rsidR="008C0CA7" w:rsidRDefault="005061A5">
      <w:pPr>
        <w:spacing w:line="274" w:lineRule="exact"/>
        <w:ind w:left="800"/>
        <w:rPr>
          <w:sz w:val="20"/>
          <w:szCs w:val="20"/>
        </w:rPr>
      </w:pPr>
      <w:r>
        <w:rPr>
          <w:rFonts w:ascii="宋体" w:eastAsia="宋体" w:hAnsi="宋体" w:cs="宋体"/>
          <w:sz w:val="24"/>
          <w:szCs w:val="24"/>
        </w:rPr>
        <w:t>（五）规范在线开放课程的对外推广与引进。对外推广或引进课程应遵守我</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111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19" w:name="page120"/>
      <w:bookmarkEnd w:id="119"/>
    </w:p>
    <w:p w:rsidR="008C0CA7" w:rsidRDefault="005061A5">
      <w:pPr>
        <w:spacing w:line="423" w:lineRule="exact"/>
        <w:ind w:left="360" w:right="366"/>
        <w:jc w:val="both"/>
        <w:rPr>
          <w:sz w:val="20"/>
          <w:szCs w:val="20"/>
        </w:rPr>
      </w:pPr>
      <w:r>
        <w:rPr>
          <w:rFonts w:ascii="宋体" w:eastAsia="宋体" w:hAnsi="宋体" w:cs="宋体"/>
          <w:sz w:val="24"/>
          <w:szCs w:val="24"/>
        </w:rPr>
        <w:t>国教育、中外合作办学、互联网等相关法律法规，履行我国加入世界贸易组织有关教育服务的具体承诺，并择优推荐选择。学校或平台承担课程对外推广或引进课程的直接责任。鼓励通过在线开放课程公共服务平台和境外平台积极对外推广我国优质课程。鼓励优先引进反映学科发展前沿且具有先进的教育理念和教育经验的自然科学、工程与技术科学等学科优质课程。</w:t>
      </w:r>
    </w:p>
    <w:p w:rsidR="008C0CA7" w:rsidRDefault="008C0CA7">
      <w:pPr>
        <w:spacing w:line="230" w:lineRule="exact"/>
        <w:rPr>
          <w:sz w:val="20"/>
          <w:szCs w:val="20"/>
        </w:rPr>
      </w:pPr>
    </w:p>
    <w:p w:rsidR="008C0CA7" w:rsidRDefault="005061A5">
      <w:pPr>
        <w:spacing w:line="392" w:lineRule="exact"/>
        <w:ind w:left="360" w:right="366" w:firstLine="456"/>
        <w:jc w:val="both"/>
        <w:rPr>
          <w:sz w:val="20"/>
          <w:szCs w:val="20"/>
        </w:rPr>
      </w:pPr>
      <w:r>
        <w:rPr>
          <w:rFonts w:ascii="宋体" w:eastAsia="宋体" w:hAnsi="宋体" w:cs="宋体"/>
          <w:sz w:val="24"/>
          <w:szCs w:val="24"/>
        </w:rPr>
        <w:t>（六）加强在线开放课程建设应用的师资和技术人员培训。依托高校、相关机构、专家组织和在线开放课程公共服务平台，根据教师、学习者的需求变化和技术发展，开展课程建设、课程应用以及大数据分析应</w:t>
      </w:r>
      <w:r>
        <w:rPr>
          <w:rFonts w:ascii="宋体" w:eastAsia="宋体" w:hAnsi="宋体" w:cs="宋体"/>
          <w:sz w:val="24"/>
          <w:szCs w:val="24"/>
        </w:rPr>
        <w:t>用等培训。</w:t>
      </w:r>
    </w:p>
    <w:p w:rsidR="008C0CA7" w:rsidRDefault="008C0CA7">
      <w:pPr>
        <w:spacing w:line="230" w:lineRule="exact"/>
        <w:rPr>
          <w:sz w:val="20"/>
          <w:szCs w:val="20"/>
        </w:rPr>
      </w:pPr>
    </w:p>
    <w:p w:rsidR="008C0CA7" w:rsidRDefault="005061A5">
      <w:pPr>
        <w:spacing w:line="423" w:lineRule="exact"/>
        <w:ind w:left="360" w:right="266" w:firstLine="449"/>
        <w:jc w:val="both"/>
        <w:rPr>
          <w:sz w:val="20"/>
          <w:szCs w:val="20"/>
        </w:rPr>
      </w:pPr>
      <w:r>
        <w:rPr>
          <w:rFonts w:ascii="宋体" w:eastAsia="宋体" w:hAnsi="宋体" w:cs="宋体"/>
          <w:sz w:val="24"/>
          <w:szCs w:val="24"/>
        </w:rPr>
        <w:t>（七）推进在线开放课程学分认定和学分管理制度创新。鼓励高校制订在线开放课程教学质量认定标准，将通过本校认定的在线课程纳入培养方案和教学计划，并制订在线课程的教学效果评价办法和学生修读在线课程的学分认定办法。在保证教学质量的前提下，鼓励高校开展在线学习、在线学习与课堂教学相结合等多种方式的学分认定、学分转换和学习过程认定。</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三、组织管理</w:t>
      </w:r>
    </w:p>
    <w:p w:rsidR="008C0CA7" w:rsidRDefault="008C0CA7">
      <w:pPr>
        <w:spacing w:line="228" w:lineRule="exact"/>
        <w:rPr>
          <w:sz w:val="20"/>
          <w:szCs w:val="20"/>
        </w:rPr>
      </w:pPr>
    </w:p>
    <w:p w:rsidR="008C0CA7" w:rsidRDefault="005061A5">
      <w:pPr>
        <w:spacing w:line="442" w:lineRule="exact"/>
        <w:ind w:left="360" w:right="366" w:firstLine="449"/>
        <w:jc w:val="both"/>
        <w:rPr>
          <w:sz w:val="20"/>
          <w:szCs w:val="20"/>
        </w:rPr>
      </w:pPr>
      <w:r>
        <w:rPr>
          <w:rFonts w:ascii="宋体" w:eastAsia="宋体" w:hAnsi="宋体" w:cs="宋体"/>
          <w:sz w:val="23"/>
          <w:szCs w:val="23"/>
        </w:rPr>
        <w:t>（一）教育部为在线开放课程和公共服务平台的建设提供政策研究、宏观指导和一定的条件支持，协同国家有关部门依据国家网络与信息安全的政策法规履行相应的管理职能。推</w:t>
      </w:r>
      <w:r>
        <w:rPr>
          <w:rFonts w:ascii="宋体" w:eastAsia="宋体" w:hAnsi="宋体" w:cs="宋体"/>
          <w:sz w:val="23"/>
          <w:szCs w:val="23"/>
        </w:rPr>
        <w:t>动有关专家组织和机构开展在线开放课程理论、教学模式与学习方式、课程共享模式、核心技术等研究。组织公共服务平台遴选。组织</w:t>
      </w:r>
      <w:r>
        <w:rPr>
          <w:rFonts w:ascii="宋体" w:eastAsia="宋体" w:hAnsi="宋体" w:cs="宋体"/>
          <w:sz w:val="23"/>
          <w:szCs w:val="23"/>
        </w:rPr>
        <w:t>“</w:t>
      </w:r>
      <w:r>
        <w:rPr>
          <w:rFonts w:ascii="宋体" w:eastAsia="宋体" w:hAnsi="宋体" w:cs="宋体"/>
          <w:sz w:val="23"/>
          <w:szCs w:val="23"/>
        </w:rPr>
        <w:t>国家精品在线开放课程</w:t>
      </w:r>
      <w:r>
        <w:rPr>
          <w:rFonts w:ascii="宋体" w:eastAsia="宋体" w:hAnsi="宋体" w:cs="宋体"/>
          <w:sz w:val="23"/>
          <w:szCs w:val="23"/>
        </w:rPr>
        <w:t>”</w:t>
      </w:r>
      <w:r>
        <w:rPr>
          <w:rFonts w:ascii="宋体" w:eastAsia="宋体" w:hAnsi="宋体" w:cs="宋体"/>
          <w:sz w:val="23"/>
          <w:szCs w:val="23"/>
        </w:rPr>
        <w:t>认定，并对课程建设予以支持。通过使用评价、定期检查等方式，对国家精品在线开放课程的在线运行、实际应用、教学效果等进行跟踪监测和综合评价。对在线开放课程公共服务平台的网络安全、内容安全、数据安全、运行及服务进行规范管理。省级教育行政部门要鼓励在线开放课程在本区域的建设和应用，给予相应的政策支持，加强对课程建设和平台的监管。</w:t>
      </w:r>
    </w:p>
    <w:p w:rsidR="008C0CA7" w:rsidRDefault="008C0CA7">
      <w:pPr>
        <w:spacing w:line="237" w:lineRule="exact"/>
        <w:rPr>
          <w:sz w:val="20"/>
          <w:szCs w:val="20"/>
        </w:rPr>
      </w:pPr>
    </w:p>
    <w:p w:rsidR="008C0CA7" w:rsidRDefault="005061A5">
      <w:pPr>
        <w:spacing w:line="430" w:lineRule="exact"/>
        <w:ind w:left="360" w:right="246" w:firstLine="449"/>
        <w:jc w:val="both"/>
        <w:rPr>
          <w:sz w:val="20"/>
          <w:szCs w:val="20"/>
        </w:rPr>
      </w:pPr>
      <w:r>
        <w:rPr>
          <w:rFonts w:ascii="宋体" w:eastAsia="宋体" w:hAnsi="宋体" w:cs="宋体"/>
          <w:sz w:val="23"/>
          <w:szCs w:val="23"/>
        </w:rPr>
        <w:t>（二）高校应切实承担在线开放课程建设应用与管理的主体责任。高校领导要深刻认识信息技术高速发展对教育教学的影响，将建设和使用在线开放课程作为推进教育教学改革的重要举措，着力提升广大教师将信息技术与高等教育深度融合的意识、水平和能力，把在线开放课程作为课堂教学的重要补充，根据本校实际建立在线开放课程教学与学习的管理、激励和评价机制，培育一批导向正确、影响力大的网络教学名师。探索建立高校内部或高校之间具备考核标准的在线学</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112</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20" w:name="page121"/>
      <w:bookmarkEnd w:id="120"/>
    </w:p>
    <w:p w:rsidR="008C0CA7" w:rsidRDefault="005061A5">
      <w:pPr>
        <w:spacing w:line="411" w:lineRule="exact"/>
        <w:ind w:left="360" w:right="366"/>
        <w:jc w:val="both"/>
        <w:rPr>
          <w:sz w:val="20"/>
          <w:szCs w:val="20"/>
        </w:rPr>
      </w:pPr>
      <w:r>
        <w:rPr>
          <w:rFonts w:ascii="宋体" w:eastAsia="宋体" w:hAnsi="宋体" w:cs="宋体"/>
          <w:sz w:val="24"/>
          <w:szCs w:val="24"/>
        </w:rPr>
        <w:t>习认证和学分认定机制，积极探索并推进在线开放课程的应用，加强课程选用管理及学分管理，确保教学应用质量。课程建设高校作为课程内容和教学活动的责任主体，要将社会主义核心价值观融入课程建设，建立和实施课程建设、质量审查、课程运行保障和效果测评等制度，不断提高课程质量。</w:t>
      </w:r>
    </w:p>
    <w:p w:rsidR="008C0CA7" w:rsidRDefault="008C0CA7">
      <w:pPr>
        <w:spacing w:line="229" w:lineRule="exact"/>
        <w:rPr>
          <w:sz w:val="20"/>
          <w:szCs w:val="20"/>
        </w:rPr>
      </w:pPr>
    </w:p>
    <w:p w:rsidR="008C0CA7" w:rsidRDefault="005061A5">
      <w:pPr>
        <w:spacing w:line="430" w:lineRule="exact"/>
        <w:ind w:left="360" w:right="266" w:firstLine="432"/>
        <w:jc w:val="both"/>
        <w:rPr>
          <w:sz w:val="20"/>
          <w:szCs w:val="20"/>
        </w:rPr>
      </w:pPr>
      <w:r>
        <w:rPr>
          <w:rFonts w:ascii="宋体" w:eastAsia="宋体" w:hAnsi="宋体" w:cs="宋体"/>
          <w:sz w:val="23"/>
          <w:szCs w:val="23"/>
        </w:rPr>
        <w:t>（三）在线开放课程公共服务平台建设方要切实承担课程服务和数据安全保障的主体责任。要严格遵守国家网络与信息安全管理规范，依法依规开展活动，为高校师生和社会学习者提供优质高效的全方位、个性化服务，建立全</w:t>
      </w:r>
      <w:r>
        <w:rPr>
          <w:rFonts w:ascii="宋体" w:eastAsia="宋体" w:hAnsi="宋体" w:cs="宋体"/>
          <w:sz w:val="23"/>
          <w:szCs w:val="23"/>
        </w:rPr>
        <w:t>方位安全保障体系，实施对课程内容、讨论内容、学习过程内容的有效监管，防范和及时制止网络有害信息的传播。要高度重视知识产权保障，与高校、课程建设团队签订平等互利的知识产权保障协议，明确各方权利和义务，切实保障各方权益。</w:t>
      </w:r>
    </w:p>
    <w:p w:rsidR="008C0CA7" w:rsidRDefault="008C0CA7">
      <w:pPr>
        <w:spacing w:line="230"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sz w:val="24"/>
          <w:szCs w:val="24"/>
        </w:rPr>
        <w:t>（四）省级教育行政部门、高校根据本意见，结合本区域、本校实际，对在线开放课程的建设、应用与管理制订实施办法。</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63" w:lineRule="exact"/>
        <w:rPr>
          <w:sz w:val="20"/>
          <w:szCs w:val="20"/>
        </w:rPr>
      </w:pPr>
    </w:p>
    <w:p w:rsidR="008C0CA7" w:rsidRDefault="005061A5">
      <w:pPr>
        <w:spacing w:line="274" w:lineRule="exact"/>
        <w:ind w:left="7800"/>
        <w:rPr>
          <w:sz w:val="20"/>
          <w:szCs w:val="20"/>
        </w:rPr>
      </w:pPr>
      <w:r>
        <w:rPr>
          <w:rFonts w:ascii="宋体" w:eastAsia="宋体" w:hAnsi="宋体" w:cs="宋体"/>
          <w:sz w:val="24"/>
          <w:szCs w:val="24"/>
        </w:rPr>
        <w:t>教育部</w:t>
      </w:r>
    </w:p>
    <w:p w:rsidR="008C0CA7" w:rsidRDefault="008C0CA7">
      <w:pPr>
        <w:spacing w:line="228" w:lineRule="exact"/>
        <w:rPr>
          <w:sz w:val="20"/>
          <w:szCs w:val="20"/>
        </w:rPr>
      </w:pPr>
    </w:p>
    <w:p w:rsidR="008C0CA7" w:rsidRDefault="005061A5">
      <w:pPr>
        <w:spacing w:line="240" w:lineRule="exact"/>
        <w:ind w:left="6840"/>
        <w:rPr>
          <w:sz w:val="20"/>
          <w:szCs w:val="20"/>
        </w:rPr>
      </w:pPr>
      <w:r>
        <w:rPr>
          <w:rFonts w:ascii="宋体" w:eastAsia="宋体" w:hAnsi="宋体" w:cs="宋体"/>
          <w:sz w:val="21"/>
          <w:szCs w:val="21"/>
        </w:rPr>
        <w:t xml:space="preserve">2015 </w:t>
      </w:r>
      <w:r>
        <w:rPr>
          <w:rFonts w:ascii="宋体" w:eastAsia="宋体" w:hAnsi="宋体" w:cs="宋体"/>
          <w:sz w:val="21"/>
          <w:szCs w:val="21"/>
        </w:rPr>
        <w:t>年</w:t>
      </w:r>
      <w:r>
        <w:rPr>
          <w:rFonts w:ascii="宋体" w:eastAsia="宋体" w:hAnsi="宋体" w:cs="宋体"/>
          <w:sz w:val="21"/>
          <w:szCs w:val="21"/>
        </w:rPr>
        <w:t xml:space="preserve"> 4 </w:t>
      </w:r>
      <w:r>
        <w:rPr>
          <w:rFonts w:ascii="宋体" w:eastAsia="宋体" w:hAnsi="宋体" w:cs="宋体"/>
          <w:sz w:val="21"/>
          <w:szCs w:val="21"/>
        </w:rPr>
        <w:t>月</w:t>
      </w:r>
      <w:r>
        <w:rPr>
          <w:rFonts w:ascii="宋体" w:eastAsia="宋体" w:hAnsi="宋体" w:cs="宋体"/>
          <w:sz w:val="21"/>
          <w:szCs w:val="21"/>
        </w:rPr>
        <w:t xml:space="preserve"> 13 </w:t>
      </w:r>
      <w:r>
        <w:rPr>
          <w:rFonts w:ascii="宋体" w:eastAsia="宋体" w:hAnsi="宋体" w:cs="宋体"/>
          <w:sz w:val="21"/>
          <w:szCs w:val="21"/>
        </w:rPr>
        <w:t>日</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0" w:lineRule="exact"/>
        <w:rPr>
          <w:sz w:val="20"/>
          <w:szCs w:val="20"/>
        </w:rPr>
      </w:pPr>
    </w:p>
    <w:p w:rsidR="008C0CA7" w:rsidRDefault="005061A5">
      <w:pPr>
        <w:ind w:right="6"/>
        <w:jc w:val="center"/>
        <w:rPr>
          <w:sz w:val="20"/>
          <w:szCs w:val="20"/>
        </w:rPr>
      </w:pPr>
      <w:r>
        <w:rPr>
          <w:rFonts w:ascii="Calibri" w:eastAsia="Calibri" w:hAnsi="Calibri" w:cs="Calibri"/>
          <w:sz w:val="17"/>
          <w:szCs w:val="17"/>
        </w:rPr>
        <w:t>113</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34" w:lineRule="exact"/>
        <w:rPr>
          <w:sz w:val="20"/>
          <w:szCs w:val="20"/>
        </w:rPr>
      </w:pPr>
      <w:bookmarkStart w:id="121" w:name="page122"/>
      <w:bookmarkEnd w:id="121"/>
    </w:p>
    <w:p w:rsidR="008C0CA7" w:rsidRDefault="005061A5">
      <w:pPr>
        <w:spacing w:line="320" w:lineRule="exact"/>
        <w:ind w:right="6"/>
        <w:jc w:val="center"/>
        <w:rPr>
          <w:sz w:val="20"/>
          <w:szCs w:val="20"/>
        </w:rPr>
      </w:pPr>
      <w:r>
        <w:rPr>
          <w:rFonts w:ascii="宋体" w:eastAsia="宋体" w:hAnsi="宋体" w:cs="宋体"/>
          <w:b/>
          <w:bCs/>
          <w:sz w:val="28"/>
          <w:szCs w:val="28"/>
        </w:rPr>
        <w:t>教育部关于印发《高等学校思想政治理论课建设标准》的通知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2" w:lineRule="exact"/>
        <w:rPr>
          <w:sz w:val="20"/>
          <w:szCs w:val="20"/>
        </w:rPr>
      </w:pPr>
    </w:p>
    <w:p w:rsidR="008C0CA7" w:rsidRDefault="005061A5">
      <w:pPr>
        <w:spacing w:line="274" w:lineRule="exact"/>
        <w:ind w:left="6560"/>
        <w:rPr>
          <w:sz w:val="20"/>
          <w:szCs w:val="20"/>
        </w:rPr>
      </w:pPr>
      <w:r>
        <w:rPr>
          <w:rFonts w:ascii="宋体" w:eastAsia="宋体" w:hAnsi="宋体" w:cs="宋体"/>
          <w:color w:val="4B4B4B"/>
          <w:sz w:val="24"/>
          <w:szCs w:val="24"/>
        </w:rPr>
        <w:t>教社科〔</w:t>
      </w:r>
      <w:r>
        <w:rPr>
          <w:rFonts w:ascii="宋体" w:eastAsia="宋体" w:hAnsi="宋体" w:cs="宋体"/>
          <w:color w:val="4B4B4B"/>
          <w:sz w:val="24"/>
          <w:szCs w:val="24"/>
        </w:rPr>
        <w:t>2015</w:t>
      </w:r>
      <w:r>
        <w:rPr>
          <w:rFonts w:ascii="宋体" w:eastAsia="宋体" w:hAnsi="宋体" w:cs="宋体"/>
          <w:color w:val="4B4B4B"/>
          <w:sz w:val="24"/>
          <w:szCs w:val="24"/>
        </w:rPr>
        <w:t>〕</w:t>
      </w:r>
      <w:r>
        <w:rPr>
          <w:rFonts w:ascii="宋体" w:eastAsia="宋体" w:hAnsi="宋体" w:cs="宋体"/>
          <w:color w:val="4B4B4B"/>
          <w:sz w:val="24"/>
          <w:szCs w:val="24"/>
        </w:rPr>
        <w:t xml:space="preserve">3 </w:t>
      </w:r>
      <w:r>
        <w:rPr>
          <w:rFonts w:ascii="宋体" w:eastAsia="宋体" w:hAnsi="宋体" w:cs="宋体"/>
          <w:color w:val="4B4B4B"/>
          <w:sz w:val="24"/>
          <w:szCs w:val="24"/>
        </w:rPr>
        <w:t>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各省、自治区、直辖市教育厅（教委），新疆生产建设兵团教育局，有关部门（单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位）教育司（局），部属各高等学校：</w:t>
      </w:r>
    </w:p>
    <w:p w:rsidR="008C0CA7" w:rsidRDefault="008C0CA7">
      <w:pPr>
        <w:spacing w:line="228" w:lineRule="exact"/>
        <w:rPr>
          <w:sz w:val="20"/>
          <w:szCs w:val="20"/>
        </w:rPr>
      </w:pPr>
    </w:p>
    <w:p w:rsidR="008C0CA7" w:rsidRDefault="005061A5">
      <w:pPr>
        <w:spacing w:line="411" w:lineRule="exact"/>
        <w:ind w:left="360" w:right="266" w:firstLine="480"/>
        <w:rPr>
          <w:sz w:val="20"/>
          <w:szCs w:val="20"/>
        </w:rPr>
      </w:pPr>
      <w:r>
        <w:rPr>
          <w:rFonts w:ascii="宋体" w:eastAsia="宋体" w:hAnsi="宋体" w:cs="宋体"/>
          <w:color w:val="4B4B4B"/>
          <w:sz w:val="24"/>
          <w:szCs w:val="24"/>
        </w:rPr>
        <w:t>为进一步加强高校思想政治理论课的宏观指导，规范组织管理、教学管理、队伍管理和学科建设，我部对</w:t>
      </w:r>
      <w:r>
        <w:rPr>
          <w:rFonts w:ascii="宋体" w:eastAsia="宋体" w:hAnsi="宋体" w:cs="宋体"/>
          <w:color w:val="4B4B4B"/>
          <w:sz w:val="24"/>
          <w:szCs w:val="24"/>
        </w:rPr>
        <w:t xml:space="preserve"> 2011 </w:t>
      </w:r>
      <w:r>
        <w:rPr>
          <w:rFonts w:ascii="宋体" w:eastAsia="宋体" w:hAnsi="宋体" w:cs="宋体"/>
          <w:color w:val="4B4B4B"/>
          <w:sz w:val="24"/>
          <w:szCs w:val="24"/>
        </w:rPr>
        <w:t>年印发的《高等学校思想政治理论课建设标准（暂行）》进行了修订。现将修订后的《高等学校思想政治理论课建设标准》印发给你们，请遵照执行。</w:t>
      </w:r>
    </w:p>
    <w:p w:rsidR="008C0CA7" w:rsidRDefault="008C0CA7">
      <w:pPr>
        <w:spacing w:line="196"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教育部</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 xml:space="preserve">2015 </w:t>
      </w:r>
      <w:r>
        <w:rPr>
          <w:rFonts w:ascii="宋体" w:eastAsia="宋体" w:hAnsi="宋体" w:cs="宋体"/>
          <w:color w:val="4B4B4B"/>
          <w:sz w:val="24"/>
          <w:szCs w:val="24"/>
        </w:rPr>
        <w:t>年</w:t>
      </w:r>
      <w:r>
        <w:rPr>
          <w:rFonts w:ascii="宋体" w:eastAsia="宋体" w:hAnsi="宋体" w:cs="宋体"/>
          <w:color w:val="4B4B4B"/>
          <w:sz w:val="24"/>
          <w:szCs w:val="24"/>
        </w:rPr>
        <w:t xml:space="preserve"> 9 </w:t>
      </w:r>
      <w:r>
        <w:rPr>
          <w:rFonts w:ascii="宋体" w:eastAsia="宋体" w:hAnsi="宋体" w:cs="宋体"/>
          <w:color w:val="4B4B4B"/>
          <w:sz w:val="24"/>
          <w:szCs w:val="24"/>
        </w:rPr>
        <w:t>月</w:t>
      </w:r>
      <w:r>
        <w:rPr>
          <w:rFonts w:ascii="宋体" w:eastAsia="宋体" w:hAnsi="宋体" w:cs="宋体"/>
          <w:color w:val="4B4B4B"/>
          <w:sz w:val="24"/>
          <w:szCs w:val="24"/>
        </w:rPr>
        <w:t xml:space="preserve"> 10 </w:t>
      </w:r>
      <w:r>
        <w:rPr>
          <w:rFonts w:ascii="宋体" w:eastAsia="宋体" w:hAnsi="宋体" w:cs="宋体"/>
          <w:color w:val="4B4B4B"/>
          <w:sz w:val="24"/>
          <w:szCs w:val="24"/>
        </w:rPr>
        <w:t>日</w:t>
      </w:r>
    </w:p>
    <w:p w:rsidR="008C0CA7" w:rsidRDefault="008C0CA7">
      <w:pPr>
        <w:spacing w:line="283" w:lineRule="exact"/>
        <w:rPr>
          <w:sz w:val="20"/>
          <w:szCs w:val="20"/>
        </w:rPr>
      </w:pPr>
    </w:p>
    <w:p w:rsidR="008C0CA7" w:rsidRDefault="005061A5">
      <w:pPr>
        <w:spacing w:line="274" w:lineRule="exact"/>
        <w:ind w:right="-13"/>
        <w:jc w:val="center"/>
        <w:rPr>
          <w:sz w:val="20"/>
          <w:szCs w:val="20"/>
        </w:rPr>
      </w:pPr>
      <w:r>
        <w:rPr>
          <w:rFonts w:ascii="宋体" w:eastAsia="宋体" w:hAnsi="宋体" w:cs="宋体"/>
          <w:b/>
          <w:bCs/>
          <w:color w:val="4B4B4B"/>
          <w:sz w:val="24"/>
          <w:szCs w:val="24"/>
        </w:rPr>
        <w:t>高等学校思想政治理论课建设标准</w:t>
      </w:r>
    </w:p>
    <w:p w:rsidR="008C0CA7" w:rsidRDefault="008C0CA7">
      <w:pPr>
        <w:spacing w:line="16"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940"/>
        <w:gridCol w:w="900"/>
        <w:gridCol w:w="4860"/>
        <w:gridCol w:w="820"/>
        <w:gridCol w:w="1060"/>
        <w:gridCol w:w="30"/>
      </w:tblGrid>
      <w:tr w:rsidR="008C0CA7">
        <w:trPr>
          <w:trHeight w:val="382"/>
        </w:trPr>
        <w:tc>
          <w:tcPr>
            <w:tcW w:w="940" w:type="dxa"/>
            <w:tcBorders>
              <w:top w:val="single" w:sz="8" w:space="0" w:color="auto"/>
              <w:left w:val="single" w:sz="8" w:space="0" w:color="auto"/>
              <w:right w:val="single" w:sz="8" w:space="0" w:color="auto"/>
            </w:tcBorders>
            <w:vAlign w:val="bottom"/>
          </w:tcPr>
          <w:p w:rsidR="008C0CA7" w:rsidRDefault="005061A5">
            <w:pPr>
              <w:spacing w:line="274" w:lineRule="exact"/>
              <w:ind w:left="220"/>
              <w:rPr>
                <w:sz w:val="20"/>
                <w:szCs w:val="20"/>
              </w:rPr>
            </w:pPr>
            <w:r>
              <w:rPr>
                <w:rFonts w:ascii="宋体" w:eastAsia="宋体" w:hAnsi="宋体" w:cs="宋体"/>
                <w:color w:val="4B4B4B"/>
                <w:sz w:val="24"/>
                <w:szCs w:val="24"/>
              </w:rPr>
              <w:t>一级</w:t>
            </w:r>
          </w:p>
        </w:tc>
        <w:tc>
          <w:tcPr>
            <w:tcW w:w="900" w:type="dxa"/>
            <w:tcBorders>
              <w:top w:val="single" w:sz="8" w:space="0" w:color="auto"/>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二级</w:t>
            </w:r>
          </w:p>
        </w:tc>
        <w:tc>
          <w:tcPr>
            <w:tcW w:w="4860" w:type="dxa"/>
            <w:vMerge w:val="restart"/>
            <w:tcBorders>
              <w:top w:val="single" w:sz="8" w:space="0" w:color="auto"/>
              <w:right w:val="single" w:sz="8" w:space="0" w:color="auto"/>
            </w:tcBorders>
            <w:vAlign w:val="bottom"/>
          </w:tcPr>
          <w:p w:rsidR="008C0CA7" w:rsidRDefault="005061A5">
            <w:pPr>
              <w:spacing w:line="274" w:lineRule="exact"/>
              <w:ind w:left="1940"/>
              <w:rPr>
                <w:sz w:val="20"/>
                <w:szCs w:val="20"/>
              </w:rPr>
            </w:pPr>
            <w:r>
              <w:rPr>
                <w:rFonts w:ascii="宋体" w:eastAsia="宋体" w:hAnsi="宋体" w:cs="宋体"/>
                <w:color w:val="4B4B4B"/>
                <w:sz w:val="24"/>
                <w:szCs w:val="24"/>
              </w:rPr>
              <w:t>三级指标</w:t>
            </w:r>
          </w:p>
        </w:tc>
        <w:tc>
          <w:tcPr>
            <w:tcW w:w="820" w:type="dxa"/>
            <w:tcBorders>
              <w:top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指标</w:t>
            </w:r>
          </w:p>
        </w:tc>
        <w:tc>
          <w:tcPr>
            <w:tcW w:w="1060" w:type="dxa"/>
            <w:tcBorders>
              <w:top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责任部</w:t>
            </w:r>
          </w:p>
        </w:tc>
        <w:tc>
          <w:tcPr>
            <w:tcW w:w="0" w:type="dxa"/>
            <w:vAlign w:val="bottom"/>
          </w:tcPr>
          <w:p w:rsidR="008C0CA7" w:rsidRDefault="008C0CA7">
            <w:pPr>
              <w:rPr>
                <w:sz w:val="1"/>
                <w:szCs w:val="1"/>
              </w:rPr>
            </w:pPr>
          </w:p>
        </w:tc>
      </w:tr>
      <w:tr w:rsidR="008C0CA7">
        <w:trPr>
          <w:trHeight w:val="156"/>
        </w:trPr>
        <w:tc>
          <w:tcPr>
            <w:tcW w:w="940" w:type="dxa"/>
            <w:vMerge w:val="restart"/>
            <w:tcBorders>
              <w:left w:val="single" w:sz="8" w:space="0" w:color="auto"/>
              <w:right w:val="single" w:sz="8" w:space="0" w:color="auto"/>
            </w:tcBorders>
            <w:vAlign w:val="bottom"/>
          </w:tcPr>
          <w:p w:rsidR="008C0CA7" w:rsidRDefault="005061A5">
            <w:pPr>
              <w:spacing w:line="274" w:lineRule="exact"/>
              <w:ind w:left="220"/>
              <w:rPr>
                <w:sz w:val="20"/>
                <w:szCs w:val="20"/>
              </w:rPr>
            </w:pPr>
            <w:r>
              <w:rPr>
                <w:rFonts w:ascii="宋体" w:eastAsia="宋体" w:hAnsi="宋体" w:cs="宋体"/>
                <w:color w:val="4B4B4B"/>
                <w:sz w:val="24"/>
                <w:szCs w:val="24"/>
              </w:rPr>
              <w:t>指标</w:t>
            </w: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指标</w:t>
            </w:r>
          </w:p>
        </w:tc>
        <w:tc>
          <w:tcPr>
            <w:tcW w:w="4860" w:type="dxa"/>
            <w:vMerge/>
            <w:tcBorders>
              <w:right w:val="single" w:sz="8" w:space="0" w:color="auto"/>
            </w:tcBorders>
            <w:vAlign w:val="bottom"/>
          </w:tcPr>
          <w:p w:rsidR="008C0CA7" w:rsidRDefault="008C0CA7">
            <w:pPr>
              <w:rPr>
                <w:sz w:val="13"/>
                <w:szCs w:val="13"/>
              </w:rPr>
            </w:pP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类型</w:t>
            </w: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门</w:t>
            </w:r>
          </w:p>
        </w:tc>
        <w:tc>
          <w:tcPr>
            <w:tcW w:w="0" w:type="dxa"/>
            <w:vAlign w:val="bottom"/>
          </w:tcPr>
          <w:p w:rsidR="008C0CA7" w:rsidRDefault="008C0CA7">
            <w:pPr>
              <w:rPr>
                <w:sz w:val="1"/>
                <w:szCs w:val="1"/>
              </w:rPr>
            </w:pPr>
          </w:p>
        </w:tc>
      </w:tr>
      <w:tr w:rsidR="008C0CA7">
        <w:trPr>
          <w:trHeight w:val="156"/>
        </w:trPr>
        <w:tc>
          <w:tcPr>
            <w:tcW w:w="940" w:type="dxa"/>
            <w:vMerge/>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tcBorders>
              <w:right w:val="single" w:sz="8" w:space="0" w:color="auto"/>
            </w:tcBorders>
            <w:vAlign w:val="bottom"/>
          </w:tcPr>
          <w:p w:rsidR="008C0CA7" w:rsidRDefault="008C0CA7">
            <w:pPr>
              <w:rPr>
                <w:sz w:val="13"/>
                <w:szCs w:val="13"/>
              </w:rPr>
            </w:pPr>
          </w:p>
        </w:tc>
        <w:tc>
          <w:tcPr>
            <w:tcW w:w="820" w:type="dxa"/>
            <w:vMerge/>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20"/>
        </w:trPr>
        <w:tc>
          <w:tcPr>
            <w:tcW w:w="940" w:type="dxa"/>
            <w:tcBorders>
              <w:left w:val="single" w:sz="8" w:space="0" w:color="auto"/>
              <w:bottom w:val="single" w:sz="8" w:space="0" w:color="auto"/>
              <w:right w:val="single" w:sz="8" w:space="0" w:color="auto"/>
            </w:tcBorders>
            <w:vAlign w:val="bottom"/>
          </w:tcPr>
          <w:p w:rsidR="008C0CA7" w:rsidRDefault="008C0CA7">
            <w:pPr>
              <w:rPr>
                <w:sz w:val="10"/>
                <w:szCs w:val="10"/>
              </w:rPr>
            </w:pPr>
          </w:p>
        </w:tc>
        <w:tc>
          <w:tcPr>
            <w:tcW w:w="900" w:type="dxa"/>
            <w:tcBorders>
              <w:bottom w:val="single" w:sz="8" w:space="0" w:color="auto"/>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361"/>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领导</w:t>
            </w: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学校党委直接领导，协调校行政负责实施，</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学校党</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分管校领导具体负责，并成立相应的领导机</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89"/>
                <w:sz w:val="24"/>
                <w:szCs w:val="24"/>
              </w:rPr>
              <w:t>委、行政</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体制</w:t>
            </w:r>
          </w:p>
        </w:tc>
        <w:tc>
          <w:tcPr>
            <w:tcW w:w="4860" w:type="dxa"/>
            <w:vMerge/>
            <w:tcBorders>
              <w:right w:val="single" w:sz="8" w:space="0" w:color="auto"/>
            </w:tcBorders>
            <w:vAlign w:val="bottom"/>
          </w:tcPr>
          <w:p w:rsidR="008C0CA7" w:rsidRDefault="008C0CA7">
            <w:pPr>
              <w:rPr>
                <w:sz w:val="13"/>
                <w:szCs w:val="13"/>
              </w:rPr>
            </w:pPr>
          </w:p>
        </w:tc>
        <w:tc>
          <w:tcPr>
            <w:tcW w:w="820" w:type="dxa"/>
            <w:vMerge/>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构。</w:t>
            </w:r>
          </w:p>
        </w:tc>
        <w:tc>
          <w:tcPr>
            <w:tcW w:w="820" w:type="dxa"/>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领导</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21"/>
        </w:trPr>
        <w:tc>
          <w:tcPr>
            <w:tcW w:w="940" w:type="dxa"/>
            <w:tcBorders>
              <w:left w:val="single" w:sz="8" w:space="0" w:color="auto"/>
              <w:right w:val="single" w:sz="8" w:space="0" w:color="auto"/>
            </w:tcBorders>
            <w:vAlign w:val="bottom"/>
          </w:tcPr>
          <w:p w:rsidR="008C0CA7" w:rsidRDefault="008C0CA7">
            <w:pPr>
              <w:rPr>
                <w:sz w:val="10"/>
                <w:szCs w:val="10"/>
              </w:rPr>
            </w:pPr>
          </w:p>
        </w:tc>
        <w:tc>
          <w:tcPr>
            <w:tcW w:w="900" w:type="dxa"/>
            <w:tcBorders>
              <w:bottom w:val="single" w:sz="8" w:space="0" w:color="auto"/>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361"/>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．校党委（常委）会议、校长办公会每学期</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至少召开一次专题会议研究工作，会议决议</w:t>
            </w:r>
          </w:p>
        </w:tc>
        <w:tc>
          <w:tcPr>
            <w:tcW w:w="82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能够及时落实。</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21"/>
        </w:trPr>
        <w:tc>
          <w:tcPr>
            <w:tcW w:w="940" w:type="dxa"/>
            <w:tcBorders>
              <w:left w:val="single" w:sz="8" w:space="0" w:color="auto"/>
              <w:right w:val="single" w:sz="8" w:space="0" w:color="auto"/>
            </w:tcBorders>
            <w:vAlign w:val="bottom"/>
          </w:tcPr>
          <w:p w:rsidR="008C0CA7" w:rsidRDefault="008C0CA7">
            <w:pPr>
              <w:rPr>
                <w:sz w:val="10"/>
                <w:szCs w:val="10"/>
              </w:rPr>
            </w:pPr>
          </w:p>
        </w:tc>
        <w:tc>
          <w:tcPr>
            <w:tcW w:w="900" w:type="dxa"/>
            <w:tcBorders>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363"/>
        </w:trPr>
        <w:tc>
          <w:tcPr>
            <w:tcW w:w="940" w:type="dxa"/>
            <w:vMerge w:val="restart"/>
            <w:tcBorders>
              <w:left w:val="single" w:sz="8" w:space="0" w:color="auto"/>
              <w:right w:val="single" w:sz="8" w:space="0" w:color="auto"/>
            </w:tcBorders>
            <w:vAlign w:val="bottom"/>
          </w:tcPr>
          <w:p w:rsidR="008C0CA7" w:rsidRDefault="005061A5">
            <w:pPr>
              <w:spacing w:line="274" w:lineRule="exact"/>
              <w:ind w:left="220"/>
              <w:rPr>
                <w:sz w:val="20"/>
                <w:szCs w:val="20"/>
              </w:rPr>
            </w:pPr>
            <w:r>
              <w:rPr>
                <w:rFonts w:ascii="宋体" w:eastAsia="宋体" w:hAnsi="宋体" w:cs="宋体"/>
                <w:color w:val="4B4B4B"/>
                <w:sz w:val="24"/>
                <w:szCs w:val="24"/>
              </w:rPr>
              <w:t>组织</w:t>
            </w: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．学校党委书记或校长每学年到思想政治理</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16"/>
        </w:trPr>
        <w:tc>
          <w:tcPr>
            <w:tcW w:w="940" w:type="dxa"/>
            <w:vMerge/>
            <w:tcBorders>
              <w:left w:val="single" w:sz="8" w:space="0" w:color="auto"/>
              <w:right w:val="single" w:sz="8" w:space="0" w:color="auto"/>
            </w:tcBorders>
            <w:vAlign w:val="bottom"/>
          </w:tcPr>
          <w:p w:rsidR="008C0CA7" w:rsidRDefault="008C0CA7">
            <w:pPr>
              <w:rPr>
                <w:sz w:val="18"/>
                <w:szCs w:val="18"/>
              </w:rPr>
            </w:pPr>
          </w:p>
        </w:tc>
        <w:tc>
          <w:tcPr>
            <w:tcW w:w="900" w:type="dxa"/>
            <w:tcBorders>
              <w:right w:val="single" w:sz="8" w:space="0" w:color="auto"/>
            </w:tcBorders>
            <w:vAlign w:val="bottom"/>
          </w:tcPr>
          <w:p w:rsidR="008C0CA7" w:rsidRDefault="008C0CA7">
            <w:pPr>
              <w:rPr>
                <w:sz w:val="18"/>
                <w:szCs w:val="18"/>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论课教研部门开现场办公会至少</w:t>
            </w:r>
            <w:r>
              <w:rPr>
                <w:rFonts w:ascii="宋体" w:eastAsia="宋体" w:hAnsi="宋体" w:cs="宋体"/>
                <w:color w:val="4B4B4B"/>
                <w:sz w:val="24"/>
                <w:szCs w:val="24"/>
              </w:rPr>
              <w:t xml:space="preserve"> 1 </w:t>
            </w:r>
            <w:r>
              <w:rPr>
                <w:rFonts w:ascii="宋体" w:eastAsia="宋体" w:hAnsi="宋体" w:cs="宋体"/>
                <w:color w:val="4B4B4B"/>
                <w:sz w:val="24"/>
                <w:szCs w:val="24"/>
              </w:rPr>
              <w:t>次，听取</w:t>
            </w:r>
          </w:p>
        </w:tc>
        <w:tc>
          <w:tcPr>
            <w:tcW w:w="820" w:type="dxa"/>
            <w:tcBorders>
              <w:right w:val="single" w:sz="8" w:space="0" w:color="auto"/>
            </w:tcBorders>
            <w:vAlign w:val="bottom"/>
          </w:tcPr>
          <w:p w:rsidR="008C0CA7" w:rsidRDefault="008C0CA7">
            <w:pPr>
              <w:rPr>
                <w:sz w:val="18"/>
                <w:szCs w:val="18"/>
              </w:rPr>
            </w:pPr>
          </w:p>
        </w:tc>
        <w:tc>
          <w:tcPr>
            <w:tcW w:w="1060" w:type="dxa"/>
            <w:tcBorders>
              <w:right w:val="single" w:sz="8" w:space="0" w:color="auto"/>
            </w:tcBorders>
            <w:vAlign w:val="bottom"/>
          </w:tcPr>
          <w:p w:rsidR="008C0CA7" w:rsidRDefault="008C0CA7">
            <w:pPr>
              <w:rPr>
                <w:sz w:val="18"/>
                <w:szCs w:val="18"/>
              </w:rPr>
            </w:pPr>
          </w:p>
        </w:tc>
        <w:tc>
          <w:tcPr>
            <w:tcW w:w="0" w:type="dxa"/>
            <w:vAlign w:val="bottom"/>
          </w:tcPr>
          <w:p w:rsidR="008C0CA7" w:rsidRDefault="008C0CA7">
            <w:pPr>
              <w:rPr>
                <w:sz w:val="1"/>
                <w:szCs w:val="1"/>
              </w:rPr>
            </w:pPr>
          </w:p>
        </w:tc>
      </w:tr>
      <w:tr w:rsidR="008C0CA7">
        <w:trPr>
          <w:trHeight w:val="96"/>
        </w:trPr>
        <w:tc>
          <w:tcPr>
            <w:tcW w:w="940" w:type="dxa"/>
            <w:vMerge w:val="restart"/>
            <w:tcBorders>
              <w:left w:val="single" w:sz="8" w:space="0" w:color="auto"/>
              <w:right w:val="single" w:sz="8" w:space="0" w:color="auto"/>
            </w:tcBorders>
            <w:vAlign w:val="bottom"/>
          </w:tcPr>
          <w:p w:rsidR="008C0CA7" w:rsidRDefault="005061A5">
            <w:pPr>
              <w:spacing w:line="274" w:lineRule="exact"/>
              <w:ind w:left="220"/>
              <w:rPr>
                <w:sz w:val="20"/>
                <w:szCs w:val="20"/>
              </w:rPr>
            </w:pPr>
            <w:r>
              <w:rPr>
                <w:rFonts w:ascii="宋体" w:eastAsia="宋体" w:hAnsi="宋体" w:cs="宋体"/>
                <w:color w:val="4B4B4B"/>
                <w:sz w:val="24"/>
                <w:szCs w:val="24"/>
              </w:rPr>
              <w:t>管理</w:t>
            </w:r>
          </w:p>
        </w:tc>
        <w:tc>
          <w:tcPr>
            <w:tcW w:w="900" w:type="dxa"/>
            <w:tcBorders>
              <w:right w:val="single" w:sz="8" w:space="0" w:color="auto"/>
            </w:tcBorders>
            <w:vAlign w:val="bottom"/>
          </w:tcPr>
          <w:p w:rsidR="008C0CA7" w:rsidRDefault="008C0CA7">
            <w:pPr>
              <w:rPr>
                <w:sz w:val="8"/>
                <w:szCs w:val="8"/>
              </w:rPr>
            </w:pPr>
          </w:p>
        </w:tc>
        <w:tc>
          <w:tcPr>
            <w:tcW w:w="4860" w:type="dxa"/>
            <w:vMerge/>
            <w:tcBorders>
              <w:right w:val="single" w:sz="8" w:space="0" w:color="auto"/>
            </w:tcBorders>
            <w:vAlign w:val="bottom"/>
          </w:tcPr>
          <w:p w:rsidR="008C0CA7" w:rsidRDefault="008C0CA7">
            <w:pPr>
              <w:rPr>
                <w:sz w:val="8"/>
                <w:szCs w:val="8"/>
              </w:rPr>
            </w:pPr>
          </w:p>
        </w:tc>
        <w:tc>
          <w:tcPr>
            <w:tcW w:w="820" w:type="dxa"/>
            <w:tcBorders>
              <w:right w:val="single" w:sz="8" w:space="0" w:color="auto"/>
            </w:tcBorders>
            <w:vAlign w:val="bottom"/>
          </w:tcPr>
          <w:p w:rsidR="008C0CA7" w:rsidRDefault="008C0CA7">
            <w:pPr>
              <w:rPr>
                <w:sz w:val="8"/>
                <w:szCs w:val="8"/>
              </w:rPr>
            </w:pPr>
          </w:p>
        </w:tc>
        <w:tc>
          <w:tcPr>
            <w:tcW w:w="1060" w:type="dxa"/>
            <w:tcBorders>
              <w:right w:val="single" w:sz="8" w:space="0" w:color="auto"/>
            </w:tcBorders>
            <w:vAlign w:val="bottom"/>
          </w:tcPr>
          <w:p w:rsidR="008C0CA7" w:rsidRDefault="008C0CA7">
            <w:pPr>
              <w:rPr>
                <w:sz w:val="8"/>
                <w:szCs w:val="8"/>
              </w:rPr>
            </w:pPr>
          </w:p>
        </w:tc>
        <w:tc>
          <w:tcPr>
            <w:tcW w:w="0" w:type="dxa"/>
            <w:vAlign w:val="bottom"/>
          </w:tcPr>
          <w:p w:rsidR="008C0CA7" w:rsidRDefault="008C0CA7">
            <w:pPr>
              <w:rPr>
                <w:sz w:val="1"/>
                <w:szCs w:val="1"/>
              </w:rPr>
            </w:pPr>
          </w:p>
        </w:tc>
      </w:tr>
      <w:tr w:rsidR="008C0CA7">
        <w:trPr>
          <w:trHeight w:val="216"/>
        </w:trPr>
        <w:tc>
          <w:tcPr>
            <w:tcW w:w="940" w:type="dxa"/>
            <w:vMerge/>
            <w:tcBorders>
              <w:left w:val="single" w:sz="8" w:space="0" w:color="auto"/>
              <w:right w:val="single" w:sz="8" w:space="0" w:color="auto"/>
            </w:tcBorders>
            <w:vAlign w:val="bottom"/>
          </w:tcPr>
          <w:p w:rsidR="008C0CA7" w:rsidRDefault="008C0CA7">
            <w:pPr>
              <w:rPr>
                <w:sz w:val="18"/>
                <w:szCs w:val="18"/>
              </w:rPr>
            </w:pPr>
          </w:p>
        </w:tc>
        <w:tc>
          <w:tcPr>
            <w:tcW w:w="900" w:type="dxa"/>
            <w:tcBorders>
              <w:right w:val="single" w:sz="8" w:space="0" w:color="auto"/>
            </w:tcBorders>
            <w:vAlign w:val="bottom"/>
          </w:tcPr>
          <w:p w:rsidR="008C0CA7" w:rsidRDefault="008C0CA7">
            <w:pPr>
              <w:rPr>
                <w:sz w:val="18"/>
                <w:szCs w:val="18"/>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思想政治理论课教学工作汇报，解决实际问</w:t>
            </w:r>
          </w:p>
        </w:tc>
        <w:tc>
          <w:tcPr>
            <w:tcW w:w="820" w:type="dxa"/>
            <w:tcBorders>
              <w:right w:val="single" w:sz="8" w:space="0" w:color="auto"/>
            </w:tcBorders>
            <w:vAlign w:val="bottom"/>
          </w:tcPr>
          <w:p w:rsidR="008C0CA7" w:rsidRDefault="008C0CA7">
            <w:pPr>
              <w:rPr>
                <w:sz w:val="18"/>
                <w:szCs w:val="18"/>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学校党</w:t>
            </w:r>
          </w:p>
        </w:tc>
        <w:tc>
          <w:tcPr>
            <w:tcW w:w="0" w:type="dxa"/>
            <w:vAlign w:val="bottom"/>
          </w:tcPr>
          <w:p w:rsidR="008C0CA7" w:rsidRDefault="008C0CA7">
            <w:pPr>
              <w:rPr>
                <w:sz w:val="1"/>
                <w:szCs w:val="1"/>
              </w:rPr>
            </w:pPr>
          </w:p>
        </w:tc>
      </w:tr>
      <w:tr w:rsidR="008C0CA7">
        <w:trPr>
          <w:trHeight w:val="96"/>
        </w:trPr>
        <w:tc>
          <w:tcPr>
            <w:tcW w:w="940" w:type="dxa"/>
            <w:tcBorders>
              <w:left w:val="single" w:sz="8" w:space="0" w:color="auto"/>
              <w:right w:val="single" w:sz="8" w:space="0" w:color="auto"/>
            </w:tcBorders>
            <w:vAlign w:val="bottom"/>
          </w:tcPr>
          <w:p w:rsidR="008C0CA7" w:rsidRDefault="008C0CA7">
            <w:pPr>
              <w:rPr>
                <w:sz w:val="8"/>
                <w:szCs w:val="8"/>
              </w:rPr>
            </w:pPr>
          </w:p>
        </w:tc>
        <w:tc>
          <w:tcPr>
            <w:tcW w:w="900" w:type="dxa"/>
            <w:vMerge w:val="restart"/>
            <w:tcBorders>
              <w:right w:val="single" w:sz="8" w:space="0" w:color="auto"/>
            </w:tcBorders>
            <w:vAlign w:val="bottom"/>
          </w:tcPr>
          <w:p w:rsidR="008C0CA7" w:rsidRDefault="005061A5">
            <w:pPr>
              <w:spacing w:line="251" w:lineRule="exact"/>
              <w:ind w:left="200"/>
              <w:rPr>
                <w:sz w:val="20"/>
                <w:szCs w:val="20"/>
              </w:rPr>
            </w:pPr>
            <w:r>
              <w:rPr>
                <w:rFonts w:ascii="宋体" w:eastAsia="宋体" w:hAnsi="宋体" w:cs="宋体"/>
                <w:color w:val="4B4B4B"/>
                <w:sz w:val="24"/>
                <w:szCs w:val="24"/>
              </w:rPr>
              <w:t>工作</w:t>
            </w:r>
          </w:p>
        </w:tc>
        <w:tc>
          <w:tcPr>
            <w:tcW w:w="4860" w:type="dxa"/>
            <w:vMerge/>
            <w:tcBorders>
              <w:right w:val="single" w:sz="8" w:space="0" w:color="auto"/>
            </w:tcBorders>
            <w:vAlign w:val="bottom"/>
          </w:tcPr>
          <w:p w:rsidR="008C0CA7" w:rsidRDefault="008C0CA7">
            <w:pPr>
              <w:rPr>
                <w:sz w:val="8"/>
                <w:szCs w:val="8"/>
              </w:rPr>
            </w:pPr>
          </w:p>
        </w:tc>
        <w:tc>
          <w:tcPr>
            <w:tcW w:w="820" w:type="dxa"/>
            <w:vMerge w:val="restart"/>
            <w:tcBorders>
              <w:right w:val="single" w:sz="8" w:space="0" w:color="auto"/>
            </w:tcBorders>
            <w:vAlign w:val="bottom"/>
          </w:tcPr>
          <w:p w:rsidR="008C0CA7" w:rsidRDefault="005061A5">
            <w:pPr>
              <w:spacing w:line="251" w:lineRule="exact"/>
              <w:jc w:val="center"/>
              <w:rPr>
                <w:sz w:val="20"/>
                <w:szCs w:val="20"/>
              </w:rPr>
            </w:pPr>
            <w:r>
              <w:rPr>
                <w:rFonts w:ascii="宋体" w:eastAsia="宋体" w:hAnsi="宋体" w:cs="宋体"/>
                <w:color w:val="4B4B4B"/>
                <w:w w:val="99"/>
                <w:sz w:val="24"/>
                <w:szCs w:val="24"/>
              </w:rPr>
              <w:t>A*</w:t>
            </w:r>
          </w:p>
        </w:tc>
        <w:tc>
          <w:tcPr>
            <w:tcW w:w="1060" w:type="dxa"/>
            <w:vMerge/>
            <w:tcBorders>
              <w:right w:val="single" w:sz="8" w:space="0" w:color="auto"/>
            </w:tcBorders>
            <w:vAlign w:val="bottom"/>
          </w:tcPr>
          <w:p w:rsidR="008C0CA7" w:rsidRDefault="008C0CA7">
            <w:pPr>
              <w:rPr>
                <w:sz w:val="8"/>
                <w:szCs w:val="8"/>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w w:val="98"/>
                <w:sz w:val="24"/>
                <w:szCs w:val="24"/>
              </w:rPr>
              <w:t>题。学校党政主要负责同志每学期至少讲授</w:t>
            </w:r>
            <w:r>
              <w:rPr>
                <w:rFonts w:ascii="宋体" w:eastAsia="宋体" w:hAnsi="宋体" w:cs="宋体"/>
                <w:color w:val="4B4B4B"/>
                <w:w w:val="98"/>
                <w:sz w:val="24"/>
                <w:szCs w:val="24"/>
              </w:rPr>
              <w:t xml:space="preserve"> 1</w:t>
            </w:r>
          </w:p>
        </w:tc>
        <w:tc>
          <w:tcPr>
            <w:tcW w:w="820" w:type="dxa"/>
            <w:vMerge/>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89"/>
                <w:sz w:val="24"/>
                <w:szCs w:val="24"/>
              </w:rPr>
              <w:t>委、行政</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机制</w:t>
            </w: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次思想政治理论课。学校分管领导每学期到</w:t>
            </w:r>
          </w:p>
        </w:tc>
        <w:tc>
          <w:tcPr>
            <w:tcW w:w="820" w:type="dxa"/>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领导</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堂听课</w:t>
            </w:r>
            <w:r>
              <w:rPr>
                <w:rFonts w:ascii="宋体" w:eastAsia="宋体" w:hAnsi="宋体" w:cs="宋体"/>
                <w:color w:val="4B4B4B"/>
                <w:sz w:val="24"/>
                <w:szCs w:val="24"/>
              </w:rPr>
              <w:t xml:space="preserve"> 2 </w:t>
            </w:r>
            <w:r>
              <w:rPr>
                <w:rFonts w:ascii="宋体" w:eastAsia="宋体" w:hAnsi="宋体" w:cs="宋体"/>
                <w:color w:val="4B4B4B"/>
                <w:sz w:val="24"/>
                <w:szCs w:val="24"/>
              </w:rPr>
              <w:t>次以上。</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19"/>
        </w:trPr>
        <w:tc>
          <w:tcPr>
            <w:tcW w:w="940" w:type="dxa"/>
            <w:tcBorders>
              <w:left w:val="single" w:sz="8" w:space="0" w:color="auto"/>
              <w:right w:val="single" w:sz="8" w:space="0" w:color="auto"/>
            </w:tcBorders>
            <w:vAlign w:val="bottom"/>
          </w:tcPr>
          <w:p w:rsidR="008C0CA7" w:rsidRDefault="008C0CA7">
            <w:pPr>
              <w:rPr>
                <w:sz w:val="10"/>
                <w:szCs w:val="10"/>
              </w:rPr>
            </w:pPr>
          </w:p>
        </w:tc>
        <w:tc>
          <w:tcPr>
            <w:tcW w:w="900" w:type="dxa"/>
            <w:tcBorders>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363"/>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．把思想政治理论课建设列入学校事业发展</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规划，作为学校重点课程建设，有条件的本</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A</w:t>
            </w: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科院校同时应作为重点学科建设，每年至少</w:t>
            </w:r>
          </w:p>
        </w:tc>
        <w:tc>
          <w:tcPr>
            <w:tcW w:w="820" w:type="dxa"/>
            <w:vMerge/>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进行一次专项督查。</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17"/>
        </w:trPr>
        <w:tc>
          <w:tcPr>
            <w:tcW w:w="940" w:type="dxa"/>
            <w:tcBorders>
              <w:left w:val="single" w:sz="8" w:space="0" w:color="auto"/>
              <w:bottom w:val="single" w:sz="8" w:space="0" w:color="auto"/>
              <w:right w:val="single" w:sz="8" w:space="0" w:color="auto"/>
            </w:tcBorders>
            <w:vAlign w:val="bottom"/>
          </w:tcPr>
          <w:p w:rsidR="008C0CA7" w:rsidRDefault="008C0CA7">
            <w:pPr>
              <w:rPr>
                <w:sz w:val="10"/>
                <w:szCs w:val="10"/>
              </w:rPr>
            </w:pPr>
          </w:p>
        </w:tc>
        <w:tc>
          <w:tcPr>
            <w:tcW w:w="900" w:type="dxa"/>
            <w:tcBorders>
              <w:bottom w:val="single" w:sz="8" w:space="0" w:color="auto"/>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37" w:lineRule="exact"/>
        <w:rPr>
          <w:sz w:val="20"/>
          <w:szCs w:val="20"/>
        </w:rPr>
      </w:pPr>
    </w:p>
    <w:p w:rsidR="008C0CA7" w:rsidRDefault="005061A5">
      <w:pPr>
        <w:ind w:right="6"/>
        <w:jc w:val="center"/>
        <w:rPr>
          <w:sz w:val="20"/>
          <w:szCs w:val="20"/>
        </w:rPr>
      </w:pPr>
      <w:r>
        <w:rPr>
          <w:rFonts w:ascii="Calibri" w:eastAsia="Calibri" w:hAnsi="Calibri" w:cs="Calibri"/>
          <w:sz w:val="17"/>
          <w:szCs w:val="17"/>
        </w:rPr>
        <w:t>114</w:t>
      </w:r>
    </w:p>
    <w:p w:rsidR="008C0CA7" w:rsidRDefault="008C0CA7">
      <w:pPr>
        <w:sectPr w:rsidR="008C0CA7">
          <w:type w:val="continuous"/>
          <w:pgSz w:w="11900" w:h="16838"/>
          <w:pgMar w:top="1440" w:right="1440" w:bottom="440" w:left="1440" w:header="0" w:footer="0" w:gutter="0"/>
          <w:cols w:space="720" w:equalWidth="0">
            <w:col w:w="9026"/>
          </w:cols>
        </w:sectPr>
      </w:pPr>
    </w:p>
    <w:tbl>
      <w:tblPr>
        <w:tblW w:w="0" w:type="auto"/>
        <w:tblInd w:w="250" w:type="dxa"/>
        <w:tblLayout w:type="fixed"/>
        <w:tblCellMar>
          <w:left w:w="0" w:type="dxa"/>
          <w:right w:w="0" w:type="dxa"/>
        </w:tblCellMar>
        <w:tblLook w:val="04A0" w:firstRow="1" w:lastRow="0" w:firstColumn="1" w:lastColumn="0" w:noHBand="0" w:noVBand="1"/>
      </w:tblPr>
      <w:tblGrid>
        <w:gridCol w:w="940"/>
        <w:gridCol w:w="900"/>
        <w:gridCol w:w="4860"/>
        <w:gridCol w:w="820"/>
        <w:gridCol w:w="1060"/>
        <w:gridCol w:w="30"/>
      </w:tblGrid>
      <w:tr w:rsidR="008C0CA7">
        <w:trPr>
          <w:trHeight w:val="383"/>
        </w:trPr>
        <w:tc>
          <w:tcPr>
            <w:tcW w:w="940" w:type="dxa"/>
            <w:tcBorders>
              <w:top w:val="single" w:sz="8" w:space="0" w:color="auto"/>
              <w:left w:val="single" w:sz="8" w:space="0" w:color="auto"/>
              <w:right w:val="single" w:sz="8" w:space="0" w:color="auto"/>
            </w:tcBorders>
            <w:vAlign w:val="bottom"/>
          </w:tcPr>
          <w:p w:rsidR="008C0CA7" w:rsidRDefault="005061A5">
            <w:pPr>
              <w:spacing w:line="274" w:lineRule="exact"/>
              <w:ind w:left="220"/>
              <w:rPr>
                <w:sz w:val="20"/>
                <w:szCs w:val="20"/>
              </w:rPr>
            </w:pPr>
            <w:bookmarkStart w:id="122" w:name="page123"/>
            <w:bookmarkEnd w:id="122"/>
            <w:r>
              <w:rPr>
                <w:rFonts w:ascii="宋体" w:eastAsia="宋体" w:hAnsi="宋体" w:cs="宋体"/>
                <w:color w:val="4B4B4B"/>
                <w:sz w:val="24"/>
                <w:szCs w:val="24"/>
              </w:rPr>
              <w:lastRenderedPageBreak/>
              <w:t>一级</w:t>
            </w:r>
          </w:p>
        </w:tc>
        <w:tc>
          <w:tcPr>
            <w:tcW w:w="900" w:type="dxa"/>
            <w:tcBorders>
              <w:top w:val="single" w:sz="8" w:space="0" w:color="auto"/>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二级</w:t>
            </w:r>
          </w:p>
        </w:tc>
        <w:tc>
          <w:tcPr>
            <w:tcW w:w="4860" w:type="dxa"/>
            <w:vMerge w:val="restart"/>
            <w:tcBorders>
              <w:top w:val="single" w:sz="8" w:space="0" w:color="auto"/>
              <w:right w:val="single" w:sz="8" w:space="0" w:color="auto"/>
            </w:tcBorders>
            <w:vAlign w:val="bottom"/>
          </w:tcPr>
          <w:p w:rsidR="008C0CA7" w:rsidRDefault="005061A5">
            <w:pPr>
              <w:spacing w:line="274" w:lineRule="exact"/>
              <w:ind w:left="1940"/>
              <w:rPr>
                <w:sz w:val="20"/>
                <w:szCs w:val="20"/>
              </w:rPr>
            </w:pPr>
            <w:r>
              <w:rPr>
                <w:rFonts w:ascii="宋体" w:eastAsia="宋体" w:hAnsi="宋体" w:cs="宋体"/>
                <w:color w:val="4B4B4B"/>
                <w:sz w:val="24"/>
                <w:szCs w:val="24"/>
              </w:rPr>
              <w:t>三级指标</w:t>
            </w:r>
          </w:p>
        </w:tc>
        <w:tc>
          <w:tcPr>
            <w:tcW w:w="820" w:type="dxa"/>
            <w:tcBorders>
              <w:top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指标</w:t>
            </w:r>
          </w:p>
        </w:tc>
        <w:tc>
          <w:tcPr>
            <w:tcW w:w="1060" w:type="dxa"/>
            <w:tcBorders>
              <w:top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责任部</w:t>
            </w:r>
          </w:p>
        </w:tc>
        <w:tc>
          <w:tcPr>
            <w:tcW w:w="0" w:type="dxa"/>
            <w:vAlign w:val="bottom"/>
          </w:tcPr>
          <w:p w:rsidR="008C0CA7" w:rsidRDefault="008C0CA7">
            <w:pPr>
              <w:rPr>
                <w:sz w:val="1"/>
                <w:szCs w:val="1"/>
              </w:rPr>
            </w:pPr>
          </w:p>
        </w:tc>
      </w:tr>
      <w:tr w:rsidR="008C0CA7">
        <w:trPr>
          <w:trHeight w:val="156"/>
        </w:trPr>
        <w:tc>
          <w:tcPr>
            <w:tcW w:w="940" w:type="dxa"/>
            <w:vMerge w:val="restart"/>
            <w:tcBorders>
              <w:left w:val="single" w:sz="8" w:space="0" w:color="auto"/>
              <w:right w:val="single" w:sz="8" w:space="0" w:color="auto"/>
            </w:tcBorders>
            <w:vAlign w:val="bottom"/>
          </w:tcPr>
          <w:p w:rsidR="008C0CA7" w:rsidRDefault="005061A5">
            <w:pPr>
              <w:spacing w:line="274" w:lineRule="exact"/>
              <w:ind w:left="220"/>
              <w:rPr>
                <w:sz w:val="20"/>
                <w:szCs w:val="20"/>
              </w:rPr>
            </w:pPr>
            <w:r>
              <w:rPr>
                <w:rFonts w:ascii="宋体" w:eastAsia="宋体" w:hAnsi="宋体" w:cs="宋体"/>
                <w:color w:val="4B4B4B"/>
                <w:sz w:val="24"/>
                <w:szCs w:val="24"/>
              </w:rPr>
              <w:t>指标</w:t>
            </w: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指标</w:t>
            </w:r>
          </w:p>
        </w:tc>
        <w:tc>
          <w:tcPr>
            <w:tcW w:w="4860" w:type="dxa"/>
            <w:vMerge/>
            <w:tcBorders>
              <w:right w:val="single" w:sz="8" w:space="0" w:color="auto"/>
            </w:tcBorders>
            <w:vAlign w:val="bottom"/>
          </w:tcPr>
          <w:p w:rsidR="008C0CA7" w:rsidRDefault="008C0CA7">
            <w:pPr>
              <w:rPr>
                <w:sz w:val="13"/>
                <w:szCs w:val="13"/>
              </w:rPr>
            </w:pP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类型</w:t>
            </w: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门</w:t>
            </w:r>
          </w:p>
        </w:tc>
        <w:tc>
          <w:tcPr>
            <w:tcW w:w="0" w:type="dxa"/>
            <w:vAlign w:val="bottom"/>
          </w:tcPr>
          <w:p w:rsidR="008C0CA7" w:rsidRDefault="008C0CA7">
            <w:pPr>
              <w:rPr>
                <w:sz w:val="1"/>
                <w:szCs w:val="1"/>
              </w:rPr>
            </w:pPr>
          </w:p>
        </w:tc>
      </w:tr>
      <w:tr w:rsidR="008C0CA7">
        <w:trPr>
          <w:trHeight w:val="156"/>
        </w:trPr>
        <w:tc>
          <w:tcPr>
            <w:tcW w:w="940" w:type="dxa"/>
            <w:vMerge/>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tcBorders>
              <w:right w:val="single" w:sz="8" w:space="0" w:color="auto"/>
            </w:tcBorders>
            <w:vAlign w:val="bottom"/>
          </w:tcPr>
          <w:p w:rsidR="008C0CA7" w:rsidRDefault="008C0CA7">
            <w:pPr>
              <w:rPr>
                <w:sz w:val="13"/>
                <w:szCs w:val="13"/>
              </w:rPr>
            </w:pPr>
          </w:p>
        </w:tc>
        <w:tc>
          <w:tcPr>
            <w:tcW w:w="820" w:type="dxa"/>
            <w:vMerge/>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19"/>
        </w:trPr>
        <w:tc>
          <w:tcPr>
            <w:tcW w:w="940" w:type="dxa"/>
            <w:tcBorders>
              <w:left w:val="single" w:sz="8" w:space="0" w:color="auto"/>
              <w:bottom w:val="single" w:sz="8" w:space="0" w:color="auto"/>
              <w:right w:val="single" w:sz="8" w:space="0" w:color="auto"/>
            </w:tcBorders>
            <w:vAlign w:val="bottom"/>
          </w:tcPr>
          <w:p w:rsidR="008C0CA7" w:rsidRDefault="008C0CA7">
            <w:pPr>
              <w:rPr>
                <w:sz w:val="10"/>
                <w:szCs w:val="10"/>
              </w:rPr>
            </w:pPr>
          </w:p>
        </w:tc>
        <w:tc>
          <w:tcPr>
            <w:tcW w:w="900" w:type="dxa"/>
            <w:tcBorders>
              <w:bottom w:val="single" w:sz="8" w:space="0" w:color="auto"/>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363"/>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w w:val="95"/>
                <w:sz w:val="24"/>
                <w:szCs w:val="24"/>
              </w:rPr>
              <w:t>4</w:t>
            </w:r>
            <w:r>
              <w:rPr>
                <w:rFonts w:ascii="宋体" w:eastAsia="宋体" w:hAnsi="宋体" w:cs="宋体"/>
                <w:color w:val="4B4B4B"/>
                <w:w w:val="95"/>
                <w:sz w:val="24"/>
                <w:szCs w:val="24"/>
              </w:rPr>
              <w:t>．学校宣传、人事、教务、研究生院（处）、</w:t>
            </w:r>
          </w:p>
        </w:tc>
        <w:tc>
          <w:tcPr>
            <w:tcW w:w="820" w:type="dxa"/>
            <w:tcBorders>
              <w:right w:val="single" w:sz="8" w:space="0" w:color="auto"/>
            </w:tcBorders>
            <w:vAlign w:val="bottom"/>
          </w:tcPr>
          <w:p w:rsidR="008C0CA7" w:rsidRDefault="008C0CA7">
            <w:pPr>
              <w:rPr>
                <w:sz w:val="24"/>
                <w:szCs w:val="24"/>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学校党</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财务、科研、学生处、团委等党政部门和思</w:t>
            </w: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89"/>
                <w:sz w:val="24"/>
                <w:szCs w:val="24"/>
              </w:rPr>
              <w:t>委、行政</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政课教学科研机构各负其责，相互配合，落</w:t>
            </w: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领导及</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实思想政治理论课教育教学、学科建设、人</w:t>
            </w:r>
          </w:p>
        </w:tc>
        <w:tc>
          <w:tcPr>
            <w:tcW w:w="820" w:type="dxa"/>
            <w:vMerge/>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有关部</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才培养、科研立项、社会实践、经费保障等</w:t>
            </w: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门</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各方面政策和措施。</w:t>
            </w: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19"/>
        </w:trPr>
        <w:tc>
          <w:tcPr>
            <w:tcW w:w="940" w:type="dxa"/>
            <w:tcBorders>
              <w:left w:val="single" w:sz="8" w:space="0" w:color="auto"/>
              <w:right w:val="single" w:sz="8" w:space="0" w:color="auto"/>
            </w:tcBorders>
            <w:vAlign w:val="bottom"/>
          </w:tcPr>
          <w:p w:rsidR="008C0CA7" w:rsidRDefault="008C0CA7">
            <w:pPr>
              <w:rPr>
                <w:sz w:val="10"/>
                <w:szCs w:val="10"/>
              </w:rPr>
            </w:pPr>
          </w:p>
        </w:tc>
        <w:tc>
          <w:tcPr>
            <w:tcW w:w="900" w:type="dxa"/>
            <w:tcBorders>
              <w:bottom w:val="single" w:sz="8" w:space="0" w:color="auto"/>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36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．独立设置直属学校领导的、与学校其他二</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级院（系）行政同级的思想政治理论课教学</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科研组织二级机构，承担全校本、专科学生</w:t>
            </w:r>
          </w:p>
        </w:tc>
        <w:tc>
          <w:tcPr>
            <w:tcW w:w="820" w:type="dxa"/>
            <w:tcBorders>
              <w:right w:val="single" w:sz="8" w:space="0" w:color="auto"/>
            </w:tcBorders>
            <w:vAlign w:val="bottom"/>
          </w:tcPr>
          <w:p w:rsidR="008C0CA7" w:rsidRDefault="008C0CA7">
            <w:pPr>
              <w:rPr>
                <w:sz w:val="24"/>
                <w:szCs w:val="24"/>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学校党</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和研究生思想政治理论课教学任务，统一管</w:t>
            </w: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A*</w:t>
            </w: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89"/>
                <w:sz w:val="24"/>
                <w:szCs w:val="24"/>
              </w:rPr>
              <w:t>委、行政</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理思想政治理论课教师。有马克思主义理论</w:t>
            </w:r>
          </w:p>
        </w:tc>
        <w:tc>
          <w:tcPr>
            <w:tcW w:w="820" w:type="dxa"/>
            <w:vMerge/>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领导</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学科点的机构同时应作为马克思主义理论学</w:t>
            </w: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科点的依托单位，承担马克思主义理论科学</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vMerge w:val="restart"/>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color w:val="4B4B4B"/>
                <w:sz w:val="24"/>
                <w:szCs w:val="24"/>
              </w:rPr>
              <w:t>机构</w:t>
            </w: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研究、学科建设、研究生培养等工作。</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20"/>
        </w:trPr>
        <w:tc>
          <w:tcPr>
            <w:tcW w:w="940" w:type="dxa"/>
            <w:tcBorders>
              <w:left w:val="single" w:sz="8" w:space="0" w:color="auto"/>
              <w:right w:val="single" w:sz="8" w:space="0" w:color="auto"/>
            </w:tcBorders>
            <w:vAlign w:val="bottom"/>
          </w:tcPr>
          <w:p w:rsidR="008C0CA7" w:rsidRDefault="008C0CA7">
            <w:pPr>
              <w:rPr>
                <w:sz w:val="10"/>
                <w:szCs w:val="10"/>
              </w:rPr>
            </w:pPr>
          </w:p>
        </w:tc>
        <w:tc>
          <w:tcPr>
            <w:tcW w:w="900" w:type="dxa"/>
            <w:vMerge/>
            <w:tcBorders>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50"/>
        </w:trPr>
        <w:tc>
          <w:tcPr>
            <w:tcW w:w="940" w:type="dxa"/>
            <w:tcBorders>
              <w:left w:val="single" w:sz="8" w:space="0" w:color="auto"/>
              <w:right w:val="single" w:sz="8" w:space="0" w:color="auto"/>
            </w:tcBorders>
            <w:vAlign w:val="bottom"/>
          </w:tcPr>
          <w:p w:rsidR="008C0CA7" w:rsidRDefault="008C0CA7">
            <w:pPr>
              <w:rPr>
                <w:sz w:val="4"/>
                <w:szCs w:val="4"/>
              </w:rPr>
            </w:pPr>
          </w:p>
        </w:tc>
        <w:tc>
          <w:tcPr>
            <w:tcW w:w="900" w:type="dxa"/>
            <w:vMerge/>
            <w:tcBorders>
              <w:right w:val="single" w:sz="8" w:space="0" w:color="auto"/>
            </w:tcBorders>
            <w:vAlign w:val="bottom"/>
          </w:tcPr>
          <w:p w:rsidR="008C0CA7" w:rsidRDefault="008C0CA7">
            <w:pPr>
              <w:rPr>
                <w:sz w:val="4"/>
                <w:szCs w:val="4"/>
              </w:rPr>
            </w:pPr>
          </w:p>
        </w:tc>
        <w:tc>
          <w:tcPr>
            <w:tcW w:w="4860" w:type="dxa"/>
            <w:tcBorders>
              <w:right w:val="single" w:sz="8" w:space="0" w:color="auto"/>
            </w:tcBorders>
            <w:vAlign w:val="bottom"/>
          </w:tcPr>
          <w:p w:rsidR="008C0CA7" w:rsidRDefault="008C0CA7">
            <w:pPr>
              <w:rPr>
                <w:sz w:val="4"/>
                <w:szCs w:val="4"/>
              </w:rPr>
            </w:pPr>
          </w:p>
        </w:tc>
        <w:tc>
          <w:tcPr>
            <w:tcW w:w="820" w:type="dxa"/>
            <w:tcBorders>
              <w:right w:val="single" w:sz="8" w:space="0" w:color="auto"/>
            </w:tcBorders>
            <w:vAlign w:val="bottom"/>
          </w:tcPr>
          <w:p w:rsidR="008C0CA7" w:rsidRDefault="008C0CA7">
            <w:pPr>
              <w:rPr>
                <w:sz w:val="4"/>
                <w:szCs w:val="4"/>
              </w:rPr>
            </w:pPr>
          </w:p>
        </w:tc>
        <w:tc>
          <w:tcPr>
            <w:tcW w:w="1060" w:type="dxa"/>
            <w:tcBorders>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color w:val="4B4B4B"/>
                <w:sz w:val="24"/>
                <w:szCs w:val="24"/>
              </w:rPr>
              <w:t>建设</w:t>
            </w: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．配齐二级机构领导班子，班子成员应是中</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共党员，且从事马克思主义理论学科研究和</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A*</w:t>
            </w: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思想政治理论课教学，不得兼任其他二级院</w:t>
            </w:r>
          </w:p>
        </w:tc>
        <w:tc>
          <w:tcPr>
            <w:tcW w:w="820" w:type="dxa"/>
            <w:vMerge/>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51" w:lineRule="exact"/>
              <w:jc w:val="center"/>
              <w:rPr>
                <w:sz w:val="20"/>
                <w:szCs w:val="20"/>
              </w:rPr>
            </w:pPr>
            <w:r>
              <w:rPr>
                <w:rFonts w:ascii="宋体" w:eastAsia="宋体" w:hAnsi="宋体" w:cs="宋体"/>
                <w:color w:val="4B4B4B"/>
                <w:w w:val="99"/>
                <w:sz w:val="24"/>
                <w:szCs w:val="24"/>
              </w:rPr>
              <w:t>学校党</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（系）的主要负责人。</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5061A5">
            <w:pPr>
              <w:spacing w:line="251" w:lineRule="exact"/>
              <w:jc w:val="center"/>
              <w:rPr>
                <w:sz w:val="20"/>
                <w:szCs w:val="20"/>
              </w:rPr>
            </w:pPr>
            <w:r>
              <w:rPr>
                <w:rFonts w:ascii="宋体" w:eastAsia="宋体" w:hAnsi="宋体" w:cs="宋体"/>
                <w:color w:val="4B4B4B"/>
                <w:w w:val="89"/>
                <w:sz w:val="24"/>
                <w:szCs w:val="24"/>
              </w:rPr>
              <w:t>委、行政</w:t>
            </w:r>
          </w:p>
        </w:tc>
        <w:tc>
          <w:tcPr>
            <w:tcW w:w="0" w:type="dxa"/>
            <w:vAlign w:val="bottom"/>
          </w:tcPr>
          <w:p w:rsidR="008C0CA7" w:rsidRDefault="008C0CA7">
            <w:pPr>
              <w:rPr>
                <w:sz w:val="1"/>
                <w:szCs w:val="1"/>
              </w:rPr>
            </w:pPr>
          </w:p>
        </w:tc>
      </w:tr>
      <w:tr w:rsidR="008C0CA7">
        <w:trPr>
          <w:trHeight w:val="120"/>
        </w:trPr>
        <w:tc>
          <w:tcPr>
            <w:tcW w:w="940" w:type="dxa"/>
            <w:tcBorders>
              <w:left w:val="single" w:sz="8" w:space="0" w:color="auto"/>
              <w:right w:val="single" w:sz="8" w:space="0" w:color="auto"/>
            </w:tcBorders>
            <w:vAlign w:val="bottom"/>
          </w:tcPr>
          <w:p w:rsidR="008C0CA7" w:rsidRDefault="008C0CA7">
            <w:pPr>
              <w:rPr>
                <w:sz w:val="10"/>
                <w:szCs w:val="10"/>
              </w:rPr>
            </w:pPr>
          </w:p>
        </w:tc>
        <w:tc>
          <w:tcPr>
            <w:tcW w:w="900" w:type="dxa"/>
            <w:tcBorders>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vMerge w:val="restart"/>
            <w:tcBorders>
              <w:right w:val="single" w:sz="8" w:space="0" w:color="auto"/>
            </w:tcBorders>
            <w:vAlign w:val="bottom"/>
          </w:tcPr>
          <w:p w:rsidR="008C0CA7" w:rsidRDefault="005061A5">
            <w:pPr>
              <w:spacing w:line="251" w:lineRule="exact"/>
              <w:jc w:val="center"/>
              <w:rPr>
                <w:sz w:val="20"/>
                <w:szCs w:val="20"/>
              </w:rPr>
            </w:pPr>
            <w:r>
              <w:rPr>
                <w:rFonts w:ascii="宋体" w:eastAsia="宋体" w:hAnsi="宋体" w:cs="宋体"/>
                <w:color w:val="4B4B4B"/>
                <w:w w:val="99"/>
                <w:sz w:val="24"/>
                <w:szCs w:val="24"/>
              </w:rPr>
              <w:t>领导及</w:t>
            </w:r>
          </w:p>
        </w:tc>
        <w:tc>
          <w:tcPr>
            <w:tcW w:w="0" w:type="dxa"/>
            <w:vAlign w:val="bottom"/>
          </w:tcPr>
          <w:p w:rsidR="008C0CA7" w:rsidRDefault="008C0CA7">
            <w:pPr>
              <w:rPr>
                <w:sz w:val="1"/>
                <w:szCs w:val="1"/>
              </w:rPr>
            </w:pPr>
          </w:p>
        </w:tc>
      </w:tr>
      <w:tr w:rsidR="008C0CA7">
        <w:trPr>
          <w:trHeight w:val="112"/>
        </w:trPr>
        <w:tc>
          <w:tcPr>
            <w:tcW w:w="940" w:type="dxa"/>
            <w:tcBorders>
              <w:left w:val="single" w:sz="8" w:space="0" w:color="auto"/>
              <w:right w:val="single" w:sz="8" w:space="0" w:color="auto"/>
            </w:tcBorders>
            <w:vAlign w:val="bottom"/>
          </w:tcPr>
          <w:p w:rsidR="008C0CA7" w:rsidRDefault="008C0CA7">
            <w:pPr>
              <w:rPr>
                <w:sz w:val="9"/>
                <w:szCs w:val="9"/>
              </w:rPr>
            </w:pPr>
          </w:p>
        </w:tc>
        <w:tc>
          <w:tcPr>
            <w:tcW w:w="900" w:type="dxa"/>
            <w:tcBorders>
              <w:right w:val="single" w:sz="8" w:space="0" w:color="auto"/>
            </w:tcBorders>
            <w:vAlign w:val="bottom"/>
          </w:tcPr>
          <w:p w:rsidR="008C0CA7" w:rsidRDefault="008C0CA7">
            <w:pPr>
              <w:rPr>
                <w:sz w:val="9"/>
                <w:szCs w:val="9"/>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．与专业院系同等配备办公用房和教学设</w:t>
            </w:r>
          </w:p>
        </w:tc>
        <w:tc>
          <w:tcPr>
            <w:tcW w:w="820" w:type="dxa"/>
            <w:tcBorders>
              <w:right w:val="single" w:sz="8" w:space="0" w:color="auto"/>
            </w:tcBorders>
            <w:vAlign w:val="bottom"/>
          </w:tcPr>
          <w:p w:rsidR="008C0CA7" w:rsidRDefault="008C0CA7">
            <w:pPr>
              <w:rPr>
                <w:sz w:val="9"/>
                <w:szCs w:val="9"/>
              </w:rPr>
            </w:pPr>
          </w:p>
        </w:tc>
        <w:tc>
          <w:tcPr>
            <w:tcW w:w="1060" w:type="dxa"/>
            <w:vMerge/>
            <w:tcBorders>
              <w:right w:val="single" w:sz="8" w:space="0" w:color="auto"/>
            </w:tcBorders>
            <w:vAlign w:val="bottom"/>
          </w:tcPr>
          <w:p w:rsidR="008C0CA7" w:rsidRDefault="008C0CA7">
            <w:pPr>
              <w:rPr>
                <w:sz w:val="9"/>
                <w:szCs w:val="9"/>
              </w:rPr>
            </w:pPr>
          </w:p>
        </w:tc>
        <w:tc>
          <w:tcPr>
            <w:tcW w:w="0" w:type="dxa"/>
            <w:vAlign w:val="bottom"/>
          </w:tcPr>
          <w:p w:rsidR="008C0CA7" w:rsidRDefault="008C0CA7">
            <w:pPr>
              <w:rPr>
                <w:sz w:val="1"/>
                <w:szCs w:val="1"/>
              </w:rPr>
            </w:pPr>
          </w:p>
        </w:tc>
      </w:tr>
      <w:tr w:rsidR="008C0CA7">
        <w:trPr>
          <w:trHeight w:val="250"/>
        </w:trPr>
        <w:tc>
          <w:tcPr>
            <w:tcW w:w="940" w:type="dxa"/>
            <w:tcBorders>
              <w:left w:val="single" w:sz="8" w:space="0" w:color="auto"/>
              <w:right w:val="single" w:sz="8" w:space="0" w:color="auto"/>
            </w:tcBorders>
            <w:vAlign w:val="bottom"/>
          </w:tcPr>
          <w:p w:rsidR="008C0CA7" w:rsidRDefault="008C0CA7">
            <w:pPr>
              <w:rPr>
                <w:sz w:val="21"/>
                <w:szCs w:val="21"/>
              </w:rPr>
            </w:pPr>
          </w:p>
        </w:tc>
        <w:tc>
          <w:tcPr>
            <w:tcW w:w="900" w:type="dxa"/>
            <w:tcBorders>
              <w:right w:val="single" w:sz="8" w:space="0" w:color="auto"/>
            </w:tcBorders>
            <w:vAlign w:val="bottom"/>
          </w:tcPr>
          <w:p w:rsidR="008C0CA7" w:rsidRDefault="008C0CA7">
            <w:pPr>
              <w:rPr>
                <w:sz w:val="21"/>
                <w:szCs w:val="21"/>
              </w:rPr>
            </w:pPr>
          </w:p>
        </w:tc>
        <w:tc>
          <w:tcPr>
            <w:tcW w:w="4860" w:type="dxa"/>
            <w:vMerge/>
            <w:tcBorders>
              <w:right w:val="single" w:sz="8" w:space="0" w:color="auto"/>
            </w:tcBorders>
            <w:vAlign w:val="bottom"/>
          </w:tcPr>
          <w:p w:rsidR="008C0CA7" w:rsidRDefault="008C0CA7">
            <w:pPr>
              <w:rPr>
                <w:sz w:val="21"/>
                <w:szCs w:val="21"/>
              </w:rPr>
            </w:pPr>
          </w:p>
        </w:tc>
        <w:tc>
          <w:tcPr>
            <w:tcW w:w="820" w:type="dxa"/>
            <w:tcBorders>
              <w:right w:val="single" w:sz="8" w:space="0" w:color="auto"/>
            </w:tcBorders>
            <w:vAlign w:val="bottom"/>
          </w:tcPr>
          <w:p w:rsidR="008C0CA7" w:rsidRDefault="008C0CA7">
            <w:pPr>
              <w:rPr>
                <w:sz w:val="21"/>
                <w:szCs w:val="21"/>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有关部</w:t>
            </w:r>
          </w:p>
        </w:tc>
        <w:tc>
          <w:tcPr>
            <w:tcW w:w="0" w:type="dxa"/>
            <w:vAlign w:val="bottom"/>
          </w:tcPr>
          <w:p w:rsidR="008C0CA7" w:rsidRDefault="008C0CA7">
            <w:pPr>
              <w:rPr>
                <w:sz w:val="1"/>
                <w:szCs w:val="1"/>
              </w:rPr>
            </w:pPr>
          </w:p>
        </w:tc>
      </w:tr>
      <w:tr w:rsidR="008C0CA7">
        <w:trPr>
          <w:trHeight w:val="62"/>
        </w:trPr>
        <w:tc>
          <w:tcPr>
            <w:tcW w:w="940" w:type="dxa"/>
            <w:tcBorders>
              <w:left w:val="single" w:sz="8" w:space="0" w:color="auto"/>
              <w:right w:val="single" w:sz="8" w:space="0" w:color="auto"/>
            </w:tcBorders>
            <w:vAlign w:val="bottom"/>
          </w:tcPr>
          <w:p w:rsidR="008C0CA7" w:rsidRDefault="008C0CA7">
            <w:pPr>
              <w:rPr>
                <w:sz w:val="5"/>
                <w:szCs w:val="5"/>
              </w:rPr>
            </w:pPr>
          </w:p>
        </w:tc>
        <w:tc>
          <w:tcPr>
            <w:tcW w:w="900" w:type="dxa"/>
            <w:tcBorders>
              <w:right w:val="single" w:sz="8" w:space="0" w:color="auto"/>
            </w:tcBorders>
            <w:vAlign w:val="bottom"/>
          </w:tcPr>
          <w:p w:rsidR="008C0CA7" w:rsidRDefault="008C0CA7">
            <w:pPr>
              <w:rPr>
                <w:sz w:val="5"/>
                <w:szCs w:val="5"/>
              </w:rPr>
            </w:pPr>
          </w:p>
        </w:tc>
        <w:tc>
          <w:tcPr>
            <w:tcW w:w="4860" w:type="dxa"/>
            <w:tcBorders>
              <w:right w:val="single" w:sz="8" w:space="0" w:color="auto"/>
            </w:tcBorders>
            <w:vAlign w:val="bottom"/>
          </w:tcPr>
          <w:p w:rsidR="008C0CA7" w:rsidRDefault="008C0CA7">
            <w:pPr>
              <w:rPr>
                <w:sz w:val="5"/>
                <w:szCs w:val="5"/>
              </w:rPr>
            </w:pPr>
          </w:p>
        </w:tc>
        <w:tc>
          <w:tcPr>
            <w:tcW w:w="820" w:type="dxa"/>
            <w:tcBorders>
              <w:right w:val="single" w:sz="8" w:space="0" w:color="auto"/>
            </w:tcBorders>
            <w:vAlign w:val="bottom"/>
          </w:tcPr>
          <w:p w:rsidR="008C0CA7" w:rsidRDefault="008C0CA7">
            <w:pPr>
              <w:rPr>
                <w:sz w:val="5"/>
                <w:szCs w:val="5"/>
              </w:rPr>
            </w:pPr>
          </w:p>
        </w:tc>
        <w:tc>
          <w:tcPr>
            <w:tcW w:w="1060" w:type="dxa"/>
            <w:vMerge/>
            <w:tcBorders>
              <w:right w:val="single" w:sz="8" w:space="0" w:color="auto"/>
            </w:tcBorders>
            <w:vAlign w:val="bottom"/>
          </w:tcPr>
          <w:p w:rsidR="008C0CA7" w:rsidRDefault="008C0CA7">
            <w:pPr>
              <w:rPr>
                <w:sz w:val="5"/>
                <w:szCs w:val="5"/>
              </w:rPr>
            </w:pPr>
          </w:p>
        </w:tc>
        <w:tc>
          <w:tcPr>
            <w:tcW w:w="0" w:type="dxa"/>
            <w:vAlign w:val="bottom"/>
          </w:tcPr>
          <w:p w:rsidR="008C0CA7" w:rsidRDefault="008C0CA7">
            <w:pPr>
              <w:rPr>
                <w:sz w:val="1"/>
                <w:szCs w:val="1"/>
              </w:rPr>
            </w:pPr>
          </w:p>
        </w:tc>
      </w:tr>
      <w:tr w:rsidR="008C0CA7">
        <w:trPr>
          <w:trHeight w:val="250"/>
        </w:trPr>
        <w:tc>
          <w:tcPr>
            <w:tcW w:w="940" w:type="dxa"/>
            <w:tcBorders>
              <w:left w:val="single" w:sz="8" w:space="0" w:color="auto"/>
              <w:right w:val="single" w:sz="8" w:space="0" w:color="auto"/>
            </w:tcBorders>
            <w:vAlign w:val="bottom"/>
          </w:tcPr>
          <w:p w:rsidR="008C0CA7" w:rsidRDefault="008C0CA7">
            <w:pPr>
              <w:rPr>
                <w:sz w:val="21"/>
                <w:szCs w:val="21"/>
              </w:rPr>
            </w:pPr>
          </w:p>
        </w:tc>
        <w:tc>
          <w:tcPr>
            <w:tcW w:w="900" w:type="dxa"/>
            <w:tcBorders>
              <w:right w:val="single" w:sz="8" w:space="0" w:color="auto"/>
            </w:tcBorders>
            <w:vAlign w:val="bottom"/>
          </w:tcPr>
          <w:p w:rsidR="008C0CA7" w:rsidRDefault="008C0CA7">
            <w:pPr>
              <w:rPr>
                <w:sz w:val="21"/>
                <w:szCs w:val="21"/>
              </w:rPr>
            </w:pPr>
          </w:p>
        </w:tc>
        <w:tc>
          <w:tcPr>
            <w:tcW w:w="4860" w:type="dxa"/>
            <w:tcBorders>
              <w:right w:val="single" w:sz="8" w:space="0" w:color="auto"/>
            </w:tcBorders>
            <w:vAlign w:val="bottom"/>
          </w:tcPr>
          <w:p w:rsidR="008C0CA7" w:rsidRDefault="005061A5">
            <w:pPr>
              <w:spacing w:line="249" w:lineRule="exact"/>
              <w:ind w:left="100"/>
              <w:rPr>
                <w:sz w:val="20"/>
                <w:szCs w:val="20"/>
              </w:rPr>
            </w:pPr>
            <w:r>
              <w:rPr>
                <w:rFonts w:ascii="宋体" w:eastAsia="宋体" w:hAnsi="宋体" w:cs="宋体"/>
                <w:color w:val="4B4B4B"/>
                <w:sz w:val="24"/>
                <w:szCs w:val="24"/>
              </w:rPr>
              <w:t>备、基本图书资料、国内外主要社科期刊、</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门</w:t>
            </w:r>
          </w:p>
        </w:tc>
        <w:tc>
          <w:tcPr>
            <w:tcW w:w="0" w:type="dxa"/>
            <w:vAlign w:val="bottom"/>
          </w:tcPr>
          <w:p w:rsidR="008C0CA7" w:rsidRDefault="008C0CA7">
            <w:pPr>
              <w:rPr>
                <w:sz w:val="1"/>
                <w:szCs w:val="1"/>
              </w:rPr>
            </w:pPr>
          </w:p>
        </w:tc>
      </w:tr>
      <w:tr w:rsidR="008C0CA7">
        <w:trPr>
          <w:trHeight w:val="62"/>
        </w:trPr>
        <w:tc>
          <w:tcPr>
            <w:tcW w:w="940" w:type="dxa"/>
            <w:tcBorders>
              <w:left w:val="single" w:sz="8" w:space="0" w:color="auto"/>
              <w:right w:val="single" w:sz="8" w:space="0" w:color="auto"/>
            </w:tcBorders>
            <w:vAlign w:val="bottom"/>
          </w:tcPr>
          <w:p w:rsidR="008C0CA7" w:rsidRDefault="008C0CA7">
            <w:pPr>
              <w:rPr>
                <w:sz w:val="5"/>
                <w:szCs w:val="5"/>
              </w:rPr>
            </w:pPr>
          </w:p>
        </w:tc>
        <w:tc>
          <w:tcPr>
            <w:tcW w:w="900" w:type="dxa"/>
            <w:tcBorders>
              <w:right w:val="single" w:sz="8" w:space="0" w:color="auto"/>
            </w:tcBorders>
            <w:vAlign w:val="bottom"/>
          </w:tcPr>
          <w:p w:rsidR="008C0CA7" w:rsidRDefault="008C0CA7">
            <w:pPr>
              <w:rPr>
                <w:sz w:val="5"/>
                <w:szCs w:val="5"/>
              </w:rPr>
            </w:pPr>
          </w:p>
        </w:tc>
        <w:tc>
          <w:tcPr>
            <w:tcW w:w="4860" w:type="dxa"/>
            <w:tcBorders>
              <w:right w:val="single" w:sz="8" w:space="0" w:color="auto"/>
            </w:tcBorders>
            <w:vAlign w:val="bottom"/>
          </w:tcPr>
          <w:p w:rsidR="008C0CA7" w:rsidRDefault="008C0CA7">
            <w:pPr>
              <w:rPr>
                <w:sz w:val="5"/>
                <w:szCs w:val="5"/>
              </w:rPr>
            </w:pPr>
          </w:p>
        </w:tc>
        <w:tc>
          <w:tcPr>
            <w:tcW w:w="820" w:type="dxa"/>
            <w:vMerge/>
            <w:tcBorders>
              <w:right w:val="single" w:sz="8" w:space="0" w:color="auto"/>
            </w:tcBorders>
            <w:vAlign w:val="bottom"/>
          </w:tcPr>
          <w:p w:rsidR="008C0CA7" w:rsidRDefault="008C0CA7">
            <w:pPr>
              <w:rPr>
                <w:sz w:val="5"/>
                <w:szCs w:val="5"/>
              </w:rPr>
            </w:pPr>
          </w:p>
        </w:tc>
        <w:tc>
          <w:tcPr>
            <w:tcW w:w="1060" w:type="dxa"/>
            <w:vMerge/>
            <w:tcBorders>
              <w:right w:val="single" w:sz="8" w:space="0" w:color="auto"/>
            </w:tcBorders>
            <w:vAlign w:val="bottom"/>
          </w:tcPr>
          <w:p w:rsidR="008C0CA7" w:rsidRDefault="008C0CA7">
            <w:pPr>
              <w:rPr>
                <w:sz w:val="5"/>
                <w:szCs w:val="5"/>
              </w:rPr>
            </w:pPr>
          </w:p>
        </w:tc>
        <w:tc>
          <w:tcPr>
            <w:tcW w:w="0" w:type="dxa"/>
            <w:vAlign w:val="bottom"/>
          </w:tcPr>
          <w:p w:rsidR="008C0CA7" w:rsidRDefault="008C0CA7">
            <w:pPr>
              <w:rPr>
                <w:sz w:val="1"/>
                <w:szCs w:val="1"/>
              </w:rPr>
            </w:pPr>
          </w:p>
        </w:tc>
      </w:tr>
      <w:tr w:rsidR="008C0CA7">
        <w:trPr>
          <w:trHeight w:val="94"/>
        </w:trPr>
        <w:tc>
          <w:tcPr>
            <w:tcW w:w="940" w:type="dxa"/>
            <w:tcBorders>
              <w:left w:val="single" w:sz="8" w:space="0" w:color="auto"/>
              <w:right w:val="single" w:sz="8" w:space="0" w:color="auto"/>
            </w:tcBorders>
            <w:vAlign w:val="bottom"/>
          </w:tcPr>
          <w:p w:rsidR="008C0CA7" w:rsidRDefault="008C0CA7">
            <w:pPr>
              <w:rPr>
                <w:sz w:val="8"/>
                <w:szCs w:val="8"/>
              </w:rPr>
            </w:pPr>
          </w:p>
        </w:tc>
        <w:tc>
          <w:tcPr>
            <w:tcW w:w="900" w:type="dxa"/>
            <w:tcBorders>
              <w:right w:val="single" w:sz="8" w:space="0" w:color="auto"/>
            </w:tcBorders>
            <w:vAlign w:val="bottom"/>
          </w:tcPr>
          <w:p w:rsidR="008C0CA7" w:rsidRDefault="008C0CA7">
            <w:pPr>
              <w:rPr>
                <w:sz w:val="8"/>
                <w:szCs w:val="8"/>
              </w:rPr>
            </w:pPr>
          </w:p>
        </w:tc>
        <w:tc>
          <w:tcPr>
            <w:tcW w:w="4860" w:type="dxa"/>
            <w:vMerge w:val="restart"/>
            <w:tcBorders>
              <w:right w:val="single" w:sz="8" w:space="0" w:color="auto"/>
            </w:tcBorders>
            <w:vAlign w:val="bottom"/>
          </w:tcPr>
          <w:p w:rsidR="008C0CA7" w:rsidRDefault="005061A5">
            <w:pPr>
              <w:spacing w:line="249" w:lineRule="exact"/>
              <w:ind w:left="100"/>
              <w:rPr>
                <w:sz w:val="20"/>
                <w:szCs w:val="20"/>
              </w:rPr>
            </w:pPr>
            <w:r>
              <w:rPr>
                <w:rFonts w:ascii="宋体" w:eastAsia="宋体" w:hAnsi="宋体" w:cs="宋体"/>
                <w:color w:val="4B4B4B"/>
                <w:sz w:val="24"/>
                <w:szCs w:val="24"/>
              </w:rPr>
              <w:t>声像资料、教学课件以及办公设备等，满足</w:t>
            </w:r>
          </w:p>
        </w:tc>
        <w:tc>
          <w:tcPr>
            <w:tcW w:w="820" w:type="dxa"/>
            <w:vMerge/>
            <w:tcBorders>
              <w:right w:val="single" w:sz="8" w:space="0" w:color="auto"/>
            </w:tcBorders>
            <w:vAlign w:val="bottom"/>
          </w:tcPr>
          <w:p w:rsidR="008C0CA7" w:rsidRDefault="008C0CA7">
            <w:pPr>
              <w:rPr>
                <w:sz w:val="8"/>
                <w:szCs w:val="8"/>
              </w:rPr>
            </w:pPr>
          </w:p>
        </w:tc>
        <w:tc>
          <w:tcPr>
            <w:tcW w:w="1060" w:type="dxa"/>
            <w:tcBorders>
              <w:right w:val="single" w:sz="8" w:space="0" w:color="auto"/>
            </w:tcBorders>
            <w:vAlign w:val="bottom"/>
          </w:tcPr>
          <w:p w:rsidR="008C0CA7" w:rsidRDefault="008C0CA7">
            <w:pPr>
              <w:rPr>
                <w:sz w:val="8"/>
                <w:szCs w:val="8"/>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教学及办公需要。</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21"/>
        </w:trPr>
        <w:tc>
          <w:tcPr>
            <w:tcW w:w="940" w:type="dxa"/>
            <w:tcBorders>
              <w:left w:val="single" w:sz="8" w:space="0" w:color="auto"/>
              <w:right w:val="single" w:sz="8" w:space="0" w:color="auto"/>
            </w:tcBorders>
            <w:vAlign w:val="bottom"/>
          </w:tcPr>
          <w:p w:rsidR="008C0CA7" w:rsidRDefault="008C0CA7">
            <w:pPr>
              <w:rPr>
                <w:sz w:val="10"/>
                <w:szCs w:val="10"/>
              </w:rPr>
            </w:pPr>
          </w:p>
        </w:tc>
        <w:tc>
          <w:tcPr>
            <w:tcW w:w="900" w:type="dxa"/>
            <w:tcBorders>
              <w:bottom w:val="single" w:sz="8" w:space="0" w:color="auto"/>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361"/>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学校在保障思想政治理论课教学科研机构正</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常运转的各项经费的同时，本科院校按在校</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学校党</w:t>
            </w: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专项</w:t>
            </w: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本硕博全部在校生总数每生每年不低于</w:t>
            </w:r>
            <w:r>
              <w:rPr>
                <w:rFonts w:ascii="宋体" w:eastAsia="宋体" w:hAnsi="宋体" w:cs="宋体"/>
                <w:color w:val="4B4B4B"/>
                <w:sz w:val="24"/>
                <w:szCs w:val="24"/>
              </w:rPr>
              <w:t xml:space="preserve"> 20</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89"/>
                <w:sz w:val="24"/>
                <w:szCs w:val="24"/>
              </w:rPr>
              <w:t>委、行政</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w w:val="98"/>
                <w:sz w:val="24"/>
                <w:szCs w:val="24"/>
              </w:rPr>
              <w:t>元，专科院校每生每年不低于</w:t>
            </w:r>
            <w:r>
              <w:rPr>
                <w:rFonts w:ascii="宋体" w:eastAsia="宋体" w:hAnsi="宋体" w:cs="宋体"/>
                <w:color w:val="4B4B4B"/>
                <w:w w:val="98"/>
                <w:sz w:val="24"/>
                <w:szCs w:val="24"/>
              </w:rPr>
              <w:t xml:space="preserve"> 15 </w:t>
            </w:r>
            <w:r>
              <w:rPr>
                <w:rFonts w:ascii="宋体" w:eastAsia="宋体" w:hAnsi="宋体" w:cs="宋体"/>
                <w:color w:val="4B4B4B"/>
                <w:w w:val="98"/>
                <w:sz w:val="24"/>
                <w:szCs w:val="24"/>
              </w:rPr>
              <w:t>元的标准提</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A*</w:t>
            </w: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领导及</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经费</w:t>
            </w:r>
          </w:p>
        </w:tc>
        <w:tc>
          <w:tcPr>
            <w:tcW w:w="4860" w:type="dxa"/>
            <w:vMerge/>
            <w:tcBorders>
              <w:right w:val="single" w:sz="8" w:space="0" w:color="auto"/>
            </w:tcBorders>
            <w:vAlign w:val="bottom"/>
          </w:tcPr>
          <w:p w:rsidR="008C0CA7" w:rsidRDefault="008C0CA7">
            <w:pPr>
              <w:rPr>
                <w:sz w:val="13"/>
                <w:szCs w:val="13"/>
              </w:rPr>
            </w:pPr>
          </w:p>
        </w:tc>
        <w:tc>
          <w:tcPr>
            <w:tcW w:w="820" w:type="dxa"/>
            <w:vMerge/>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取专项经费，用于教师学术交流、实践研修</w:t>
            </w:r>
          </w:p>
        </w:tc>
        <w:tc>
          <w:tcPr>
            <w:tcW w:w="820" w:type="dxa"/>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财务部</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等，并随着学校经费的增长逐年增加。专项</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门</w:t>
            </w: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经费安排使用明确，专款专用。</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21"/>
        </w:trPr>
        <w:tc>
          <w:tcPr>
            <w:tcW w:w="940" w:type="dxa"/>
            <w:tcBorders>
              <w:left w:val="single" w:sz="8" w:space="0" w:color="auto"/>
              <w:bottom w:val="single" w:sz="8" w:space="0" w:color="auto"/>
              <w:right w:val="single" w:sz="8" w:space="0" w:color="auto"/>
            </w:tcBorders>
            <w:vAlign w:val="bottom"/>
          </w:tcPr>
          <w:p w:rsidR="008C0CA7" w:rsidRDefault="008C0CA7">
            <w:pPr>
              <w:rPr>
                <w:sz w:val="10"/>
                <w:szCs w:val="10"/>
              </w:rPr>
            </w:pPr>
          </w:p>
        </w:tc>
        <w:tc>
          <w:tcPr>
            <w:tcW w:w="900" w:type="dxa"/>
            <w:tcBorders>
              <w:bottom w:val="single" w:sz="8" w:space="0" w:color="auto"/>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430"/>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教学管理制度健全，建立备课、听课制度以</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教务处</w:t>
            </w: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管理</w:t>
            </w: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及教学内容和教学质量监控制度，认真执行</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思政课</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制度</w:t>
            </w: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各项管理规章制度，检查、评价制度等。教</w:t>
            </w:r>
          </w:p>
        </w:tc>
        <w:tc>
          <w:tcPr>
            <w:tcW w:w="820" w:type="dxa"/>
            <w:vMerge/>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教学科</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940" w:type="dxa"/>
            <w:vMerge w:val="restart"/>
            <w:tcBorders>
              <w:left w:val="single" w:sz="8" w:space="0" w:color="auto"/>
              <w:right w:val="single" w:sz="8" w:space="0" w:color="auto"/>
            </w:tcBorders>
            <w:vAlign w:val="bottom"/>
          </w:tcPr>
          <w:p w:rsidR="008C0CA7" w:rsidRDefault="005061A5">
            <w:pPr>
              <w:spacing w:line="274" w:lineRule="exact"/>
              <w:ind w:left="220"/>
              <w:rPr>
                <w:sz w:val="20"/>
                <w:szCs w:val="20"/>
              </w:rPr>
            </w:pPr>
            <w:r>
              <w:rPr>
                <w:rFonts w:ascii="宋体" w:eastAsia="宋体" w:hAnsi="宋体" w:cs="宋体"/>
                <w:color w:val="4B4B4B"/>
                <w:sz w:val="24"/>
                <w:szCs w:val="24"/>
              </w:rPr>
              <w:t>教学</w:t>
            </w: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学档案齐全。</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研机构</w:t>
            </w:r>
          </w:p>
        </w:tc>
        <w:tc>
          <w:tcPr>
            <w:tcW w:w="0" w:type="dxa"/>
            <w:vAlign w:val="bottom"/>
          </w:tcPr>
          <w:p w:rsidR="008C0CA7" w:rsidRDefault="008C0CA7">
            <w:pPr>
              <w:rPr>
                <w:sz w:val="1"/>
                <w:szCs w:val="1"/>
              </w:rPr>
            </w:pPr>
          </w:p>
        </w:tc>
      </w:tr>
      <w:tr w:rsidR="008C0CA7">
        <w:trPr>
          <w:trHeight w:val="94"/>
        </w:trPr>
        <w:tc>
          <w:tcPr>
            <w:tcW w:w="940" w:type="dxa"/>
            <w:vMerge/>
            <w:tcBorders>
              <w:left w:val="single" w:sz="8" w:space="0" w:color="auto"/>
              <w:right w:val="single" w:sz="8" w:space="0" w:color="auto"/>
            </w:tcBorders>
            <w:vAlign w:val="bottom"/>
          </w:tcPr>
          <w:p w:rsidR="008C0CA7" w:rsidRDefault="008C0CA7">
            <w:pPr>
              <w:rPr>
                <w:sz w:val="8"/>
                <w:szCs w:val="8"/>
              </w:rPr>
            </w:pPr>
          </w:p>
        </w:tc>
        <w:tc>
          <w:tcPr>
            <w:tcW w:w="900" w:type="dxa"/>
            <w:tcBorders>
              <w:right w:val="single" w:sz="8" w:space="0" w:color="auto"/>
            </w:tcBorders>
            <w:vAlign w:val="bottom"/>
          </w:tcPr>
          <w:p w:rsidR="008C0CA7" w:rsidRDefault="008C0CA7">
            <w:pPr>
              <w:rPr>
                <w:sz w:val="8"/>
                <w:szCs w:val="8"/>
              </w:rPr>
            </w:pPr>
          </w:p>
        </w:tc>
        <w:tc>
          <w:tcPr>
            <w:tcW w:w="4860" w:type="dxa"/>
            <w:tcBorders>
              <w:right w:val="single" w:sz="8" w:space="0" w:color="auto"/>
            </w:tcBorders>
            <w:vAlign w:val="bottom"/>
          </w:tcPr>
          <w:p w:rsidR="008C0CA7" w:rsidRDefault="008C0CA7">
            <w:pPr>
              <w:rPr>
                <w:sz w:val="8"/>
                <w:szCs w:val="8"/>
              </w:rPr>
            </w:pPr>
          </w:p>
        </w:tc>
        <w:tc>
          <w:tcPr>
            <w:tcW w:w="820" w:type="dxa"/>
            <w:tcBorders>
              <w:right w:val="single" w:sz="8" w:space="0" w:color="auto"/>
            </w:tcBorders>
            <w:vAlign w:val="bottom"/>
          </w:tcPr>
          <w:p w:rsidR="008C0CA7" w:rsidRDefault="008C0CA7">
            <w:pPr>
              <w:rPr>
                <w:sz w:val="8"/>
                <w:szCs w:val="8"/>
              </w:rPr>
            </w:pPr>
          </w:p>
        </w:tc>
        <w:tc>
          <w:tcPr>
            <w:tcW w:w="1060" w:type="dxa"/>
            <w:tcBorders>
              <w:right w:val="single" w:sz="8" w:space="0" w:color="auto"/>
            </w:tcBorders>
            <w:vAlign w:val="bottom"/>
          </w:tcPr>
          <w:p w:rsidR="008C0CA7" w:rsidRDefault="008C0CA7">
            <w:pPr>
              <w:rPr>
                <w:sz w:val="8"/>
                <w:szCs w:val="8"/>
              </w:rPr>
            </w:pPr>
          </w:p>
        </w:tc>
        <w:tc>
          <w:tcPr>
            <w:tcW w:w="0" w:type="dxa"/>
            <w:vAlign w:val="bottom"/>
          </w:tcPr>
          <w:p w:rsidR="008C0CA7" w:rsidRDefault="008C0CA7">
            <w:pPr>
              <w:rPr>
                <w:sz w:val="1"/>
                <w:szCs w:val="1"/>
              </w:rPr>
            </w:pPr>
          </w:p>
        </w:tc>
      </w:tr>
      <w:tr w:rsidR="008C0CA7">
        <w:trPr>
          <w:trHeight w:val="94"/>
        </w:trPr>
        <w:tc>
          <w:tcPr>
            <w:tcW w:w="940" w:type="dxa"/>
            <w:vMerge w:val="restart"/>
            <w:tcBorders>
              <w:left w:val="single" w:sz="8" w:space="0" w:color="auto"/>
              <w:right w:val="single" w:sz="8" w:space="0" w:color="auto"/>
            </w:tcBorders>
            <w:vAlign w:val="bottom"/>
          </w:tcPr>
          <w:p w:rsidR="008C0CA7" w:rsidRDefault="005061A5">
            <w:pPr>
              <w:spacing w:line="274" w:lineRule="exact"/>
              <w:ind w:left="220"/>
              <w:rPr>
                <w:sz w:val="20"/>
                <w:szCs w:val="20"/>
              </w:rPr>
            </w:pPr>
            <w:r>
              <w:rPr>
                <w:rFonts w:ascii="宋体" w:eastAsia="宋体" w:hAnsi="宋体" w:cs="宋体"/>
                <w:color w:val="4B4B4B"/>
                <w:sz w:val="24"/>
                <w:szCs w:val="24"/>
              </w:rPr>
              <w:t>管理</w:t>
            </w:r>
          </w:p>
        </w:tc>
        <w:tc>
          <w:tcPr>
            <w:tcW w:w="900" w:type="dxa"/>
            <w:tcBorders>
              <w:bottom w:val="single" w:sz="8" w:space="0" w:color="auto"/>
              <w:right w:val="single" w:sz="8" w:space="0" w:color="auto"/>
            </w:tcBorders>
            <w:vAlign w:val="bottom"/>
          </w:tcPr>
          <w:p w:rsidR="008C0CA7" w:rsidRDefault="008C0CA7">
            <w:pPr>
              <w:rPr>
                <w:sz w:val="8"/>
                <w:szCs w:val="8"/>
              </w:rPr>
            </w:pPr>
          </w:p>
        </w:tc>
        <w:tc>
          <w:tcPr>
            <w:tcW w:w="4860" w:type="dxa"/>
            <w:tcBorders>
              <w:bottom w:val="single" w:sz="8" w:space="0" w:color="auto"/>
              <w:right w:val="single" w:sz="8" w:space="0" w:color="auto"/>
            </w:tcBorders>
            <w:vAlign w:val="bottom"/>
          </w:tcPr>
          <w:p w:rsidR="008C0CA7" w:rsidRDefault="008C0CA7">
            <w:pPr>
              <w:rPr>
                <w:sz w:val="8"/>
                <w:szCs w:val="8"/>
              </w:rPr>
            </w:pPr>
          </w:p>
        </w:tc>
        <w:tc>
          <w:tcPr>
            <w:tcW w:w="820" w:type="dxa"/>
            <w:tcBorders>
              <w:bottom w:val="single" w:sz="8" w:space="0" w:color="auto"/>
              <w:right w:val="single" w:sz="8" w:space="0" w:color="auto"/>
            </w:tcBorders>
            <w:vAlign w:val="bottom"/>
          </w:tcPr>
          <w:p w:rsidR="008C0CA7" w:rsidRDefault="008C0CA7">
            <w:pPr>
              <w:rPr>
                <w:sz w:val="8"/>
                <w:szCs w:val="8"/>
              </w:rPr>
            </w:pPr>
          </w:p>
        </w:tc>
        <w:tc>
          <w:tcPr>
            <w:tcW w:w="1060" w:type="dxa"/>
            <w:tcBorders>
              <w:bottom w:val="single" w:sz="8" w:space="0" w:color="auto"/>
              <w:right w:val="single" w:sz="8" w:space="0" w:color="auto"/>
            </w:tcBorders>
            <w:vAlign w:val="bottom"/>
          </w:tcPr>
          <w:p w:rsidR="008C0CA7" w:rsidRDefault="008C0CA7">
            <w:pPr>
              <w:rPr>
                <w:sz w:val="8"/>
                <w:szCs w:val="8"/>
              </w:rPr>
            </w:pPr>
          </w:p>
        </w:tc>
        <w:tc>
          <w:tcPr>
            <w:tcW w:w="0" w:type="dxa"/>
            <w:vAlign w:val="bottom"/>
          </w:tcPr>
          <w:p w:rsidR="008C0CA7" w:rsidRDefault="008C0CA7">
            <w:pPr>
              <w:rPr>
                <w:sz w:val="1"/>
                <w:szCs w:val="1"/>
              </w:rPr>
            </w:pPr>
          </w:p>
        </w:tc>
      </w:tr>
      <w:tr w:rsidR="008C0CA7">
        <w:trPr>
          <w:trHeight w:val="198"/>
        </w:trPr>
        <w:tc>
          <w:tcPr>
            <w:tcW w:w="940" w:type="dxa"/>
            <w:vMerge/>
            <w:tcBorders>
              <w:left w:val="single" w:sz="8" w:space="0" w:color="auto"/>
              <w:right w:val="single" w:sz="8" w:space="0" w:color="auto"/>
            </w:tcBorders>
            <w:vAlign w:val="bottom"/>
          </w:tcPr>
          <w:p w:rsidR="008C0CA7" w:rsidRDefault="008C0CA7">
            <w:pPr>
              <w:rPr>
                <w:sz w:val="17"/>
                <w:szCs w:val="17"/>
              </w:rPr>
            </w:pPr>
          </w:p>
        </w:tc>
        <w:tc>
          <w:tcPr>
            <w:tcW w:w="900" w:type="dxa"/>
            <w:tcBorders>
              <w:right w:val="single" w:sz="8" w:space="0" w:color="auto"/>
            </w:tcBorders>
            <w:vAlign w:val="bottom"/>
          </w:tcPr>
          <w:p w:rsidR="008C0CA7" w:rsidRDefault="008C0CA7">
            <w:pPr>
              <w:rPr>
                <w:sz w:val="17"/>
                <w:szCs w:val="17"/>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w w:val="89"/>
                <w:sz w:val="24"/>
                <w:szCs w:val="24"/>
              </w:rPr>
              <w:t>1</w:t>
            </w:r>
            <w:r>
              <w:rPr>
                <w:rFonts w:ascii="宋体" w:eastAsia="宋体" w:hAnsi="宋体" w:cs="宋体"/>
                <w:color w:val="4B4B4B"/>
                <w:w w:val="89"/>
                <w:sz w:val="24"/>
                <w:szCs w:val="24"/>
              </w:rPr>
              <w:t>．按照本、专科生思想政治理论课</w:t>
            </w:r>
            <w:r>
              <w:rPr>
                <w:rFonts w:ascii="宋体" w:eastAsia="宋体" w:hAnsi="宋体" w:cs="宋体"/>
                <w:color w:val="4B4B4B"/>
                <w:w w:val="89"/>
                <w:sz w:val="24"/>
                <w:szCs w:val="24"/>
              </w:rPr>
              <w:t xml:space="preserve">“05 </w:t>
            </w:r>
            <w:r>
              <w:rPr>
                <w:rFonts w:ascii="宋体" w:eastAsia="宋体" w:hAnsi="宋体" w:cs="宋体"/>
                <w:color w:val="4B4B4B"/>
                <w:w w:val="89"/>
                <w:sz w:val="24"/>
                <w:szCs w:val="24"/>
              </w:rPr>
              <w:t>方案</w:t>
            </w:r>
            <w:r>
              <w:rPr>
                <w:rFonts w:ascii="宋体" w:eastAsia="宋体" w:hAnsi="宋体" w:cs="宋体"/>
                <w:color w:val="4B4B4B"/>
                <w:w w:val="89"/>
                <w:sz w:val="24"/>
                <w:szCs w:val="24"/>
              </w:rPr>
              <w:t>”</w:t>
            </w:r>
            <w:r>
              <w:rPr>
                <w:rFonts w:ascii="宋体" w:eastAsia="宋体" w:hAnsi="宋体" w:cs="宋体"/>
                <w:color w:val="4B4B4B"/>
                <w:w w:val="89"/>
                <w:sz w:val="24"/>
                <w:szCs w:val="24"/>
              </w:rPr>
              <w:t>，</w:t>
            </w:r>
          </w:p>
        </w:tc>
        <w:tc>
          <w:tcPr>
            <w:tcW w:w="820" w:type="dxa"/>
            <w:tcBorders>
              <w:right w:val="single" w:sz="8" w:space="0" w:color="auto"/>
            </w:tcBorders>
            <w:vAlign w:val="bottom"/>
          </w:tcPr>
          <w:p w:rsidR="008C0CA7" w:rsidRDefault="008C0CA7">
            <w:pPr>
              <w:rPr>
                <w:sz w:val="17"/>
                <w:szCs w:val="17"/>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教务处</w:t>
            </w:r>
          </w:p>
        </w:tc>
        <w:tc>
          <w:tcPr>
            <w:tcW w:w="0" w:type="dxa"/>
            <w:vAlign w:val="bottom"/>
          </w:tcPr>
          <w:p w:rsidR="008C0CA7" w:rsidRDefault="008C0CA7">
            <w:pPr>
              <w:rPr>
                <w:sz w:val="1"/>
                <w:szCs w:val="1"/>
              </w:rPr>
            </w:pPr>
          </w:p>
        </w:tc>
      </w:tr>
      <w:tr w:rsidR="008C0CA7">
        <w:trPr>
          <w:trHeight w:val="163"/>
        </w:trPr>
        <w:tc>
          <w:tcPr>
            <w:tcW w:w="940" w:type="dxa"/>
            <w:tcBorders>
              <w:left w:val="single" w:sz="8" w:space="0" w:color="auto"/>
              <w:right w:val="single" w:sz="8" w:space="0" w:color="auto"/>
            </w:tcBorders>
            <w:vAlign w:val="bottom"/>
          </w:tcPr>
          <w:p w:rsidR="008C0CA7" w:rsidRDefault="008C0CA7">
            <w:pPr>
              <w:rPr>
                <w:sz w:val="14"/>
                <w:szCs w:val="14"/>
              </w:rPr>
            </w:pPr>
          </w:p>
        </w:tc>
        <w:tc>
          <w:tcPr>
            <w:tcW w:w="900" w:type="dxa"/>
            <w:tcBorders>
              <w:right w:val="single" w:sz="8" w:space="0" w:color="auto"/>
            </w:tcBorders>
            <w:vAlign w:val="bottom"/>
          </w:tcPr>
          <w:p w:rsidR="008C0CA7" w:rsidRDefault="008C0CA7">
            <w:pPr>
              <w:rPr>
                <w:sz w:val="14"/>
                <w:szCs w:val="14"/>
              </w:rPr>
            </w:pPr>
          </w:p>
        </w:tc>
        <w:tc>
          <w:tcPr>
            <w:tcW w:w="4860" w:type="dxa"/>
            <w:vMerge/>
            <w:tcBorders>
              <w:right w:val="single" w:sz="8" w:space="0" w:color="auto"/>
            </w:tcBorders>
            <w:vAlign w:val="bottom"/>
          </w:tcPr>
          <w:p w:rsidR="008C0CA7" w:rsidRDefault="008C0CA7">
            <w:pPr>
              <w:rPr>
                <w:sz w:val="14"/>
                <w:szCs w:val="14"/>
              </w:rPr>
            </w:pPr>
          </w:p>
        </w:tc>
        <w:tc>
          <w:tcPr>
            <w:tcW w:w="820" w:type="dxa"/>
            <w:tcBorders>
              <w:right w:val="single" w:sz="8" w:space="0" w:color="auto"/>
            </w:tcBorders>
            <w:vAlign w:val="bottom"/>
          </w:tcPr>
          <w:p w:rsidR="008C0CA7" w:rsidRDefault="008C0CA7">
            <w:pPr>
              <w:rPr>
                <w:sz w:val="14"/>
                <w:szCs w:val="14"/>
              </w:rPr>
            </w:pPr>
          </w:p>
        </w:tc>
        <w:tc>
          <w:tcPr>
            <w:tcW w:w="1060" w:type="dxa"/>
            <w:vMerge/>
            <w:tcBorders>
              <w:right w:val="single" w:sz="8" w:space="0" w:color="auto"/>
            </w:tcBorders>
            <w:vAlign w:val="bottom"/>
          </w:tcPr>
          <w:p w:rsidR="008C0CA7" w:rsidRDefault="008C0CA7">
            <w:pPr>
              <w:rPr>
                <w:sz w:val="14"/>
                <w:szCs w:val="14"/>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课程</w:t>
            </w: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研究生思想政治理论课新方案（</w:t>
            </w:r>
            <w:r>
              <w:rPr>
                <w:rFonts w:ascii="宋体" w:eastAsia="宋体" w:hAnsi="宋体" w:cs="宋体"/>
                <w:color w:val="4B4B4B"/>
                <w:sz w:val="24"/>
                <w:szCs w:val="24"/>
              </w:rPr>
              <w:t xml:space="preserve">2011 </w:t>
            </w:r>
            <w:r>
              <w:rPr>
                <w:rFonts w:ascii="宋体" w:eastAsia="宋体" w:hAnsi="宋体" w:cs="宋体"/>
                <w:color w:val="4B4B4B"/>
                <w:sz w:val="24"/>
                <w:szCs w:val="24"/>
              </w:rPr>
              <w:t>年秋季</w:t>
            </w: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A*</w:t>
            </w: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研究生</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设置</w:t>
            </w: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w w:val="98"/>
                <w:sz w:val="24"/>
                <w:szCs w:val="24"/>
              </w:rPr>
              <w:t>开始实施）的规定，根据学校培养人才层次，</w:t>
            </w:r>
          </w:p>
        </w:tc>
        <w:tc>
          <w:tcPr>
            <w:tcW w:w="820" w:type="dxa"/>
            <w:vMerge/>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color w:val="4B4B4B"/>
                <w:w w:val="97"/>
                <w:sz w:val="24"/>
                <w:szCs w:val="24"/>
              </w:rPr>
              <w:t>院（处）</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落实课程和学分及对应的课堂教学学时，无</w:t>
            </w: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19"/>
        </w:trPr>
        <w:tc>
          <w:tcPr>
            <w:tcW w:w="940" w:type="dxa"/>
            <w:tcBorders>
              <w:left w:val="single" w:sz="8" w:space="0" w:color="auto"/>
              <w:bottom w:val="single" w:sz="8" w:space="0" w:color="auto"/>
              <w:right w:val="single" w:sz="8" w:space="0" w:color="auto"/>
            </w:tcBorders>
            <w:vAlign w:val="bottom"/>
          </w:tcPr>
          <w:p w:rsidR="008C0CA7" w:rsidRDefault="008C0CA7">
            <w:pPr>
              <w:rPr>
                <w:sz w:val="10"/>
                <w:szCs w:val="10"/>
              </w:rPr>
            </w:pPr>
          </w:p>
        </w:tc>
        <w:tc>
          <w:tcPr>
            <w:tcW w:w="900" w:type="dxa"/>
            <w:tcBorders>
              <w:bottom w:val="single" w:sz="8" w:space="0" w:color="auto"/>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1900" w:h="16838"/>
          <w:pgMar w:top="1420" w:right="1440" w:bottom="440" w:left="1440" w:header="0" w:footer="0" w:gutter="0"/>
          <w:cols w:space="720" w:equalWidth="0">
            <w:col w:w="9026"/>
          </w:cols>
        </w:sectPr>
      </w:pPr>
    </w:p>
    <w:p w:rsidR="008C0CA7" w:rsidRDefault="008C0CA7">
      <w:pPr>
        <w:spacing w:line="145" w:lineRule="exact"/>
        <w:rPr>
          <w:sz w:val="20"/>
          <w:szCs w:val="20"/>
        </w:rPr>
      </w:pPr>
    </w:p>
    <w:p w:rsidR="008C0CA7" w:rsidRDefault="005061A5">
      <w:pPr>
        <w:ind w:right="6"/>
        <w:jc w:val="center"/>
        <w:rPr>
          <w:sz w:val="20"/>
          <w:szCs w:val="20"/>
        </w:rPr>
      </w:pPr>
      <w:r>
        <w:rPr>
          <w:rFonts w:ascii="Calibri" w:eastAsia="Calibri" w:hAnsi="Calibri" w:cs="Calibri"/>
          <w:sz w:val="17"/>
          <w:szCs w:val="17"/>
        </w:rPr>
        <w:t>115</w:t>
      </w:r>
    </w:p>
    <w:p w:rsidR="008C0CA7" w:rsidRDefault="008C0CA7">
      <w:pPr>
        <w:sectPr w:rsidR="008C0CA7">
          <w:type w:val="continuous"/>
          <w:pgSz w:w="11900" w:h="16838"/>
          <w:pgMar w:top="1420" w:right="1440" w:bottom="440" w:left="1440" w:header="0" w:footer="0" w:gutter="0"/>
          <w:cols w:space="720" w:equalWidth="0">
            <w:col w:w="9026"/>
          </w:cols>
        </w:sectPr>
      </w:pPr>
    </w:p>
    <w:tbl>
      <w:tblPr>
        <w:tblW w:w="0" w:type="auto"/>
        <w:tblInd w:w="250" w:type="dxa"/>
        <w:tblLayout w:type="fixed"/>
        <w:tblCellMar>
          <w:left w:w="0" w:type="dxa"/>
          <w:right w:w="0" w:type="dxa"/>
        </w:tblCellMar>
        <w:tblLook w:val="04A0" w:firstRow="1" w:lastRow="0" w:firstColumn="1" w:lastColumn="0" w:noHBand="0" w:noVBand="1"/>
      </w:tblPr>
      <w:tblGrid>
        <w:gridCol w:w="940"/>
        <w:gridCol w:w="900"/>
        <w:gridCol w:w="4860"/>
        <w:gridCol w:w="820"/>
        <w:gridCol w:w="1060"/>
        <w:gridCol w:w="30"/>
      </w:tblGrid>
      <w:tr w:rsidR="008C0CA7">
        <w:trPr>
          <w:trHeight w:val="383"/>
        </w:trPr>
        <w:tc>
          <w:tcPr>
            <w:tcW w:w="940" w:type="dxa"/>
            <w:tcBorders>
              <w:top w:val="single" w:sz="8" w:space="0" w:color="auto"/>
              <w:left w:val="single" w:sz="8" w:space="0" w:color="auto"/>
              <w:right w:val="single" w:sz="8" w:space="0" w:color="auto"/>
            </w:tcBorders>
            <w:vAlign w:val="bottom"/>
          </w:tcPr>
          <w:p w:rsidR="008C0CA7" w:rsidRDefault="005061A5">
            <w:pPr>
              <w:spacing w:line="274" w:lineRule="exact"/>
              <w:ind w:left="220"/>
              <w:rPr>
                <w:sz w:val="20"/>
                <w:szCs w:val="20"/>
              </w:rPr>
            </w:pPr>
            <w:bookmarkStart w:id="123" w:name="page124"/>
            <w:bookmarkEnd w:id="123"/>
            <w:r>
              <w:rPr>
                <w:rFonts w:ascii="宋体" w:eastAsia="宋体" w:hAnsi="宋体" w:cs="宋体"/>
                <w:color w:val="4B4B4B"/>
                <w:sz w:val="24"/>
                <w:szCs w:val="24"/>
              </w:rPr>
              <w:lastRenderedPageBreak/>
              <w:t>一级</w:t>
            </w:r>
          </w:p>
        </w:tc>
        <w:tc>
          <w:tcPr>
            <w:tcW w:w="900" w:type="dxa"/>
            <w:tcBorders>
              <w:top w:val="single" w:sz="8" w:space="0" w:color="auto"/>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二级</w:t>
            </w:r>
          </w:p>
        </w:tc>
        <w:tc>
          <w:tcPr>
            <w:tcW w:w="4860" w:type="dxa"/>
            <w:vMerge w:val="restart"/>
            <w:tcBorders>
              <w:top w:val="single" w:sz="8" w:space="0" w:color="auto"/>
              <w:right w:val="single" w:sz="8" w:space="0" w:color="auto"/>
            </w:tcBorders>
            <w:vAlign w:val="bottom"/>
          </w:tcPr>
          <w:p w:rsidR="008C0CA7" w:rsidRDefault="005061A5">
            <w:pPr>
              <w:spacing w:line="274" w:lineRule="exact"/>
              <w:ind w:left="1940"/>
              <w:rPr>
                <w:sz w:val="20"/>
                <w:szCs w:val="20"/>
              </w:rPr>
            </w:pPr>
            <w:r>
              <w:rPr>
                <w:rFonts w:ascii="宋体" w:eastAsia="宋体" w:hAnsi="宋体" w:cs="宋体"/>
                <w:color w:val="4B4B4B"/>
                <w:sz w:val="24"/>
                <w:szCs w:val="24"/>
              </w:rPr>
              <w:t>三级指标</w:t>
            </w:r>
          </w:p>
        </w:tc>
        <w:tc>
          <w:tcPr>
            <w:tcW w:w="820" w:type="dxa"/>
            <w:tcBorders>
              <w:top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指标</w:t>
            </w:r>
          </w:p>
        </w:tc>
        <w:tc>
          <w:tcPr>
            <w:tcW w:w="1060" w:type="dxa"/>
            <w:tcBorders>
              <w:top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责任部</w:t>
            </w:r>
          </w:p>
        </w:tc>
        <w:tc>
          <w:tcPr>
            <w:tcW w:w="0" w:type="dxa"/>
            <w:vAlign w:val="bottom"/>
          </w:tcPr>
          <w:p w:rsidR="008C0CA7" w:rsidRDefault="008C0CA7">
            <w:pPr>
              <w:rPr>
                <w:sz w:val="1"/>
                <w:szCs w:val="1"/>
              </w:rPr>
            </w:pPr>
          </w:p>
        </w:tc>
      </w:tr>
      <w:tr w:rsidR="008C0CA7">
        <w:trPr>
          <w:trHeight w:val="156"/>
        </w:trPr>
        <w:tc>
          <w:tcPr>
            <w:tcW w:w="940" w:type="dxa"/>
            <w:vMerge w:val="restart"/>
            <w:tcBorders>
              <w:left w:val="single" w:sz="8" w:space="0" w:color="auto"/>
              <w:right w:val="single" w:sz="8" w:space="0" w:color="auto"/>
            </w:tcBorders>
            <w:vAlign w:val="bottom"/>
          </w:tcPr>
          <w:p w:rsidR="008C0CA7" w:rsidRDefault="005061A5">
            <w:pPr>
              <w:spacing w:line="274" w:lineRule="exact"/>
              <w:ind w:left="220"/>
              <w:rPr>
                <w:sz w:val="20"/>
                <w:szCs w:val="20"/>
              </w:rPr>
            </w:pPr>
            <w:r>
              <w:rPr>
                <w:rFonts w:ascii="宋体" w:eastAsia="宋体" w:hAnsi="宋体" w:cs="宋体"/>
                <w:color w:val="4B4B4B"/>
                <w:sz w:val="24"/>
                <w:szCs w:val="24"/>
              </w:rPr>
              <w:t>指标</w:t>
            </w: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指标</w:t>
            </w:r>
          </w:p>
        </w:tc>
        <w:tc>
          <w:tcPr>
            <w:tcW w:w="4860" w:type="dxa"/>
            <w:vMerge/>
            <w:tcBorders>
              <w:right w:val="single" w:sz="8" w:space="0" w:color="auto"/>
            </w:tcBorders>
            <w:vAlign w:val="bottom"/>
          </w:tcPr>
          <w:p w:rsidR="008C0CA7" w:rsidRDefault="008C0CA7">
            <w:pPr>
              <w:rPr>
                <w:sz w:val="13"/>
                <w:szCs w:val="13"/>
              </w:rPr>
            </w:pP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类型</w:t>
            </w: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门</w:t>
            </w:r>
          </w:p>
        </w:tc>
        <w:tc>
          <w:tcPr>
            <w:tcW w:w="0" w:type="dxa"/>
            <w:vAlign w:val="bottom"/>
          </w:tcPr>
          <w:p w:rsidR="008C0CA7" w:rsidRDefault="008C0CA7">
            <w:pPr>
              <w:rPr>
                <w:sz w:val="1"/>
                <w:szCs w:val="1"/>
              </w:rPr>
            </w:pPr>
          </w:p>
        </w:tc>
      </w:tr>
      <w:tr w:rsidR="008C0CA7">
        <w:trPr>
          <w:trHeight w:val="156"/>
        </w:trPr>
        <w:tc>
          <w:tcPr>
            <w:tcW w:w="940" w:type="dxa"/>
            <w:vMerge/>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tcBorders>
              <w:right w:val="single" w:sz="8" w:space="0" w:color="auto"/>
            </w:tcBorders>
            <w:vAlign w:val="bottom"/>
          </w:tcPr>
          <w:p w:rsidR="008C0CA7" w:rsidRDefault="008C0CA7">
            <w:pPr>
              <w:rPr>
                <w:sz w:val="13"/>
                <w:szCs w:val="13"/>
              </w:rPr>
            </w:pPr>
          </w:p>
        </w:tc>
        <w:tc>
          <w:tcPr>
            <w:tcW w:w="820" w:type="dxa"/>
            <w:vMerge/>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19"/>
        </w:trPr>
        <w:tc>
          <w:tcPr>
            <w:tcW w:w="940" w:type="dxa"/>
            <w:tcBorders>
              <w:left w:val="single" w:sz="8" w:space="0" w:color="auto"/>
              <w:bottom w:val="single" w:sz="8" w:space="0" w:color="auto"/>
              <w:right w:val="single" w:sz="8" w:space="0" w:color="auto"/>
            </w:tcBorders>
            <w:vAlign w:val="bottom"/>
          </w:tcPr>
          <w:p w:rsidR="008C0CA7" w:rsidRDefault="008C0CA7">
            <w:pPr>
              <w:rPr>
                <w:sz w:val="10"/>
                <w:szCs w:val="10"/>
              </w:rPr>
            </w:pPr>
          </w:p>
        </w:tc>
        <w:tc>
          <w:tcPr>
            <w:tcW w:w="900" w:type="dxa"/>
            <w:tcBorders>
              <w:bottom w:val="single" w:sz="8" w:space="0" w:color="auto"/>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363"/>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挪用或减少课时的情况。</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694"/>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bottom w:val="single" w:sz="8" w:space="0" w:color="auto"/>
              <w:right w:val="single" w:sz="8" w:space="0" w:color="auto"/>
            </w:tcBorders>
            <w:vAlign w:val="bottom"/>
          </w:tcPr>
          <w:p w:rsidR="008C0CA7" w:rsidRDefault="008C0CA7">
            <w:pPr>
              <w:rPr>
                <w:sz w:val="24"/>
                <w:szCs w:val="24"/>
              </w:rPr>
            </w:pPr>
          </w:p>
        </w:tc>
        <w:tc>
          <w:tcPr>
            <w:tcW w:w="820" w:type="dxa"/>
            <w:tcBorders>
              <w:bottom w:val="single" w:sz="8" w:space="0" w:color="auto"/>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78"/>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．积极创造条件开设本科生和研究生层次思</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想政治理论课选修课。</w:t>
            </w:r>
          </w:p>
        </w:tc>
        <w:tc>
          <w:tcPr>
            <w:tcW w:w="820" w:type="dxa"/>
            <w:vMerge/>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36"/>
        </w:trPr>
        <w:tc>
          <w:tcPr>
            <w:tcW w:w="940" w:type="dxa"/>
            <w:tcBorders>
              <w:left w:val="single" w:sz="8" w:space="0" w:color="auto"/>
              <w:right w:val="single" w:sz="8" w:space="0" w:color="auto"/>
            </w:tcBorders>
            <w:vAlign w:val="bottom"/>
          </w:tcPr>
          <w:p w:rsidR="008C0CA7" w:rsidRDefault="008C0CA7">
            <w:pPr>
              <w:rPr>
                <w:sz w:val="11"/>
                <w:szCs w:val="11"/>
              </w:rPr>
            </w:pPr>
          </w:p>
        </w:tc>
        <w:tc>
          <w:tcPr>
            <w:tcW w:w="900" w:type="dxa"/>
            <w:tcBorders>
              <w:bottom w:val="single" w:sz="8" w:space="0" w:color="auto"/>
              <w:right w:val="single" w:sz="8" w:space="0" w:color="auto"/>
            </w:tcBorders>
            <w:vAlign w:val="bottom"/>
          </w:tcPr>
          <w:p w:rsidR="008C0CA7" w:rsidRDefault="008C0CA7">
            <w:pPr>
              <w:rPr>
                <w:sz w:val="11"/>
                <w:szCs w:val="11"/>
              </w:rPr>
            </w:pPr>
          </w:p>
        </w:tc>
        <w:tc>
          <w:tcPr>
            <w:tcW w:w="4860" w:type="dxa"/>
            <w:tcBorders>
              <w:bottom w:val="single" w:sz="8" w:space="0" w:color="auto"/>
              <w:right w:val="single" w:sz="8" w:space="0" w:color="auto"/>
            </w:tcBorders>
            <w:vAlign w:val="bottom"/>
          </w:tcPr>
          <w:p w:rsidR="008C0CA7" w:rsidRDefault="008C0CA7">
            <w:pPr>
              <w:rPr>
                <w:sz w:val="11"/>
                <w:szCs w:val="11"/>
              </w:rPr>
            </w:pPr>
          </w:p>
        </w:tc>
        <w:tc>
          <w:tcPr>
            <w:tcW w:w="820" w:type="dxa"/>
            <w:tcBorders>
              <w:bottom w:val="single" w:sz="8" w:space="0" w:color="auto"/>
              <w:right w:val="single" w:sz="8" w:space="0" w:color="auto"/>
            </w:tcBorders>
            <w:vAlign w:val="bottom"/>
          </w:tcPr>
          <w:p w:rsidR="008C0CA7" w:rsidRDefault="008C0CA7">
            <w:pPr>
              <w:rPr>
                <w:sz w:val="11"/>
                <w:szCs w:val="11"/>
              </w:rPr>
            </w:pPr>
          </w:p>
        </w:tc>
        <w:tc>
          <w:tcPr>
            <w:tcW w:w="1060" w:type="dxa"/>
            <w:tcBorders>
              <w:bottom w:val="single" w:sz="8" w:space="0" w:color="auto"/>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379"/>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．使用马克思主义理论研究和建设工程重点</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A</w:t>
            </w: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教材思想政治理论课最新版本统编教材。</w:t>
            </w:r>
          </w:p>
        </w:tc>
        <w:tc>
          <w:tcPr>
            <w:tcW w:w="820" w:type="dxa"/>
            <w:vMerge/>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35"/>
        </w:trPr>
        <w:tc>
          <w:tcPr>
            <w:tcW w:w="940" w:type="dxa"/>
            <w:tcBorders>
              <w:left w:val="single" w:sz="8" w:space="0" w:color="auto"/>
              <w:right w:val="single" w:sz="8" w:space="0" w:color="auto"/>
            </w:tcBorders>
            <w:vAlign w:val="bottom"/>
          </w:tcPr>
          <w:p w:rsidR="008C0CA7" w:rsidRDefault="008C0CA7">
            <w:pPr>
              <w:rPr>
                <w:sz w:val="11"/>
                <w:szCs w:val="11"/>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教材</w:t>
            </w:r>
          </w:p>
        </w:tc>
        <w:tc>
          <w:tcPr>
            <w:tcW w:w="4860" w:type="dxa"/>
            <w:tcBorders>
              <w:bottom w:val="single" w:sz="8" w:space="0" w:color="auto"/>
              <w:right w:val="single" w:sz="8" w:space="0" w:color="auto"/>
            </w:tcBorders>
            <w:vAlign w:val="bottom"/>
          </w:tcPr>
          <w:p w:rsidR="008C0CA7" w:rsidRDefault="008C0CA7">
            <w:pPr>
              <w:rPr>
                <w:sz w:val="11"/>
                <w:szCs w:val="11"/>
              </w:rPr>
            </w:pPr>
          </w:p>
        </w:tc>
        <w:tc>
          <w:tcPr>
            <w:tcW w:w="820" w:type="dxa"/>
            <w:tcBorders>
              <w:bottom w:val="single" w:sz="8" w:space="0" w:color="auto"/>
              <w:right w:val="single" w:sz="8" w:space="0" w:color="auto"/>
            </w:tcBorders>
            <w:vAlign w:val="bottom"/>
          </w:tcPr>
          <w:p w:rsidR="008C0CA7" w:rsidRDefault="008C0CA7">
            <w:pPr>
              <w:rPr>
                <w:sz w:val="11"/>
                <w:szCs w:val="11"/>
              </w:rPr>
            </w:pPr>
          </w:p>
        </w:tc>
        <w:tc>
          <w:tcPr>
            <w:tcW w:w="1060" w:type="dxa"/>
            <w:vMerge w:val="restart"/>
            <w:tcBorders>
              <w:right w:val="single" w:sz="8" w:space="0" w:color="auto"/>
            </w:tcBorders>
            <w:vAlign w:val="bottom"/>
          </w:tcPr>
          <w:p w:rsidR="008C0CA7" w:rsidRDefault="005061A5">
            <w:pPr>
              <w:spacing w:line="249" w:lineRule="exact"/>
              <w:jc w:val="center"/>
              <w:rPr>
                <w:sz w:val="20"/>
                <w:szCs w:val="20"/>
              </w:rPr>
            </w:pPr>
            <w:r>
              <w:rPr>
                <w:rFonts w:ascii="宋体" w:eastAsia="宋体" w:hAnsi="宋体" w:cs="宋体"/>
                <w:color w:val="4B4B4B"/>
                <w:w w:val="99"/>
                <w:sz w:val="24"/>
                <w:szCs w:val="24"/>
              </w:rPr>
              <w:t>教务处</w:t>
            </w:r>
          </w:p>
        </w:tc>
        <w:tc>
          <w:tcPr>
            <w:tcW w:w="0" w:type="dxa"/>
            <w:vAlign w:val="bottom"/>
          </w:tcPr>
          <w:p w:rsidR="008C0CA7" w:rsidRDefault="008C0CA7">
            <w:pPr>
              <w:rPr>
                <w:sz w:val="1"/>
                <w:szCs w:val="1"/>
              </w:rPr>
            </w:pPr>
          </w:p>
        </w:tc>
      </w:tr>
      <w:tr w:rsidR="008C0CA7">
        <w:trPr>
          <w:trHeight w:val="94"/>
        </w:trPr>
        <w:tc>
          <w:tcPr>
            <w:tcW w:w="940" w:type="dxa"/>
            <w:tcBorders>
              <w:left w:val="single" w:sz="8" w:space="0" w:color="auto"/>
              <w:right w:val="single" w:sz="8" w:space="0" w:color="auto"/>
            </w:tcBorders>
            <w:vAlign w:val="bottom"/>
          </w:tcPr>
          <w:p w:rsidR="008C0CA7" w:rsidRDefault="008C0CA7">
            <w:pPr>
              <w:rPr>
                <w:sz w:val="8"/>
                <w:szCs w:val="8"/>
              </w:rPr>
            </w:pPr>
          </w:p>
        </w:tc>
        <w:tc>
          <w:tcPr>
            <w:tcW w:w="900" w:type="dxa"/>
            <w:vMerge/>
            <w:tcBorders>
              <w:right w:val="single" w:sz="8" w:space="0" w:color="auto"/>
            </w:tcBorders>
            <w:vAlign w:val="bottom"/>
          </w:tcPr>
          <w:p w:rsidR="008C0CA7" w:rsidRDefault="008C0CA7">
            <w:pPr>
              <w:rPr>
                <w:sz w:val="8"/>
                <w:szCs w:val="8"/>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形势与政策</w:t>
            </w:r>
            <w:r>
              <w:rPr>
                <w:rFonts w:ascii="宋体" w:eastAsia="宋体" w:hAnsi="宋体" w:cs="宋体"/>
                <w:color w:val="4B4B4B"/>
                <w:sz w:val="24"/>
                <w:szCs w:val="24"/>
              </w:rPr>
              <w:t>”</w:t>
            </w:r>
            <w:r>
              <w:rPr>
                <w:rFonts w:ascii="宋体" w:eastAsia="宋体" w:hAnsi="宋体" w:cs="宋体"/>
                <w:color w:val="4B4B4B"/>
                <w:sz w:val="24"/>
                <w:szCs w:val="24"/>
              </w:rPr>
              <w:t>课要根据教育部下发的教</w:t>
            </w:r>
          </w:p>
        </w:tc>
        <w:tc>
          <w:tcPr>
            <w:tcW w:w="820" w:type="dxa"/>
            <w:tcBorders>
              <w:right w:val="single" w:sz="8" w:space="0" w:color="auto"/>
            </w:tcBorders>
            <w:vAlign w:val="bottom"/>
          </w:tcPr>
          <w:p w:rsidR="008C0CA7" w:rsidRDefault="008C0CA7">
            <w:pPr>
              <w:rPr>
                <w:sz w:val="8"/>
                <w:szCs w:val="8"/>
              </w:rPr>
            </w:pPr>
          </w:p>
        </w:tc>
        <w:tc>
          <w:tcPr>
            <w:tcW w:w="1060" w:type="dxa"/>
            <w:vMerge/>
            <w:tcBorders>
              <w:right w:val="single" w:sz="8" w:space="0" w:color="auto"/>
            </w:tcBorders>
            <w:vAlign w:val="bottom"/>
          </w:tcPr>
          <w:p w:rsidR="008C0CA7" w:rsidRDefault="008C0CA7">
            <w:pPr>
              <w:rPr>
                <w:sz w:val="8"/>
                <w:szCs w:val="8"/>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研究生</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使用</w:t>
            </w: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66" w:lineRule="exact"/>
              <w:ind w:left="100"/>
              <w:rPr>
                <w:sz w:val="20"/>
                <w:szCs w:val="20"/>
              </w:rPr>
            </w:pPr>
            <w:r>
              <w:rPr>
                <w:rFonts w:ascii="宋体" w:eastAsia="宋体" w:hAnsi="宋体" w:cs="宋体"/>
                <w:color w:val="4B4B4B"/>
                <w:sz w:val="24"/>
                <w:szCs w:val="24"/>
              </w:rPr>
              <w:t>育教学要点组织教学，选用中宣部和教育部</w:t>
            </w:r>
          </w:p>
        </w:tc>
        <w:tc>
          <w:tcPr>
            <w:tcW w:w="820" w:type="dxa"/>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color w:val="4B4B4B"/>
                <w:w w:val="97"/>
                <w:sz w:val="24"/>
                <w:szCs w:val="24"/>
              </w:rPr>
              <w:t>院（处）</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vMerge w:val="restart"/>
            <w:tcBorders>
              <w:right w:val="single" w:sz="8" w:space="0" w:color="auto"/>
            </w:tcBorders>
            <w:vAlign w:val="bottom"/>
          </w:tcPr>
          <w:p w:rsidR="008C0CA7" w:rsidRDefault="005061A5">
            <w:pPr>
              <w:spacing w:line="266" w:lineRule="exact"/>
              <w:jc w:val="center"/>
              <w:rPr>
                <w:sz w:val="20"/>
                <w:szCs w:val="20"/>
              </w:rPr>
            </w:pPr>
            <w:r>
              <w:rPr>
                <w:rFonts w:ascii="宋体" w:eastAsia="宋体" w:hAnsi="宋体" w:cs="宋体"/>
                <w:color w:val="4B4B4B"/>
                <w:w w:val="99"/>
                <w:sz w:val="24"/>
                <w:szCs w:val="24"/>
              </w:rPr>
              <w:t>B</w:t>
            </w: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10"/>
        </w:trPr>
        <w:tc>
          <w:tcPr>
            <w:tcW w:w="940" w:type="dxa"/>
            <w:tcBorders>
              <w:left w:val="single" w:sz="8" w:space="0" w:color="auto"/>
              <w:right w:val="single" w:sz="8" w:space="0" w:color="auto"/>
            </w:tcBorders>
            <w:vAlign w:val="bottom"/>
          </w:tcPr>
          <w:p w:rsidR="008C0CA7" w:rsidRDefault="008C0CA7">
            <w:pPr>
              <w:rPr>
                <w:sz w:val="9"/>
                <w:szCs w:val="9"/>
              </w:rPr>
            </w:pPr>
          </w:p>
        </w:tc>
        <w:tc>
          <w:tcPr>
            <w:tcW w:w="900" w:type="dxa"/>
            <w:tcBorders>
              <w:right w:val="single" w:sz="8" w:space="0" w:color="auto"/>
            </w:tcBorders>
            <w:vAlign w:val="bottom"/>
          </w:tcPr>
          <w:p w:rsidR="008C0CA7" w:rsidRDefault="008C0CA7">
            <w:pPr>
              <w:rPr>
                <w:sz w:val="9"/>
                <w:szCs w:val="9"/>
              </w:rPr>
            </w:pPr>
          </w:p>
        </w:tc>
        <w:tc>
          <w:tcPr>
            <w:tcW w:w="4860" w:type="dxa"/>
            <w:vMerge w:val="restart"/>
            <w:tcBorders>
              <w:right w:val="single" w:sz="8" w:space="0" w:color="auto"/>
            </w:tcBorders>
            <w:vAlign w:val="bottom"/>
          </w:tcPr>
          <w:p w:rsidR="008C0CA7" w:rsidRDefault="005061A5">
            <w:pPr>
              <w:spacing w:line="266" w:lineRule="exact"/>
              <w:ind w:left="100"/>
              <w:rPr>
                <w:sz w:val="20"/>
                <w:szCs w:val="20"/>
              </w:rPr>
            </w:pPr>
            <w:r>
              <w:rPr>
                <w:rFonts w:ascii="宋体" w:eastAsia="宋体" w:hAnsi="宋体" w:cs="宋体"/>
                <w:color w:val="4B4B4B"/>
                <w:w w:val="98"/>
                <w:sz w:val="24"/>
                <w:szCs w:val="24"/>
              </w:rPr>
              <w:t>组织制作的《时事报告（大学生版）》和《时</w:t>
            </w:r>
          </w:p>
        </w:tc>
        <w:tc>
          <w:tcPr>
            <w:tcW w:w="820" w:type="dxa"/>
            <w:vMerge/>
            <w:tcBorders>
              <w:right w:val="single" w:sz="8" w:space="0" w:color="auto"/>
            </w:tcBorders>
            <w:vAlign w:val="bottom"/>
          </w:tcPr>
          <w:p w:rsidR="008C0CA7" w:rsidRDefault="008C0CA7">
            <w:pPr>
              <w:rPr>
                <w:sz w:val="9"/>
                <w:szCs w:val="9"/>
              </w:rPr>
            </w:pPr>
          </w:p>
        </w:tc>
        <w:tc>
          <w:tcPr>
            <w:tcW w:w="1060" w:type="dxa"/>
            <w:tcBorders>
              <w:right w:val="single" w:sz="8" w:space="0" w:color="auto"/>
            </w:tcBorders>
            <w:vAlign w:val="bottom"/>
          </w:tcPr>
          <w:p w:rsidR="008C0CA7" w:rsidRDefault="008C0CA7">
            <w:pPr>
              <w:rPr>
                <w:sz w:val="9"/>
                <w:szCs w:val="9"/>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事》</w:t>
            </w:r>
            <w:r>
              <w:rPr>
                <w:rFonts w:ascii="宋体" w:eastAsia="宋体" w:hAnsi="宋体" w:cs="宋体"/>
                <w:color w:val="4B4B4B"/>
                <w:sz w:val="24"/>
                <w:szCs w:val="24"/>
              </w:rPr>
              <w:t xml:space="preserve">DVD </w:t>
            </w:r>
            <w:r>
              <w:rPr>
                <w:rFonts w:ascii="宋体" w:eastAsia="宋体" w:hAnsi="宋体" w:cs="宋体"/>
                <w:color w:val="4B4B4B"/>
                <w:sz w:val="24"/>
                <w:szCs w:val="24"/>
              </w:rPr>
              <w:t>作为学生学习辅导资料。</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21"/>
        </w:trPr>
        <w:tc>
          <w:tcPr>
            <w:tcW w:w="940" w:type="dxa"/>
            <w:tcBorders>
              <w:left w:val="single" w:sz="8" w:space="0" w:color="auto"/>
              <w:right w:val="single" w:sz="8" w:space="0" w:color="auto"/>
            </w:tcBorders>
            <w:vAlign w:val="bottom"/>
          </w:tcPr>
          <w:p w:rsidR="008C0CA7" w:rsidRDefault="008C0CA7">
            <w:pPr>
              <w:rPr>
                <w:sz w:val="10"/>
                <w:szCs w:val="10"/>
              </w:rPr>
            </w:pPr>
          </w:p>
        </w:tc>
        <w:tc>
          <w:tcPr>
            <w:tcW w:w="900" w:type="dxa"/>
            <w:tcBorders>
              <w:bottom w:val="single" w:sz="8" w:space="0" w:color="auto"/>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363"/>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w w:val="98"/>
                <w:sz w:val="24"/>
                <w:szCs w:val="24"/>
              </w:rPr>
              <w:t>1</w:t>
            </w:r>
            <w:r>
              <w:rPr>
                <w:rFonts w:ascii="宋体" w:eastAsia="宋体" w:hAnsi="宋体" w:cs="宋体"/>
                <w:color w:val="4B4B4B"/>
                <w:w w:val="98"/>
                <w:sz w:val="24"/>
                <w:szCs w:val="24"/>
              </w:rPr>
              <w:t>．课堂规模一般不超过</w:t>
            </w:r>
            <w:r>
              <w:rPr>
                <w:rFonts w:ascii="宋体" w:eastAsia="宋体" w:hAnsi="宋体" w:cs="宋体"/>
                <w:color w:val="4B4B4B"/>
                <w:w w:val="98"/>
                <w:sz w:val="24"/>
                <w:szCs w:val="24"/>
              </w:rPr>
              <w:t xml:space="preserve"> 100 </w:t>
            </w:r>
            <w:r>
              <w:rPr>
                <w:rFonts w:ascii="宋体" w:eastAsia="宋体" w:hAnsi="宋体" w:cs="宋体"/>
                <w:color w:val="4B4B4B"/>
                <w:w w:val="98"/>
                <w:sz w:val="24"/>
                <w:szCs w:val="24"/>
              </w:rPr>
              <w:t>人，推行中班教</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课堂</w:t>
            </w: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学，倡导中班上课，小班研学讨论的教学模</w:t>
            </w:r>
          </w:p>
        </w:tc>
        <w:tc>
          <w:tcPr>
            <w:tcW w:w="82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A</w:t>
            </w: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80"/>
        </w:trPr>
        <w:tc>
          <w:tcPr>
            <w:tcW w:w="940" w:type="dxa"/>
            <w:tcBorders>
              <w:left w:val="single" w:sz="8" w:space="0" w:color="auto"/>
              <w:right w:val="single" w:sz="8" w:space="0" w:color="auto"/>
            </w:tcBorders>
            <w:vAlign w:val="bottom"/>
          </w:tcPr>
          <w:p w:rsidR="008C0CA7" w:rsidRDefault="008C0CA7">
            <w:pPr>
              <w:rPr>
                <w:sz w:val="15"/>
                <w:szCs w:val="15"/>
              </w:rPr>
            </w:pPr>
          </w:p>
        </w:tc>
        <w:tc>
          <w:tcPr>
            <w:tcW w:w="900" w:type="dxa"/>
            <w:vMerge/>
            <w:tcBorders>
              <w:right w:val="single" w:sz="8" w:space="0" w:color="auto"/>
            </w:tcBorders>
            <w:vAlign w:val="bottom"/>
          </w:tcPr>
          <w:p w:rsidR="008C0CA7" w:rsidRDefault="008C0CA7">
            <w:pPr>
              <w:rPr>
                <w:sz w:val="15"/>
                <w:szCs w:val="15"/>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式。</w:t>
            </w:r>
          </w:p>
        </w:tc>
        <w:tc>
          <w:tcPr>
            <w:tcW w:w="820" w:type="dxa"/>
            <w:tcBorders>
              <w:right w:val="single" w:sz="8" w:space="0" w:color="auto"/>
            </w:tcBorders>
            <w:vAlign w:val="bottom"/>
          </w:tcPr>
          <w:p w:rsidR="008C0CA7" w:rsidRDefault="008C0CA7">
            <w:pPr>
              <w:rPr>
                <w:sz w:val="15"/>
                <w:szCs w:val="15"/>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教务处</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教学</w:t>
            </w: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95"/>
        </w:trPr>
        <w:tc>
          <w:tcPr>
            <w:tcW w:w="940" w:type="dxa"/>
            <w:tcBorders>
              <w:left w:val="single" w:sz="8" w:space="0" w:color="auto"/>
              <w:right w:val="single" w:sz="8" w:space="0" w:color="auto"/>
            </w:tcBorders>
            <w:vAlign w:val="bottom"/>
          </w:tcPr>
          <w:p w:rsidR="008C0CA7" w:rsidRDefault="008C0CA7">
            <w:pPr>
              <w:rPr>
                <w:sz w:val="8"/>
                <w:szCs w:val="8"/>
              </w:rPr>
            </w:pPr>
          </w:p>
        </w:tc>
        <w:tc>
          <w:tcPr>
            <w:tcW w:w="900" w:type="dxa"/>
            <w:vMerge/>
            <w:tcBorders>
              <w:right w:val="single" w:sz="8" w:space="0" w:color="auto"/>
            </w:tcBorders>
            <w:vAlign w:val="bottom"/>
          </w:tcPr>
          <w:p w:rsidR="008C0CA7" w:rsidRDefault="008C0CA7">
            <w:pPr>
              <w:rPr>
                <w:sz w:val="8"/>
                <w:szCs w:val="8"/>
              </w:rPr>
            </w:pPr>
          </w:p>
        </w:tc>
        <w:tc>
          <w:tcPr>
            <w:tcW w:w="4860" w:type="dxa"/>
            <w:tcBorders>
              <w:bottom w:val="single" w:sz="8" w:space="0" w:color="auto"/>
              <w:right w:val="single" w:sz="8" w:space="0" w:color="auto"/>
            </w:tcBorders>
            <w:vAlign w:val="bottom"/>
          </w:tcPr>
          <w:p w:rsidR="008C0CA7" w:rsidRDefault="008C0CA7">
            <w:pPr>
              <w:rPr>
                <w:sz w:val="8"/>
                <w:szCs w:val="8"/>
              </w:rPr>
            </w:pPr>
          </w:p>
        </w:tc>
        <w:tc>
          <w:tcPr>
            <w:tcW w:w="820" w:type="dxa"/>
            <w:tcBorders>
              <w:bottom w:val="single" w:sz="8" w:space="0" w:color="auto"/>
              <w:right w:val="single" w:sz="8" w:space="0" w:color="auto"/>
            </w:tcBorders>
            <w:vAlign w:val="bottom"/>
          </w:tcPr>
          <w:p w:rsidR="008C0CA7" w:rsidRDefault="008C0CA7">
            <w:pPr>
              <w:rPr>
                <w:sz w:val="8"/>
                <w:szCs w:val="8"/>
              </w:rPr>
            </w:pPr>
          </w:p>
        </w:tc>
        <w:tc>
          <w:tcPr>
            <w:tcW w:w="1060" w:type="dxa"/>
            <w:tcBorders>
              <w:right w:val="single" w:sz="8" w:space="0" w:color="auto"/>
            </w:tcBorders>
            <w:vAlign w:val="bottom"/>
          </w:tcPr>
          <w:p w:rsidR="008C0CA7" w:rsidRDefault="008C0CA7">
            <w:pPr>
              <w:rPr>
                <w:sz w:val="8"/>
                <w:szCs w:val="8"/>
              </w:rPr>
            </w:pPr>
          </w:p>
        </w:tc>
        <w:tc>
          <w:tcPr>
            <w:tcW w:w="0" w:type="dxa"/>
            <w:vAlign w:val="bottom"/>
          </w:tcPr>
          <w:p w:rsidR="008C0CA7" w:rsidRDefault="008C0CA7">
            <w:pPr>
              <w:rPr>
                <w:sz w:val="1"/>
                <w:szCs w:val="1"/>
              </w:rPr>
            </w:pPr>
          </w:p>
        </w:tc>
      </w:tr>
      <w:tr w:rsidR="008C0CA7">
        <w:trPr>
          <w:trHeight w:val="41"/>
        </w:trPr>
        <w:tc>
          <w:tcPr>
            <w:tcW w:w="940" w:type="dxa"/>
            <w:tcBorders>
              <w:left w:val="single" w:sz="8" w:space="0" w:color="auto"/>
              <w:right w:val="single" w:sz="8" w:space="0" w:color="auto"/>
            </w:tcBorders>
            <w:vAlign w:val="bottom"/>
          </w:tcPr>
          <w:p w:rsidR="008C0CA7" w:rsidRDefault="008C0CA7">
            <w:pPr>
              <w:rPr>
                <w:sz w:val="3"/>
                <w:szCs w:val="3"/>
              </w:rPr>
            </w:pPr>
          </w:p>
        </w:tc>
        <w:tc>
          <w:tcPr>
            <w:tcW w:w="900" w:type="dxa"/>
            <w:vMerge/>
            <w:tcBorders>
              <w:right w:val="single" w:sz="8" w:space="0" w:color="auto"/>
            </w:tcBorders>
            <w:vAlign w:val="bottom"/>
          </w:tcPr>
          <w:p w:rsidR="008C0CA7" w:rsidRDefault="008C0CA7">
            <w:pPr>
              <w:rPr>
                <w:sz w:val="3"/>
                <w:szCs w:val="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．合理安排课堂教学时间。</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tcBorders>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406"/>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vMerge/>
            <w:tcBorders>
              <w:right w:val="single" w:sz="8" w:space="0" w:color="auto"/>
            </w:tcBorders>
            <w:vAlign w:val="bottom"/>
          </w:tcPr>
          <w:p w:rsidR="008C0CA7" w:rsidRDefault="008C0CA7">
            <w:pPr>
              <w:rPr>
                <w:sz w:val="24"/>
                <w:szCs w:val="24"/>
              </w:rPr>
            </w:pPr>
          </w:p>
        </w:tc>
        <w:tc>
          <w:tcPr>
            <w:tcW w:w="820" w:type="dxa"/>
            <w:vMerge/>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06"/>
        </w:trPr>
        <w:tc>
          <w:tcPr>
            <w:tcW w:w="940" w:type="dxa"/>
            <w:tcBorders>
              <w:left w:val="single" w:sz="8" w:space="0" w:color="auto"/>
              <w:right w:val="single" w:sz="8" w:space="0" w:color="auto"/>
            </w:tcBorders>
            <w:vAlign w:val="bottom"/>
          </w:tcPr>
          <w:p w:rsidR="008C0CA7" w:rsidRDefault="008C0CA7">
            <w:pPr>
              <w:rPr>
                <w:sz w:val="17"/>
                <w:szCs w:val="17"/>
              </w:rPr>
            </w:pPr>
          </w:p>
        </w:tc>
        <w:tc>
          <w:tcPr>
            <w:tcW w:w="900" w:type="dxa"/>
            <w:tcBorders>
              <w:bottom w:val="single" w:sz="8" w:space="0" w:color="auto"/>
              <w:right w:val="single" w:sz="8" w:space="0" w:color="auto"/>
            </w:tcBorders>
            <w:vAlign w:val="bottom"/>
          </w:tcPr>
          <w:p w:rsidR="008C0CA7" w:rsidRDefault="008C0CA7">
            <w:pPr>
              <w:rPr>
                <w:sz w:val="17"/>
                <w:szCs w:val="17"/>
              </w:rPr>
            </w:pPr>
          </w:p>
        </w:tc>
        <w:tc>
          <w:tcPr>
            <w:tcW w:w="4860" w:type="dxa"/>
            <w:tcBorders>
              <w:bottom w:val="single" w:sz="8" w:space="0" w:color="auto"/>
              <w:right w:val="single" w:sz="8" w:space="0" w:color="auto"/>
            </w:tcBorders>
            <w:vAlign w:val="bottom"/>
          </w:tcPr>
          <w:p w:rsidR="008C0CA7" w:rsidRDefault="008C0CA7">
            <w:pPr>
              <w:rPr>
                <w:sz w:val="17"/>
                <w:szCs w:val="17"/>
              </w:rPr>
            </w:pPr>
          </w:p>
        </w:tc>
        <w:tc>
          <w:tcPr>
            <w:tcW w:w="820" w:type="dxa"/>
            <w:tcBorders>
              <w:bottom w:val="single" w:sz="8" w:space="0" w:color="auto"/>
              <w:right w:val="single" w:sz="8" w:space="0" w:color="auto"/>
            </w:tcBorders>
            <w:vAlign w:val="bottom"/>
          </w:tcPr>
          <w:p w:rsidR="008C0CA7" w:rsidRDefault="008C0CA7">
            <w:pPr>
              <w:rPr>
                <w:sz w:val="17"/>
                <w:szCs w:val="17"/>
              </w:rPr>
            </w:pPr>
          </w:p>
        </w:tc>
        <w:tc>
          <w:tcPr>
            <w:tcW w:w="1060" w:type="dxa"/>
            <w:tcBorders>
              <w:bottom w:val="single" w:sz="8" w:space="0" w:color="auto"/>
              <w:right w:val="single" w:sz="8" w:space="0" w:color="auto"/>
            </w:tcBorders>
            <w:vAlign w:val="bottom"/>
          </w:tcPr>
          <w:p w:rsidR="008C0CA7" w:rsidRDefault="008C0CA7">
            <w:pPr>
              <w:rPr>
                <w:sz w:val="17"/>
                <w:szCs w:val="17"/>
              </w:rPr>
            </w:pPr>
          </w:p>
        </w:tc>
        <w:tc>
          <w:tcPr>
            <w:tcW w:w="0" w:type="dxa"/>
            <w:vAlign w:val="bottom"/>
          </w:tcPr>
          <w:p w:rsidR="008C0CA7" w:rsidRDefault="008C0CA7">
            <w:pPr>
              <w:rPr>
                <w:sz w:val="1"/>
                <w:szCs w:val="1"/>
              </w:rPr>
            </w:pPr>
          </w:p>
        </w:tc>
      </w:tr>
      <w:tr w:rsidR="008C0CA7">
        <w:trPr>
          <w:trHeight w:val="677"/>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8C0CA7">
            <w:pPr>
              <w:rPr>
                <w:sz w:val="24"/>
                <w:szCs w:val="24"/>
              </w:rPr>
            </w:pP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教务处</w:t>
            </w: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实践教学纳入教学计划，统筹思想政治理论</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财务处</w:t>
            </w: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实践</w:t>
            </w: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课各门课的实践教学、落实学分（本科</w:t>
            </w:r>
            <w:r>
              <w:rPr>
                <w:rFonts w:ascii="宋体" w:eastAsia="宋体" w:hAnsi="宋体" w:cs="宋体"/>
                <w:color w:val="4B4B4B"/>
                <w:sz w:val="24"/>
                <w:szCs w:val="24"/>
              </w:rPr>
              <w:t xml:space="preserve"> 2 </w:t>
            </w:r>
            <w:r>
              <w:rPr>
                <w:rFonts w:ascii="宋体" w:eastAsia="宋体" w:hAnsi="宋体" w:cs="宋体"/>
                <w:color w:val="4B4B4B"/>
                <w:sz w:val="24"/>
                <w:szCs w:val="24"/>
              </w:rPr>
              <w:t>学</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学生处</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分，专科</w:t>
            </w:r>
            <w:r>
              <w:rPr>
                <w:rFonts w:ascii="宋体" w:eastAsia="宋体" w:hAnsi="宋体" w:cs="宋体"/>
                <w:color w:val="4B4B4B"/>
                <w:sz w:val="24"/>
                <w:szCs w:val="24"/>
              </w:rPr>
              <w:t xml:space="preserve"> 1 </w:t>
            </w:r>
            <w:r>
              <w:rPr>
                <w:rFonts w:ascii="宋体" w:eastAsia="宋体" w:hAnsi="宋体" w:cs="宋体"/>
                <w:color w:val="4B4B4B"/>
                <w:sz w:val="24"/>
                <w:szCs w:val="24"/>
              </w:rPr>
              <w:t>学分）、教学内容、指导教师和</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团委</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教学</w:t>
            </w:r>
          </w:p>
        </w:tc>
        <w:tc>
          <w:tcPr>
            <w:tcW w:w="4860" w:type="dxa"/>
            <w:vMerge/>
            <w:tcBorders>
              <w:right w:val="single" w:sz="8" w:space="0" w:color="auto"/>
            </w:tcBorders>
            <w:vAlign w:val="bottom"/>
          </w:tcPr>
          <w:p w:rsidR="008C0CA7" w:rsidRDefault="008C0CA7">
            <w:pPr>
              <w:rPr>
                <w:sz w:val="13"/>
                <w:szCs w:val="13"/>
              </w:rPr>
            </w:pPr>
          </w:p>
        </w:tc>
        <w:tc>
          <w:tcPr>
            <w:tcW w:w="820" w:type="dxa"/>
            <w:vMerge/>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专项经费。实践教学覆盖全体学生，建立相</w:t>
            </w:r>
          </w:p>
        </w:tc>
        <w:tc>
          <w:tcPr>
            <w:tcW w:w="820" w:type="dxa"/>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思政课</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对稳定的校外实践教学基地。</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教学科</w:t>
            </w: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8C0CA7">
            <w:pPr>
              <w:rPr>
                <w:sz w:val="24"/>
                <w:szCs w:val="24"/>
              </w:rPr>
            </w:pP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研机构</w:t>
            </w:r>
          </w:p>
        </w:tc>
        <w:tc>
          <w:tcPr>
            <w:tcW w:w="0" w:type="dxa"/>
            <w:vAlign w:val="bottom"/>
          </w:tcPr>
          <w:p w:rsidR="008C0CA7" w:rsidRDefault="008C0CA7">
            <w:pPr>
              <w:rPr>
                <w:sz w:val="1"/>
                <w:szCs w:val="1"/>
              </w:rPr>
            </w:pPr>
          </w:p>
        </w:tc>
      </w:tr>
      <w:tr w:rsidR="008C0CA7">
        <w:trPr>
          <w:trHeight w:val="435"/>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bottom w:val="single" w:sz="8" w:space="0" w:color="auto"/>
              <w:right w:val="single" w:sz="8" w:space="0" w:color="auto"/>
            </w:tcBorders>
            <w:vAlign w:val="bottom"/>
          </w:tcPr>
          <w:p w:rsidR="008C0CA7" w:rsidRDefault="008C0CA7">
            <w:pPr>
              <w:rPr>
                <w:sz w:val="24"/>
                <w:szCs w:val="24"/>
              </w:rPr>
            </w:pPr>
          </w:p>
        </w:tc>
        <w:tc>
          <w:tcPr>
            <w:tcW w:w="4860" w:type="dxa"/>
            <w:tcBorders>
              <w:bottom w:val="single" w:sz="8" w:space="0" w:color="auto"/>
              <w:right w:val="single" w:sz="8" w:space="0" w:color="auto"/>
            </w:tcBorders>
            <w:vAlign w:val="bottom"/>
          </w:tcPr>
          <w:p w:rsidR="008C0CA7" w:rsidRDefault="008C0CA7">
            <w:pPr>
              <w:rPr>
                <w:sz w:val="24"/>
                <w:szCs w:val="24"/>
              </w:rPr>
            </w:pPr>
          </w:p>
        </w:tc>
        <w:tc>
          <w:tcPr>
            <w:tcW w:w="820" w:type="dxa"/>
            <w:tcBorders>
              <w:bottom w:val="single" w:sz="8" w:space="0" w:color="auto"/>
              <w:right w:val="single" w:sz="8" w:space="0" w:color="auto"/>
            </w:tcBorders>
            <w:vAlign w:val="bottom"/>
          </w:tcPr>
          <w:p w:rsidR="008C0CA7" w:rsidRDefault="008C0CA7">
            <w:pPr>
              <w:rPr>
                <w:sz w:val="24"/>
                <w:szCs w:val="24"/>
              </w:rPr>
            </w:pPr>
          </w:p>
        </w:tc>
        <w:tc>
          <w:tcPr>
            <w:tcW w:w="106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447"/>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教学</w:t>
            </w: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．积极探索教学方法改革、优化教学手段。</w:t>
            </w:r>
          </w:p>
        </w:tc>
        <w:tc>
          <w:tcPr>
            <w:tcW w:w="82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思政课</w:t>
            </w:r>
          </w:p>
        </w:tc>
        <w:tc>
          <w:tcPr>
            <w:tcW w:w="0" w:type="dxa"/>
            <w:vAlign w:val="bottom"/>
          </w:tcPr>
          <w:p w:rsidR="008C0CA7" w:rsidRDefault="008C0CA7">
            <w:pPr>
              <w:rPr>
                <w:sz w:val="1"/>
                <w:szCs w:val="1"/>
              </w:rPr>
            </w:pPr>
          </w:p>
        </w:tc>
      </w:tr>
      <w:tr w:rsidR="008C0CA7">
        <w:trPr>
          <w:trHeight w:val="77"/>
        </w:trPr>
        <w:tc>
          <w:tcPr>
            <w:tcW w:w="940" w:type="dxa"/>
            <w:tcBorders>
              <w:left w:val="single" w:sz="8" w:space="0" w:color="auto"/>
              <w:right w:val="single" w:sz="8" w:space="0" w:color="auto"/>
            </w:tcBorders>
            <w:vAlign w:val="bottom"/>
          </w:tcPr>
          <w:p w:rsidR="008C0CA7" w:rsidRDefault="008C0CA7">
            <w:pPr>
              <w:rPr>
                <w:sz w:val="6"/>
                <w:szCs w:val="6"/>
              </w:rPr>
            </w:pPr>
          </w:p>
        </w:tc>
        <w:tc>
          <w:tcPr>
            <w:tcW w:w="900" w:type="dxa"/>
            <w:vMerge/>
            <w:tcBorders>
              <w:right w:val="single" w:sz="8" w:space="0" w:color="auto"/>
            </w:tcBorders>
            <w:vAlign w:val="bottom"/>
          </w:tcPr>
          <w:p w:rsidR="008C0CA7" w:rsidRDefault="008C0CA7">
            <w:pPr>
              <w:rPr>
                <w:sz w:val="6"/>
                <w:szCs w:val="6"/>
              </w:rPr>
            </w:pPr>
          </w:p>
        </w:tc>
        <w:tc>
          <w:tcPr>
            <w:tcW w:w="4860" w:type="dxa"/>
            <w:tcBorders>
              <w:right w:val="single" w:sz="8" w:space="0" w:color="auto"/>
            </w:tcBorders>
            <w:vAlign w:val="bottom"/>
          </w:tcPr>
          <w:p w:rsidR="008C0CA7" w:rsidRDefault="008C0CA7">
            <w:pPr>
              <w:rPr>
                <w:sz w:val="6"/>
                <w:szCs w:val="6"/>
              </w:rPr>
            </w:pPr>
          </w:p>
        </w:tc>
        <w:tc>
          <w:tcPr>
            <w:tcW w:w="820" w:type="dxa"/>
            <w:tcBorders>
              <w:right w:val="single" w:sz="8" w:space="0" w:color="auto"/>
            </w:tcBorders>
            <w:vAlign w:val="bottom"/>
          </w:tcPr>
          <w:p w:rsidR="008C0CA7" w:rsidRDefault="008C0CA7">
            <w:pPr>
              <w:rPr>
                <w:sz w:val="6"/>
                <w:szCs w:val="6"/>
              </w:rPr>
            </w:pPr>
          </w:p>
        </w:tc>
        <w:tc>
          <w:tcPr>
            <w:tcW w:w="1060" w:type="dxa"/>
            <w:vMerge/>
            <w:tcBorders>
              <w:right w:val="single" w:sz="8" w:space="0" w:color="auto"/>
            </w:tcBorders>
            <w:vAlign w:val="bottom"/>
          </w:tcPr>
          <w:p w:rsidR="008C0CA7" w:rsidRDefault="008C0CA7">
            <w:pPr>
              <w:rPr>
                <w:sz w:val="6"/>
                <w:szCs w:val="6"/>
              </w:rPr>
            </w:pPr>
          </w:p>
        </w:tc>
        <w:tc>
          <w:tcPr>
            <w:tcW w:w="0" w:type="dxa"/>
            <w:vAlign w:val="bottom"/>
          </w:tcPr>
          <w:p w:rsidR="008C0CA7" w:rsidRDefault="008C0CA7">
            <w:pPr>
              <w:rPr>
                <w:sz w:val="1"/>
                <w:szCs w:val="1"/>
              </w:rPr>
            </w:pPr>
          </w:p>
        </w:tc>
      </w:tr>
      <w:tr w:rsidR="008C0CA7">
        <w:trPr>
          <w:trHeight w:val="128"/>
        </w:trPr>
        <w:tc>
          <w:tcPr>
            <w:tcW w:w="940" w:type="dxa"/>
            <w:tcBorders>
              <w:left w:val="single" w:sz="8" w:space="0" w:color="auto"/>
              <w:right w:val="single" w:sz="8" w:space="0" w:color="auto"/>
            </w:tcBorders>
            <w:vAlign w:val="bottom"/>
          </w:tcPr>
          <w:p w:rsidR="008C0CA7" w:rsidRDefault="008C0CA7">
            <w:pPr>
              <w:rPr>
                <w:sz w:val="11"/>
                <w:szCs w:val="11"/>
              </w:rPr>
            </w:pPr>
          </w:p>
        </w:tc>
        <w:tc>
          <w:tcPr>
            <w:tcW w:w="900" w:type="dxa"/>
            <w:vMerge/>
            <w:tcBorders>
              <w:right w:val="single" w:sz="8" w:space="0" w:color="auto"/>
            </w:tcBorders>
            <w:vAlign w:val="bottom"/>
          </w:tcPr>
          <w:p w:rsidR="008C0CA7" w:rsidRDefault="008C0CA7">
            <w:pPr>
              <w:rPr>
                <w:sz w:val="11"/>
                <w:szCs w:val="11"/>
              </w:rPr>
            </w:pPr>
          </w:p>
        </w:tc>
        <w:tc>
          <w:tcPr>
            <w:tcW w:w="4860" w:type="dxa"/>
            <w:tcBorders>
              <w:bottom w:val="single" w:sz="8" w:space="0" w:color="auto"/>
              <w:right w:val="single" w:sz="8" w:space="0" w:color="auto"/>
            </w:tcBorders>
            <w:vAlign w:val="bottom"/>
          </w:tcPr>
          <w:p w:rsidR="008C0CA7" w:rsidRDefault="008C0CA7">
            <w:pPr>
              <w:rPr>
                <w:sz w:val="11"/>
                <w:szCs w:val="11"/>
              </w:rPr>
            </w:pPr>
          </w:p>
        </w:tc>
        <w:tc>
          <w:tcPr>
            <w:tcW w:w="820" w:type="dxa"/>
            <w:tcBorders>
              <w:bottom w:val="single" w:sz="8" w:space="0" w:color="auto"/>
              <w:right w:val="single" w:sz="8" w:space="0" w:color="auto"/>
            </w:tcBorders>
            <w:vAlign w:val="bottom"/>
          </w:tcPr>
          <w:p w:rsidR="008C0CA7" w:rsidRDefault="008C0CA7">
            <w:pPr>
              <w:rPr>
                <w:sz w:val="11"/>
                <w:szCs w:val="11"/>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教学科</w:t>
            </w:r>
          </w:p>
        </w:tc>
        <w:tc>
          <w:tcPr>
            <w:tcW w:w="0" w:type="dxa"/>
            <w:vAlign w:val="bottom"/>
          </w:tcPr>
          <w:p w:rsidR="008C0CA7" w:rsidRDefault="008C0CA7">
            <w:pPr>
              <w:rPr>
                <w:sz w:val="1"/>
                <w:szCs w:val="1"/>
              </w:rPr>
            </w:pPr>
          </w:p>
        </w:tc>
      </w:tr>
      <w:tr w:rsidR="008C0CA7">
        <w:trPr>
          <w:trHeight w:val="164"/>
        </w:trPr>
        <w:tc>
          <w:tcPr>
            <w:tcW w:w="940" w:type="dxa"/>
            <w:tcBorders>
              <w:left w:val="single" w:sz="8" w:space="0" w:color="auto"/>
              <w:right w:val="single" w:sz="8" w:space="0" w:color="auto"/>
            </w:tcBorders>
            <w:vAlign w:val="bottom"/>
          </w:tcPr>
          <w:p w:rsidR="008C0CA7" w:rsidRDefault="008C0CA7">
            <w:pPr>
              <w:rPr>
                <w:sz w:val="14"/>
                <w:szCs w:val="14"/>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方法</w:t>
            </w:r>
          </w:p>
        </w:tc>
        <w:tc>
          <w:tcPr>
            <w:tcW w:w="4860" w:type="dxa"/>
            <w:tcBorders>
              <w:right w:val="single" w:sz="8" w:space="0" w:color="auto"/>
            </w:tcBorders>
            <w:vAlign w:val="bottom"/>
          </w:tcPr>
          <w:p w:rsidR="008C0CA7" w:rsidRDefault="008C0CA7">
            <w:pPr>
              <w:rPr>
                <w:sz w:val="14"/>
                <w:szCs w:val="14"/>
              </w:rPr>
            </w:pPr>
          </w:p>
        </w:tc>
        <w:tc>
          <w:tcPr>
            <w:tcW w:w="820" w:type="dxa"/>
            <w:tcBorders>
              <w:right w:val="single" w:sz="8" w:space="0" w:color="auto"/>
            </w:tcBorders>
            <w:vAlign w:val="bottom"/>
          </w:tcPr>
          <w:p w:rsidR="008C0CA7" w:rsidRDefault="008C0CA7">
            <w:pPr>
              <w:rPr>
                <w:sz w:val="14"/>
                <w:szCs w:val="14"/>
              </w:rPr>
            </w:pPr>
          </w:p>
        </w:tc>
        <w:tc>
          <w:tcPr>
            <w:tcW w:w="1060" w:type="dxa"/>
            <w:vMerge/>
            <w:tcBorders>
              <w:right w:val="single" w:sz="8" w:space="0" w:color="auto"/>
            </w:tcBorders>
            <w:vAlign w:val="bottom"/>
          </w:tcPr>
          <w:p w:rsidR="008C0CA7" w:rsidRDefault="008C0CA7">
            <w:pPr>
              <w:rPr>
                <w:sz w:val="14"/>
                <w:szCs w:val="14"/>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．改革考试评价方式，建立健全科学全面准</w:t>
            </w:r>
          </w:p>
        </w:tc>
        <w:tc>
          <w:tcPr>
            <w:tcW w:w="820" w:type="dxa"/>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研机构</w:t>
            </w:r>
          </w:p>
        </w:tc>
        <w:tc>
          <w:tcPr>
            <w:tcW w:w="0" w:type="dxa"/>
            <w:vAlign w:val="bottom"/>
          </w:tcPr>
          <w:p w:rsidR="008C0CA7" w:rsidRDefault="008C0CA7">
            <w:pPr>
              <w:rPr>
                <w:sz w:val="1"/>
                <w:szCs w:val="1"/>
              </w:rPr>
            </w:pPr>
          </w:p>
        </w:tc>
      </w:tr>
      <w:tr w:rsidR="008C0CA7">
        <w:trPr>
          <w:trHeight w:val="180"/>
        </w:trPr>
        <w:tc>
          <w:tcPr>
            <w:tcW w:w="940" w:type="dxa"/>
            <w:tcBorders>
              <w:left w:val="single" w:sz="8" w:space="0" w:color="auto"/>
              <w:right w:val="single" w:sz="8" w:space="0" w:color="auto"/>
            </w:tcBorders>
            <w:vAlign w:val="bottom"/>
          </w:tcPr>
          <w:p w:rsidR="008C0CA7" w:rsidRDefault="008C0CA7">
            <w:pPr>
              <w:rPr>
                <w:sz w:val="15"/>
                <w:szCs w:val="15"/>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改革</w:t>
            </w:r>
          </w:p>
        </w:tc>
        <w:tc>
          <w:tcPr>
            <w:tcW w:w="4860" w:type="dxa"/>
            <w:vMerge/>
            <w:tcBorders>
              <w:right w:val="single" w:sz="8" w:space="0" w:color="auto"/>
            </w:tcBorders>
            <w:vAlign w:val="bottom"/>
          </w:tcPr>
          <w:p w:rsidR="008C0CA7" w:rsidRDefault="008C0CA7">
            <w:pPr>
              <w:rPr>
                <w:sz w:val="15"/>
                <w:szCs w:val="15"/>
              </w:rPr>
            </w:pP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vMerge/>
            <w:tcBorders>
              <w:right w:val="single" w:sz="8" w:space="0" w:color="auto"/>
            </w:tcBorders>
            <w:vAlign w:val="bottom"/>
          </w:tcPr>
          <w:p w:rsidR="008C0CA7" w:rsidRDefault="008C0CA7">
            <w:pPr>
              <w:rPr>
                <w:sz w:val="15"/>
                <w:szCs w:val="15"/>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确的考试考核评价体系，注重过程考核。</w:t>
            </w:r>
          </w:p>
        </w:tc>
        <w:tc>
          <w:tcPr>
            <w:tcW w:w="820" w:type="dxa"/>
            <w:vMerge/>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教务处</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260"/>
        </w:trPr>
        <w:tc>
          <w:tcPr>
            <w:tcW w:w="940" w:type="dxa"/>
            <w:tcBorders>
              <w:left w:val="single" w:sz="8" w:space="0" w:color="auto"/>
              <w:right w:val="single" w:sz="8" w:space="0" w:color="auto"/>
            </w:tcBorders>
            <w:vAlign w:val="bottom"/>
          </w:tcPr>
          <w:p w:rsidR="008C0CA7" w:rsidRDefault="008C0CA7"/>
        </w:tc>
        <w:tc>
          <w:tcPr>
            <w:tcW w:w="900" w:type="dxa"/>
            <w:tcBorders>
              <w:bottom w:val="single" w:sz="8" w:space="0" w:color="auto"/>
              <w:right w:val="single" w:sz="8" w:space="0" w:color="auto"/>
            </w:tcBorders>
            <w:vAlign w:val="bottom"/>
          </w:tcPr>
          <w:p w:rsidR="008C0CA7" w:rsidRDefault="008C0CA7"/>
        </w:tc>
        <w:tc>
          <w:tcPr>
            <w:tcW w:w="4860" w:type="dxa"/>
            <w:tcBorders>
              <w:bottom w:val="single" w:sz="8" w:space="0" w:color="auto"/>
              <w:right w:val="single" w:sz="8" w:space="0" w:color="auto"/>
            </w:tcBorders>
            <w:vAlign w:val="bottom"/>
          </w:tcPr>
          <w:p w:rsidR="008C0CA7" w:rsidRDefault="008C0CA7"/>
        </w:tc>
        <w:tc>
          <w:tcPr>
            <w:tcW w:w="820" w:type="dxa"/>
            <w:tcBorders>
              <w:bottom w:val="single" w:sz="8" w:space="0" w:color="auto"/>
              <w:right w:val="single" w:sz="8" w:space="0" w:color="auto"/>
            </w:tcBorders>
            <w:vAlign w:val="bottom"/>
          </w:tcPr>
          <w:p w:rsidR="008C0CA7" w:rsidRDefault="008C0CA7"/>
        </w:tc>
        <w:tc>
          <w:tcPr>
            <w:tcW w:w="1060" w:type="dxa"/>
            <w:tcBorders>
              <w:bottom w:val="single" w:sz="8" w:space="0" w:color="auto"/>
              <w:right w:val="single" w:sz="8" w:space="0" w:color="auto"/>
            </w:tcBorders>
            <w:vAlign w:val="bottom"/>
          </w:tcPr>
          <w:p w:rsidR="008C0CA7" w:rsidRDefault="008C0CA7"/>
        </w:tc>
        <w:tc>
          <w:tcPr>
            <w:tcW w:w="0" w:type="dxa"/>
            <w:vAlign w:val="bottom"/>
          </w:tcPr>
          <w:p w:rsidR="008C0CA7" w:rsidRDefault="008C0CA7">
            <w:pPr>
              <w:rPr>
                <w:sz w:val="1"/>
                <w:szCs w:val="1"/>
              </w:rPr>
            </w:pPr>
          </w:p>
        </w:tc>
      </w:tr>
      <w:tr w:rsidR="008C0CA7">
        <w:trPr>
          <w:trHeight w:val="378"/>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教学</w:t>
            </w: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列入校级教学成果类奖系列评选之中，并积</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教务处</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成果</w:t>
            </w: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极组织推荐参评校级以上教学评选活动。</w:t>
            </w:r>
          </w:p>
        </w:tc>
        <w:tc>
          <w:tcPr>
            <w:tcW w:w="820" w:type="dxa"/>
            <w:vMerge/>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36"/>
        </w:trPr>
        <w:tc>
          <w:tcPr>
            <w:tcW w:w="940" w:type="dxa"/>
            <w:tcBorders>
              <w:left w:val="single" w:sz="8" w:space="0" w:color="auto"/>
              <w:bottom w:val="single" w:sz="8" w:space="0" w:color="auto"/>
              <w:right w:val="single" w:sz="8" w:space="0" w:color="auto"/>
            </w:tcBorders>
            <w:vAlign w:val="bottom"/>
          </w:tcPr>
          <w:p w:rsidR="008C0CA7" w:rsidRDefault="008C0CA7">
            <w:pPr>
              <w:rPr>
                <w:sz w:val="11"/>
                <w:szCs w:val="11"/>
              </w:rPr>
            </w:pPr>
          </w:p>
        </w:tc>
        <w:tc>
          <w:tcPr>
            <w:tcW w:w="900" w:type="dxa"/>
            <w:tcBorders>
              <w:bottom w:val="single" w:sz="8" w:space="0" w:color="auto"/>
              <w:right w:val="single" w:sz="8" w:space="0" w:color="auto"/>
            </w:tcBorders>
            <w:vAlign w:val="bottom"/>
          </w:tcPr>
          <w:p w:rsidR="008C0CA7" w:rsidRDefault="008C0CA7">
            <w:pPr>
              <w:rPr>
                <w:sz w:val="11"/>
                <w:szCs w:val="11"/>
              </w:rPr>
            </w:pPr>
          </w:p>
        </w:tc>
        <w:tc>
          <w:tcPr>
            <w:tcW w:w="4860" w:type="dxa"/>
            <w:tcBorders>
              <w:bottom w:val="single" w:sz="8" w:space="0" w:color="auto"/>
              <w:right w:val="single" w:sz="8" w:space="0" w:color="auto"/>
            </w:tcBorders>
            <w:vAlign w:val="bottom"/>
          </w:tcPr>
          <w:p w:rsidR="008C0CA7" w:rsidRDefault="008C0CA7">
            <w:pPr>
              <w:rPr>
                <w:sz w:val="11"/>
                <w:szCs w:val="11"/>
              </w:rPr>
            </w:pPr>
          </w:p>
        </w:tc>
        <w:tc>
          <w:tcPr>
            <w:tcW w:w="820" w:type="dxa"/>
            <w:tcBorders>
              <w:bottom w:val="single" w:sz="8" w:space="0" w:color="auto"/>
              <w:right w:val="single" w:sz="8" w:space="0" w:color="auto"/>
            </w:tcBorders>
            <w:vAlign w:val="bottom"/>
          </w:tcPr>
          <w:p w:rsidR="008C0CA7" w:rsidRDefault="008C0CA7">
            <w:pPr>
              <w:rPr>
                <w:sz w:val="11"/>
                <w:szCs w:val="11"/>
              </w:rPr>
            </w:pPr>
          </w:p>
        </w:tc>
        <w:tc>
          <w:tcPr>
            <w:tcW w:w="1060" w:type="dxa"/>
            <w:tcBorders>
              <w:bottom w:val="single" w:sz="8" w:space="0" w:color="auto"/>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36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思想政治理论课教师应坚持正确的政治方</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人事处</w:t>
            </w: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5061A5">
            <w:pPr>
              <w:spacing w:line="274" w:lineRule="exact"/>
              <w:ind w:left="220"/>
              <w:rPr>
                <w:sz w:val="20"/>
                <w:szCs w:val="20"/>
              </w:rPr>
            </w:pPr>
            <w:r>
              <w:rPr>
                <w:rFonts w:ascii="宋体" w:eastAsia="宋体" w:hAnsi="宋体" w:cs="宋体"/>
                <w:color w:val="4B4B4B"/>
                <w:sz w:val="24"/>
                <w:szCs w:val="24"/>
              </w:rPr>
              <w:t>队伍</w:t>
            </w:r>
          </w:p>
        </w:tc>
        <w:tc>
          <w:tcPr>
            <w:tcW w:w="900" w:type="dxa"/>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政治</w:t>
            </w: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向，有扎实的马克思主义理论基础，在事关</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A</w:t>
            </w: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思政课</w:t>
            </w:r>
          </w:p>
        </w:tc>
        <w:tc>
          <w:tcPr>
            <w:tcW w:w="0" w:type="dxa"/>
            <w:vAlign w:val="bottom"/>
          </w:tcPr>
          <w:p w:rsidR="008C0CA7" w:rsidRDefault="008C0CA7">
            <w:pPr>
              <w:rPr>
                <w:sz w:val="1"/>
                <w:szCs w:val="1"/>
              </w:rPr>
            </w:pPr>
          </w:p>
        </w:tc>
      </w:tr>
      <w:tr w:rsidR="008C0CA7">
        <w:trPr>
          <w:trHeight w:val="156"/>
        </w:trPr>
        <w:tc>
          <w:tcPr>
            <w:tcW w:w="940" w:type="dxa"/>
            <w:vMerge w:val="restart"/>
            <w:tcBorders>
              <w:left w:val="single" w:sz="8" w:space="0" w:color="auto"/>
              <w:right w:val="single" w:sz="8" w:space="0" w:color="auto"/>
            </w:tcBorders>
            <w:vAlign w:val="bottom"/>
          </w:tcPr>
          <w:p w:rsidR="008C0CA7" w:rsidRDefault="005061A5">
            <w:pPr>
              <w:spacing w:line="274" w:lineRule="exact"/>
              <w:ind w:left="220"/>
              <w:rPr>
                <w:sz w:val="20"/>
                <w:szCs w:val="20"/>
              </w:rPr>
            </w:pPr>
            <w:r>
              <w:rPr>
                <w:rFonts w:ascii="宋体" w:eastAsia="宋体" w:hAnsi="宋体" w:cs="宋体"/>
                <w:color w:val="4B4B4B"/>
                <w:sz w:val="24"/>
                <w:szCs w:val="24"/>
              </w:rPr>
              <w:t>管理</w:t>
            </w: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方向</w:t>
            </w: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政治原则、政治立场和政治方向的问题上与</w:t>
            </w:r>
          </w:p>
        </w:tc>
        <w:tc>
          <w:tcPr>
            <w:tcW w:w="820" w:type="dxa"/>
            <w:vMerge/>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教学科</w:t>
            </w:r>
          </w:p>
        </w:tc>
        <w:tc>
          <w:tcPr>
            <w:tcW w:w="0" w:type="dxa"/>
            <w:vAlign w:val="bottom"/>
          </w:tcPr>
          <w:p w:rsidR="008C0CA7" w:rsidRDefault="008C0CA7">
            <w:pPr>
              <w:rPr>
                <w:sz w:val="1"/>
                <w:szCs w:val="1"/>
              </w:rPr>
            </w:pPr>
          </w:p>
        </w:tc>
      </w:tr>
      <w:tr w:rsidR="008C0CA7">
        <w:trPr>
          <w:trHeight w:val="156"/>
        </w:trPr>
        <w:tc>
          <w:tcPr>
            <w:tcW w:w="940" w:type="dxa"/>
            <w:vMerge/>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党中央保持一致。</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研机构</w:t>
            </w:r>
          </w:p>
        </w:tc>
        <w:tc>
          <w:tcPr>
            <w:tcW w:w="0" w:type="dxa"/>
            <w:vAlign w:val="bottom"/>
          </w:tcPr>
          <w:p w:rsidR="008C0CA7" w:rsidRDefault="008C0CA7">
            <w:pPr>
              <w:rPr>
                <w:sz w:val="1"/>
                <w:szCs w:val="1"/>
              </w:rPr>
            </w:pPr>
          </w:p>
        </w:tc>
      </w:tr>
      <w:tr w:rsidR="008C0CA7">
        <w:trPr>
          <w:trHeight w:val="118"/>
        </w:trPr>
        <w:tc>
          <w:tcPr>
            <w:tcW w:w="940" w:type="dxa"/>
            <w:tcBorders>
              <w:left w:val="single" w:sz="8" w:space="0" w:color="auto"/>
              <w:bottom w:val="single" w:sz="8" w:space="0" w:color="auto"/>
              <w:right w:val="single" w:sz="8" w:space="0" w:color="auto"/>
            </w:tcBorders>
            <w:vAlign w:val="bottom"/>
          </w:tcPr>
          <w:p w:rsidR="008C0CA7" w:rsidRDefault="008C0CA7">
            <w:pPr>
              <w:rPr>
                <w:sz w:val="10"/>
                <w:szCs w:val="10"/>
              </w:rPr>
            </w:pPr>
          </w:p>
        </w:tc>
        <w:tc>
          <w:tcPr>
            <w:tcW w:w="900" w:type="dxa"/>
            <w:tcBorders>
              <w:bottom w:val="single" w:sz="8" w:space="0" w:color="auto"/>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1900" w:h="16838"/>
          <w:pgMar w:top="1420" w:right="1440" w:bottom="440" w:left="1440" w:header="0" w:footer="0" w:gutter="0"/>
          <w:cols w:space="720" w:equalWidth="0">
            <w:col w:w="9026"/>
          </w:cols>
        </w:sectPr>
      </w:pPr>
    </w:p>
    <w:p w:rsidR="008C0CA7" w:rsidRDefault="008C0CA7">
      <w:pPr>
        <w:spacing w:line="98" w:lineRule="exact"/>
        <w:rPr>
          <w:sz w:val="20"/>
          <w:szCs w:val="20"/>
        </w:rPr>
      </w:pPr>
    </w:p>
    <w:p w:rsidR="008C0CA7" w:rsidRDefault="005061A5">
      <w:pPr>
        <w:ind w:right="6"/>
        <w:jc w:val="center"/>
        <w:rPr>
          <w:sz w:val="20"/>
          <w:szCs w:val="20"/>
        </w:rPr>
      </w:pPr>
      <w:r>
        <w:rPr>
          <w:rFonts w:ascii="Calibri" w:eastAsia="Calibri" w:hAnsi="Calibri" w:cs="Calibri"/>
          <w:sz w:val="17"/>
          <w:szCs w:val="17"/>
        </w:rPr>
        <w:t>116</w:t>
      </w:r>
    </w:p>
    <w:p w:rsidR="008C0CA7" w:rsidRDefault="008C0CA7">
      <w:pPr>
        <w:sectPr w:rsidR="008C0CA7">
          <w:type w:val="continuous"/>
          <w:pgSz w:w="11900" w:h="16838"/>
          <w:pgMar w:top="1420" w:right="1440" w:bottom="440" w:left="1440" w:header="0" w:footer="0" w:gutter="0"/>
          <w:cols w:space="720" w:equalWidth="0">
            <w:col w:w="9026"/>
          </w:cols>
        </w:sectPr>
      </w:pPr>
    </w:p>
    <w:tbl>
      <w:tblPr>
        <w:tblW w:w="0" w:type="auto"/>
        <w:tblInd w:w="250" w:type="dxa"/>
        <w:tblLayout w:type="fixed"/>
        <w:tblCellMar>
          <w:left w:w="0" w:type="dxa"/>
          <w:right w:w="0" w:type="dxa"/>
        </w:tblCellMar>
        <w:tblLook w:val="04A0" w:firstRow="1" w:lastRow="0" w:firstColumn="1" w:lastColumn="0" w:noHBand="0" w:noVBand="1"/>
      </w:tblPr>
      <w:tblGrid>
        <w:gridCol w:w="940"/>
        <w:gridCol w:w="900"/>
        <w:gridCol w:w="4860"/>
        <w:gridCol w:w="820"/>
        <w:gridCol w:w="1060"/>
        <w:gridCol w:w="30"/>
      </w:tblGrid>
      <w:tr w:rsidR="008C0CA7">
        <w:trPr>
          <w:trHeight w:val="383"/>
        </w:trPr>
        <w:tc>
          <w:tcPr>
            <w:tcW w:w="940" w:type="dxa"/>
            <w:tcBorders>
              <w:top w:val="single" w:sz="8" w:space="0" w:color="auto"/>
              <w:left w:val="single" w:sz="8" w:space="0" w:color="auto"/>
              <w:right w:val="single" w:sz="8" w:space="0" w:color="auto"/>
            </w:tcBorders>
            <w:vAlign w:val="bottom"/>
          </w:tcPr>
          <w:p w:rsidR="008C0CA7" w:rsidRDefault="005061A5">
            <w:pPr>
              <w:spacing w:line="274" w:lineRule="exact"/>
              <w:ind w:left="220"/>
              <w:rPr>
                <w:sz w:val="20"/>
                <w:szCs w:val="20"/>
              </w:rPr>
            </w:pPr>
            <w:bookmarkStart w:id="124" w:name="page125"/>
            <w:bookmarkEnd w:id="124"/>
            <w:r>
              <w:rPr>
                <w:rFonts w:ascii="宋体" w:eastAsia="宋体" w:hAnsi="宋体" w:cs="宋体"/>
                <w:color w:val="4B4B4B"/>
                <w:sz w:val="24"/>
                <w:szCs w:val="24"/>
              </w:rPr>
              <w:lastRenderedPageBreak/>
              <w:t>一级</w:t>
            </w:r>
          </w:p>
        </w:tc>
        <w:tc>
          <w:tcPr>
            <w:tcW w:w="900" w:type="dxa"/>
            <w:tcBorders>
              <w:top w:val="single" w:sz="8" w:space="0" w:color="auto"/>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二级</w:t>
            </w:r>
          </w:p>
        </w:tc>
        <w:tc>
          <w:tcPr>
            <w:tcW w:w="4860" w:type="dxa"/>
            <w:vMerge w:val="restart"/>
            <w:tcBorders>
              <w:top w:val="single" w:sz="8" w:space="0" w:color="auto"/>
              <w:right w:val="single" w:sz="8" w:space="0" w:color="auto"/>
            </w:tcBorders>
            <w:vAlign w:val="bottom"/>
          </w:tcPr>
          <w:p w:rsidR="008C0CA7" w:rsidRDefault="005061A5">
            <w:pPr>
              <w:spacing w:line="274" w:lineRule="exact"/>
              <w:ind w:left="1940"/>
              <w:rPr>
                <w:sz w:val="20"/>
                <w:szCs w:val="20"/>
              </w:rPr>
            </w:pPr>
            <w:r>
              <w:rPr>
                <w:rFonts w:ascii="宋体" w:eastAsia="宋体" w:hAnsi="宋体" w:cs="宋体"/>
                <w:color w:val="4B4B4B"/>
                <w:sz w:val="24"/>
                <w:szCs w:val="24"/>
              </w:rPr>
              <w:t>三级指标</w:t>
            </w:r>
          </w:p>
        </w:tc>
        <w:tc>
          <w:tcPr>
            <w:tcW w:w="820" w:type="dxa"/>
            <w:tcBorders>
              <w:top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指标</w:t>
            </w:r>
          </w:p>
        </w:tc>
        <w:tc>
          <w:tcPr>
            <w:tcW w:w="1060" w:type="dxa"/>
            <w:tcBorders>
              <w:top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责任部</w:t>
            </w:r>
          </w:p>
        </w:tc>
        <w:tc>
          <w:tcPr>
            <w:tcW w:w="0" w:type="dxa"/>
            <w:vAlign w:val="bottom"/>
          </w:tcPr>
          <w:p w:rsidR="008C0CA7" w:rsidRDefault="008C0CA7">
            <w:pPr>
              <w:rPr>
                <w:sz w:val="1"/>
                <w:szCs w:val="1"/>
              </w:rPr>
            </w:pPr>
          </w:p>
        </w:tc>
      </w:tr>
      <w:tr w:rsidR="008C0CA7">
        <w:trPr>
          <w:trHeight w:val="156"/>
        </w:trPr>
        <w:tc>
          <w:tcPr>
            <w:tcW w:w="940" w:type="dxa"/>
            <w:vMerge w:val="restart"/>
            <w:tcBorders>
              <w:left w:val="single" w:sz="8" w:space="0" w:color="auto"/>
              <w:right w:val="single" w:sz="8" w:space="0" w:color="auto"/>
            </w:tcBorders>
            <w:vAlign w:val="bottom"/>
          </w:tcPr>
          <w:p w:rsidR="008C0CA7" w:rsidRDefault="005061A5">
            <w:pPr>
              <w:spacing w:line="274" w:lineRule="exact"/>
              <w:ind w:left="220"/>
              <w:rPr>
                <w:sz w:val="20"/>
                <w:szCs w:val="20"/>
              </w:rPr>
            </w:pPr>
            <w:r>
              <w:rPr>
                <w:rFonts w:ascii="宋体" w:eastAsia="宋体" w:hAnsi="宋体" w:cs="宋体"/>
                <w:color w:val="4B4B4B"/>
                <w:sz w:val="24"/>
                <w:szCs w:val="24"/>
              </w:rPr>
              <w:t>指标</w:t>
            </w: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指标</w:t>
            </w:r>
          </w:p>
        </w:tc>
        <w:tc>
          <w:tcPr>
            <w:tcW w:w="4860" w:type="dxa"/>
            <w:vMerge/>
            <w:tcBorders>
              <w:right w:val="single" w:sz="8" w:space="0" w:color="auto"/>
            </w:tcBorders>
            <w:vAlign w:val="bottom"/>
          </w:tcPr>
          <w:p w:rsidR="008C0CA7" w:rsidRDefault="008C0CA7">
            <w:pPr>
              <w:rPr>
                <w:sz w:val="13"/>
                <w:szCs w:val="13"/>
              </w:rPr>
            </w:pP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类型</w:t>
            </w: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门</w:t>
            </w:r>
          </w:p>
        </w:tc>
        <w:tc>
          <w:tcPr>
            <w:tcW w:w="0" w:type="dxa"/>
            <w:vAlign w:val="bottom"/>
          </w:tcPr>
          <w:p w:rsidR="008C0CA7" w:rsidRDefault="008C0CA7">
            <w:pPr>
              <w:rPr>
                <w:sz w:val="1"/>
                <w:szCs w:val="1"/>
              </w:rPr>
            </w:pPr>
          </w:p>
        </w:tc>
      </w:tr>
      <w:tr w:rsidR="008C0CA7">
        <w:trPr>
          <w:trHeight w:val="156"/>
        </w:trPr>
        <w:tc>
          <w:tcPr>
            <w:tcW w:w="940" w:type="dxa"/>
            <w:vMerge/>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tcBorders>
              <w:right w:val="single" w:sz="8" w:space="0" w:color="auto"/>
            </w:tcBorders>
            <w:vAlign w:val="bottom"/>
          </w:tcPr>
          <w:p w:rsidR="008C0CA7" w:rsidRDefault="008C0CA7">
            <w:pPr>
              <w:rPr>
                <w:sz w:val="13"/>
                <w:szCs w:val="13"/>
              </w:rPr>
            </w:pPr>
          </w:p>
        </w:tc>
        <w:tc>
          <w:tcPr>
            <w:tcW w:w="820" w:type="dxa"/>
            <w:vMerge/>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19"/>
        </w:trPr>
        <w:tc>
          <w:tcPr>
            <w:tcW w:w="940" w:type="dxa"/>
            <w:tcBorders>
              <w:left w:val="single" w:sz="8" w:space="0" w:color="auto"/>
              <w:bottom w:val="single" w:sz="8" w:space="0" w:color="auto"/>
              <w:right w:val="single" w:sz="8" w:space="0" w:color="auto"/>
            </w:tcBorders>
            <w:vAlign w:val="bottom"/>
          </w:tcPr>
          <w:p w:rsidR="008C0CA7" w:rsidRDefault="008C0CA7">
            <w:pPr>
              <w:rPr>
                <w:sz w:val="10"/>
                <w:szCs w:val="10"/>
              </w:rPr>
            </w:pPr>
          </w:p>
        </w:tc>
        <w:tc>
          <w:tcPr>
            <w:tcW w:w="900" w:type="dxa"/>
            <w:tcBorders>
              <w:bottom w:val="single" w:sz="8" w:space="0" w:color="auto"/>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430"/>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思想政治理论课教师具有良好的思想品德、</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人事处</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师德</w:t>
            </w: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思政课</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职业道德、责任意识和敬业精神，无学术不</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A</w:t>
            </w: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师风</w:t>
            </w:r>
          </w:p>
        </w:tc>
        <w:tc>
          <w:tcPr>
            <w:tcW w:w="4860" w:type="dxa"/>
            <w:vMerge/>
            <w:tcBorders>
              <w:right w:val="single" w:sz="8" w:space="0" w:color="auto"/>
            </w:tcBorders>
            <w:vAlign w:val="bottom"/>
          </w:tcPr>
          <w:p w:rsidR="008C0CA7" w:rsidRDefault="008C0CA7">
            <w:pPr>
              <w:rPr>
                <w:sz w:val="13"/>
                <w:szCs w:val="13"/>
              </w:rPr>
            </w:pPr>
          </w:p>
        </w:tc>
        <w:tc>
          <w:tcPr>
            <w:tcW w:w="820" w:type="dxa"/>
            <w:vMerge/>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教学科</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端、教学违纪现象。</w:t>
            </w: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4"/>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研机构</w:t>
            </w:r>
          </w:p>
        </w:tc>
        <w:tc>
          <w:tcPr>
            <w:tcW w:w="0" w:type="dxa"/>
            <w:vAlign w:val="bottom"/>
          </w:tcPr>
          <w:p w:rsidR="008C0CA7" w:rsidRDefault="008C0CA7">
            <w:pPr>
              <w:rPr>
                <w:sz w:val="1"/>
                <w:szCs w:val="1"/>
              </w:rPr>
            </w:pPr>
          </w:p>
        </w:tc>
      </w:tr>
      <w:tr w:rsidR="008C0CA7">
        <w:trPr>
          <w:trHeight w:val="158"/>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88"/>
        </w:trPr>
        <w:tc>
          <w:tcPr>
            <w:tcW w:w="940" w:type="dxa"/>
            <w:tcBorders>
              <w:left w:val="single" w:sz="8" w:space="0" w:color="auto"/>
              <w:right w:val="single" w:sz="8" w:space="0" w:color="auto"/>
            </w:tcBorders>
            <w:vAlign w:val="bottom"/>
          </w:tcPr>
          <w:p w:rsidR="008C0CA7" w:rsidRDefault="008C0CA7">
            <w:pPr>
              <w:rPr>
                <w:sz w:val="16"/>
                <w:szCs w:val="16"/>
              </w:rPr>
            </w:pPr>
          </w:p>
        </w:tc>
        <w:tc>
          <w:tcPr>
            <w:tcW w:w="900" w:type="dxa"/>
            <w:tcBorders>
              <w:bottom w:val="single" w:sz="8" w:space="0" w:color="auto"/>
              <w:right w:val="single" w:sz="8" w:space="0" w:color="auto"/>
            </w:tcBorders>
            <w:vAlign w:val="bottom"/>
          </w:tcPr>
          <w:p w:rsidR="008C0CA7" w:rsidRDefault="008C0CA7">
            <w:pPr>
              <w:rPr>
                <w:sz w:val="16"/>
                <w:szCs w:val="16"/>
              </w:rPr>
            </w:pPr>
          </w:p>
        </w:tc>
        <w:tc>
          <w:tcPr>
            <w:tcW w:w="4860" w:type="dxa"/>
            <w:tcBorders>
              <w:bottom w:val="single" w:sz="8" w:space="0" w:color="auto"/>
              <w:right w:val="single" w:sz="8" w:space="0" w:color="auto"/>
            </w:tcBorders>
            <w:vAlign w:val="bottom"/>
          </w:tcPr>
          <w:p w:rsidR="008C0CA7" w:rsidRDefault="008C0CA7">
            <w:pPr>
              <w:rPr>
                <w:sz w:val="16"/>
                <w:szCs w:val="16"/>
              </w:rPr>
            </w:pPr>
          </w:p>
        </w:tc>
        <w:tc>
          <w:tcPr>
            <w:tcW w:w="820" w:type="dxa"/>
            <w:tcBorders>
              <w:bottom w:val="single" w:sz="8" w:space="0" w:color="auto"/>
              <w:right w:val="single" w:sz="8" w:space="0" w:color="auto"/>
            </w:tcBorders>
            <w:vAlign w:val="bottom"/>
          </w:tcPr>
          <w:p w:rsidR="008C0CA7" w:rsidRDefault="008C0CA7">
            <w:pPr>
              <w:rPr>
                <w:sz w:val="16"/>
                <w:szCs w:val="16"/>
              </w:rPr>
            </w:pPr>
          </w:p>
        </w:tc>
        <w:tc>
          <w:tcPr>
            <w:tcW w:w="1060" w:type="dxa"/>
            <w:tcBorders>
              <w:bottom w:val="single" w:sz="8" w:space="0" w:color="auto"/>
              <w:right w:val="single" w:sz="8" w:space="0" w:color="auto"/>
            </w:tcBorders>
            <w:vAlign w:val="bottom"/>
          </w:tcPr>
          <w:p w:rsidR="008C0CA7" w:rsidRDefault="008C0CA7">
            <w:pPr>
              <w:rPr>
                <w:sz w:val="16"/>
                <w:szCs w:val="16"/>
              </w:rPr>
            </w:pPr>
          </w:p>
        </w:tc>
        <w:tc>
          <w:tcPr>
            <w:tcW w:w="0" w:type="dxa"/>
            <w:vAlign w:val="bottom"/>
          </w:tcPr>
          <w:p w:rsidR="008C0CA7" w:rsidRDefault="008C0CA7">
            <w:pPr>
              <w:rPr>
                <w:sz w:val="1"/>
                <w:szCs w:val="1"/>
              </w:rPr>
            </w:pPr>
          </w:p>
        </w:tc>
      </w:tr>
      <w:tr w:rsidR="008C0CA7">
        <w:trPr>
          <w:trHeight w:val="361"/>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本科院校思想政治理论课专职教师按师生比</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 xml:space="preserve">1:350—400 </w:t>
            </w:r>
            <w:r>
              <w:rPr>
                <w:rFonts w:ascii="宋体" w:eastAsia="宋体" w:hAnsi="宋体" w:cs="宋体"/>
                <w:color w:val="4B4B4B"/>
                <w:sz w:val="24"/>
                <w:szCs w:val="24"/>
              </w:rPr>
              <w:t>配备，专科院校思想政治理论课</w:t>
            </w:r>
          </w:p>
        </w:tc>
        <w:tc>
          <w:tcPr>
            <w:tcW w:w="82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A</w:t>
            </w: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0"/>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专职教师按师生比</w:t>
            </w:r>
            <w:r>
              <w:rPr>
                <w:rFonts w:ascii="宋体" w:eastAsia="宋体" w:hAnsi="宋体" w:cs="宋体"/>
                <w:color w:val="4B4B4B"/>
                <w:sz w:val="24"/>
                <w:szCs w:val="24"/>
              </w:rPr>
              <w:t xml:space="preserve"> 1:550—600 </w:t>
            </w:r>
            <w:r>
              <w:rPr>
                <w:rFonts w:ascii="宋体" w:eastAsia="宋体" w:hAnsi="宋体" w:cs="宋体"/>
                <w:color w:val="4B4B4B"/>
                <w:sz w:val="24"/>
                <w:szCs w:val="24"/>
              </w:rPr>
              <w:t>配备。</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22"/>
        </w:trPr>
        <w:tc>
          <w:tcPr>
            <w:tcW w:w="940" w:type="dxa"/>
            <w:tcBorders>
              <w:left w:val="single" w:sz="8" w:space="0" w:color="auto"/>
              <w:right w:val="single" w:sz="8" w:space="0" w:color="auto"/>
            </w:tcBorders>
            <w:vAlign w:val="bottom"/>
          </w:tcPr>
          <w:p w:rsidR="008C0CA7" w:rsidRDefault="008C0CA7">
            <w:pPr>
              <w:rPr>
                <w:sz w:val="10"/>
                <w:szCs w:val="10"/>
              </w:rPr>
            </w:pPr>
          </w:p>
        </w:tc>
        <w:tc>
          <w:tcPr>
            <w:tcW w:w="900" w:type="dxa"/>
            <w:tcBorders>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360"/>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教师</w:t>
            </w: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．兼职教师具有硕士研究生以上学历（专科</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院校兼职教师具有本科以上学历）和相关专</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人事处</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选配</w:t>
            </w:r>
          </w:p>
        </w:tc>
        <w:tc>
          <w:tcPr>
            <w:tcW w:w="4860" w:type="dxa"/>
            <w:vMerge/>
            <w:tcBorders>
              <w:right w:val="single" w:sz="8" w:space="0" w:color="auto"/>
            </w:tcBorders>
            <w:vAlign w:val="bottom"/>
          </w:tcPr>
          <w:p w:rsidR="008C0CA7" w:rsidRDefault="008C0CA7">
            <w:pPr>
              <w:rPr>
                <w:sz w:val="13"/>
                <w:szCs w:val="13"/>
              </w:rPr>
            </w:pPr>
          </w:p>
        </w:tc>
        <w:tc>
          <w:tcPr>
            <w:tcW w:w="820" w:type="dxa"/>
            <w:vMerge/>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业背景，按学校有关规定考核合格。</w:t>
            </w:r>
          </w:p>
        </w:tc>
        <w:tc>
          <w:tcPr>
            <w:tcW w:w="820" w:type="dxa"/>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4"/>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23"/>
        </w:trPr>
        <w:tc>
          <w:tcPr>
            <w:tcW w:w="940" w:type="dxa"/>
            <w:tcBorders>
              <w:left w:val="single" w:sz="8" w:space="0" w:color="auto"/>
              <w:right w:val="single" w:sz="8" w:space="0" w:color="auto"/>
            </w:tcBorders>
            <w:vAlign w:val="bottom"/>
          </w:tcPr>
          <w:p w:rsidR="008C0CA7" w:rsidRDefault="008C0CA7">
            <w:pPr>
              <w:rPr>
                <w:sz w:val="10"/>
                <w:szCs w:val="10"/>
              </w:rPr>
            </w:pPr>
          </w:p>
        </w:tc>
        <w:tc>
          <w:tcPr>
            <w:tcW w:w="900" w:type="dxa"/>
            <w:tcBorders>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359"/>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．新任专职教师原则上应是中共党员，并具</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备马克思主义理论相关学科背景硕士以上学</w:t>
            </w:r>
          </w:p>
        </w:tc>
        <w:tc>
          <w:tcPr>
            <w:tcW w:w="82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A</w:t>
            </w: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位。</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20"/>
        </w:trPr>
        <w:tc>
          <w:tcPr>
            <w:tcW w:w="940" w:type="dxa"/>
            <w:tcBorders>
              <w:left w:val="single" w:sz="8" w:space="0" w:color="auto"/>
              <w:right w:val="single" w:sz="8" w:space="0" w:color="auto"/>
            </w:tcBorders>
            <w:vAlign w:val="bottom"/>
          </w:tcPr>
          <w:p w:rsidR="008C0CA7" w:rsidRDefault="008C0CA7">
            <w:pPr>
              <w:rPr>
                <w:sz w:val="10"/>
                <w:szCs w:val="10"/>
              </w:rPr>
            </w:pPr>
          </w:p>
        </w:tc>
        <w:tc>
          <w:tcPr>
            <w:tcW w:w="900" w:type="dxa"/>
            <w:tcBorders>
              <w:bottom w:val="single" w:sz="8" w:space="0" w:color="auto"/>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36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．新任专职教师必须参加省级岗前培训；所</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0"/>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有专职教师应积极参加省级或中宣部、教育</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部组织的示范培训或课程培训或骨干研修。</w:t>
            </w:r>
          </w:p>
        </w:tc>
        <w:tc>
          <w:tcPr>
            <w:tcW w:w="820" w:type="dxa"/>
            <w:vMerge/>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0"/>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学校每年对全体教师至少培训一次。</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22"/>
        </w:trPr>
        <w:tc>
          <w:tcPr>
            <w:tcW w:w="940" w:type="dxa"/>
            <w:tcBorders>
              <w:left w:val="single" w:sz="8" w:space="0" w:color="auto"/>
              <w:right w:val="single" w:sz="8" w:space="0" w:color="auto"/>
            </w:tcBorders>
            <w:vAlign w:val="bottom"/>
          </w:tcPr>
          <w:p w:rsidR="008C0CA7" w:rsidRDefault="008C0CA7">
            <w:pPr>
              <w:rPr>
                <w:sz w:val="10"/>
                <w:szCs w:val="10"/>
              </w:rPr>
            </w:pPr>
          </w:p>
        </w:tc>
        <w:tc>
          <w:tcPr>
            <w:tcW w:w="900" w:type="dxa"/>
            <w:tcBorders>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人事处</w:t>
            </w:r>
          </w:p>
        </w:tc>
        <w:tc>
          <w:tcPr>
            <w:tcW w:w="0" w:type="dxa"/>
            <w:vAlign w:val="bottom"/>
          </w:tcPr>
          <w:p w:rsidR="008C0CA7" w:rsidRDefault="008C0CA7">
            <w:pPr>
              <w:rPr>
                <w:sz w:val="1"/>
                <w:szCs w:val="1"/>
              </w:rPr>
            </w:pPr>
          </w:p>
        </w:tc>
      </w:tr>
      <w:tr w:rsidR="008C0CA7">
        <w:trPr>
          <w:trHeight w:val="36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w w:val="98"/>
                <w:sz w:val="24"/>
                <w:szCs w:val="24"/>
              </w:rPr>
              <w:t>2</w:t>
            </w:r>
            <w:r>
              <w:rPr>
                <w:rFonts w:ascii="宋体" w:eastAsia="宋体" w:hAnsi="宋体" w:cs="宋体"/>
                <w:color w:val="4B4B4B"/>
                <w:w w:val="98"/>
                <w:sz w:val="24"/>
                <w:szCs w:val="24"/>
              </w:rPr>
              <w:t>．每学年至少安排</w:t>
            </w:r>
            <w:r>
              <w:rPr>
                <w:rFonts w:ascii="宋体" w:eastAsia="宋体" w:hAnsi="宋体" w:cs="宋体"/>
                <w:color w:val="4B4B4B"/>
                <w:w w:val="98"/>
                <w:sz w:val="24"/>
                <w:szCs w:val="24"/>
              </w:rPr>
              <w:t xml:space="preserve"> 1/4 </w:t>
            </w:r>
            <w:r>
              <w:rPr>
                <w:rFonts w:ascii="宋体" w:eastAsia="宋体" w:hAnsi="宋体" w:cs="宋体"/>
                <w:color w:val="4B4B4B"/>
                <w:w w:val="98"/>
                <w:sz w:val="24"/>
                <w:szCs w:val="24"/>
              </w:rPr>
              <w:t>的专职教师开展学术</w:t>
            </w:r>
          </w:p>
        </w:tc>
        <w:tc>
          <w:tcPr>
            <w:tcW w:w="820" w:type="dxa"/>
            <w:tcBorders>
              <w:right w:val="single" w:sz="8" w:space="0" w:color="auto"/>
            </w:tcBorders>
            <w:vAlign w:val="bottom"/>
          </w:tcPr>
          <w:p w:rsidR="008C0CA7" w:rsidRDefault="008C0CA7">
            <w:pPr>
              <w:rPr>
                <w:sz w:val="24"/>
                <w:szCs w:val="24"/>
              </w:rPr>
            </w:pPr>
          </w:p>
        </w:tc>
        <w:tc>
          <w:tcPr>
            <w:tcW w:w="1060" w:type="dxa"/>
            <w:vMerge/>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0"/>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培养</w:t>
            </w: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交流、实践研修和学习考察活动。有条件的</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思政课</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学校可以开展国（境）外学术交流和实践研</w:t>
            </w:r>
          </w:p>
        </w:tc>
        <w:tc>
          <w:tcPr>
            <w:tcW w:w="820" w:type="dxa"/>
            <w:vMerge/>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教学科</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培训</w:t>
            </w: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27"/>
        </w:trPr>
        <w:tc>
          <w:tcPr>
            <w:tcW w:w="940" w:type="dxa"/>
            <w:tcBorders>
              <w:left w:val="single" w:sz="8" w:space="0" w:color="auto"/>
              <w:right w:val="single" w:sz="8" w:space="0" w:color="auto"/>
            </w:tcBorders>
            <w:vAlign w:val="bottom"/>
          </w:tcPr>
          <w:p w:rsidR="008C0CA7" w:rsidRDefault="008C0CA7">
            <w:pPr>
              <w:rPr>
                <w:sz w:val="11"/>
                <w:szCs w:val="11"/>
              </w:rPr>
            </w:pPr>
          </w:p>
        </w:tc>
        <w:tc>
          <w:tcPr>
            <w:tcW w:w="900" w:type="dxa"/>
            <w:vMerge/>
            <w:tcBorders>
              <w:right w:val="single" w:sz="8" w:space="0" w:color="auto"/>
            </w:tcBorders>
            <w:vAlign w:val="bottom"/>
          </w:tcPr>
          <w:p w:rsidR="008C0CA7" w:rsidRDefault="008C0CA7">
            <w:pPr>
              <w:rPr>
                <w:sz w:val="11"/>
                <w:szCs w:val="11"/>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修。</w:t>
            </w:r>
          </w:p>
        </w:tc>
        <w:tc>
          <w:tcPr>
            <w:tcW w:w="820" w:type="dxa"/>
            <w:tcBorders>
              <w:right w:val="single" w:sz="8" w:space="0" w:color="auto"/>
            </w:tcBorders>
            <w:vAlign w:val="bottom"/>
          </w:tcPr>
          <w:p w:rsidR="008C0CA7" w:rsidRDefault="008C0CA7">
            <w:pPr>
              <w:rPr>
                <w:sz w:val="11"/>
                <w:szCs w:val="11"/>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研机构</w:t>
            </w:r>
          </w:p>
        </w:tc>
        <w:tc>
          <w:tcPr>
            <w:tcW w:w="0" w:type="dxa"/>
            <w:vAlign w:val="bottom"/>
          </w:tcPr>
          <w:p w:rsidR="008C0CA7" w:rsidRDefault="008C0CA7">
            <w:pPr>
              <w:rPr>
                <w:sz w:val="1"/>
                <w:szCs w:val="1"/>
              </w:rPr>
            </w:pPr>
          </w:p>
        </w:tc>
      </w:tr>
      <w:tr w:rsidR="008C0CA7">
        <w:trPr>
          <w:trHeight w:val="182"/>
        </w:trPr>
        <w:tc>
          <w:tcPr>
            <w:tcW w:w="940" w:type="dxa"/>
            <w:tcBorders>
              <w:left w:val="single" w:sz="8" w:space="0" w:color="auto"/>
              <w:right w:val="single" w:sz="8" w:space="0" w:color="auto"/>
            </w:tcBorders>
            <w:vAlign w:val="bottom"/>
          </w:tcPr>
          <w:p w:rsidR="008C0CA7" w:rsidRDefault="008C0CA7">
            <w:pPr>
              <w:rPr>
                <w:sz w:val="15"/>
                <w:szCs w:val="15"/>
              </w:rPr>
            </w:pPr>
          </w:p>
        </w:tc>
        <w:tc>
          <w:tcPr>
            <w:tcW w:w="900" w:type="dxa"/>
            <w:tcBorders>
              <w:right w:val="single" w:sz="8" w:space="0" w:color="auto"/>
            </w:tcBorders>
            <w:vAlign w:val="bottom"/>
          </w:tcPr>
          <w:p w:rsidR="008C0CA7" w:rsidRDefault="008C0CA7">
            <w:pPr>
              <w:rPr>
                <w:sz w:val="15"/>
                <w:szCs w:val="15"/>
              </w:rPr>
            </w:pPr>
          </w:p>
        </w:tc>
        <w:tc>
          <w:tcPr>
            <w:tcW w:w="4860" w:type="dxa"/>
            <w:vMerge/>
            <w:tcBorders>
              <w:right w:val="single" w:sz="8" w:space="0" w:color="auto"/>
            </w:tcBorders>
            <w:vAlign w:val="bottom"/>
          </w:tcPr>
          <w:p w:rsidR="008C0CA7" w:rsidRDefault="008C0CA7">
            <w:pPr>
              <w:rPr>
                <w:sz w:val="15"/>
                <w:szCs w:val="15"/>
              </w:rPr>
            </w:pPr>
          </w:p>
        </w:tc>
        <w:tc>
          <w:tcPr>
            <w:tcW w:w="820" w:type="dxa"/>
            <w:tcBorders>
              <w:right w:val="single" w:sz="8" w:space="0" w:color="auto"/>
            </w:tcBorders>
            <w:vAlign w:val="bottom"/>
          </w:tcPr>
          <w:p w:rsidR="008C0CA7" w:rsidRDefault="008C0CA7">
            <w:pPr>
              <w:rPr>
                <w:sz w:val="15"/>
                <w:szCs w:val="15"/>
              </w:rPr>
            </w:pPr>
          </w:p>
        </w:tc>
        <w:tc>
          <w:tcPr>
            <w:tcW w:w="1060" w:type="dxa"/>
            <w:vMerge/>
            <w:tcBorders>
              <w:right w:val="single" w:sz="8" w:space="0" w:color="auto"/>
            </w:tcBorders>
            <w:vAlign w:val="bottom"/>
          </w:tcPr>
          <w:p w:rsidR="008C0CA7" w:rsidRDefault="008C0CA7">
            <w:pPr>
              <w:rPr>
                <w:sz w:val="15"/>
                <w:szCs w:val="15"/>
              </w:rPr>
            </w:pPr>
          </w:p>
        </w:tc>
        <w:tc>
          <w:tcPr>
            <w:tcW w:w="0" w:type="dxa"/>
            <w:vAlign w:val="bottom"/>
          </w:tcPr>
          <w:p w:rsidR="008C0CA7" w:rsidRDefault="008C0CA7">
            <w:pPr>
              <w:rPr>
                <w:sz w:val="1"/>
                <w:szCs w:val="1"/>
              </w:rPr>
            </w:pPr>
          </w:p>
        </w:tc>
      </w:tr>
      <w:tr w:rsidR="008C0CA7">
        <w:trPr>
          <w:trHeight w:val="122"/>
        </w:trPr>
        <w:tc>
          <w:tcPr>
            <w:tcW w:w="940" w:type="dxa"/>
            <w:tcBorders>
              <w:left w:val="single" w:sz="8" w:space="0" w:color="auto"/>
              <w:right w:val="single" w:sz="8" w:space="0" w:color="auto"/>
            </w:tcBorders>
            <w:vAlign w:val="bottom"/>
          </w:tcPr>
          <w:p w:rsidR="008C0CA7" w:rsidRDefault="008C0CA7">
            <w:pPr>
              <w:rPr>
                <w:sz w:val="10"/>
                <w:szCs w:val="10"/>
              </w:rPr>
            </w:pPr>
          </w:p>
        </w:tc>
        <w:tc>
          <w:tcPr>
            <w:tcW w:w="900" w:type="dxa"/>
            <w:tcBorders>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376"/>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．安排专职教师进行脱产或半脱产进修，每</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人每</w:t>
            </w:r>
            <w:r>
              <w:rPr>
                <w:rFonts w:ascii="宋体" w:eastAsia="宋体" w:hAnsi="宋体" w:cs="宋体"/>
                <w:color w:val="4B4B4B"/>
                <w:sz w:val="24"/>
                <w:szCs w:val="24"/>
              </w:rPr>
              <w:t xml:space="preserve"> 4 </w:t>
            </w:r>
            <w:r>
              <w:rPr>
                <w:rFonts w:ascii="宋体" w:eastAsia="宋体" w:hAnsi="宋体" w:cs="宋体"/>
                <w:color w:val="4B4B4B"/>
                <w:sz w:val="24"/>
                <w:szCs w:val="24"/>
              </w:rPr>
              <w:t>年至少一次。</w:t>
            </w:r>
          </w:p>
        </w:tc>
        <w:tc>
          <w:tcPr>
            <w:tcW w:w="820" w:type="dxa"/>
            <w:vMerge/>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4"/>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38"/>
        </w:trPr>
        <w:tc>
          <w:tcPr>
            <w:tcW w:w="940" w:type="dxa"/>
            <w:tcBorders>
              <w:left w:val="single" w:sz="8" w:space="0" w:color="auto"/>
              <w:right w:val="single" w:sz="8" w:space="0" w:color="auto"/>
            </w:tcBorders>
            <w:vAlign w:val="bottom"/>
          </w:tcPr>
          <w:p w:rsidR="008C0CA7" w:rsidRDefault="008C0CA7">
            <w:pPr>
              <w:rPr>
                <w:sz w:val="12"/>
                <w:szCs w:val="12"/>
              </w:rPr>
            </w:pPr>
          </w:p>
        </w:tc>
        <w:tc>
          <w:tcPr>
            <w:tcW w:w="900" w:type="dxa"/>
            <w:tcBorders>
              <w:right w:val="single" w:sz="8" w:space="0" w:color="auto"/>
            </w:tcBorders>
            <w:vAlign w:val="bottom"/>
          </w:tcPr>
          <w:p w:rsidR="008C0CA7" w:rsidRDefault="008C0CA7">
            <w:pPr>
              <w:rPr>
                <w:sz w:val="12"/>
                <w:szCs w:val="12"/>
              </w:rPr>
            </w:pPr>
          </w:p>
        </w:tc>
        <w:tc>
          <w:tcPr>
            <w:tcW w:w="4860" w:type="dxa"/>
            <w:tcBorders>
              <w:bottom w:val="single" w:sz="8" w:space="0" w:color="auto"/>
              <w:right w:val="single" w:sz="8" w:space="0" w:color="auto"/>
            </w:tcBorders>
            <w:vAlign w:val="bottom"/>
          </w:tcPr>
          <w:p w:rsidR="008C0CA7" w:rsidRDefault="008C0CA7">
            <w:pPr>
              <w:rPr>
                <w:sz w:val="12"/>
                <w:szCs w:val="12"/>
              </w:rPr>
            </w:pPr>
          </w:p>
        </w:tc>
        <w:tc>
          <w:tcPr>
            <w:tcW w:w="820" w:type="dxa"/>
            <w:tcBorders>
              <w:bottom w:val="single" w:sz="8" w:space="0" w:color="auto"/>
              <w:right w:val="single" w:sz="8" w:space="0" w:color="auto"/>
            </w:tcBorders>
            <w:vAlign w:val="bottom"/>
          </w:tcPr>
          <w:p w:rsidR="008C0CA7" w:rsidRDefault="008C0CA7">
            <w:pPr>
              <w:rPr>
                <w:sz w:val="12"/>
                <w:szCs w:val="12"/>
              </w:rPr>
            </w:pPr>
          </w:p>
        </w:tc>
        <w:tc>
          <w:tcPr>
            <w:tcW w:w="1060" w:type="dxa"/>
            <w:tcBorders>
              <w:right w:val="single" w:sz="8" w:space="0" w:color="auto"/>
            </w:tcBorders>
            <w:vAlign w:val="bottom"/>
          </w:tcPr>
          <w:p w:rsidR="008C0CA7" w:rsidRDefault="008C0CA7">
            <w:pPr>
              <w:rPr>
                <w:sz w:val="12"/>
                <w:szCs w:val="12"/>
              </w:rPr>
            </w:pPr>
          </w:p>
        </w:tc>
        <w:tc>
          <w:tcPr>
            <w:tcW w:w="0" w:type="dxa"/>
            <w:vAlign w:val="bottom"/>
          </w:tcPr>
          <w:p w:rsidR="008C0CA7" w:rsidRDefault="008C0CA7">
            <w:pPr>
              <w:rPr>
                <w:sz w:val="1"/>
                <w:szCs w:val="1"/>
              </w:rPr>
            </w:pPr>
          </w:p>
        </w:tc>
      </w:tr>
      <w:tr w:rsidR="008C0CA7">
        <w:trPr>
          <w:trHeight w:val="375"/>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4</w:t>
            </w:r>
            <w:r>
              <w:rPr>
                <w:rFonts w:ascii="宋体" w:eastAsia="宋体" w:hAnsi="宋体" w:cs="宋体"/>
                <w:color w:val="4B4B4B"/>
                <w:sz w:val="24"/>
                <w:szCs w:val="24"/>
              </w:rPr>
              <w:t>．鼓励支持专职教师攻读马克思主义理论相</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关学科学位。</w:t>
            </w:r>
          </w:p>
        </w:tc>
        <w:tc>
          <w:tcPr>
            <w:tcW w:w="820" w:type="dxa"/>
            <w:vMerge/>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37"/>
        </w:trPr>
        <w:tc>
          <w:tcPr>
            <w:tcW w:w="940" w:type="dxa"/>
            <w:tcBorders>
              <w:left w:val="single" w:sz="8" w:space="0" w:color="auto"/>
              <w:right w:val="single" w:sz="8" w:space="0" w:color="auto"/>
            </w:tcBorders>
            <w:vAlign w:val="bottom"/>
          </w:tcPr>
          <w:p w:rsidR="008C0CA7" w:rsidRDefault="008C0CA7">
            <w:pPr>
              <w:rPr>
                <w:sz w:val="11"/>
                <w:szCs w:val="11"/>
              </w:rPr>
            </w:pPr>
          </w:p>
        </w:tc>
        <w:tc>
          <w:tcPr>
            <w:tcW w:w="900" w:type="dxa"/>
            <w:tcBorders>
              <w:bottom w:val="single" w:sz="8" w:space="0" w:color="auto"/>
              <w:right w:val="single" w:sz="8" w:space="0" w:color="auto"/>
            </w:tcBorders>
            <w:vAlign w:val="bottom"/>
          </w:tcPr>
          <w:p w:rsidR="008C0CA7" w:rsidRDefault="008C0CA7">
            <w:pPr>
              <w:rPr>
                <w:sz w:val="11"/>
                <w:szCs w:val="11"/>
              </w:rPr>
            </w:pPr>
          </w:p>
        </w:tc>
        <w:tc>
          <w:tcPr>
            <w:tcW w:w="4860" w:type="dxa"/>
            <w:tcBorders>
              <w:bottom w:val="single" w:sz="8" w:space="0" w:color="auto"/>
              <w:right w:val="single" w:sz="8" w:space="0" w:color="auto"/>
            </w:tcBorders>
            <w:vAlign w:val="bottom"/>
          </w:tcPr>
          <w:p w:rsidR="008C0CA7" w:rsidRDefault="008C0CA7">
            <w:pPr>
              <w:rPr>
                <w:sz w:val="11"/>
                <w:szCs w:val="11"/>
              </w:rPr>
            </w:pPr>
          </w:p>
        </w:tc>
        <w:tc>
          <w:tcPr>
            <w:tcW w:w="820" w:type="dxa"/>
            <w:tcBorders>
              <w:bottom w:val="single" w:sz="8" w:space="0" w:color="auto"/>
              <w:right w:val="single" w:sz="8" w:space="0" w:color="auto"/>
            </w:tcBorders>
            <w:vAlign w:val="bottom"/>
          </w:tcPr>
          <w:p w:rsidR="008C0CA7" w:rsidRDefault="008C0CA7">
            <w:pPr>
              <w:rPr>
                <w:sz w:val="11"/>
                <w:szCs w:val="11"/>
              </w:rPr>
            </w:pPr>
          </w:p>
        </w:tc>
        <w:tc>
          <w:tcPr>
            <w:tcW w:w="1060" w:type="dxa"/>
            <w:tcBorders>
              <w:bottom w:val="single" w:sz="8" w:space="0" w:color="auto"/>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361"/>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．思想政治理论课专业技术职务高级岗位比</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例不低于学校重点学科高级岗位设置的平均</w:t>
            </w:r>
          </w:p>
        </w:tc>
        <w:tc>
          <w:tcPr>
            <w:tcW w:w="82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水平，且不得挪作他用。</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21"/>
        </w:trPr>
        <w:tc>
          <w:tcPr>
            <w:tcW w:w="940" w:type="dxa"/>
            <w:tcBorders>
              <w:left w:val="single" w:sz="8" w:space="0" w:color="auto"/>
              <w:right w:val="single" w:sz="8" w:space="0" w:color="auto"/>
            </w:tcBorders>
            <w:vAlign w:val="bottom"/>
          </w:tcPr>
          <w:p w:rsidR="008C0CA7" w:rsidRDefault="008C0CA7">
            <w:pPr>
              <w:rPr>
                <w:sz w:val="10"/>
                <w:szCs w:val="10"/>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职务</w:t>
            </w: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267"/>
        </w:trPr>
        <w:tc>
          <w:tcPr>
            <w:tcW w:w="940" w:type="dxa"/>
            <w:tcBorders>
              <w:left w:val="single" w:sz="8" w:space="0" w:color="auto"/>
              <w:right w:val="single" w:sz="8" w:space="0" w:color="auto"/>
            </w:tcBorders>
            <w:vAlign w:val="bottom"/>
          </w:tcPr>
          <w:p w:rsidR="008C0CA7" w:rsidRDefault="008C0CA7">
            <w:pPr>
              <w:rPr>
                <w:sz w:val="23"/>
                <w:szCs w:val="23"/>
              </w:rPr>
            </w:pPr>
          </w:p>
        </w:tc>
        <w:tc>
          <w:tcPr>
            <w:tcW w:w="900" w:type="dxa"/>
            <w:vMerge/>
            <w:tcBorders>
              <w:right w:val="single" w:sz="8" w:space="0" w:color="auto"/>
            </w:tcBorders>
            <w:vAlign w:val="bottom"/>
          </w:tcPr>
          <w:p w:rsidR="008C0CA7" w:rsidRDefault="008C0CA7">
            <w:pPr>
              <w:rPr>
                <w:sz w:val="23"/>
                <w:szCs w:val="2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．制定实施符合思想政治理论课教师职业特</w:t>
            </w:r>
          </w:p>
        </w:tc>
        <w:tc>
          <w:tcPr>
            <w:tcW w:w="820" w:type="dxa"/>
            <w:tcBorders>
              <w:right w:val="single" w:sz="8" w:space="0" w:color="auto"/>
            </w:tcBorders>
            <w:vAlign w:val="bottom"/>
          </w:tcPr>
          <w:p w:rsidR="008C0CA7" w:rsidRDefault="008C0CA7">
            <w:pPr>
              <w:rPr>
                <w:sz w:val="23"/>
                <w:szCs w:val="23"/>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人事处</w:t>
            </w:r>
          </w:p>
        </w:tc>
        <w:tc>
          <w:tcPr>
            <w:tcW w:w="0" w:type="dxa"/>
            <w:vAlign w:val="bottom"/>
          </w:tcPr>
          <w:p w:rsidR="008C0CA7" w:rsidRDefault="008C0CA7">
            <w:pPr>
              <w:rPr>
                <w:sz w:val="1"/>
                <w:szCs w:val="1"/>
              </w:rPr>
            </w:pPr>
          </w:p>
        </w:tc>
      </w:tr>
      <w:tr w:rsidR="008C0CA7">
        <w:trPr>
          <w:trHeight w:val="94"/>
        </w:trPr>
        <w:tc>
          <w:tcPr>
            <w:tcW w:w="940" w:type="dxa"/>
            <w:tcBorders>
              <w:left w:val="single" w:sz="8" w:space="0" w:color="auto"/>
              <w:right w:val="single" w:sz="8" w:space="0" w:color="auto"/>
            </w:tcBorders>
            <w:vAlign w:val="bottom"/>
          </w:tcPr>
          <w:p w:rsidR="008C0CA7" w:rsidRDefault="008C0CA7">
            <w:pPr>
              <w:rPr>
                <w:sz w:val="8"/>
                <w:szCs w:val="8"/>
              </w:rPr>
            </w:pPr>
          </w:p>
        </w:tc>
        <w:tc>
          <w:tcPr>
            <w:tcW w:w="900" w:type="dxa"/>
            <w:vMerge w:val="restart"/>
            <w:tcBorders>
              <w:right w:val="single" w:sz="8" w:space="0" w:color="auto"/>
            </w:tcBorders>
            <w:vAlign w:val="bottom"/>
          </w:tcPr>
          <w:p w:rsidR="008C0CA7" w:rsidRDefault="005061A5">
            <w:pPr>
              <w:spacing w:line="274" w:lineRule="exact"/>
              <w:ind w:left="200"/>
              <w:rPr>
                <w:sz w:val="20"/>
                <w:szCs w:val="20"/>
              </w:rPr>
            </w:pPr>
            <w:r>
              <w:rPr>
                <w:rFonts w:ascii="宋体" w:eastAsia="宋体" w:hAnsi="宋体" w:cs="宋体"/>
                <w:color w:val="4B4B4B"/>
                <w:sz w:val="24"/>
                <w:szCs w:val="24"/>
              </w:rPr>
              <w:t>评聘</w:t>
            </w:r>
          </w:p>
        </w:tc>
        <w:tc>
          <w:tcPr>
            <w:tcW w:w="4860" w:type="dxa"/>
            <w:vMerge/>
            <w:tcBorders>
              <w:right w:val="single" w:sz="8" w:space="0" w:color="auto"/>
            </w:tcBorders>
            <w:vAlign w:val="bottom"/>
          </w:tcPr>
          <w:p w:rsidR="008C0CA7" w:rsidRDefault="008C0CA7">
            <w:pPr>
              <w:rPr>
                <w:sz w:val="8"/>
                <w:szCs w:val="8"/>
              </w:rPr>
            </w:pPr>
          </w:p>
        </w:tc>
        <w:tc>
          <w:tcPr>
            <w:tcW w:w="820" w:type="dxa"/>
            <w:tcBorders>
              <w:right w:val="single" w:sz="8" w:space="0" w:color="auto"/>
            </w:tcBorders>
            <w:vAlign w:val="bottom"/>
          </w:tcPr>
          <w:p w:rsidR="008C0CA7" w:rsidRDefault="008C0CA7">
            <w:pPr>
              <w:rPr>
                <w:sz w:val="8"/>
                <w:szCs w:val="8"/>
              </w:rPr>
            </w:pPr>
          </w:p>
        </w:tc>
        <w:tc>
          <w:tcPr>
            <w:tcW w:w="1060" w:type="dxa"/>
            <w:vMerge/>
            <w:tcBorders>
              <w:right w:val="single" w:sz="8" w:space="0" w:color="auto"/>
            </w:tcBorders>
            <w:vAlign w:val="bottom"/>
          </w:tcPr>
          <w:p w:rsidR="008C0CA7" w:rsidRDefault="008C0CA7">
            <w:pPr>
              <w:rPr>
                <w:sz w:val="8"/>
                <w:szCs w:val="8"/>
              </w:rPr>
            </w:pPr>
          </w:p>
        </w:tc>
        <w:tc>
          <w:tcPr>
            <w:tcW w:w="0" w:type="dxa"/>
            <w:vAlign w:val="bottom"/>
          </w:tcPr>
          <w:p w:rsidR="008C0CA7" w:rsidRDefault="008C0CA7">
            <w:pPr>
              <w:rPr>
                <w:sz w:val="1"/>
                <w:szCs w:val="1"/>
              </w:rPr>
            </w:pPr>
          </w:p>
        </w:tc>
      </w:tr>
      <w:tr w:rsidR="008C0CA7">
        <w:trPr>
          <w:trHeight w:val="62"/>
        </w:trPr>
        <w:tc>
          <w:tcPr>
            <w:tcW w:w="940" w:type="dxa"/>
            <w:tcBorders>
              <w:left w:val="single" w:sz="8" w:space="0" w:color="auto"/>
              <w:right w:val="single" w:sz="8" w:space="0" w:color="auto"/>
            </w:tcBorders>
            <w:vAlign w:val="bottom"/>
          </w:tcPr>
          <w:p w:rsidR="008C0CA7" w:rsidRDefault="008C0CA7">
            <w:pPr>
              <w:rPr>
                <w:sz w:val="5"/>
                <w:szCs w:val="5"/>
              </w:rPr>
            </w:pPr>
          </w:p>
        </w:tc>
        <w:tc>
          <w:tcPr>
            <w:tcW w:w="900" w:type="dxa"/>
            <w:vMerge/>
            <w:tcBorders>
              <w:right w:val="single" w:sz="8" w:space="0" w:color="auto"/>
            </w:tcBorders>
            <w:vAlign w:val="bottom"/>
          </w:tcPr>
          <w:p w:rsidR="008C0CA7" w:rsidRDefault="008C0CA7">
            <w:pPr>
              <w:rPr>
                <w:sz w:val="5"/>
                <w:szCs w:val="5"/>
              </w:rPr>
            </w:pPr>
          </w:p>
        </w:tc>
        <w:tc>
          <w:tcPr>
            <w:tcW w:w="4860" w:type="dxa"/>
            <w:tcBorders>
              <w:right w:val="single" w:sz="8" w:space="0" w:color="auto"/>
            </w:tcBorders>
            <w:vAlign w:val="bottom"/>
          </w:tcPr>
          <w:p w:rsidR="008C0CA7" w:rsidRDefault="008C0CA7">
            <w:pPr>
              <w:rPr>
                <w:sz w:val="5"/>
                <w:szCs w:val="5"/>
              </w:rPr>
            </w:pPr>
          </w:p>
        </w:tc>
        <w:tc>
          <w:tcPr>
            <w:tcW w:w="820" w:type="dxa"/>
            <w:tcBorders>
              <w:right w:val="single" w:sz="8" w:space="0" w:color="auto"/>
            </w:tcBorders>
            <w:vAlign w:val="bottom"/>
          </w:tcPr>
          <w:p w:rsidR="008C0CA7" w:rsidRDefault="008C0CA7">
            <w:pPr>
              <w:rPr>
                <w:sz w:val="5"/>
                <w:szCs w:val="5"/>
              </w:rPr>
            </w:pPr>
          </w:p>
        </w:tc>
        <w:tc>
          <w:tcPr>
            <w:tcW w:w="1060" w:type="dxa"/>
            <w:vMerge/>
            <w:tcBorders>
              <w:right w:val="single" w:sz="8" w:space="0" w:color="auto"/>
            </w:tcBorders>
            <w:vAlign w:val="bottom"/>
          </w:tcPr>
          <w:p w:rsidR="008C0CA7" w:rsidRDefault="008C0CA7">
            <w:pPr>
              <w:rPr>
                <w:sz w:val="5"/>
                <w:szCs w:val="5"/>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49" w:lineRule="exact"/>
              <w:ind w:left="100"/>
              <w:rPr>
                <w:sz w:val="20"/>
                <w:szCs w:val="20"/>
              </w:rPr>
            </w:pPr>
            <w:r>
              <w:rPr>
                <w:rFonts w:ascii="宋体" w:eastAsia="宋体" w:hAnsi="宋体" w:cs="宋体"/>
                <w:color w:val="4B4B4B"/>
                <w:sz w:val="24"/>
                <w:szCs w:val="24"/>
              </w:rPr>
              <w:t>点的职务职称评聘标准，提高教学和教学研</w:t>
            </w:r>
          </w:p>
        </w:tc>
        <w:tc>
          <w:tcPr>
            <w:tcW w:w="820" w:type="dxa"/>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94"/>
        </w:trPr>
        <w:tc>
          <w:tcPr>
            <w:tcW w:w="940" w:type="dxa"/>
            <w:tcBorders>
              <w:left w:val="single" w:sz="8" w:space="0" w:color="auto"/>
              <w:right w:val="single" w:sz="8" w:space="0" w:color="auto"/>
            </w:tcBorders>
            <w:vAlign w:val="bottom"/>
          </w:tcPr>
          <w:p w:rsidR="008C0CA7" w:rsidRDefault="008C0CA7">
            <w:pPr>
              <w:rPr>
                <w:sz w:val="8"/>
                <w:szCs w:val="8"/>
              </w:rPr>
            </w:pPr>
          </w:p>
        </w:tc>
        <w:tc>
          <w:tcPr>
            <w:tcW w:w="900" w:type="dxa"/>
            <w:tcBorders>
              <w:right w:val="single" w:sz="8" w:space="0" w:color="auto"/>
            </w:tcBorders>
            <w:vAlign w:val="bottom"/>
          </w:tcPr>
          <w:p w:rsidR="008C0CA7" w:rsidRDefault="008C0CA7">
            <w:pPr>
              <w:rPr>
                <w:sz w:val="8"/>
                <w:szCs w:val="8"/>
              </w:rPr>
            </w:pPr>
          </w:p>
        </w:tc>
        <w:tc>
          <w:tcPr>
            <w:tcW w:w="4860" w:type="dxa"/>
            <w:vMerge/>
            <w:tcBorders>
              <w:right w:val="single" w:sz="8" w:space="0" w:color="auto"/>
            </w:tcBorders>
            <w:vAlign w:val="bottom"/>
          </w:tcPr>
          <w:p w:rsidR="008C0CA7" w:rsidRDefault="008C0CA7">
            <w:pPr>
              <w:rPr>
                <w:sz w:val="8"/>
                <w:szCs w:val="8"/>
              </w:rPr>
            </w:pPr>
          </w:p>
        </w:tc>
        <w:tc>
          <w:tcPr>
            <w:tcW w:w="820" w:type="dxa"/>
            <w:tcBorders>
              <w:right w:val="single" w:sz="8" w:space="0" w:color="auto"/>
            </w:tcBorders>
            <w:vAlign w:val="bottom"/>
          </w:tcPr>
          <w:p w:rsidR="008C0CA7" w:rsidRDefault="008C0CA7">
            <w:pPr>
              <w:rPr>
                <w:sz w:val="8"/>
                <w:szCs w:val="8"/>
              </w:rPr>
            </w:pPr>
          </w:p>
        </w:tc>
        <w:tc>
          <w:tcPr>
            <w:tcW w:w="1060" w:type="dxa"/>
            <w:tcBorders>
              <w:right w:val="single" w:sz="8" w:space="0" w:color="auto"/>
            </w:tcBorders>
            <w:vAlign w:val="bottom"/>
          </w:tcPr>
          <w:p w:rsidR="008C0CA7" w:rsidRDefault="008C0CA7">
            <w:pPr>
              <w:rPr>
                <w:sz w:val="8"/>
                <w:szCs w:val="8"/>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究占比。被有关部门采纳并发挥积极作用的</w:t>
            </w:r>
          </w:p>
        </w:tc>
        <w:tc>
          <w:tcPr>
            <w:tcW w:w="82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理论文章、调研报告等应作为专业技术职务</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评定的依据。</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19"/>
        </w:trPr>
        <w:tc>
          <w:tcPr>
            <w:tcW w:w="940" w:type="dxa"/>
            <w:tcBorders>
              <w:left w:val="single" w:sz="8" w:space="0" w:color="auto"/>
              <w:bottom w:val="single" w:sz="8" w:space="0" w:color="auto"/>
              <w:right w:val="single" w:sz="8" w:space="0" w:color="auto"/>
            </w:tcBorders>
            <w:vAlign w:val="bottom"/>
          </w:tcPr>
          <w:p w:rsidR="008C0CA7" w:rsidRDefault="008C0CA7">
            <w:pPr>
              <w:rPr>
                <w:sz w:val="10"/>
                <w:szCs w:val="10"/>
              </w:rPr>
            </w:pPr>
          </w:p>
        </w:tc>
        <w:tc>
          <w:tcPr>
            <w:tcW w:w="900" w:type="dxa"/>
            <w:tcBorders>
              <w:bottom w:val="single" w:sz="8" w:space="0" w:color="auto"/>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1900" w:h="16838"/>
          <w:pgMar w:top="142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76" w:lineRule="exact"/>
        <w:rPr>
          <w:sz w:val="20"/>
          <w:szCs w:val="20"/>
        </w:rPr>
      </w:pPr>
    </w:p>
    <w:p w:rsidR="008C0CA7" w:rsidRDefault="005061A5">
      <w:pPr>
        <w:ind w:right="6"/>
        <w:jc w:val="center"/>
        <w:rPr>
          <w:sz w:val="20"/>
          <w:szCs w:val="20"/>
        </w:rPr>
      </w:pPr>
      <w:r>
        <w:rPr>
          <w:rFonts w:ascii="Calibri" w:eastAsia="Calibri" w:hAnsi="Calibri" w:cs="Calibri"/>
          <w:sz w:val="17"/>
          <w:szCs w:val="17"/>
        </w:rPr>
        <w:t>117</w:t>
      </w:r>
    </w:p>
    <w:p w:rsidR="008C0CA7" w:rsidRDefault="008C0CA7">
      <w:pPr>
        <w:sectPr w:rsidR="008C0CA7">
          <w:type w:val="continuous"/>
          <w:pgSz w:w="11900" w:h="16838"/>
          <w:pgMar w:top="1420" w:right="1440" w:bottom="440" w:left="1440" w:header="0" w:footer="0" w:gutter="0"/>
          <w:cols w:space="720" w:equalWidth="0">
            <w:col w:w="9026"/>
          </w:cols>
        </w:sectPr>
      </w:pPr>
    </w:p>
    <w:tbl>
      <w:tblPr>
        <w:tblW w:w="0" w:type="auto"/>
        <w:tblInd w:w="250" w:type="dxa"/>
        <w:tblLayout w:type="fixed"/>
        <w:tblCellMar>
          <w:left w:w="0" w:type="dxa"/>
          <w:right w:w="0" w:type="dxa"/>
        </w:tblCellMar>
        <w:tblLook w:val="04A0" w:firstRow="1" w:lastRow="0" w:firstColumn="1" w:lastColumn="0" w:noHBand="0" w:noVBand="1"/>
      </w:tblPr>
      <w:tblGrid>
        <w:gridCol w:w="940"/>
        <w:gridCol w:w="900"/>
        <w:gridCol w:w="4860"/>
        <w:gridCol w:w="820"/>
        <w:gridCol w:w="1060"/>
        <w:gridCol w:w="30"/>
      </w:tblGrid>
      <w:tr w:rsidR="008C0CA7">
        <w:trPr>
          <w:trHeight w:val="383"/>
        </w:trPr>
        <w:tc>
          <w:tcPr>
            <w:tcW w:w="940" w:type="dxa"/>
            <w:tcBorders>
              <w:top w:val="single" w:sz="8" w:space="0" w:color="auto"/>
              <w:left w:val="single" w:sz="8" w:space="0" w:color="auto"/>
              <w:right w:val="single" w:sz="8" w:space="0" w:color="auto"/>
            </w:tcBorders>
            <w:vAlign w:val="bottom"/>
          </w:tcPr>
          <w:p w:rsidR="008C0CA7" w:rsidRDefault="005061A5">
            <w:pPr>
              <w:spacing w:line="274" w:lineRule="exact"/>
              <w:jc w:val="center"/>
              <w:rPr>
                <w:sz w:val="20"/>
                <w:szCs w:val="20"/>
              </w:rPr>
            </w:pPr>
            <w:bookmarkStart w:id="125" w:name="page126"/>
            <w:bookmarkEnd w:id="125"/>
            <w:r>
              <w:rPr>
                <w:rFonts w:ascii="宋体" w:eastAsia="宋体" w:hAnsi="宋体" w:cs="宋体"/>
                <w:color w:val="4B4B4B"/>
                <w:w w:val="99"/>
                <w:sz w:val="24"/>
                <w:szCs w:val="24"/>
              </w:rPr>
              <w:lastRenderedPageBreak/>
              <w:t>一级</w:t>
            </w:r>
          </w:p>
        </w:tc>
        <w:tc>
          <w:tcPr>
            <w:tcW w:w="900" w:type="dxa"/>
            <w:tcBorders>
              <w:top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二级</w:t>
            </w:r>
          </w:p>
        </w:tc>
        <w:tc>
          <w:tcPr>
            <w:tcW w:w="4860" w:type="dxa"/>
            <w:vMerge w:val="restart"/>
            <w:tcBorders>
              <w:top w:val="single" w:sz="8" w:space="0" w:color="auto"/>
              <w:right w:val="single" w:sz="8" w:space="0" w:color="auto"/>
            </w:tcBorders>
            <w:vAlign w:val="bottom"/>
          </w:tcPr>
          <w:p w:rsidR="008C0CA7" w:rsidRDefault="005061A5">
            <w:pPr>
              <w:spacing w:line="274" w:lineRule="exact"/>
              <w:ind w:left="1940"/>
              <w:rPr>
                <w:sz w:val="20"/>
                <w:szCs w:val="20"/>
              </w:rPr>
            </w:pPr>
            <w:r>
              <w:rPr>
                <w:rFonts w:ascii="宋体" w:eastAsia="宋体" w:hAnsi="宋体" w:cs="宋体"/>
                <w:color w:val="4B4B4B"/>
                <w:sz w:val="24"/>
                <w:szCs w:val="24"/>
              </w:rPr>
              <w:t>三级指标</w:t>
            </w:r>
          </w:p>
        </w:tc>
        <w:tc>
          <w:tcPr>
            <w:tcW w:w="820" w:type="dxa"/>
            <w:tcBorders>
              <w:top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指标</w:t>
            </w:r>
          </w:p>
        </w:tc>
        <w:tc>
          <w:tcPr>
            <w:tcW w:w="1060" w:type="dxa"/>
            <w:tcBorders>
              <w:top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责任部</w:t>
            </w:r>
          </w:p>
        </w:tc>
        <w:tc>
          <w:tcPr>
            <w:tcW w:w="0" w:type="dxa"/>
            <w:vAlign w:val="bottom"/>
          </w:tcPr>
          <w:p w:rsidR="008C0CA7" w:rsidRDefault="008C0CA7">
            <w:pPr>
              <w:rPr>
                <w:sz w:val="1"/>
                <w:szCs w:val="1"/>
              </w:rPr>
            </w:pPr>
          </w:p>
        </w:tc>
      </w:tr>
      <w:tr w:rsidR="008C0CA7">
        <w:trPr>
          <w:trHeight w:val="156"/>
        </w:trPr>
        <w:tc>
          <w:tcPr>
            <w:tcW w:w="940" w:type="dxa"/>
            <w:vMerge w:val="restart"/>
            <w:tcBorders>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指标</w:t>
            </w:r>
          </w:p>
        </w:tc>
        <w:tc>
          <w:tcPr>
            <w:tcW w:w="90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指标</w:t>
            </w:r>
          </w:p>
        </w:tc>
        <w:tc>
          <w:tcPr>
            <w:tcW w:w="4860" w:type="dxa"/>
            <w:vMerge/>
            <w:tcBorders>
              <w:right w:val="single" w:sz="8" w:space="0" w:color="auto"/>
            </w:tcBorders>
            <w:vAlign w:val="bottom"/>
          </w:tcPr>
          <w:p w:rsidR="008C0CA7" w:rsidRDefault="008C0CA7">
            <w:pPr>
              <w:rPr>
                <w:sz w:val="13"/>
                <w:szCs w:val="13"/>
              </w:rPr>
            </w:pP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类型</w:t>
            </w: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门</w:t>
            </w:r>
          </w:p>
        </w:tc>
        <w:tc>
          <w:tcPr>
            <w:tcW w:w="0" w:type="dxa"/>
            <w:vAlign w:val="bottom"/>
          </w:tcPr>
          <w:p w:rsidR="008C0CA7" w:rsidRDefault="008C0CA7">
            <w:pPr>
              <w:rPr>
                <w:sz w:val="1"/>
                <w:szCs w:val="1"/>
              </w:rPr>
            </w:pPr>
          </w:p>
        </w:tc>
      </w:tr>
      <w:tr w:rsidR="008C0CA7">
        <w:trPr>
          <w:trHeight w:val="156"/>
        </w:trPr>
        <w:tc>
          <w:tcPr>
            <w:tcW w:w="940" w:type="dxa"/>
            <w:vMerge/>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tcBorders>
              <w:right w:val="single" w:sz="8" w:space="0" w:color="auto"/>
            </w:tcBorders>
            <w:vAlign w:val="bottom"/>
          </w:tcPr>
          <w:p w:rsidR="008C0CA7" w:rsidRDefault="008C0CA7">
            <w:pPr>
              <w:rPr>
                <w:sz w:val="13"/>
                <w:szCs w:val="13"/>
              </w:rPr>
            </w:pPr>
          </w:p>
        </w:tc>
        <w:tc>
          <w:tcPr>
            <w:tcW w:w="820" w:type="dxa"/>
            <w:vMerge/>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19"/>
        </w:trPr>
        <w:tc>
          <w:tcPr>
            <w:tcW w:w="940" w:type="dxa"/>
            <w:tcBorders>
              <w:left w:val="single" w:sz="8" w:space="0" w:color="auto"/>
              <w:bottom w:val="single" w:sz="8" w:space="0" w:color="auto"/>
              <w:right w:val="single" w:sz="8" w:space="0" w:color="auto"/>
            </w:tcBorders>
            <w:vAlign w:val="bottom"/>
          </w:tcPr>
          <w:p w:rsidR="008C0CA7" w:rsidRDefault="008C0CA7">
            <w:pPr>
              <w:rPr>
                <w:sz w:val="10"/>
                <w:szCs w:val="10"/>
              </w:rPr>
            </w:pPr>
          </w:p>
        </w:tc>
        <w:tc>
          <w:tcPr>
            <w:tcW w:w="900" w:type="dxa"/>
            <w:tcBorders>
              <w:bottom w:val="single" w:sz="8" w:space="0" w:color="auto"/>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363"/>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思想政治理论课教师的岗位津贴和课时补助</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经济</w:t>
            </w: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等纳入学校内部分配体系统筹考虑，思想政</w:t>
            </w:r>
          </w:p>
        </w:tc>
        <w:tc>
          <w:tcPr>
            <w:tcW w:w="820" w:type="dxa"/>
            <w:tcBorders>
              <w:right w:val="single" w:sz="8" w:space="0" w:color="auto"/>
            </w:tcBorders>
            <w:vAlign w:val="bottom"/>
          </w:tcPr>
          <w:p w:rsidR="008C0CA7" w:rsidRDefault="008C0CA7">
            <w:pPr>
              <w:rPr>
                <w:sz w:val="24"/>
                <w:szCs w:val="24"/>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人事处</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治理论课教师工作量、课酬计算标准与其他</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A</w:t>
            </w: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待遇</w:t>
            </w:r>
          </w:p>
        </w:tc>
        <w:tc>
          <w:tcPr>
            <w:tcW w:w="4860" w:type="dxa"/>
            <w:vMerge/>
            <w:tcBorders>
              <w:right w:val="single" w:sz="8" w:space="0" w:color="auto"/>
            </w:tcBorders>
            <w:vAlign w:val="bottom"/>
          </w:tcPr>
          <w:p w:rsidR="008C0CA7" w:rsidRDefault="008C0CA7">
            <w:pPr>
              <w:rPr>
                <w:sz w:val="13"/>
                <w:szCs w:val="13"/>
              </w:rPr>
            </w:pPr>
          </w:p>
        </w:tc>
        <w:tc>
          <w:tcPr>
            <w:tcW w:w="820" w:type="dxa"/>
            <w:vMerge/>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教务处</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专业课教师一致，教师的实际平均收入不低</w:t>
            </w: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于本校教师的平均水平。</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19"/>
        </w:trPr>
        <w:tc>
          <w:tcPr>
            <w:tcW w:w="940" w:type="dxa"/>
            <w:tcBorders>
              <w:left w:val="single" w:sz="8" w:space="0" w:color="auto"/>
              <w:right w:val="single" w:sz="8" w:space="0" w:color="auto"/>
            </w:tcBorders>
            <w:vAlign w:val="bottom"/>
          </w:tcPr>
          <w:p w:rsidR="008C0CA7" w:rsidRDefault="008C0CA7">
            <w:pPr>
              <w:rPr>
                <w:sz w:val="10"/>
                <w:szCs w:val="10"/>
              </w:rPr>
            </w:pPr>
          </w:p>
        </w:tc>
        <w:tc>
          <w:tcPr>
            <w:tcW w:w="900" w:type="dxa"/>
            <w:tcBorders>
              <w:bottom w:val="single" w:sz="8" w:space="0" w:color="auto"/>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504"/>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表彰</w:t>
            </w: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纳入学校各类教师表彰体系中，并为思想政</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人事处</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评优</w:t>
            </w: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w w:val="98"/>
                <w:sz w:val="24"/>
                <w:szCs w:val="24"/>
              </w:rPr>
              <w:t>治理论课教师确定一定比例，进行统一表彰。</w:t>
            </w:r>
          </w:p>
        </w:tc>
        <w:tc>
          <w:tcPr>
            <w:tcW w:w="820" w:type="dxa"/>
            <w:vMerge/>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261"/>
        </w:trPr>
        <w:tc>
          <w:tcPr>
            <w:tcW w:w="940" w:type="dxa"/>
            <w:tcBorders>
              <w:left w:val="single" w:sz="8" w:space="0" w:color="auto"/>
              <w:bottom w:val="single" w:sz="8" w:space="0" w:color="auto"/>
              <w:right w:val="single" w:sz="8" w:space="0" w:color="auto"/>
            </w:tcBorders>
            <w:vAlign w:val="bottom"/>
          </w:tcPr>
          <w:p w:rsidR="008C0CA7" w:rsidRDefault="008C0CA7"/>
        </w:tc>
        <w:tc>
          <w:tcPr>
            <w:tcW w:w="900" w:type="dxa"/>
            <w:tcBorders>
              <w:bottom w:val="single" w:sz="8" w:space="0" w:color="auto"/>
              <w:right w:val="single" w:sz="8" w:space="0" w:color="auto"/>
            </w:tcBorders>
            <w:vAlign w:val="bottom"/>
          </w:tcPr>
          <w:p w:rsidR="008C0CA7" w:rsidRDefault="008C0CA7"/>
        </w:tc>
        <w:tc>
          <w:tcPr>
            <w:tcW w:w="4860" w:type="dxa"/>
            <w:tcBorders>
              <w:bottom w:val="single" w:sz="8" w:space="0" w:color="auto"/>
              <w:right w:val="single" w:sz="8" w:space="0" w:color="auto"/>
            </w:tcBorders>
            <w:vAlign w:val="bottom"/>
          </w:tcPr>
          <w:p w:rsidR="008C0CA7" w:rsidRDefault="008C0CA7"/>
        </w:tc>
        <w:tc>
          <w:tcPr>
            <w:tcW w:w="820" w:type="dxa"/>
            <w:tcBorders>
              <w:bottom w:val="single" w:sz="8" w:space="0" w:color="auto"/>
              <w:right w:val="single" w:sz="8" w:space="0" w:color="auto"/>
            </w:tcBorders>
            <w:vAlign w:val="bottom"/>
          </w:tcPr>
          <w:p w:rsidR="008C0CA7" w:rsidRDefault="008C0CA7"/>
        </w:tc>
        <w:tc>
          <w:tcPr>
            <w:tcW w:w="1060" w:type="dxa"/>
            <w:tcBorders>
              <w:bottom w:val="single" w:sz="8" w:space="0" w:color="auto"/>
              <w:right w:val="single" w:sz="8" w:space="0" w:color="auto"/>
            </w:tcBorders>
            <w:vAlign w:val="bottom"/>
          </w:tcPr>
          <w:p w:rsidR="008C0CA7" w:rsidRDefault="008C0CA7"/>
        </w:tc>
        <w:tc>
          <w:tcPr>
            <w:tcW w:w="0" w:type="dxa"/>
            <w:vAlign w:val="bottom"/>
          </w:tcPr>
          <w:p w:rsidR="008C0CA7" w:rsidRDefault="008C0CA7">
            <w:pPr>
              <w:rPr>
                <w:sz w:val="1"/>
                <w:szCs w:val="1"/>
              </w:rPr>
            </w:pPr>
          </w:p>
        </w:tc>
      </w:tr>
      <w:tr w:rsidR="008C0CA7">
        <w:trPr>
          <w:trHeight w:val="36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．马克思主义理论学科点设在思想政治理论</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课教学科研机构，首要任务是为思想政治理</w:t>
            </w:r>
          </w:p>
        </w:tc>
        <w:tc>
          <w:tcPr>
            <w:tcW w:w="82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A*</w:t>
            </w: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论课教育教学服务。</w:t>
            </w:r>
          </w:p>
        </w:tc>
        <w:tc>
          <w:tcPr>
            <w:tcW w:w="820" w:type="dxa"/>
            <w:tcBorders>
              <w:right w:val="single" w:sz="8" w:space="0" w:color="auto"/>
            </w:tcBorders>
            <w:vAlign w:val="bottom"/>
          </w:tcPr>
          <w:p w:rsidR="008C0CA7" w:rsidRDefault="008C0CA7">
            <w:pPr>
              <w:rPr>
                <w:sz w:val="24"/>
                <w:szCs w:val="24"/>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人事处</w:t>
            </w:r>
          </w:p>
        </w:tc>
        <w:tc>
          <w:tcPr>
            <w:tcW w:w="0" w:type="dxa"/>
            <w:vAlign w:val="bottom"/>
          </w:tcPr>
          <w:p w:rsidR="008C0CA7" w:rsidRDefault="008C0CA7">
            <w:pPr>
              <w:rPr>
                <w:sz w:val="1"/>
                <w:szCs w:val="1"/>
              </w:rPr>
            </w:pPr>
          </w:p>
        </w:tc>
      </w:tr>
      <w:tr w:rsidR="008C0CA7">
        <w:trPr>
          <w:trHeight w:val="120"/>
        </w:trPr>
        <w:tc>
          <w:tcPr>
            <w:tcW w:w="940" w:type="dxa"/>
            <w:tcBorders>
              <w:left w:val="single" w:sz="8" w:space="0" w:color="auto"/>
              <w:right w:val="single" w:sz="8" w:space="0" w:color="auto"/>
            </w:tcBorders>
            <w:vAlign w:val="bottom"/>
          </w:tcPr>
          <w:p w:rsidR="008C0CA7" w:rsidRDefault="008C0CA7">
            <w:pPr>
              <w:rPr>
                <w:sz w:val="10"/>
                <w:szCs w:val="10"/>
              </w:rPr>
            </w:pPr>
          </w:p>
        </w:tc>
        <w:tc>
          <w:tcPr>
            <w:tcW w:w="900" w:type="dxa"/>
            <w:tcBorders>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vMerge/>
            <w:tcBorders>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50"/>
        </w:trPr>
        <w:tc>
          <w:tcPr>
            <w:tcW w:w="940" w:type="dxa"/>
            <w:tcBorders>
              <w:left w:val="single" w:sz="8" w:space="0" w:color="auto"/>
              <w:right w:val="single" w:sz="8" w:space="0" w:color="auto"/>
            </w:tcBorders>
            <w:vAlign w:val="bottom"/>
          </w:tcPr>
          <w:p w:rsidR="008C0CA7" w:rsidRDefault="008C0CA7">
            <w:pPr>
              <w:rPr>
                <w:sz w:val="4"/>
                <w:szCs w:val="4"/>
              </w:rPr>
            </w:pPr>
          </w:p>
        </w:tc>
        <w:tc>
          <w:tcPr>
            <w:tcW w:w="900" w:type="dxa"/>
            <w:tcBorders>
              <w:right w:val="single" w:sz="8" w:space="0" w:color="auto"/>
            </w:tcBorders>
            <w:vAlign w:val="bottom"/>
          </w:tcPr>
          <w:p w:rsidR="008C0CA7" w:rsidRDefault="008C0CA7">
            <w:pPr>
              <w:rPr>
                <w:sz w:val="4"/>
                <w:szCs w:val="4"/>
              </w:rPr>
            </w:pPr>
          </w:p>
        </w:tc>
        <w:tc>
          <w:tcPr>
            <w:tcW w:w="4860" w:type="dxa"/>
            <w:tcBorders>
              <w:right w:val="single" w:sz="8" w:space="0" w:color="auto"/>
            </w:tcBorders>
            <w:vAlign w:val="bottom"/>
          </w:tcPr>
          <w:p w:rsidR="008C0CA7" w:rsidRDefault="008C0CA7">
            <w:pPr>
              <w:rPr>
                <w:sz w:val="4"/>
                <w:szCs w:val="4"/>
              </w:rPr>
            </w:pPr>
          </w:p>
        </w:tc>
        <w:tc>
          <w:tcPr>
            <w:tcW w:w="820" w:type="dxa"/>
            <w:tcBorders>
              <w:right w:val="single" w:sz="8" w:space="0" w:color="auto"/>
            </w:tcBorders>
            <w:vAlign w:val="bottom"/>
          </w:tcPr>
          <w:p w:rsidR="008C0CA7" w:rsidRDefault="008C0CA7">
            <w:pPr>
              <w:rPr>
                <w:sz w:val="4"/>
                <w:szCs w:val="4"/>
              </w:rPr>
            </w:pPr>
          </w:p>
        </w:tc>
        <w:tc>
          <w:tcPr>
            <w:tcW w:w="1060" w:type="dxa"/>
            <w:vMerge/>
            <w:tcBorders>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学科</w:t>
            </w: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．除马克思主义理论学科下属的本科专业</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科研处</w:t>
            </w: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点</w:t>
            </w: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外，马克思主义理论学科点不办其他本科专</w:t>
            </w:r>
          </w:p>
        </w:tc>
        <w:tc>
          <w:tcPr>
            <w:tcW w:w="82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A*</w:t>
            </w: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教务处</w:t>
            </w: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建设</w:t>
            </w: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业。</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研究生</w:t>
            </w:r>
          </w:p>
        </w:tc>
        <w:tc>
          <w:tcPr>
            <w:tcW w:w="0" w:type="dxa"/>
            <w:vAlign w:val="bottom"/>
          </w:tcPr>
          <w:p w:rsidR="008C0CA7" w:rsidRDefault="008C0CA7">
            <w:pPr>
              <w:rPr>
                <w:sz w:val="1"/>
                <w:szCs w:val="1"/>
              </w:rPr>
            </w:pPr>
          </w:p>
        </w:tc>
      </w:tr>
      <w:tr w:rsidR="008C0CA7">
        <w:trPr>
          <w:trHeight w:val="120"/>
        </w:trPr>
        <w:tc>
          <w:tcPr>
            <w:tcW w:w="940" w:type="dxa"/>
            <w:tcBorders>
              <w:left w:val="single" w:sz="8" w:space="0" w:color="auto"/>
              <w:right w:val="single" w:sz="8" w:space="0" w:color="auto"/>
            </w:tcBorders>
            <w:vAlign w:val="bottom"/>
          </w:tcPr>
          <w:p w:rsidR="008C0CA7" w:rsidRDefault="008C0CA7">
            <w:pPr>
              <w:rPr>
                <w:sz w:val="10"/>
                <w:szCs w:val="10"/>
              </w:rPr>
            </w:pPr>
          </w:p>
        </w:tc>
        <w:tc>
          <w:tcPr>
            <w:tcW w:w="900" w:type="dxa"/>
            <w:tcBorders>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vMerge w:val="restart"/>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color w:val="4B4B4B"/>
                <w:w w:val="97"/>
                <w:sz w:val="24"/>
                <w:szCs w:val="24"/>
              </w:rPr>
              <w:t>院（处）</w:t>
            </w:r>
          </w:p>
        </w:tc>
        <w:tc>
          <w:tcPr>
            <w:tcW w:w="0" w:type="dxa"/>
            <w:vAlign w:val="bottom"/>
          </w:tcPr>
          <w:p w:rsidR="008C0CA7" w:rsidRDefault="008C0CA7">
            <w:pPr>
              <w:rPr>
                <w:sz w:val="1"/>
                <w:szCs w:val="1"/>
              </w:rPr>
            </w:pPr>
          </w:p>
        </w:tc>
      </w:tr>
      <w:tr w:rsidR="008C0CA7">
        <w:trPr>
          <w:trHeight w:val="172"/>
        </w:trPr>
        <w:tc>
          <w:tcPr>
            <w:tcW w:w="940" w:type="dxa"/>
            <w:vMerge w:val="restart"/>
            <w:tcBorders>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学科</w:t>
            </w:r>
          </w:p>
        </w:tc>
        <w:tc>
          <w:tcPr>
            <w:tcW w:w="900" w:type="dxa"/>
            <w:tcBorders>
              <w:right w:val="single" w:sz="8" w:space="0" w:color="auto"/>
            </w:tcBorders>
            <w:vAlign w:val="bottom"/>
          </w:tcPr>
          <w:p w:rsidR="008C0CA7" w:rsidRDefault="008C0CA7">
            <w:pPr>
              <w:rPr>
                <w:sz w:val="14"/>
                <w:szCs w:val="14"/>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．马克思主义理论学科的学术骨干必须是思</w:t>
            </w:r>
          </w:p>
        </w:tc>
        <w:tc>
          <w:tcPr>
            <w:tcW w:w="820" w:type="dxa"/>
            <w:tcBorders>
              <w:right w:val="single" w:sz="8" w:space="0" w:color="auto"/>
            </w:tcBorders>
            <w:vAlign w:val="bottom"/>
          </w:tcPr>
          <w:p w:rsidR="008C0CA7" w:rsidRDefault="008C0CA7">
            <w:pPr>
              <w:rPr>
                <w:sz w:val="14"/>
                <w:szCs w:val="14"/>
              </w:rPr>
            </w:pPr>
          </w:p>
        </w:tc>
        <w:tc>
          <w:tcPr>
            <w:tcW w:w="1060" w:type="dxa"/>
            <w:vMerge/>
            <w:tcBorders>
              <w:right w:val="single" w:sz="8" w:space="0" w:color="auto"/>
            </w:tcBorders>
            <w:vAlign w:val="bottom"/>
          </w:tcPr>
          <w:p w:rsidR="008C0CA7" w:rsidRDefault="008C0CA7">
            <w:pPr>
              <w:rPr>
                <w:sz w:val="14"/>
                <w:szCs w:val="14"/>
              </w:rPr>
            </w:pPr>
          </w:p>
        </w:tc>
        <w:tc>
          <w:tcPr>
            <w:tcW w:w="0" w:type="dxa"/>
            <w:vAlign w:val="bottom"/>
          </w:tcPr>
          <w:p w:rsidR="008C0CA7" w:rsidRDefault="008C0CA7">
            <w:pPr>
              <w:rPr>
                <w:sz w:val="1"/>
                <w:szCs w:val="1"/>
              </w:rPr>
            </w:pPr>
          </w:p>
        </w:tc>
      </w:tr>
      <w:tr w:rsidR="008C0CA7">
        <w:trPr>
          <w:trHeight w:val="245"/>
        </w:trPr>
        <w:tc>
          <w:tcPr>
            <w:tcW w:w="940" w:type="dxa"/>
            <w:vMerge/>
            <w:tcBorders>
              <w:left w:val="single" w:sz="8" w:space="0" w:color="auto"/>
              <w:right w:val="single" w:sz="8" w:space="0" w:color="auto"/>
            </w:tcBorders>
            <w:vAlign w:val="bottom"/>
          </w:tcPr>
          <w:p w:rsidR="008C0CA7" w:rsidRDefault="008C0CA7">
            <w:pPr>
              <w:rPr>
                <w:sz w:val="21"/>
                <w:szCs w:val="21"/>
              </w:rPr>
            </w:pPr>
          </w:p>
        </w:tc>
        <w:tc>
          <w:tcPr>
            <w:tcW w:w="900" w:type="dxa"/>
            <w:tcBorders>
              <w:right w:val="single" w:sz="8" w:space="0" w:color="auto"/>
            </w:tcBorders>
            <w:vAlign w:val="bottom"/>
          </w:tcPr>
          <w:p w:rsidR="008C0CA7" w:rsidRDefault="008C0CA7">
            <w:pPr>
              <w:rPr>
                <w:sz w:val="21"/>
                <w:szCs w:val="21"/>
              </w:rPr>
            </w:pPr>
          </w:p>
        </w:tc>
        <w:tc>
          <w:tcPr>
            <w:tcW w:w="4860" w:type="dxa"/>
            <w:vMerge/>
            <w:tcBorders>
              <w:right w:val="single" w:sz="8" w:space="0" w:color="auto"/>
            </w:tcBorders>
            <w:vAlign w:val="bottom"/>
          </w:tcPr>
          <w:p w:rsidR="008C0CA7" w:rsidRDefault="008C0CA7">
            <w:pPr>
              <w:rPr>
                <w:sz w:val="21"/>
                <w:szCs w:val="21"/>
              </w:rPr>
            </w:pPr>
          </w:p>
        </w:tc>
        <w:tc>
          <w:tcPr>
            <w:tcW w:w="820" w:type="dxa"/>
            <w:tcBorders>
              <w:right w:val="single" w:sz="8" w:space="0" w:color="auto"/>
            </w:tcBorders>
            <w:vAlign w:val="bottom"/>
          </w:tcPr>
          <w:p w:rsidR="008C0CA7" w:rsidRDefault="008C0CA7">
            <w:pPr>
              <w:rPr>
                <w:sz w:val="21"/>
                <w:szCs w:val="21"/>
              </w:rPr>
            </w:pPr>
          </w:p>
        </w:tc>
        <w:tc>
          <w:tcPr>
            <w:tcW w:w="1060" w:type="dxa"/>
            <w:tcBorders>
              <w:right w:val="single" w:sz="8" w:space="0" w:color="auto"/>
            </w:tcBorders>
            <w:vAlign w:val="bottom"/>
          </w:tcPr>
          <w:p w:rsidR="008C0CA7" w:rsidRDefault="008C0CA7">
            <w:pPr>
              <w:rPr>
                <w:sz w:val="21"/>
                <w:szCs w:val="21"/>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建设</w:t>
            </w: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5061A5">
            <w:pPr>
              <w:spacing w:line="257" w:lineRule="exact"/>
              <w:ind w:left="100"/>
              <w:rPr>
                <w:sz w:val="20"/>
                <w:szCs w:val="20"/>
              </w:rPr>
            </w:pPr>
            <w:r>
              <w:rPr>
                <w:rFonts w:ascii="宋体" w:eastAsia="宋体" w:hAnsi="宋体" w:cs="宋体"/>
                <w:color w:val="4B4B4B"/>
                <w:sz w:val="24"/>
                <w:szCs w:val="24"/>
              </w:rPr>
              <w:t>想政治理论课的教学骨干。每一位导师至少</w:t>
            </w:r>
          </w:p>
        </w:tc>
        <w:tc>
          <w:tcPr>
            <w:tcW w:w="820" w:type="dxa"/>
            <w:tcBorders>
              <w:right w:val="single" w:sz="8" w:space="0" w:color="auto"/>
            </w:tcBorders>
            <w:vAlign w:val="bottom"/>
          </w:tcPr>
          <w:p w:rsidR="008C0CA7" w:rsidRDefault="005061A5">
            <w:pPr>
              <w:spacing w:line="257" w:lineRule="exact"/>
              <w:jc w:val="center"/>
              <w:rPr>
                <w:sz w:val="20"/>
                <w:szCs w:val="20"/>
              </w:rPr>
            </w:pPr>
            <w:r>
              <w:rPr>
                <w:rFonts w:ascii="宋体" w:eastAsia="宋体" w:hAnsi="宋体" w:cs="宋体"/>
                <w:color w:val="4B4B4B"/>
                <w:w w:val="99"/>
                <w:sz w:val="24"/>
                <w:szCs w:val="24"/>
              </w:rPr>
              <w:t>A</w:t>
            </w: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57"/>
        </w:trPr>
        <w:tc>
          <w:tcPr>
            <w:tcW w:w="940" w:type="dxa"/>
            <w:tcBorders>
              <w:left w:val="single" w:sz="8" w:space="0" w:color="auto"/>
              <w:right w:val="single" w:sz="8" w:space="0" w:color="auto"/>
            </w:tcBorders>
            <w:vAlign w:val="bottom"/>
          </w:tcPr>
          <w:p w:rsidR="008C0CA7" w:rsidRDefault="008C0CA7"/>
        </w:tc>
        <w:tc>
          <w:tcPr>
            <w:tcW w:w="900" w:type="dxa"/>
            <w:tcBorders>
              <w:right w:val="single" w:sz="8" w:space="0" w:color="auto"/>
            </w:tcBorders>
            <w:vAlign w:val="bottom"/>
          </w:tcPr>
          <w:p w:rsidR="008C0CA7" w:rsidRDefault="008C0CA7"/>
        </w:tc>
        <w:tc>
          <w:tcPr>
            <w:tcW w:w="4860" w:type="dxa"/>
            <w:tcBorders>
              <w:right w:val="single" w:sz="8" w:space="0" w:color="auto"/>
            </w:tcBorders>
            <w:vAlign w:val="bottom"/>
          </w:tcPr>
          <w:p w:rsidR="008C0CA7" w:rsidRDefault="005061A5">
            <w:pPr>
              <w:spacing w:line="257" w:lineRule="exact"/>
              <w:ind w:left="100"/>
              <w:rPr>
                <w:sz w:val="20"/>
                <w:szCs w:val="20"/>
              </w:rPr>
            </w:pPr>
            <w:r>
              <w:rPr>
                <w:rFonts w:ascii="宋体" w:eastAsia="宋体" w:hAnsi="宋体" w:cs="宋体"/>
                <w:color w:val="4B4B4B"/>
                <w:sz w:val="24"/>
                <w:szCs w:val="24"/>
              </w:rPr>
              <w:t>承担思想政治理论课一门课的教学任务。</w:t>
            </w:r>
          </w:p>
        </w:tc>
        <w:tc>
          <w:tcPr>
            <w:tcW w:w="820" w:type="dxa"/>
            <w:tcBorders>
              <w:right w:val="single" w:sz="8" w:space="0" w:color="auto"/>
            </w:tcBorders>
            <w:vAlign w:val="bottom"/>
          </w:tcPr>
          <w:p w:rsidR="008C0CA7" w:rsidRDefault="008C0CA7"/>
        </w:tc>
        <w:tc>
          <w:tcPr>
            <w:tcW w:w="1060" w:type="dxa"/>
            <w:tcBorders>
              <w:right w:val="single" w:sz="8" w:space="0" w:color="auto"/>
            </w:tcBorders>
            <w:vAlign w:val="bottom"/>
          </w:tcPr>
          <w:p w:rsidR="008C0CA7" w:rsidRDefault="008C0CA7"/>
        </w:tc>
        <w:tc>
          <w:tcPr>
            <w:tcW w:w="0" w:type="dxa"/>
            <w:vAlign w:val="bottom"/>
          </w:tcPr>
          <w:p w:rsidR="008C0CA7" w:rsidRDefault="008C0CA7">
            <w:pPr>
              <w:rPr>
                <w:sz w:val="1"/>
                <w:szCs w:val="1"/>
              </w:rPr>
            </w:pPr>
          </w:p>
        </w:tc>
      </w:tr>
      <w:tr w:rsidR="008C0CA7">
        <w:trPr>
          <w:trHeight w:val="121"/>
        </w:trPr>
        <w:tc>
          <w:tcPr>
            <w:tcW w:w="940" w:type="dxa"/>
            <w:tcBorders>
              <w:left w:val="single" w:sz="8" w:space="0" w:color="auto"/>
              <w:right w:val="single" w:sz="8" w:space="0" w:color="auto"/>
            </w:tcBorders>
            <w:vAlign w:val="bottom"/>
          </w:tcPr>
          <w:p w:rsidR="008C0CA7" w:rsidRDefault="008C0CA7">
            <w:pPr>
              <w:rPr>
                <w:sz w:val="10"/>
                <w:szCs w:val="10"/>
              </w:rPr>
            </w:pPr>
          </w:p>
        </w:tc>
        <w:tc>
          <w:tcPr>
            <w:tcW w:w="900" w:type="dxa"/>
            <w:tcBorders>
              <w:bottom w:val="single" w:sz="8" w:space="0" w:color="auto"/>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5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8C0CA7">
            <w:pPr>
              <w:rPr>
                <w:sz w:val="24"/>
                <w:szCs w:val="24"/>
              </w:rPr>
            </w:pP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教务处</w:t>
            </w: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科研</w:t>
            </w:r>
          </w:p>
        </w:tc>
        <w:tc>
          <w:tcPr>
            <w:tcW w:w="486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设立思想政治理论课教育教学研究专项课</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科研处</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题。创造条件支持思想政治理论课教师申报</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思政课</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工作</w:t>
            </w:r>
          </w:p>
        </w:tc>
        <w:tc>
          <w:tcPr>
            <w:tcW w:w="4860" w:type="dxa"/>
            <w:vMerge/>
            <w:tcBorders>
              <w:right w:val="single" w:sz="8" w:space="0" w:color="auto"/>
            </w:tcBorders>
            <w:vAlign w:val="bottom"/>
          </w:tcPr>
          <w:p w:rsidR="008C0CA7" w:rsidRDefault="008C0CA7">
            <w:pPr>
              <w:rPr>
                <w:sz w:val="13"/>
                <w:szCs w:val="13"/>
              </w:rPr>
            </w:pPr>
          </w:p>
        </w:tc>
        <w:tc>
          <w:tcPr>
            <w:tcW w:w="820" w:type="dxa"/>
            <w:vMerge/>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各级各类课题，参评各种科研成果奖等。</w:t>
            </w:r>
          </w:p>
        </w:tc>
        <w:tc>
          <w:tcPr>
            <w:tcW w:w="820" w:type="dxa"/>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教学科</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8C0CA7">
            <w:pPr>
              <w:rPr>
                <w:sz w:val="24"/>
                <w:szCs w:val="24"/>
              </w:rPr>
            </w:pPr>
          </w:p>
        </w:tc>
        <w:tc>
          <w:tcPr>
            <w:tcW w:w="4860" w:type="dxa"/>
            <w:tcBorders>
              <w:right w:val="single" w:sz="8" w:space="0" w:color="auto"/>
            </w:tcBorders>
            <w:vAlign w:val="bottom"/>
          </w:tcPr>
          <w:p w:rsidR="008C0CA7" w:rsidRDefault="008C0CA7">
            <w:pPr>
              <w:rPr>
                <w:sz w:val="24"/>
                <w:szCs w:val="24"/>
              </w:rPr>
            </w:pP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研机构</w:t>
            </w:r>
          </w:p>
        </w:tc>
        <w:tc>
          <w:tcPr>
            <w:tcW w:w="0" w:type="dxa"/>
            <w:vAlign w:val="bottom"/>
          </w:tcPr>
          <w:p w:rsidR="008C0CA7" w:rsidRDefault="008C0CA7">
            <w:pPr>
              <w:rPr>
                <w:sz w:val="1"/>
                <w:szCs w:val="1"/>
              </w:rPr>
            </w:pPr>
          </w:p>
        </w:tc>
      </w:tr>
      <w:tr w:rsidR="008C0CA7">
        <w:trPr>
          <w:trHeight w:val="271"/>
        </w:trPr>
        <w:tc>
          <w:tcPr>
            <w:tcW w:w="940" w:type="dxa"/>
            <w:tcBorders>
              <w:left w:val="single" w:sz="8" w:space="0" w:color="auto"/>
              <w:bottom w:val="single" w:sz="8" w:space="0" w:color="auto"/>
              <w:right w:val="single" w:sz="8" w:space="0" w:color="auto"/>
            </w:tcBorders>
            <w:vAlign w:val="bottom"/>
          </w:tcPr>
          <w:p w:rsidR="008C0CA7" w:rsidRDefault="008C0CA7">
            <w:pPr>
              <w:rPr>
                <w:sz w:val="23"/>
                <w:szCs w:val="23"/>
              </w:rPr>
            </w:pPr>
          </w:p>
        </w:tc>
        <w:tc>
          <w:tcPr>
            <w:tcW w:w="900" w:type="dxa"/>
            <w:tcBorders>
              <w:bottom w:val="single" w:sz="8" w:space="0" w:color="auto"/>
              <w:right w:val="single" w:sz="8" w:space="0" w:color="auto"/>
            </w:tcBorders>
            <w:vAlign w:val="bottom"/>
          </w:tcPr>
          <w:p w:rsidR="008C0CA7" w:rsidRDefault="008C0CA7">
            <w:pPr>
              <w:rPr>
                <w:sz w:val="23"/>
                <w:szCs w:val="23"/>
              </w:rPr>
            </w:pPr>
          </w:p>
        </w:tc>
        <w:tc>
          <w:tcPr>
            <w:tcW w:w="4860" w:type="dxa"/>
            <w:tcBorders>
              <w:bottom w:val="single" w:sz="8" w:space="0" w:color="auto"/>
              <w:right w:val="single" w:sz="8" w:space="0" w:color="auto"/>
            </w:tcBorders>
            <w:vAlign w:val="bottom"/>
          </w:tcPr>
          <w:p w:rsidR="008C0CA7" w:rsidRDefault="008C0CA7">
            <w:pPr>
              <w:rPr>
                <w:sz w:val="23"/>
                <w:szCs w:val="23"/>
              </w:rPr>
            </w:pPr>
          </w:p>
        </w:tc>
        <w:tc>
          <w:tcPr>
            <w:tcW w:w="820" w:type="dxa"/>
            <w:tcBorders>
              <w:bottom w:val="single" w:sz="8" w:space="0" w:color="auto"/>
              <w:right w:val="single" w:sz="8" w:space="0" w:color="auto"/>
            </w:tcBorders>
            <w:vAlign w:val="bottom"/>
          </w:tcPr>
          <w:p w:rsidR="008C0CA7" w:rsidRDefault="008C0CA7">
            <w:pPr>
              <w:rPr>
                <w:sz w:val="23"/>
                <w:szCs w:val="23"/>
              </w:rPr>
            </w:pPr>
          </w:p>
        </w:tc>
        <w:tc>
          <w:tcPr>
            <w:tcW w:w="1060" w:type="dxa"/>
            <w:tcBorders>
              <w:bottom w:val="single" w:sz="8" w:space="0" w:color="auto"/>
              <w:right w:val="single" w:sz="8" w:space="0" w:color="auto"/>
            </w:tcBorders>
            <w:vAlign w:val="bottom"/>
          </w:tcPr>
          <w:p w:rsidR="008C0CA7" w:rsidRDefault="008C0CA7">
            <w:pPr>
              <w:rPr>
                <w:sz w:val="23"/>
                <w:szCs w:val="23"/>
              </w:rPr>
            </w:pPr>
          </w:p>
        </w:tc>
        <w:tc>
          <w:tcPr>
            <w:tcW w:w="0" w:type="dxa"/>
            <w:vAlign w:val="bottom"/>
          </w:tcPr>
          <w:p w:rsidR="008C0CA7" w:rsidRDefault="008C0CA7">
            <w:pPr>
              <w:rPr>
                <w:sz w:val="1"/>
                <w:szCs w:val="1"/>
              </w:rPr>
            </w:pPr>
          </w:p>
        </w:tc>
      </w:tr>
      <w:tr w:rsidR="008C0CA7">
        <w:trPr>
          <w:trHeight w:val="36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教学</w:t>
            </w: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开展思想政治理论课教学改革与创新，并取</w:t>
            </w:r>
          </w:p>
        </w:tc>
        <w:tc>
          <w:tcPr>
            <w:tcW w:w="820" w:type="dxa"/>
            <w:tcBorders>
              <w:right w:val="single" w:sz="8" w:space="0" w:color="auto"/>
            </w:tcBorders>
            <w:vAlign w:val="bottom"/>
          </w:tcPr>
          <w:p w:rsidR="008C0CA7" w:rsidRDefault="008C0CA7">
            <w:pPr>
              <w:rPr>
                <w:sz w:val="24"/>
                <w:szCs w:val="24"/>
              </w:rPr>
            </w:pPr>
          </w:p>
        </w:tc>
        <w:tc>
          <w:tcPr>
            <w:tcW w:w="106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改革</w:t>
            </w: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得显著成果，其经验在全国或全省得到一定</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vMerge w:val="restart"/>
            <w:tcBorders>
              <w:right w:val="single" w:sz="8" w:space="0" w:color="auto"/>
            </w:tcBorders>
            <w:vAlign w:val="bottom"/>
          </w:tcPr>
          <w:p w:rsidR="008C0CA7" w:rsidRDefault="005061A5">
            <w:pPr>
              <w:spacing w:line="266" w:lineRule="exact"/>
              <w:jc w:val="center"/>
              <w:rPr>
                <w:sz w:val="20"/>
                <w:szCs w:val="20"/>
              </w:rPr>
            </w:pPr>
            <w:r>
              <w:rPr>
                <w:rFonts w:ascii="宋体" w:eastAsia="宋体" w:hAnsi="宋体" w:cs="宋体"/>
                <w:color w:val="4B4B4B"/>
                <w:w w:val="99"/>
                <w:sz w:val="24"/>
                <w:szCs w:val="24"/>
              </w:rPr>
              <w:t>宣传部</w:t>
            </w: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特色</w:t>
            </w:r>
          </w:p>
        </w:tc>
        <w:tc>
          <w:tcPr>
            <w:tcW w:w="4860" w:type="dxa"/>
            <w:vMerge/>
            <w:tcBorders>
              <w:right w:val="single" w:sz="8" w:space="0" w:color="auto"/>
            </w:tcBorders>
            <w:vAlign w:val="bottom"/>
          </w:tcPr>
          <w:p w:rsidR="008C0CA7" w:rsidRDefault="008C0CA7">
            <w:pPr>
              <w:rPr>
                <w:sz w:val="13"/>
                <w:szCs w:val="13"/>
              </w:rPr>
            </w:pPr>
          </w:p>
        </w:tc>
        <w:tc>
          <w:tcPr>
            <w:tcW w:w="820" w:type="dxa"/>
            <w:vMerge/>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color w:val="4B4B4B"/>
                <w:sz w:val="24"/>
                <w:szCs w:val="24"/>
              </w:rPr>
              <w:t>推广。</w:t>
            </w:r>
          </w:p>
        </w:tc>
        <w:tc>
          <w:tcPr>
            <w:tcW w:w="820" w:type="dxa"/>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66" w:lineRule="exact"/>
              <w:jc w:val="center"/>
              <w:rPr>
                <w:sz w:val="20"/>
                <w:szCs w:val="20"/>
              </w:rPr>
            </w:pPr>
            <w:r>
              <w:rPr>
                <w:rFonts w:ascii="宋体" w:eastAsia="宋体" w:hAnsi="宋体" w:cs="宋体"/>
                <w:color w:val="4B4B4B"/>
                <w:w w:val="99"/>
                <w:sz w:val="24"/>
                <w:szCs w:val="24"/>
              </w:rPr>
              <w:t>教务处</w:t>
            </w:r>
          </w:p>
        </w:tc>
        <w:tc>
          <w:tcPr>
            <w:tcW w:w="0" w:type="dxa"/>
            <w:vAlign w:val="bottom"/>
          </w:tcPr>
          <w:p w:rsidR="008C0CA7" w:rsidRDefault="008C0CA7">
            <w:pPr>
              <w:rPr>
                <w:sz w:val="1"/>
                <w:szCs w:val="1"/>
              </w:rPr>
            </w:pPr>
          </w:p>
        </w:tc>
      </w:tr>
      <w:tr w:rsidR="008C0CA7">
        <w:trPr>
          <w:trHeight w:val="154"/>
        </w:trPr>
        <w:tc>
          <w:tcPr>
            <w:tcW w:w="940" w:type="dxa"/>
            <w:vMerge w:val="restart"/>
            <w:tcBorders>
              <w:left w:val="single" w:sz="8" w:space="0" w:color="auto"/>
              <w:right w:val="single" w:sz="8" w:space="0" w:color="auto"/>
            </w:tcBorders>
            <w:vAlign w:val="bottom"/>
          </w:tcPr>
          <w:p w:rsidR="008C0CA7" w:rsidRDefault="005061A5">
            <w:pPr>
              <w:spacing w:line="266" w:lineRule="exact"/>
              <w:jc w:val="center"/>
              <w:rPr>
                <w:sz w:val="20"/>
                <w:szCs w:val="20"/>
              </w:rPr>
            </w:pPr>
            <w:r>
              <w:rPr>
                <w:rFonts w:ascii="宋体" w:eastAsia="宋体" w:hAnsi="宋体" w:cs="宋体"/>
                <w:color w:val="4B4B4B"/>
                <w:w w:val="99"/>
                <w:sz w:val="24"/>
                <w:szCs w:val="24"/>
              </w:rPr>
              <w:t>特色</w:t>
            </w:r>
          </w:p>
        </w:tc>
        <w:tc>
          <w:tcPr>
            <w:tcW w:w="90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项目</w:t>
            </w: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8"/>
        </w:trPr>
        <w:tc>
          <w:tcPr>
            <w:tcW w:w="940" w:type="dxa"/>
            <w:vMerge/>
            <w:tcBorders>
              <w:left w:val="single" w:sz="8" w:space="0" w:color="auto"/>
              <w:right w:val="single" w:sz="8" w:space="0" w:color="auto"/>
            </w:tcBorders>
            <w:vAlign w:val="bottom"/>
          </w:tcPr>
          <w:p w:rsidR="008C0CA7" w:rsidRDefault="008C0CA7">
            <w:pPr>
              <w:rPr>
                <w:sz w:val="13"/>
                <w:szCs w:val="13"/>
              </w:rPr>
            </w:pPr>
          </w:p>
        </w:tc>
        <w:tc>
          <w:tcPr>
            <w:tcW w:w="900" w:type="dxa"/>
            <w:vMerge/>
            <w:tcBorders>
              <w:right w:val="single" w:sz="8" w:space="0" w:color="auto"/>
            </w:tcBorders>
            <w:vAlign w:val="bottom"/>
          </w:tcPr>
          <w:p w:rsidR="008C0CA7" w:rsidRDefault="008C0CA7">
            <w:pPr>
              <w:rPr>
                <w:sz w:val="13"/>
                <w:szCs w:val="13"/>
              </w:rPr>
            </w:pPr>
          </w:p>
        </w:tc>
        <w:tc>
          <w:tcPr>
            <w:tcW w:w="4860" w:type="dxa"/>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val="restart"/>
            <w:tcBorders>
              <w:right w:val="single" w:sz="8" w:space="0" w:color="auto"/>
            </w:tcBorders>
            <w:vAlign w:val="bottom"/>
          </w:tcPr>
          <w:p w:rsidR="008C0CA7" w:rsidRDefault="005061A5">
            <w:pPr>
              <w:spacing w:line="266" w:lineRule="exact"/>
              <w:jc w:val="center"/>
              <w:rPr>
                <w:sz w:val="20"/>
                <w:szCs w:val="20"/>
              </w:rPr>
            </w:pPr>
            <w:r>
              <w:rPr>
                <w:rFonts w:ascii="宋体" w:eastAsia="宋体" w:hAnsi="宋体" w:cs="宋体"/>
                <w:color w:val="4B4B4B"/>
                <w:w w:val="99"/>
                <w:sz w:val="24"/>
                <w:szCs w:val="24"/>
              </w:rPr>
              <w:t>思政课</w:t>
            </w:r>
          </w:p>
        </w:tc>
        <w:tc>
          <w:tcPr>
            <w:tcW w:w="0" w:type="dxa"/>
            <w:vAlign w:val="bottom"/>
          </w:tcPr>
          <w:p w:rsidR="008C0CA7" w:rsidRDefault="008C0CA7">
            <w:pPr>
              <w:rPr>
                <w:sz w:val="1"/>
                <w:szCs w:val="1"/>
              </w:rPr>
            </w:pPr>
          </w:p>
        </w:tc>
      </w:tr>
      <w:tr w:rsidR="008C0CA7">
        <w:trPr>
          <w:trHeight w:val="119"/>
        </w:trPr>
        <w:tc>
          <w:tcPr>
            <w:tcW w:w="940" w:type="dxa"/>
            <w:vMerge w:val="restart"/>
            <w:tcBorders>
              <w:left w:val="single" w:sz="8" w:space="0" w:color="auto"/>
              <w:right w:val="single" w:sz="8" w:space="0" w:color="auto"/>
            </w:tcBorders>
            <w:vAlign w:val="bottom"/>
          </w:tcPr>
          <w:p w:rsidR="008C0CA7" w:rsidRDefault="005061A5">
            <w:pPr>
              <w:spacing w:line="266" w:lineRule="exact"/>
              <w:jc w:val="center"/>
              <w:rPr>
                <w:sz w:val="20"/>
                <w:szCs w:val="20"/>
              </w:rPr>
            </w:pPr>
            <w:r>
              <w:rPr>
                <w:rFonts w:ascii="宋体" w:eastAsia="宋体" w:hAnsi="宋体" w:cs="宋体"/>
                <w:color w:val="4B4B4B"/>
                <w:w w:val="99"/>
                <w:sz w:val="24"/>
                <w:szCs w:val="24"/>
              </w:rPr>
              <w:t>项目</w:t>
            </w:r>
          </w:p>
        </w:tc>
        <w:tc>
          <w:tcPr>
            <w:tcW w:w="900" w:type="dxa"/>
            <w:tcBorders>
              <w:bottom w:val="single" w:sz="8" w:space="0" w:color="auto"/>
              <w:right w:val="single" w:sz="8" w:space="0" w:color="auto"/>
            </w:tcBorders>
            <w:vAlign w:val="bottom"/>
          </w:tcPr>
          <w:p w:rsidR="008C0CA7" w:rsidRDefault="008C0CA7">
            <w:pPr>
              <w:rPr>
                <w:sz w:val="10"/>
                <w:szCs w:val="10"/>
              </w:rPr>
            </w:pPr>
          </w:p>
        </w:tc>
        <w:tc>
          <w:tcPr>
            <w:tcW w:w="4860" w:type="dxa"/>
            <w:tcBorders>
              <w:bottom w:val="single" w:sz="8" w:space="0" w:color="auto"/>
              <w:right w:val="single" w:sz="8" w:space="0" w:color="auto"/>
            </w:tcBorders>
            <w:vAlign w:val="bottom"/>
          </w:tcPr>
          <w:p w:rsidR="008C0CA7" w:rsidRDefault="008C0CA7">
            <w:pPr>
              <w:rPr>
                <w:sz w:val="10"/>
                <w:szCs w:val="10"/>
              </w:rPr>
            </w:pPr>
          </w:p>
        </w:tc>
        <w:tc>
          <w:tcPr>
            <w:tcW w:w="820" w:type="dxa"/>
            <w:tcBorders>
              <w:bottom w:val="single" w:sz="8" w:space="0" w:color="auto"/>
              <w:right w:val="single" w:sz="8" w:space="0" w:color="auto"/>
            </w:tcBorders>
            <w:vAlign w:val="bottom"/>
          </w:tcPr>
          <w:p w:rsidR="008C0CA7" w:rsidRDefault="008C0CA7">
            <w:pPr>
              <w:rPr>
                <w:sz w:val="10"/>
                <w:szCs w:val="10"/>
              </w:rPr>
            </w:pPr>
          </w:p>
        </w:tc>
        <w:tc>
          <w:tcPr>
            <w:tcW w:w="1060" w:type="dxa"/>
            <w:vMerge/>
            <w:tcBorders>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127"/>
        </w:trPr>
        <w:tc>
          <w:tcPr>
            <w:tcW w:w="940" w:type="dxa"/>
            <w:vMerge/>
            <w:tcBorders>
              <w:left w:val="single" w:sz="8" w:space="0" w:color="auto"/>
              <w:right w:val="single" w:sz="8" w:space="0" w:color="auto"/>
            </w:tcBorders>
            <w:vAlign w:val="bottom"/>
          </w:tcPr>
          <w:p w:rsidR="008C0CA7" w:rsidRDefault="008C0CA7">
            <w:pPr>
              <w:rPr>
                <w:sz w:val="11"/>
                <w:szCs w:val="11"/>
              </w:rPr>
            </w:pPr>
          </w:p>
        </w:tc>
        <w:tc>
          <w:tcPr>
            <w:tcW w:w="900" w:type="dxa"/>
            <w:tcBorders>
              <w:right w:val="single" w:sz="8" w:space="0" w:color="auto"/>
            </w:tcBorders>
            <w:vAlign w:val="bottom"/>
          </w:tcPr>
          <w:p w:rsidR="008C0CA7" w:rsidRDefault="008C0CA7">
            <w:pPr>
              <w:rPr>
                <w:sz w:val="11"/>
                <w:szCs w:val="11"/>
              </w:rPr>
            </w:pPr>
          </w:p>
        </w:tc>
        <w:tc>
          <w:tcPr>
            <w:tcW w:w="4860" w:type="dxa"/>
            <w:tcBorders>
              <w:right w:val="single" w:sz="8" w:space="0" w:color="auto"/>
            </w:tcBorders>
            <w:vAlign w:val="bottom"/>
          </w:tcPr>
          <w:p w:rsidR="008C0CA7" w:rsidRDefault="008C0CA7">
            <w:pPr>
              <w:rPr>
                <w:sz w:val="11"/>
                <w:szCs w:val="11"/>
              </w:rPr>
            </w:pPr>
          </w:p>
        </w:tc>
        <w:tc>
          <w:tcPr>
            <w:tcW w:w="820" w:type="dxa"/>
            <w:tcBorders>
              <w:right w:val="single" w:sz="8" w:space="0" w:color="auto"/>
            </w:tcBorders>
            <w:vAlign w:val="bottom"/>
          </w:tcPr>
          <w:p w:rsidR="008C0CA7" w:rsidRDefault="008C0CA7">
            <w:pPr>
              <w:rPr>
                <w:sz w:val="11"/>
                <w:szCs w:val="11"/>
              </w:rPr>
            </w:pPr>
          </w:p>
        </w:tc>
        <w:tc>
          <w:tcPr>
            <w:tcW w:w="106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教学科</w:t>
            </w:r>
          </w:p>
        </w:tc>
        <w:tc>
          <w:tcPr>
            <w:tcW w:w="0" w:type="dxa"/>
            <w:vAlign w:val="bottom"/>
          </w:tcPr>
          <w:p w:rsidR="008C0CA7" w:rsidRDefault="008C0CA7">
            <w:pPr>
              <w:rPr>
                <w:sz w:val="1"/>
                <w:szCs w:val="1"/>
              </w:rPr>
            </w:pPr>
          </w:p>
        </w:tc>
      </w:tr>
      <w:tr w:rsidR="008C0CA7">
        <w:trPr>
          <w:trHeight w:val="154"/>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940" w:type="dxa"/>
            <w:tcBorders>
              <w:left w:val="single" w:sz="8" w:space="0" w:color="auto"/>
              <w:right w:val="single" w:sz="8" w:space="0" w:color="auto"/>
            </w:tcBorders>
            <w:vAlign w:val="bottom"/>
          </w:tcPr>
          <w:p w:rsidR="008C0CA7" w:rsidRDefault="008C0CA7">
            <w:pPr>
              <w:rPr>
                <w:sz w:val="24"/>
                <w:szCs w:val="24"/>
              </w:rPr>
            </w:pPr>
          </w:p>
        </w:tc>
        <w:tc>
          <w:tcPr>
            <w:tcW w:w="90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其他</w:t>
            </w:r>
          </w:p>
        </w:tc>
        <w:tc>
          <w:tcPr>
            <w:tcW w:w="4860" w:type="dxa"/>
            <w:tcBorders>
              <w:right w:val="single" w:sz="8" w:space="0" w:color="auto"/>
            </w:tcBorders>
            <w:vAlign w:val="bottom"/>
          </w:tcPr>
          <w:p w:rsidR="008C0CA7" w:rsidRDefault="005061A5">
            <w:pPr>
              <w:spacing w:line="251" w:lineRule="exact"/>
              <w:ind w:left="100"/>
              <w:rPr>
                <w:sz w:val="20"/>
                <w:szCs w:val="20"/>
              </w:rPr>
            </w:pPr>
            <w:r>
              <w:rPr>
                <w:rFonts w:ascii="宋体" w:eastAsia="宋体" w:hAnsi="宋体" w:cs="宋体"/>
                <w:color w:val="4B4B4B"/>
                <w:sz w:val="24"/>
                <w:szCs w:val="24"/>
              </w:rPr>
              <w:t>能够推动思想政治理论课建设工作的其他有</w:t>
            </w:r>
          </w:p>
        </w:tc>
        <w:tc>
          <w:tcPr>
            <w:tcW w:w="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B</w:t>
            </w:r>
          </w:p>
        </w:tc>
        <w:tc>
          <w:tcPr>
            <w:tcW w:w="106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研机构</w:t>
            </w:r>
          </w:p>
        </w:tc>
        <w:tc>
          <w:tcPr>
            <w:tcW w:w="0" w:type="dxa"/>
            <w:vAlign w:val="bottom"/>
          </w:tcPr>
          <w:p w:rsidR="008C0CA7" w:rsidRDefault="008C0CA7">
            <w:pPr>
              <w:rPr>
                <w:sz w:val="1"/>
                <w:szCs w:val="1"/>
              </w:rPr>
            </w:pPr>
          </w:p>
        </w:tc>
      </w:tr>
      <w:tr w:rsidR="008C0CA7">
        <w:trPr>
          <w:trHeight w:val="96"/>
        </w:trPr>
        <w:tc>
          <w:tcPr>
            <w:tcW w:w="940" w:type="dxa"/>
            <w:tcBorders>
              <w:left w:val="single" w:sz="8" w:space="0" w:color="auto"/>
              <w:right w:val="single" w:sz="8" w:space="0" w:color="auto"/>
            </w:tcBorders>
            <w:vAlign w:val="bottom"/>
          </w:tcPr>
          <w:p w:rsidR="008C0CA7" w:rsidRDefault="008C0CA7">
            <w:pPr>
              <w:rPr>
                <w:sz w:val="8"/>
                <w:szCs w:val="8"/>
              </w:rPr>
            </w:pPr>
          </w:p>
        </w:tc>
        <w:tc>
          <w:tcPr>
            <w:tcW w:w="900" w:type="dxa"/>
            <w:vMerge/>
            <w:tcBorders>
              <w:right w:val="single" w:sz="8" w:space="0" w:color="auto"/>
            </w:tcBorders>
            <w:vAlign w:val="bottom"/>
          </w:tcPr>
          <w:p w:rsidR="008C0CA7" w:rsidRDefault="008C0CA7">
            <w:pPr>
              <w:rPr>
                <w:sz w:val="8"/>
                <w:szCs w:val="8"/>
              </w:rPr>
            </w:pPr>
          </w:p>
        </w:tc>
        <w:tc>
          <w:tcPr>
            <w:tcW w:w="4860" w:type="dxa"/>
            <w:vMerge w:val="restart"/>
            <w:tcBorders>
              <w:right w:val="single" w:sz="8" w:space="0" w:color="auto"/>
            </w:tcBorders>
            <w:vAlign w:val="bottom"/>
          </w:tcPr>
          <w:p w:rsidR="008C0CA7" w:rsidRDefault="005061A5">
            <w:pPr>
              <w:spacing w:line="251" w:lineRule="exact"/>
              <w:ind w:left="100"/>
              <w:rPr>
                <w:sz w:val="20"/>
                <w:szCs w:val="20"/>
              </w:rPr>
            </w:pPr>
            <w:r>
              <w:rPr>
                <w:rFonts w:ascii="宋体" w:eastAsia="宋体" w:hAnsi="宋体" w:cs="宋体"/>
                <w:color w:val="4B4B4B"/>
                <w:sz w:val="24"/>
                <w:szCs w:val="24"/>
              </w:rPr>
              <w:t>特色的项目。</w:t>
            </w:r>
          </w:p>
        </w:tc>
        <w:tc>
          <w:tcPr>
            <w:tcW w:w="820" w:type="dxa"/>
            <w:vMerge/>
            <w:tcBorders>
              <w:right w:val="single" w:sz="8" w:space="0" w:color="auto"/>
            </w:tcBorders>
            <w:vAlign w:val="bottom"/>
          </w:tcPr>
          <w:p w:rsidR="008C0CA7" w:rsidRDefault="008C0CA7">
            <w:pPr>
              <w:rPr>
                <w:sz w:val="8"/>
                <w:szCs w:val="8"/>
              </w:rPr>
            </w:pPr>
          </w:p>
        </w:tc>
        <w:tc>
          <w:tcPr>
            <w:tcW w:w="1060" w:type="dxa"/>
            <w:tcBorders>
              <w:right w:val="single" w:sz="8" w:space="0" w:color="auto"/>
            </w:tcBorders>
            <w:vAlign w:val="bottom"/>
          </w:tcPr>
          <w:p w:rsidR="008C0CA7" w:rsidRDefault="008C0CA7">
            <w:pPr>
              <w:rPr>
                <w:sz w:val="8"/>
                <w:szCs w:val="8"/>
              </w:rPr>
            </w:pPr>
          </w:p>
        </w:tc>
        <w:tc>
          <w:tcPr>
            <w:tcW w:w="0" w:type="dxa"/>
            <w:vAlign w:val="bottom"/>
          </w:tcPr>
          <w:p w:rsidR="008C0CA7" w:rsidRDefault="008C0CA7">
            <w:pPr>
              <w:rPr>
                <w:sz w:val="1"/>
                <w:szCs w:val="1"/>
              </w:rPr>
            </w:pPr>
          </w:p>
        </w:tc>
      </w:tr>
      <w:tr w:rsidR="008C0CA7">
        <w:trPr>
          <w:trHeight w:val="156"/>
        </w:trPr>
        <w:tc>
          <w:tcPr>
            <w:tcW w:w="940" w:type="dxa"/>
            <w:tcBorders>
              <w:left w:val="single" w:sz="8" w:space="0" w:color="auto"/>
              <w:right w:val="single" w:sz="8" w:space="0" w:color="auto"/>
            </w:tcBorders>
            <w:vAlign w:val="bottom"/>
          </w:tcPr>
          <w:p w:rsidR="008C0CA7" w:rsidRDefault="008C0CA7">
            <w:pPr>
              <w:rPr>
                <w:sz w:val="13"/>
                <w:szCs w:val="13"/>
              </w:rPr>
            </w:pPr>
          </w:p>
        </w:tc>
        <w:tc>
          <w:tcPr>
            <w:tcW w:w="900" w:type="dxa"/>
            <w:tcBorders>
              <w:right w:val="single" w:sz="8" w:space="0" w:color="auto"/>
            </w:tcBorders>
            <w:vAlign w:val="bottom"/>
          </w:tcPr>
          <w:p w:rsidR="008C0CA7" w:rsidRDefault="008C0CA7">
            <w:pPr>
              <w:rPr>
                <w:sz w:val="13"/>
                <w:szCs w:val="13"/>
              </w:rPr>
            </w:pPr>
          </w:p>
        </w:tc>
        <w:tc>
          <w:tcPr>
            <w:tcW w:w="4860" w:type="dxa"/>
            <w:vMerge/>
            <w:tcBorders>
              <w:right w:val="single" w:sz="8" w:space="0" w:color="auto"/>
            </w:tcBorders>
            <w:vAlign w:val="bottom"/>
          </w:tcPr>
          <w:p w:rsidR="008C0CA7" w:rsidRDefault="008C0CA7">
            <w:pPr>
              <w:rPr>
                <w:sz w:val="13"/>
                <w:szCs w:val="13"/>
              </w:rPr>
            </w:pPr>
          </w:p>
        </w:tc>
        <w:tc>
          <w:tcPr>
            <w:tcW w:w="820" w:type="dxa"/>
            <w:tcBorders>
              <w:right w:val="single" w:sz="8" w:space="0" w:color="auto"/>
            </w:tcBorders>
            <w:vAlign w:val="bottom"/>
          </w:tcPr>
          <w:p w:rsidR="008C0CA7" w:rsidRDefault="008C0CA7">
            <w:pPr>
              <w:rPr>
                <w:sz w:val="13"/>
                <w:szCs w:val="13"/>
              </w:rPr>
            </w:pPr>
          </w:p>
        </w:tc>
        <w:tc>
          <w:tcPr>
            <w:tcW w:w="106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293"/>
        </w:trPr>
        <w:tc>
          <w:tcPr>
            <w:tcW w:w="9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900" w:type="dxa"/>
            <w:tcBorders>
              <w:bottom w:val="single" w:sz="8" w:space="0" w:color="auto"/>
              <w:right w:val="single" w:sz="8" w:space="0" w:color="auto"/>
            </w:tcBorders>
            <w:vAlign w:val="bottom"/>
          </w:tcPr>
          <w:p w:rsidR="008C0CA7" w:rsidRDefault="008C0CA7">
            <w:pPr>
              <w:rPr>
                <w:sz w:val="24"/>
                <w:szCs w:val="24"/>
              </w:rPr>
            </w:pPr>
          </w:p>
        </w:tc>
        <w:tc>
          <w:tcPr>
            <w:tcW w:w="4860" w:type="dxa"/>
            <w:tcBorders>
              <w:bottom w:val="single" w:sz="8" w:space="0" w:color="auto"/>
              <w:right w:val="single" w:sz="8" w:space="0" w:color="auto"/>
            </w:tcBorders>
            <w:vAlign w:val="bottom"/>
          </w:tcPr>
          <w:p w:rsidR="008C0CA7" w:rsidRDefault="008C0CA7">
            <w:pPr>
              <w:rPr>
                <w:sz w:val="24"/>
                <w:szCs w:val="24"/>
              </w:rPr>
            </w:pPr>
          </w:p>
        </w:tc>
        <w:tc>
          <w:tcPr>
            <w:tcW w:w="820" w:type="dxa"/>
            <w:tcBorders>
              <w:bottom w:val="single" w:sz="8" w:space="0" w:color="auto"/>
              <w:right w:val="single" w:sz="8" w:space="0" w:color="auto"/>
            </w:tcBorders>
            <w:vAlign w:val="bottom"/>
          </w:tcPr>
          <w:p w:rsidR="008C0CA7" w:rsidRDefault="008C0CA7">
            <w:pPr>
              <w:rPr>
                <w:sz w:val="24"/>
                <w:szCs w:val="24"/>
              </w:rPr>
            </w:pPr>
          </w:p>
        </w:tc>
        <w:tc>
          <w:tcPr>
            <w:tcW w:w="106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54"/>
        </w:trPr>
        <w:tc>
          <w:tcPr>
            <w:tcW w:w="940" w:type="dxa"/>
            <w:vAlign w:val="bottom"/>
          </w:tcPr>
          <w:p w:rsidR="008C0CA7" w:rsidRDefault="005061A5">
            <w:pPr>
              <w:spacing w:line="274" w:lineRule="exact"/>
              <w:jc w:val="center"/>
              <w:rPr>
                <w:sz w:val="20"/>
                <w:szCs w:val="20"/>
              </w:rPr>
            </w:pPr>
            <w:r>
              <w:rPr>
                <w:rFonts w:ascii="宋体" w:eastAsia="宋体" w:hAnsi="宋体" w:cs="宋体"/>
                <w:color w:val="4B4B4B"/>
                <w:w w:val="99"/>
                <w:sz w:val="24"/>
                <w:szCs w:val="24"/>
              </w:rPr>
              <w:t>说明：</w:t>
            </w:r>
          </w:p>
        </w:tc>
        <w:tc>
          <w:tcPr>
            <w:tcW w:w="900" w:type="dxa"/>
            <w:vAlign w:val="bottom"/>
          </w:tcPr>
          <w:p w:rsidR="008C0CA7" w:rsidRDefault="008C0CA7">
            <w:pPr>
              <w:rPr>
                <w:sz w:val="24"/>
                <w:szCs w:val="24"/>
              </w:rPr>
            </w:pPr>
          </w:p>
        </w:tc>
        <w:tc>
          <w:tcPr>
            <w:tcW w:w="4860" w:type="dxa"/>
            <w:vAlign w:val="bottom"/>
          </w:tcPr>
          <w:p w:rsidR="008C0CA7" w:rsidRDefault="008C0CA7">
            <w:pPr>
              <w:rPr>
                <w:sz w:val="24"/>
                <w:szCs w:val="24"/>
              </w:rPr>
            </w:pPr>
          </w:p>
        </w:tc>
        <w:tc>
          <w:tcPr>
            <w:tcW w:w="820" w:type="dxa"/>
            <w:vAlign w:val="bottom"/>
          </w:tcPr>
          <w:p w:rsidR="008C0CA7" w:rsidRDefault="008C0CA7">
            <w:pPr>
              <w:rPr>
                <w:sz w:val="24"/>
                <w:szCs w:val="24"/>
              </w:rPr>
            </w:pPr>
          </w:p>
        </w:tc>
        <w:tc>
          <w:tcPr>
            <w:tcW w:w="1060" w:type="dxa"/>
            <w:vAlign w:val="bottom"/>
          </w:tcPr>
          <w:p w:rsidR="008C0CA7" w:rsidRDefault="008C0CA7">
            <w:pPr>
              <w:rPr>
                <w:sz w:val="24"/>
                <w:szCs w:val="24"/>
              </w:rPr>
            </w:pPr>
          </w:p>
        </w:tc>
        <w:tc>
          <w:tcPr>
            <w:tcW w:w="0" w:type="dxa"/>
            <w:vAlign w:val="bottom"/>
          </w:tcPr>
          <w:p w:rsidR="008C0CA7" w:rsidRDefault="008C0CA7">
            <w:pPr>
              <w:rPr>
                <w:sz w:val="1"/>
                <w:szCs w:val="1"/>
              </w:rPr>
            </w:pPr>
          </w:p>
        </w:tc>
      </w:tr>
    </w:tbl>
    <w:p w:rsidR="008C0CA7" w:rsidRDefault="008C0CA7">
      <w:pPr>
        <w:spacing w:line="228" w:lineRule="exact"/>
        <w:rPr>
          <w:sz w:val="20"/>
          <w:szCs w:val="20"/>
        </w:rPr>
      </w:pPr>
    </w:p>
    <w:p w:rsidR="008C0CA7" w:rsidRDefault="005061A5">
      <w:pPr>
        <w:spacing w:line="354" w:lineRule="exact"/>
        <w:ind w:left="360" w:right="366" w:firstLine="485"/>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关于指标类别。建设指标分</w:t>
      </w:r>
      <w:r>
        <w:rPr>
          <w:rFonts w:ascii="宋体" w:eastAsia="宋体" w:hAnsi="宋体" w:cs="宋体"/>
          <w:color w:val="4B4B4B"/>
          <w:sz w:val="24"/>
          <w:szCs w:val="24"/>
        </w:rPr>
        <w:t xml:space="preserve"> A*</w:t>
      </w:r>
      <w:r>
        <w:rPr>
          <w:rFonts w:ascii="宋体" w:eastAsia="宋体" w:hAnsi="宋体" w:cs="宋体"/>
          <w:color w:val="4B4B4B"/>
          <w:sz w:val="24"/>
          <w:szCs w:val="24"/>
        </w:rPr>
        <w:t>、</w:t>
      </w:r>
      <w:r>
        <w:rPr>
          <w:rFonts w:ascii="宋体" w:eastAsia="宋体" w:hAnsi="宋体" w:cs="宋体"/>
          <w:color w:val="4B4B4B"/>
          <w:sz w:val="24"/>
          <w:szCs w:val="24"/>
        </w:rPr>
        <w:t>A</w:t>
      </w:r>
      <w:r>
        <w:rPr>
          <w:rFonts w:ascii="宋体" w:eastAsia="宋体" w:hAnsi="宋体" w:cs="宋体"/>
          <w:color w:val="4B4B4B"/>
          <w:sz w:val="24"/>
          <w:szCs w:val="24"/>
        </w:rPr>
        <w:t>、</w:t>
      </w:r>
      <w:r>
        <w:rPr>
          <w:rFonts w:ascii="宋体" w:eastAsia="宋体" w:hAnsi="宋体" w:cs="宋体"/>
          <w:color w:val="4B4B4B"/>
          <w:sz w:val="24"/>
          <w:szCs w:val="24"/>
        </w:rPr>
        <w:t xml:space="preserve">B </w:t>
      </w:r>
      <w:r>
        <w:rPr>
          <w:rFonts w:ascii="宋体" w:eastAsia="宋体" w:hAnsi="宋体" w:cs="宋体"/>
          <w:color w:val="4B4B4B"/>
          <w:sz w:val="24"/>
          <w:szCs w:val="24"/>
        </w:rPr>
        <w:t>三类，共</w:t>
      </w:r>
      <w:r>
        <w:rPr>
          <w:rFonts w:ascii="宋体" w:eastAsia="宋体" w:hAnsi="宋体" w:cs="宋体"/>
          <w:color w:val="4B4B4B"/>
          <w:sz w:val="24"/>
          <w:szCs w:val="24"/>
        </w:rPr>
        <w:t xml:space="preserve"> 39 </w:t>
      </w:r>
      <w:r>
        <w:rPr>
          <w:rFonts w:ascii="宋体" w:eastAsia="宋体" w:hAnsi="宋体" w:cs="宋体"/>
          <w:color w:val="4B4B4B"/>
          <w:sz w:val="24"/>
          <w:szCs w:val="24"/>
        </w:rPr>
        <w:t>项，其中</w:t>
      </w:r>
      <w:r>
        <w:rPr>
          <w:rFonts w:ascii="宋体" w:eastAsia="宋体" w:hAnsi="宋体" w:cs="宋体"/>
          <w:color w:val="4B4B4B"/>
          <w:sz w:val="24"/>
          <w:szCs w:val="24"/>
        </w:rPr>
        <w:t xml:space="preserve"> A*</w:t>
      </w:r>
      <w:r>
        <w:rPr>
          <w:rFonts w:ascii="宋体" w:eastAsia="宋体" w:hAnsi="宋体" w:cs="宋体"/>
          <w:color w:val="4B4B4B"/>
          <w:sz w:val="24"/>
          <w:szCs w:val="24"/>
        </w:rPr>
        <w:t>为核心指标（</w:t>
      </w:r>
      <w:r>
        <w:rPr>
          <w:rFonts w:ascii="宋体" w:eastAsia="宋体" w:hAnsi="宋体" w:cs="宋体"/>
          <w:color w:val="4B4B4B"/>
          <w:sz w:val="24"/>
          <w:szCs w:val="24"/>
        </w:rPr>
        <w:t xml:space="preserve">7 </w:t>
      </w:r>
      <w:r>
        <w:rPr>
          <w:rFonts w:ascii="宋体" w:eastAsia="宋体" w:hAnsi="宋体" w:cs="宋体"/>
          <w:color w:val="4B4B4B"/>
          <w:sz w:val="24"/>
          <w:szCs w:val="24"/>
        </w:rPr>
        <w:t>项），</w:t>
      </w:r>
      <w:r>
        <w:rPr>
          <w:rFonts w:ascii="宋体" w:eastAsia="宋体" w:hAnsi="宋体" w:cs="宋体"/>
          <w:color w:val="4B4B4B"/>
          <w:sz w:val="24"/>
          <w:szCs w:val="24"/>
        </w:rPr>
        <w:t xml:space="preserve">A </w:t>
      </w:r>
      <w:r>
        <w:rPr>
          <w:rFonts w:ascii="宋体" w:eastAsia="宋体" w:hAnsi="宋体" w:cs="宋体"/>
          <w:color w:val="4B4B4B"/>
          <w:sz w:val="24"/>
          <w:szCs w:val="24"/>
        </w:rPr>
        <w:t>为重点指标（</w:t>
      </w:r>
      <w:r>
        <w:rPr>
          <w:rFonts w:ascii="宋体" w:eastAsia="宋体" w:hAnsi="宋体" w:cs="宋体"/>
          <w:color w:val="4B4B4B"/>
          <w:sz w:val="24"/>
          <w:szCs w:val="24"/>
        </w:rPr>
        <w:t xml:space="preserve">9 </w:t>
      </w:r>
      <w:r>
        <w:rPr>
          <w:rFonts w:ascii="宋体" w:eastAsia="宋体" w:hAnsi="宋体" w:cs="宋体"/>
          <w:color w:val="4B4B4B"/>
          <w:sz w:val="24"/>
          <w:szCs w:val="24"/>
        </w:rPr>
        <w:t>项），</w:t>
      </w:r>
      <w:r>
        <w:rPr>
          <w:rFonts w:ascii="宋体" w:eastAsia="宋体" w:hAnsi="宋体" w:cs="宋体"/>
          <w:color w:val="4B4B4B"/>
          <w:sz w:val="24"/>
          <w:szCs w:val="24"/>
        </w:rPr>
        <w:t xml:space="preserve">B </w:t>
      </w:r>
      <w:r>
        <w:rPr>
          <w:rFonts w:ascii="宋体" w:eastAsia="宋体" w:hAnsi="宋体" w:cs="宋体"/>
          <w:color w:val="4B4B4B"/>
          <w:sz w:val="24"/>
          <w:szCs w:val="24"/>
        </w:rPr>
        <w:t>为基本指标（</w:t>
      </w:r>
      <w:r>
        <w:rPr>
          <w:rFonts w:ascii="宋体" w:eastAsia="宋体" w:hAnsi="宋体" w:cs="宋体"/>
          <w:color w:val="4B4B4B"/>
          <w:sz w:val="24"/>
          <w:szCs w:val="24"/>
        </w:rPr>
        <w:t xml:space="preserve">23 </w:t>
      </w:r>
      <w:r>
        <w:rPr>
          <w:rFonts w:ascii="宋体" w:eastAsia="宋体" w:hAnsi="宋体" w:cs="宋体"/>
          <w:color w:val="4B4B4B"/>
          <w:sz w:val="24"/>
          <w:szCs w:val="24"/>
        </w:rPr>
        <w:t>项）。</w:t>
      </w:r>
    </w:p>
    <w:p w:rsidR="008C0CA7" w:rsidRDefault="008C0CA7">
      <w:pPr>
        <w:sectPr w:rsidR="008C0CA7">
          <w:pgSz w:w="11900" w:h="16838"/>
          <w:pgMar w:top="142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2" w:lineRule="exact"/>
        <w:rPr>
          <w:sz w:val="20"/>
          <w:szCs w:val="20"/>
        </w:rPr>
      </w:pPr>
    </w:p>
    <w:p w:rsidR="008C0CA7" w:rsidRDefault="005061A5">
      <w:pPr>
        <w:ind w:right="6"/>
        <w:jc w:val="center"/>
        <w:rPr>
          <w:sz w:val="20"/>
          <w:szCs w:val="20"/>
        </w:rPr>
      </w:pPr>
      <w:r>
        <w:rPr>
          <w:rFonts w:ascii="Calibri" w:eastAsia="Calibri" w:hAnsi="Calibri" w:cs="Calibri"/>
          <w:sz w:val="17"/>
          <w:szCs w:val="17"/>
        </w:rPr>
        <w:t>118</w:t>
      </w:r>
    </w:p>
    <w:p w:rsidR="008C0CA7" w:rsidRDefault="008C0CA7">
      <w:pPr>
        <w:sectPr w:rsidR="008C0CA7">
          <w:type w:val="continuous"/>
          <w:pgSz w:w="11900" w:h="16838"/>
          <w:pgMar w:top="1420" w:right="1440" w:bottom="440" w:left="1440" w:header="0" w:footer="0" w:gutter="0"/>
          <w:cols w:space="720" w:equalWidth="0">
            <w:col w:w="9026"/>
          </w:cols>
        </w:sectPr>
      </w:pPr>
    </w:p>
    <w:p w:rsidR="008C0CA7" w:rsidRDefault="008C0CA7">
      <w:pPr>
        <w:spacing w:line="114" w:lineRule="exact"/>
        <w:rPr>
          <w:sz w:val="20"/>
          <w:szCs w:val="20"/>
        </w:rPr>
      </w:pPr>
      <w:bookmarkStart w:id="126" w:name="page127"/>
      <w:bookmarkEnd w:id="126"/>
    </w:p>
    <w:p w:rsidR="008C0CA7" w:rsidRDefault="005061A5">
      <w:pPr>
        <w:spacing w:line="392" w:lineRule="exact"/>
        <w:ind w:left="360" w:right="366" w:firstLine="487"/>
        <w:jc w:val="both"/>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关于评价标准。本科院校</w:t>
      </w:r>
      <w:r>
        <w:rPr>
          <w:rFonts w:ascii="宋体" w:eastAsia="宋体" w:hAnsi="宋体" w:cs="宋体"/>
          <w:color w:val="4B4B4B"/>
          <w:sz w:val="24"/>
          <w:szCs w:val="24"/>
        </w:rPr>
        <w:t xml:space="preserve"> A*</w:t>
      </w:r>
      <w:r>
        <w:rPr>
          <w:rFonts w:ascii="宋体" w:eastAsia="宋体" w:hAnsi="宋体" w:cs="宋体"/>
          <w:color w:val="4B4B4B"/>
          <w:sz w:val="24"/>
          <w:szCs w:val="24"/>
        </w:rPr>
        <w:t>指标</w:t>
      </w:r>
      <w:r>
        <w:rPr>
          <w:rFonts w:ascii="宋体" w:eastAsia="宋体" w:hAnsi="宋体" w:cs="宋体"/>
          <w:color w:val="4B4B4B"/>
          <w:sz w:val="24"/>
          <w:szCs w:val="24"/>
        </w:rPr>
        <w:t xml:space="preserve"> 7 </w:t>
      </w:r>
      <w:r>
        <w:rPr>
          <w:rFonts w:ascii="宋体" w:eastAsia="宋体" w:hAnsi="宋体" w:cs="宋体"/>
          <w:color w:val="4B4B4B"/>
          <w:sz w:val="24"/>
          <w:szCs w:val="24"/>
        </w:rPr>
        <w:t>项、</w:t>
      </w:r>
      <w:r>
        <w:rPr>
          <w:rFonts w:ascii="宋体" w:eastAsia="宋体" w:hAnsi="宋体" w:cs="宋体"/>
          <w:color w:val="4B4B4B"/>
          <w:sz w:val="24"/>
          <w:szCs w:val="24"/>
        </w:rPr>
        <w:t xml:space="preserve">A </w:t>
      </w:r>
      <w:r>
        <w:rPr>
          <w:rFonts w:ascii="宋体" w:eastAsia="宋体" w:hAnsi="宋体" w:cs="宋体"/>
          <w:color w:val="4B4B4B"/>
          <w:sz w:val="24"/>
          <w:szCs w:val="24"/>
        </w:rPr>
        <w:t>类指标</w:t>
      </w:r>
      <w:r>
        <w:rPr>
          <w:rFonts w:ascii="宋体" w:eastAsia="宋体" w:hAnsi="宋体" w:cs="宋体"/>
          <w:color w:val="4B4B4B"/>
          <w:sz w:val="24"/>
          <w:szCs w:val="24"/>
        </w:rPr>
        <w:t xml:space="preserve"> 8 </w:t>
      </w:r>
      <w:r>
        <w:rPr>
          <w:rFonts w:ascii="宋体" w:eastAsia="宋体" w:hAnsi="宋体" w:cs="宋体"/>
          <w:color w:val="4B4B4B"/>
          <w:sz w:val="24"/>
          <w:szCs w:val="24"/>
        </w:rPr>
        <w:t>项以上、</w:t>
      </w:r>
      <w:r>
        <w:rPr>
          <w:rFonts w:ascii="宋体" w:eastAsia="宋体" w:hAnsi="宋体" w:cs="宋体"/>
          <w:color w:val="4B4B4B"/>
          <w:sz w:val="24"/>
          <w:szCs w:val="24"/>
        </w:rPr>
        <w:t xml:space="preserve">B </w:t>
      </w:r>
      <w:r>
        <w:rPr>
          <w:rFonts w:ascii="宋体" w:eastAsia="宋体" w:hAnsi="宋体" w:cs="宋体"/>
          <w:color w:val="4B4B4B"/>
          <w:sz w:val="24"/>
          <w:szCs w:val="24"/>
        </w:rPr>
        <w:t>类指标</w:t>
      </w:r>
      <w:r>
        <w:rPr>
          <w:rFonts w:ascii="宋体" w:eastAsia="宋体" w:hAnsi="宋体" w:cs="宋体"/>
          <w:color w:val="4B4B4B"/>
          <w:sz w:val="24"/>
          <w:szCs w:val="24"/>
        </w:rPr>
        <w:t xml:space="preserve"> 20 </w:t>
      </w:r>
      <w:r>
        <w:rPr>
          <w:rFonts w:ascii="宋体" w:eastAsia="宋体" w:hAnsi="宋体" w:cs="宋体"/>
          <w:color w:val="4B4B4B"/>
          <w:sz w:val="24"/>
          <w:szCs w:val="24"/>
        </w:rPr>
        <w:t>项以上达标方可认定合格；专科院校</w:t>
      </w:r>
      <w:r>
        <w:rPr>
          <w:rFonts w:ascii="宋体" w:eastAsia="宋体" w:hAnsi="宋体" w:cs="宋体"/>
          <w:color w:val="4B4B4B"/>
          <w:sz w:val="24"/>
          <w:szCs w:val="24"/>
        </w:rPr>
        <w:t xml:space="preserve"> A*</w:t>
      </w:r>
      <w:r>
        <w:rPr>
          <w:rFonts w:ascii="宋体" w:eastAsia="宋体" w:hAnsi="宋体" w:cs="宋体"/>
          <w:color w:val="4B4B4B"/>
          <w:sz w:val="24"/>
          <w:szCs w:val="24"/>
        </w:rPr>
        <w:t>指标</w:t>
      </w:r>
      <w:r>
        <w:rPr>
          <w:rFonts w:ascii="宋体" w:eastAsia="宋体" w:hAnsi="宋体" w:cs="宋体"/>
          <w:color w:val="4B4B4B"/>
          <w:sz w:val="24"/>
          <w:szCs w:val="24"/>
        </w:rPr>
        <w:t xml:space="preserve"> 5 </w:t>
      </w:r>
      <w:r>
        <w:rPr>
          <w:rFonts w:ascii="宋体" w:eastAsia="宋体" w:hAnsi="宋体" w:cs="宋体"/>
          <w:color w:val="4B4B4B"/>
          <w:sz w:val="24"/>
          <w:szCs w:val="24"/>
        </w:rPr>
        <w:t>项、</w:t>
      </w:r>
      <w:r>
        <w:rPr>
          <w:rFonts w:ascii="宋体" w:eastAsia="宋体" w:hAnsi="宋体" w:cs="宋体"/>
          <w:color w:val="4B4B4B"/>
          <w:sz w:val="24"/>
          <w:szCs w:val="24"/>
        </w:rPr>
        <w:t xml:space="preserve">A </w:t>
      </w:r>
      <w:r>
        <w:rPr>
          <w:rFonts w:ascii="宋体" w:eastAsia="宋体" w:hAnsi="宋体" w:cs="宋体"/>
          <w:color w:val="4B4B4B"/>
          <w:sz w:val="24"/>
          <w:szCs w:val="24"/>
        </w:rPr>
        <w:t>类指标</w:t>
      </w:r>
      <w:r>
        <w:rPr>
          <w:rFonts w:ascii="宋体" w:eastAsia="宋体" w:hAnsi="宋体" w:cs="宋体"/>
          <w:color w:val="4B4B4B"/>
          <w:sz w:val="24"/>
          <w:szCs w:val="24"/>
        </w:rPr>
        <w:t xml:space="preserve"> 7 </w:t>
      </w:r>
      <w:r>
        <w:rPr>
          <w:rFonts w:ascii="宋体" w:eastAsia="宋体" w:hAnsi="宋体" w:cs="宋体"/>
          <w:color w:val="4B4B4B"/>
          <w:sz w:val="24"/>
          <w:szCs w:val="24"/>
        </w:rPr>
        <w:t>项以上、</w:t>
      </w:r>
      <w:r>
        <w:rPr>
          <w:rFonts w:ascii="宋体" w:eastAsia="宋体" w:hAnsi="宋体" w:cs="宋体"/>
          <w:color w:val="4B4B4B"/>
          <w:sz w:val="24"/>
          <w:szCs w:val="24"/>
        </w:rPr>
        <w:t xml:space="preserve">B </w:t>
      </w:r>
      <w:r>
        <w:rPr>
          <w:rFonts w:ascii="宋体" w:eastAsia="宋体" w:hAnsi="宋体" w:cs="宋体"/>
          <w:color w:val="4B4B4B"/>
          <w:sz w:val="24"/>
          <w:szCs w:val="24"/>
        </w:rPr>
        <w:t>类指标</w:t>
      </w:r>
      <w:r>
        <w:rPr>
          <w:rFonts w:ascii="宋体" w:eastAsia="宋体" w:hAnsi="宋体" w:cs="宋体"/>
          <w:color w:val="4B4B4B"/>
          <w:sz w:val="24"/>
          <w:szCs w:val="24"/>
        </w:rPr>
        <w:t xml:space="preserve"> 19 </w:t>
      </w:r>
      <w:r>
        <w:rPr>
          <w:rFonts w:ascii="宋体" w:eastAsia="宋体" w:hAnsi="宋体" w:cs="宋体"/>
          <w:color w:val="4B4B4B"/>
          <w:sz w:val="24"/>
          <w:szCs w:val="24"/>
        </w:rPr>
        <w:t>项以上达标方可认定合格。</w:t>
      </w:r>
    </w:p>
    <w:p w:rsidR="008C0CA7" w:rsidRDefault="008C0CA7">
      <w:pPr>
        <w:spacing w:line="230"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关于教师类别。专职教师是指编制在思想政治理论课教学科研机构的教师；兼职教师是指编制属其他教学机构或管理部门（单位）的教师。</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61" w:lineRule="exact"/>
        <w:rPr>
          <w:sz w:val="20"/>
          <w:szCs w:val="20"/>
        </w:rPr>
      </w:pPr>
    </w:p>
    <w:p w:rsidR="008C0CA7" w:rsidRDefault="005061A5">
      <w:pPr>
        <w:ind w:right="6"/>
        <w:jc w:val="center"/>
        <w:rPr>
          <w:sz w:val="20"/>
          <w:szCs w:val="20"/>
        </w:rPr>
      </w:pPr>
      <w:r>
        <w:rPr>
          <w:rFonts w:ascii="Calibri" w:eastAsia="Calibri" w:hAnsi="Calibri" w:cs="Calibri"/>
          <w:sz w:val="17"/>
          <w:szCs w:val="17"/>
        </w:rPr>
        <w:t>119</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07" w:lineRule="exact"/>
        <w:rPr>
          <w:sz w:val="20"/>
          <w:szCs w:val="20"/>
        </w:rPr>
      </w:pPr>
      <w:bookmarkStart w:id="127" w:name="page128"/>
      <w:bookmarkEnd w:id="127"/>
    </w:p>
    <w:p w:rsidR="008C0CA7" w:rsidRDefault="005061A5">
      <w:pPr>
        <w:spacing w:line="366" w:lineRule="exact"/>
        <w:ind w:right="6"/>
        <w:jc w:val="center"/>
        <w:rPr>
          <w:sz w:val="20"/>
          <w:szCs w:val="20"/>
        </w:rPr>
      </w:pPr>
      <w:r>
        <w:rPr>
          <w:rFonts w:ascii="宋体" w:eastAsia="宋体" w:hAnsi="宋体" w:cs="宋体"/>
          <w:b/>
          <w:bCs/>
          <w:color w:val="4B4B4B"/>
          <w:sz w:val="32"/>
          <w:szCs w:val="32"/>
        </w:rPr>
        <w:t>普通高等学校辅导员队伍建设规定</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3"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中华人民共和国教育部令第</w:t>
      </w:r>
      <w:r>
        <w:rPr>
          <w:rFonts w:ascii="宋体" w:eastAsia="宋体" w:hAnsi="宋体" w:cs="宋体"/>
          <w:color w:val="4B4B4B"/>
          <w:sz w:val="24"/>
          <w:szCs w:val="24"/>
        </w:rPr>
        <w:t xml:space="preserve"> 43 </w:t>
      </w:r>
      <w:r>
        <w:rPr>
          <w:rFonts w:ascii="宋体" w:eastAsia="宋体" w:hAnsi="宋体" w:cs="宋体"/>
          <w:color w:val="4B4B4B"/>
          <w:sz w:val="24"/>
          <w:szCs w:val="24"/>
        </w:rPr>
        <w:t>号</w:t>
      </w:r>
    </w:p>
    <w:p w:rsidR="008C0CA7" w:rsidRDefault="008C0CA7">
      <w:pPr>
        <w:spacing w:line="206" w:lineRule="exact"/>
        <w:rPr>
          <w:sz w:val="20"/>
          <w:szCs w:val="20"/>
        </w:rPr>
      </w:pPr>
    </w:p>
    <w:p w:rsidR="008C0CA7" w:rsidRDefault="005061A5">
      <w:pPr>
        <w:spacing w:line="263" w:lineRule="exact"/>
        <w:ind w:right="366"/>
        <w:jc w:val="right"/>
        <w:rPr>
          <w:sz w:val="20"/>
          <w:szCs w:val="20"/>
        </w:rPr>
      </w:pPr>
      <w:r>
        <w:rPr>
          <w:rFonts w:ascii="宋体" w:eastAsia="宋体" w:hAnsi="宋体" w:cs="宋体"/>
          <w:color w:val="4B4B4B"/>
          <w:sz w:val="23"/>
          <w:szCs w:val="23"/>
        </w:rPr>
        <w:t>《普通高等学校辅导员队伍建设规定》已于</w:t>
      </w:r>
      <w:r>
        <w:rPr>
          <w:rFonts w:ascii="宋体" w:eastAsia="宋体" w:hAnsi="宋体" w:cs="宋体"/>
          <w:color w:val="4B4B4B"/>
          <w:sz w:val="23"/>
          <w:szCs w:val="23"/>
        </w:rPr>
        <w:t xml:space="preserve"> 2017 </w:t>
      </w:r>
      <w:r>
        <w:rPr>
          <w:rFonts w:ascii="宋体" w:eastAsia="宋体" w:hAnsi="宋体" w:cs="宋体"/>
          <w:color w:val="4B4B4B"/>
          <w:sz w:val="23"/>
          <w:szCs w:val="23"/>
        </w:rPr>
        <w:t>年</w:t>
      </w:r>
      <w:r>
        <w:rPr>
          <w:rFonts w:ascii="宋体" w:eastAsia="宋体" w:hAnsi="宋体" w:cs="宋体"/>
          <w:color w:val="4B4B4B"/>
          <w:sz w:val="23"/>
          <w:szCs w:val="23"/>
        </w:rPr>
        <w:t xml:space="preserve"> 8 </w:t>
      </w:r>
      <w:r>
        <w:rPr>
          <w:rFonts w:ascii="宋体" w:eastAsia="宋体" w:hAnsi="宋体" w:cs="宋体"/>
          <w:color w:val="4B4B4B"/>
          <w:sz w:val="23"/>
          <w:szCs w:val="23"/>
        </w:rPr>
        <w:t>月</w:t>
      </w:r>
      <w:r>
        <w:rPr>
          <w:rFonts w:ascii="宋体" w:eastAsia="宋体" w:hAnsi="宋体" w:cs="宋体"/>
          <w:color w:val="4B4B4B"/>
          <w:sz w:val="23"/>
          <w:szCs w:val="23"/>
        </w:rPr>
        <w:t xml:space="preserve"> 31 </w:t>
      </w:r>
      <w:r>
        <w:rPr>
          <w:rFonts w:ascii="宋体" w:eastAsia="宋体" w:hAnsi="宋体" w:cs="宋体"/>
          <w:color w:val="4B4B4B"/>
          <w:sz w:val="23"/>
          <w:szCs w:val="23"/>
        </w:rPr>
        <w:t>日经教育部</w:t>
      </w:r>
      <w:r>
        <w:rPr>
          <w:rFonts w:ascii="宋体" w:eastAsia="宋体" w:hAnsi="宋体" w:cs="宋体"/>
          <w:color w:val="4B4B4B"/>
          <w:sz w:val="23"/>
          <w:szCs w:val="23"/>
        </w:rPr>
        <w:t xml:space="preserve"> 2017</w:t>
      </w:r>
    </w:p>
    <w:p w:rsidR="008C0CA7" w:rsidRDefault="008C0CA7">
      <w:pPr>
        <w:spacing w:line="206" w:lineRule="exact"/>
        <w:rPr>
          <w:sz w:val="20"/>
          <w:szCs w:val="20"/>
        </w:rPr>
      </w:pPr>
    </w:p>
    <w:p w:rsidR="008C0CA7" w:rsidRDefault="005061A5">
      <w:pPr>
        <w:spacing w:line="263" w:lineRule="exact"/>
        <w:ind w:right="366"/>
        <w:jc w:val="right"/>
        <w:rPr>
          <w:sz w:val="20"/>
          <w:szCs w:val="20"/>
        </w:rPr>
      </w:pPr>
      <w:r>
        <w:rPr>
          <w:rFonts w:ascii="宋体" w:eastAsia="宋体" w:hAnsi="宋体" w:cs="宋体"/>
          <w:color w:val="4B4B4B"/>
          <w:sz w:val="23"/>
          <w:szCs w:val="23"/>
        </w:rPr>
        <w:t>年第</w:t>
      </w:r>
      <w:r>
        <w:rPr>
          <w:rFonts w:ascii="宋体" w:eastAsia="宋体" w:hAnsi="宋体" w:cs="宋体"/>
          <w:color w:val="4B4B4B"/>
          <w:sz w:val="23"/>
          <w:szCs w:val="23"/>
        </w:rPr>
        <w:t xml:space="preserve"> 32 </w:t>
      </w:r>
      <w:r>
        <w:rPr>
          <w:rFonts w:ascii="宋体" w:eastAsia="宋体" w:hAnsi="宋体" w:cs="宋体"/>
          <w:color w:val="4B4B4B"/>
          <w:sz w:val="23"/>
          <w:szCs w:val="23"/>
        </w:rPr>
        <w:t>次部长办公会议修订通过。现将修订后的</w:t>
      </w:r>
      <w:r>
        <w:rPr>
          <w:rFonts w:ascii="宋体" w:eastAsia="宋体" w:hAnsi="宋体" w:cs="宋体"/>
          <w:color w:val="4B4B4B"/>
          <w:sz w:val="23"/>
          <w:szCs w:val="23"/>
        </w:rPr>
        <w:t xml:space="preserve"> </w:t>
      </w:r>
      <w:r>
        <w:rPr>
          <w:rFonts w:ascii="宋体" w:eastAsia="宋体" w:hAnsi="宋体" w:cs="宋体"/>
          <w:color w:val="4B4B4B"/>
          <w:sz w:val="23"/>
          <w:szCs w:val="23"/>
        </w:rPr>
        <w:t>《普通高等学校辅导员队伍建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设规定》公布，自</w:t>
      </w:r>
      <w:r>
        <w:rPr>
          <w:rFonts w:ascii="宋体" w:eastAsia="宋体" w:hAnsi="宋体" w:cs="宋体"/>
          <w:color w:val="4B4B4B"/>
          <w:sz w:val="24"/>
          <w:szCs w:val="24"/>
        </w:rPr>
        <w:t xml:space="preserve"> 2017 </w:t>
      </w:r>
      <w:r>
        <w:rPr>
          <w:rFonts w:ascii="宋体" w:eastAsia="宋体" w:hAnsi="宋体" w:cs="宋体"/>
          <w:color w:val="4B4B4B"/>
          <w:sz w:val="24"/>
          <w:szCs w:val="24"/>
        </w:rPr>
        <w:t>年</w:t>
      </w:r>
      <w:r>
        <w:rPr>
          <w:rFonts w:ascii="宋体" w:eastAsia="宋体" w:hAnsi="宋体" w:cs="宋体"/>
          <w:color w:val="4B4B4B"/>
          <w:sz w:val="24"/>
          <w:szCs w:val="24"/>
        </w:rPr>
        <w:t xml:space="preserve"> 10 </w:t>
      </w:r>
      <w:r>
        <w:rPr>
          <w:rFonts w:ascii="宋体" w:eastAsia="宋体" w:hAnsi="宋体" w:cs="宋体"/>
          <w:color w:val="4B4B4B"/>
          <w:sz w:val="24"/>
          <w:szCs w:val="24"/>
        </w:rPr>
        <w:t>月</w:t>
      </w:r>
      <w:r>
        <w:rPr>
          <w:rFonts w:ascii="宋体" w:eastAsia="宋体" w:hAnsi="宋体" w:cs="宋体"/>
          <w:color w:val="4B4B4B"/>
          <w:sz w:val="24"/>
          <w:szCs w:val="24"/>
        </w:rPr>
        <w:t xml:space="preserve"> 1 </w:t>
      </w:r>
      <w:r>
        <w:rPr>
          <w:rFonts w:ascii="宋体" w:eastAsia="宋体" w:hAnsi="宋体" w:cs="宋体"/>
          <w:color w:val="4B4B4B"/>
          <w:sz w:val="24"/>
          <w:szCs w:val="24"/>
        </w:rPr>
        <w:t>日起施行。</w:t>
      </w:r>
    </w:p>
    <w:p w:rsidR="008C0CA7" w:rsidRDefault="008C0CA7">
      <w:pPr>
        <w:spacing w:line="194" w:lineRule="exact"/>
        <w:rPr>
          <w:sz w:val="20"/>
          <w:szCs w:val="20"/>
        </w:rPr>
      </w:pPr>
    </w:p>
    <w:p w:rsidR="008C0CA7" w:rsidRDefault="005061A5">
      <w:pPr>
        <w:spacing w:line="274" w:lineRule="exact"/>
        <w:ind w:left="6620"/>
        <w:rPr>
          <w:sz w:val="20"/>
          <w:szCs w:val="20"/>
        </w:rPr>
      </w:pPr>
      <w:r>
        <w:rPr>
          <w:rFonts w:ascii="宋体" w:eastAsia="宋体" w:hAnsi="宋体" w:cs="宋体"/>
          <w:color w:val="4B4B4B"/>
          <w:sz w:val="24"/>
          <w:szCs w:val="24"/>
        </w:rPr>
        <w:t>教育部部长</w:t>
      </w:r>
      <w:r>
        <w:rPr>
          <w:rFonts w:ascii="宋体" w:eastAsia="宋体" w:hAnsi="宋体" w:cs="宋体"/>
          <w:color w:val="4B4B4B"/>
          <w:sz w:val="24"/>
          <w:szCs w:val="24"/>
        </w:rPr>
        <w:t xml:space="preserve"> </w:t>
      </w:r>
      <w:r>
        <w:rPr>
          <w:rFonts w:ascii="宋体" w:eastAsia="宋体" w:hAnsi="宋体" w:cs="宋体"/>
          <w:color w:val="4B4B4B"/>
          <w:sz w:val="24"/>
          <w:szCs w:val="24"/>
        </w:rPr>
        <w:t>陈宝生</w:t>
      </w:r>
    </w:p>
    <w:p w:rsidR="008C0CA7" w:rsidRDefault="008C0CA7">
      <w:pPr>
        <w:spacing w:line="228" w:lineRule="exact"/>
        <w:rPr>
          <w:sz w:val="20"/>
          <w:szCs w:val="20"/>
        </w:rPr>
      </w:pPr>
    </w:p>
    <w:p w:rsidR="008C0CA7" w:rsidRDefault="005061A5">
      <w:pPr>
        <w:spacing w:line="240" w:lineRule="exact"/>
        <w:ind w:left="6800"/>
        <w:rPr>
          <w:sz w:val="20"/>
          <w:szCs w:val="20"/>
        </w:rPr>
      </w:pPr>
      <w:r>
        <w:rPr>
          <w:rFonts w:ascii="宋体" w:eastAsia="宋体" w:hAnsi="宋体" w:cs="宋体"/>
          <w:color w:val="4B4B4B"/>
          <w:sz w:val="21"/>
          <w:szCs w:val="21"/>
        </w:rPr>
        <w:t xml:space="preserve">2017 </w:t>
      </w:r>
      <w:r>
        <w:rPr>
          <w:rFonts w:ascii="宋体" w:eastAsia="宋体" w:hAnsi="宋体" w:cs="宋体"/>
          <w:color w:val="4B4B4B"/>
          <w:sz w:val="21"/>
          <w:szCs w:val="21"/>
        </w:rPr>
        <w:t>年</w:t>
      </w:r>
      <w:r>
        <w:rPr>
          <w:rFonts w:ascii="宋体" w:eastAsia="宋体" w:hAnsi="宋体" w:cs="宋体"/>
          <w:color w:val="4B4B4B"/>
          <w:sz w:val="21"/>
          <w:szCs w:val="21"/>
        </w:rPr>
        <w:t xml:space="preserve"> 9 </w:t>
      </w:r>
      <w:r>
        <w:rPr>
          <w:rFonts w:ascii="宋体" w:eastAsia="宋体" w:hAnsi="宋体" w:cs="宋体"/>
          <w:color w:val="4B4B4B"/>
          <w:sz w:val="21"/>
          <w:szCs w:val="21"/>
        </w:rPr>
        <w:t>月</w:t>
      </w:r>
      <w:r>
        <w:rPr>
          <w:rFonts w:ascii="宋体" w:eastAsia="宋体" w:hAnsi="宋体" w:cs="宋体"/>
          <w:color w:val="4B4B4B"/>
          <w:sz w:val="21"/>
          <w:szCs w:val="21"/>
        </w:rPr>
        <w:t xml:space="preserve"> 21 </w:t>
      </w:r>
      <w:r>
        <w:rPr>
          <w:rFonts w:ascii="宋体" w:eastAsia="宋体" w:hAnsi="宋体" w:cs="宋体"/>
          <w:color w:val="4B4B4B"/>
          <w:sz w:val="21"/>
          <w:szCs w:val="21"/>
        </w:rPr>
        <w:t>日</w:t>
      </w:r>
    </w:p>
    <w:p w:rsidR="008C0CA7" w:rsidRDefault="008C0CA7">
      <w:pPr>
        <w:spacing w:line="195" w:lineRule="exact"/>
        <w:rPr>
          <w:sz w:val="20"/>
          <w:szCs w:val="20"/>
        </w:rPr>
      </w:pPr>
    </w:p>
    <w:p w:rsidR="008C0CA7" w:rsidRDefault="005061A5">
      <w:pPr>
        <w:spacing w:line="274" w:lineRule="exact"/>
        <w:ind w:right="-13"/>
        <w:jc w:val="center"/>
        <w:rPr>
          <w:sz w:val="20"/>
          <w:szCs w:val="20"/>
        </w:rPr>
      </w:pPr>
      <w:r>
        <w:rPr>
          <w:rFonts w:ascii="宋体" w:eastAsia="宋体" w:hAnsi="宋体" w:cs="宋体"/>
          <w:b/>
          <w:bCs/>
          <w:color w:val="4B4B4B"/>
          <w:sz w:val="24"/>
          <w:szCs w:val="24"/>
        </w:rPr>
        <w:t>普通高等学校辅导员队伍建设规定</w:t>
      </w:r>
    </w:p>
    <w:p w:rsidR="008C0CA7" w:rsidRDefault="008C0CA7">
      <w:pPr>
        <w:spacing w:line="194" w:lineRule="exact"/>
        <w:rPr>
          <w:sz w:val="20"/>
          <w:szCs w:val="20"/>
        </w:rPr>
      </w:pPr>
    </w:p>
    <w:p w:rsidR="008C0CA7" w:rsidRDefault="005061A5">
      <w:pPr>
        <w:tabs>
          <w:tab w:val="left" w:pos="220"/>
        </w:tabs>
        <w:spacing w:line="274" w:lineRule="exact"/>
        <w:ind w:left="3380"/>
        <w:jc w:val="center"/>
        <w:rPr>
          <w:sz w:val="20"/>
          <w:szCs w:val="20"/>
        </w:rPr>
      </w:pPr>
      <w:r>
        <w:rPr>
          <w:rFonts w:ascii="宋体" w:eastAsia="宋体" w:hAnsi="宋体" w:cs="宋体"/>
          <w:b/>
          <w:bCs/>
          <w:color w:val="4B4B4B"/>
          <w:sz w:val="24"/>
          <w:szCs w:val="24"/>
        </w:rPr>
        <w:t>第一章</w:t>
      </w:r>
      <w:r>
        <w:rPr>
          <w:rFonts w:ascii="宋体" w:eastAsia="宋体" w:hAnsi="宋体" w:cs="宋体"/>
          <w:b/>
          <w:bCs/>
          <w:color w:val="4B4B4B"/>
          <w:sz w:val="24"/>
          <w:szCs w:val="24"/>
        </w:rPr>
        <w:tab/>
      </w:r>
      <w:r>
        <w:rPr>
          <w:rFonts w:ascii="宋体" w:eastAsia="宋体" w:hAnsi="宋体" w:cs="宋体"/>
          <w:b/>
          <w:bCs/>
          <w:color w:val="4B4B4B"/>
          <w:sz w:val="24"/>
          <w:szCs w:val="24"/>
        </w:rPr>
        <w:t>总</w:t>
      </w:r>
      <w:r>
        <w:rPr>
          <w:rFonts w:ascii="宋体" w:eastAsia="宋体" w:hAnsi="宋体" w:cs="宋体"/>
          <w:b/>
          <w:bCs/>
          <w:color w:val="4B4B4B"/>
          <w:sz w:val="24"/>
          <w:szCs w:val="24"/>
        </w:rPr>
        <w:t xml:space="preserve"> </w:t>
      </w:r>
      <w:r>
        <w:rPr>
          <w:rFonts w:ascii="宋体" w:eastAsia="宋体" w:hAnsi="宋体" w:cs="宋体"/>
          <w:b/>
          <w:bCs/>
          <w:color w:val="4B4B4B"/>
          <w:sz w:val="24"/>
          <w:szCs w:val="24"/>
        </w:rPr>
        <w:t>则</w:t>
      </w:r>
    </w:p>
    <w:p w:rsidR="008C0CA7" w:rsidRDefault="008C0CA7">
      <w:pPr>
        <w:spacing w:line="228" w:lineRule="exact"/>
        <w:rPr>
          <w:sz w:val="20"/>
          <w:szCs w:val="20"/>
        </w:rPr>
      </w:pPr>
    </w:p>
    <w:p w:rsidR="008C0CA7" w:rsidRDefault="005061A5">
      <w:pPr>
        <w:spacing w:line="392" w:lineRule="exact"/>
        <w:ind w:left="360" w:right="246" w:firstLine="480"/>
        <w:jc w:val="both"/>
        <w:rPr>
          <w:sz w:val="20"/>
          <w:szCs w:val="20"/>
        </w:rPr>
      </w:pPr>
      <w:r>
        <w:rPr>
          <w:rFonts w:ascii="宋体" w:eastAsia="宋体" w:hAnsi="宋体" w:cs="宋体"/>
          <w:color w:val="4B4B4B"/>
          <w:sz w:val="24"/>
          <w:szCs w:val="24"/>
        </w:rPr>
        <w:t>第一条</w:t>
      </w:r>
      <w:r>
        <w:rPr>
          <w:rFonts w:ascii="宋体" w:eastAsia="宋体" w:hAnsi="宋体" w:cs="宋体"/>
          <w:color w:val="4B4B4B"/>
          <w:sz w:val="24"/>
          <w:szCs w:val="24"/>
        </w:rPr>
        <w:t xml:space="preserve"> </w:t>
      </w:r>
      <w:r>
        <w:rPr>
          <w:rFonts w:ascii="宋体" w:eastAsia="宋体" w:hAnsi="宋体" w:cs="宋体"/>
          <w:color w:val="4B4B4B"/>
          <w:sz w:val="24"/>
          <w:szCs w:val="24"/>
        </w:rPr>
        <w:t>为深入贯彻落实全国高校思想政治工作会议精神和《中共中央</w:t>
      </w:r>
      <w:r>
        <w:rPr>
          <w:rFonts w:ascii="宋体" w:eastAsia="宋体" w:hAnsi="宋体" w:cs="宋体"/>
          <w:color w:val="4B4B4B"/>
          <w:sz w:val="24"/>
          <w:szCs w:val="24"/>
        </w:rPr>
        <w:t xml:space="preserve"> </w:t>
      </w:r>
      <w:r>
        <w:rPr>
          <w:rFonts w:ascii="宋体" w:eastAsia="宋体" w:hAnsi="宋体" w:cs="宋体"/>
          <w:color w:val="4B4B4B"/>
          <w:sz w:val="24"/>
          <w:szCs w:val="24"/>
        </w:rPr>
        <w:t>国务院关于加强和改进新形势下高校思想政治工作的意见》，切实加强高等学校辅导员队伍专业化职业化建设，依据《高等教育法》等有关法律法规，制定本规定。</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第二条</w:t>
      </w:r>
      <w:r>
        <w:rPr>
          <w:rFonts w:ascii="宋体" w:eastAsia="宋体" w:hAnsi="宋体" w:cs="宋体"/>
          <w:color w:val="4B4B4B"/>
          <w:sz w:val="24"/>
          <w:szCs w:val="24"/>
        </w:rPr>
        <w:t xml:space="preserve"> </w:t>
      </w:r>
      <w:r>
        <w:rPr>
          <w:rFonts w:ascii="宋体" w:eastAsia="宋体" w:hAnsi="宋体" w:cs="宋体"/>
          <w:color w:val="4B4B4B"/>
          <w:sz w:val="24"/>
          <w:szCs w:val="24"/>
        </w:rPr>
        <w:t>辅导员是开展大学生思想政治教育的骨干力量，是高等学校学生日常思想政治教育和管理工作的组织者、实施者、指导者。辅导员应当努力成为学生成长成才的人生导师和健康生活的知心朋友。</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第三条</w:t>
      </w:r>
      <w:r>
        <w:rPr>
          <w:rFonts w:ascii="宋体" w:eastAsia="宋体" w:hAnsi="宋体" w:cs="宋体"/>
          <w:color w:val="4B4B4B"/>
          <w:sz w:val="24"/>
          <w:szCs w:val="24"/>
        </w:rPr>
        <w:t xml:space="preserve"> </w:t>
      </w:r>
      <w:r>
        <w:rPr>
          <w:rFonts w:ascii="宋体" w:eastAsia="宋体" w:hAnsi="宋体" w:cs="宋体"/>
          <w:color w:val="4B4B4B"/>
          <w:sz w:val="24"/>
          <w:szCs w:val="24"/>
        </w:rPr>
        <w:t>高等学校要坚持把立德树人作为中心环节，把辅导员队伍建设作为教师队伍和管理队伍建设的重要内容，整体规划、统筹安排，不断提高队伍的专业水平和职业能力，保证辅导员工作有条件、干事有平台、待遇有保障、发展有空间。</w:t>
      </w:r>
    </w:p>
    <w:p w:rsidR="008C0CA7" w:rsidRDefault="008C0CA7">
      <w:pPr>
        <w:spacing w:line="196" w:lineRule="exact"/>
        <w:rPr>
          <w:sz w:val="20"/>
          <w:szCs w:val="20"/>
        </w:rPr>
      </w:pPr>
    </w:p>
    <w:p w:rsidR="008C0CA7" w:rsidRDefault="005061A5">
      <w:pPr>
        <w:tabs>
          <w:tab w:val="left" w:pos="220"/>
        </w:tabs>
        <w:spacing w:line="274" w:lineRule="exact"/>
        <w:ind w:left="3100"/>
        <w:jc w:val="center"/>
        <w:rPr>
          <w:sz w:val="20"/>
          <w:szCs w:val="20"/>
        </w:rPr>
      </w:pPr>
      <w:r>
        <w:rPr>
          <w:rFonts w:ascii="宋体" w:eastAsia="宋体" w:hAnsi="宋体" w:cs="宋体"/>
          <w:b/>
          <w:bCs/>
          <w:color w:val="4B4B4B"/>
          <w:sz w:val="24"/>
          <w:szCs w:val="24"/>
        </w:rPr>
        <w:t>第二章</w:t>
      </w:r>
      <w:r>
        <w:rPr>
          <w:rFonts w:ascii="宋体" w:eastAsia="宋体" w:hAnsi="宋体" w:cs="宋体"/>
          <w:b/>
          <w:bCs/>
          <w:color w:val="4B4B4B"/>
          <w:sz w:val="24"/>
          <w:szCs w:val="24"/>
        </w:rPr>
        <w:tab/>
      </w:r>
      <w:r>
        <w:rPr>
          <w:rFonts w:ascii="宋体" w:eastAsia="宋体" w:hAnsi="宋体" w:cs="宋体"/>
          <w:b/>
          <w:bCs/>
          <w:color w:val="4B4B4B"/>
          <w:sz w:val="24"/>
          <w:szCs w:val="24"/>
        </w:rPr>
        <w:t>要求与职责</w:t>
      </w:r>
    </w:p>
    <w:p w:rsidR="008C0CA7" w:rsidRDefault="008C0CA7">
      <w:pPr>
        <w:spacing w:line="228"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第四条</w:t>
      </w:r>
      <w:r>
        <w:rPr>
          <w:rFonts w:ascii="宋体" w:eastAsia="宋体" w:hAnsi="宋体" w:cs="宋体"/>
          <w:color w:val="4B4B4B"/>
          <w:sz w:val="24"/>
          <w:szCs w:val="24"/>
        </w:rPr>
        <w:t xml:space="preserve"> </w:t>
      </w:r>
      <w:r>
        <w:rPr>
          <w:rFonts w:ascii="宋体" w:eastAsia="宋体" w:hAnsi="宋体" w:cs="宋体"/>
          <w:color w:val="4B4B4B"/>
          <w:sz w:val="24"/>
          <w:szCs w:val="24"/>
        </w:rPr>
        <w:t>辅导员工作的要求是：恪守爱国守法、敬业爱生、育人为本、终身学习、为人师表的职业守则；围绕学生、关照学生、服务学生，把握学生成长规律，不断提高学生思想水平、政治觉悟、道德品质、文化素养；引导学生正确认识世界和中国发展大势、正确认识中国特色和国际比较、正确认识时代责任和历史使命</w:t>
      </w:r>
      <w:r>
        <w:rPr>
          <w:rFonts w:ascii="宋体" w:eastAsia="宋体" w:hAnsi="宋体" w:cs="宋体"/>
          <w:color w:val="4B4B4B"/>
          <w:sz w:val="24"/>
          <w:szCs w:val="24"/>
        </w:rPr>
        <w:t>、正确认识远大抱负和脚踏实地，成为又红又专、德才兼备、全面发展的中国特色社会主义合格建设者和可靠接班人。</w:t>
      </w:r>
    </w:p>
    <w:p w:rsidR="008C0CA7" w:rsidRDefault="008C0CA7">
      <w:pPr>
        <w:spacing w:line="194" w:lineRule="exact"/>
        <w:rPr>
          <w:sz w:val="20"/>
          <w:szCs w:val="20"/>
        </w:rPr>
      </w:pPr>
    </w:p>
    <w:p w:rsidR="008C0CA7" w:rsidRDefault="005061A5">
      <w:pPr>
        <w:tabs>
          <w:tab w:val="left" w:pos="1780"/>
        </w:tabs>
        <w:spacing w:line="274" w:lineRule="exact"/>
        <w:ind w:left="840"/>
        <w:rPr>
          <w:sz w:val="20"/>
          <w:szCs w:val="20"/>
        </w:rPr>
      </w:pPr>
      <w:r>
        <w:rPr>
          <w:rFonts w:ascii="宋体" w:eastAsia="宋体" w:hAnsi="宋体" w:cs="宋体"/>
          <w:color w:val="4B4B4B"/>
          <w:sz w:val="24"/>
          <w:szCs w:val="24"/>
        </w:rPr>
        <w:t>第五条</w:t>
      </w:r>
      <w:r>
        <w:rPr>
          <w:rFonts w:ascii="宋体" w:eastAsia="宋体" w:hAnsi="宋体" w:cs="宋体"/>
          <w:color w:val="4B4B4B"/>
          <w:sz w:val="24"/>
          <w:szCs w:val="24"/>
        </w:rPr>
        <w:tab/>
      </w:r>
      <w:r>
        <w:rPr>
          <w:rFonts w:ascii="宋体" w:eastAsia="宋体" w:hAnsi="宋体" w:cs="宋体"/>
          <w:color w:val="4B4B4B"/>
          <w:sz w:val="24"/>
          <w:szCs w:val="24"/>
        </w:rPr>
        <w:t>辅导员的主要工作职责是：</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57" w:lineRule="exact"/>
        <w:rPr>
          <w:sz w:val="20"/>
          <w:szCs w:val="20"/>
        </w:rPr>
      </w:pPr>
    </w:p>
    <w:p w:rsidR="008C0CA7" w:rsidRDefault="005061A5">
      <w:pPr>
        <w:ind w:right="6"/>
        <w:jc w:val="center"/>
        <w:rPr>
          <w:sz w:val="20"/>
          <w:szCs w:val="20"/>
        </w:rPr>
      </w:pPr>
      <w:r>
        <w:rPr>
          <w:rFonts w:ascii="Calibri" w:eastAsia="Calibri" w:hAnsi="Calibri" w:cs="Calibri"/>
          <w:sz w:val="17"/>
          <w:szCs w:val="17"/>
        </w:rPr>
        <w:t>120</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28" w:name="page129"/>
      <w:bookmarkEnd w:id="128"/>
    </w:p>
    <w:p w:rsidR="008C0CA7" w:rsidRDefault="005061A5">
      <w:pPr>
        <w:spacing w:line="431" w:lineRule="exact"/>
        <w:ind w:left="360" w:right="366" w:firstLine="449"/>
        <w:jc w:val="both"/>
        <w:rPr>
          <w:sz w:val="20"/>
          <w:szCs w:val="20"/>
        </w:rPr>
      </w:pPr>
      <w:r>
        <w:rPr>
          <w:rFonts w:ascii="宋体" w:eastAsia="宋体" w:hAnsi="宋体" w:cs="宋体"/>
          <w:color w:val="4B4B4B"/>
          <w:sz w:val="24"/>
          <w:szCs w:val="24"/>
        </w:rPr>
        <w:t>（一）思想理论教育和价值引领。引导学生深入学习习近平总书记系列重要讲话精神和治国理政新理念新思想新战略，深入开展中国特色社会主义、中国梦宣传教育和社会主义核心价值观教育，帮助学生不断坚定中国特色社会主义道路自信、理论自信、制度自信、文化自信，牢固树立正确的世界观、人生观、价值观。掌握学生思想行为特点及思想政治状况，有针对性地帮助学生处理好思想认识、价值取向、学习生活、择业交友等方面的具体问题。</w:t>
      </w:r>
    </w:p>
    <w:p w:rsidR="008C0CA7" w:rsidRDefault="008C0CA7">
      <w:pPr>
        <w:spacing w:line="228" w:lineRule="exact"/>
        <w:rPr>
          <w:sz w:val="20"/>
          <w:szCs w:val="20"/>
        </w:rPr>
      </w:pPr>
    </w:p>
    <w:p w:rsidR="008C0CA7" w:rsidRDefault="005061A5">
      <w:pPr>
        <w:spacing w:line="392" w:lineRule="exact"/>
        <w:ind w:left="360" w:right="366" w:firstLine="466"/>
        <w:jc w:val="both"/>
        <w:rPr>
          <w:sz w:val="20"/>
          <w:szCs w:val="20"/>
        </w:rPr>
      </w:pPr>
      <w:r>
        <w:rPr>
          <w:rFonts w:ascii="宋体" w:eastAsia="宋体" w:hAnsi="宋体" w:cs="宋体"/>
          <w:color w:val="4B4B4B"/>
          <w:sz w:val="24"/>
          <w:szCs w:val="24"/>
        </w:rPr>
        <w:t>（二）党团和班级建设。开展学生骨干的遴选、培养、激励工作，开展学生入党积极分子培养教育工作，开展学生党员发展和教</w:t>
      </w:r>
      <w:r>
        <w:rPr>
          <w:rFonts w:ascii="宋体" w:eastAsia="宋体" w:hAnsi="宋体" w:cs="宋体"/>
          <w:color w:val="4B4B4B"/>
          <w:sz w:val="24"/>
          <w:szCs w:val="24"/>
        </w:rPr>
        <w:t>育管理服务工作，指导学生党支部和班团组织建设。</w:t>
      </w:r>
    </w:p>
    <w:p w:rsidR="008C0CA7" w:rsidRDefault="008C0CA7">
      <w:pPr>
        <w:spacing w:line="230" w:lineRule="exact"/>
        <w:rPr>
          <w:sz w:val="20"/>
          <w:szCs w:val="20"/>
        </w:rPr>
      </w:pPr>
    </w:p>
    <w:p w:rsidR="008C0CA7" w:rsidRDefault="005061A5">
      <w:pPr>
        <w:spacing w:line="392" w:lineRule="exact"/>
        <w:ind w:left="360" w:right="266" w:firstLine="480"/>
        <w:jc w:val="both"/>
        <w:rPr>
          <w:sz w:val="20"/>
          <w:szCs w:val="20"/>
        </w:rPr>
      </w:pPr>
      <w:r>
        <w:rPr>
          <w:rFonts w:ascii="宋体" w:eastAsia="宋体" w:hAnsi="宋体" w:cs="宋体"/>
          <w:color w:val="4B4B4B"/>
          <w:sz w:val="24"/>
          <w:szCs w:val="24"/>
        </w:rPr>
        <w:t>（三）学风建设。熟悉了解学生所学专业的基本情况，激发学生学习兴趣，引导学生养成良好的学习习惯，掌握正确的学习方法。指导学生开展课外科技学术实践活动，营造浓厚学习氛围。</w:t>
      </w:r>
    </w:p>
    <w:p w:rsidR="008C0CA7" w:rsidRDefault="008C0CA7">
      <w:pPr>
        <w:spacing w:line="230" w:lineRule="exact"/>
        <w:rPr>
          <w:sz w:val="20"/>
          <w:szCs w:val="20"/>
        </w:rPr>
      </w:pPr>
    </w:p>
    <w:p w:rsidR="008C0CA7" w:rsidRDefault="005061A5">
      <w:pPr>
        <w:spacing w:line="411" w:lineRule="exact"/>
        <w:ind w:left="360" w:right="266" w:firstLine="456"/>
        <w:jc w:val="both"/>
        <w:rPr>
          <w:sz w:val="20"/>
          <w:szCs w:val="20"/>
        </w:rPr>
      </w:pPr>
      <w:r>
        <w:rPr>
          <w:rFonts w:ascii="宋体" w:eastAsia="宋体" w:hAnsi="宋体" w:cs="宋体"/>
          <w:color w:val="4B4B4B"/>
          <w:sz w:val="24"/>
          <w:szCs w:val="24"/>
        </w:rPr>
        <w:t>（四）学生日常事务管理。开展入学教育、毕业生教育及相关管理和服务工作。组织开展学生军事训练。组织评选各类奖学金、助学金。指导学生办理助学贷款。组织学生开展勤工俭学活动，做好学生困难帮扶。为学生提供生活指导，促进学生和谐相处、互帮互助。</w:t>
      </w:r>
    </w:p>
    <w:p w:rsidR="008C0CA7" w:rsidRDefault="008C0CA7">
      <w:pPr>
        <w:spacing w:line="229" w:lineRule="exact"/>
        <w:rPr>
          <w:sz w:val="20"/>
          <w:szCs w:val="20"/>
        </w:rPr>
      </w:pPr>
    </w:p>
    <w:p w:rsidR="008C0CA7" w:rsidRDefault="005061A5">
      <w:pPr>
        <w:spacing w:line="392" w:lineRule="exact"/>
        <w:ind w:left="360" w:right="366" w:firstLine="449"/>
        <w:jc w:val="both"/>
        <w:rPr>
          <w:sz w:val="20"/>
          <w:szCs w:val="20"/>
        </w:rPr>
      </w:pPr>
      <w:r>
        <w:rPr>
          <w:rFonts w:ascii="宋体" w:eastAsia="宋体" w:hAnsi="宋体" w:cs="宋体"/>
          <w:color w:val="4B4B4B"/>
          <w:sz w:val="24"/>
          <w:szCs w:val="24"/>
        </w:rPr>
        <w:t>（五）心理健康教育与咨询工作。协助学校心理健康教育机构</w:t>
      </w:r>
      <w:r>
        <w:rPr>
          <w:rFonts w:ascii="宋体" w:eastAsia="宋体" w:hAnsi="宋体" w:cs="宋体"/>
          <w:color w:val="4B4B4B"/>
          <w:sz w:val="24"/>
          <w:szCs w:val="24"/>
        </w:rPr>
        <w:t>开展心理健康教育，对学生心理问题进行初步排查和疏导，组织开展心理健康知识普及宣传活动，培育学生理性平和、乐观向上的健康心态。</w:t>
      </w:r>
    </w:p>
    <w:p w:rsidR="008C0CA7" w:rsidRDefault="008C0CA7">
      <w:pPr>
        <w:spacing w:line="230" w:lineRule="exact"/>
        <w:rPr>
          <w:sz w:val="20"/>
          <w:szCs w:val="20"/>
        </w:rPr>
      </w:pPr>
    </w:p>
    <w:p w:rsidR="008C0CA7" w:rsidRDefault="005061A5">
      <w:pPr>
        <w:spacing w:line="423" w:lineRule="exact"/>
        <w:ind w:left="360" w:right="366" w:firstLine="456"/>
        <w:jc w:val="both"/>
        <w:rPr>
          <w:sz w:val="20"/>
          <w:szCs w:val="20"/>
        </w:rPr>
      </w:pPr>
      <w:r>
        <w:rPr>
          <w:rFonts w:ascii="宋体" w:eastAsia="宋体" w:hAnsi="宋体" w:cs="宋体"/>
          <w:color w:val="4B4B4B"/>
          <w:sz w:val="24"/>
          <w:szCs w:val="24"/>
        </w:rPr>
        <w:t>（六）网络思想政治教育。运用新媒体新技术，推动思想政治工作传统优势与信息技术高度融合。构建网络思想政治教育重要阵地，积极传播先进文化。加强学生网络素养教育，积极培养校园好网民，引导学生创作网络文化作品，弘扬主旋律，传播正能量。创新工作路径，加强与学生的网上互动交流，运用网络新媒体对学生开展思想引领、学习指导、生活辅导、心理咨询等。</w:t>
      </w:r>
    </w:p>
    <w:p w:rsidR="008C0CA7" w:rsidRDefault="008C0CA7">
      <w:pPr>
        <w:spacing w:line="230" w:lineRule="exact"/>
        <w:rPr>
          <w:sz w:val="20"/>
          <w:szCs w:val="20"/>
        </w:rPr>
      </w:pPr>
    </w:p>
    <w:p w:rsidR="008C0CA7" w:rsidRDefault="005061A5">
      <w:pPr>
        <w:spacing w:line="411" w:lineRule="exact"/>
        <w:ind w:left="360" w:right="366" w:firstLine="468"/>
        <w:jc w:val="both"/>
        <w:rPr>
          <w:sz w:val="20"/>
          <w:szCs w:val="20"/>
        </w:rPr>
      </w:pPr>
      <w:r>
        <w:rPr>
          <w:rFonts w:ascii="宋体" w:eastAsia="宋体" w:hAnsi="宋体" w:cs="宋体"/>
          <w:color w:val="4B4B4B"/>
          <w:sz w:val="24"/>
          <w:szCs w:val="24"/>
        </w:rPr>
        <w:t>（七）校园危机事件应对。组织开展基本安全教育。参与学校、院（系）危机事件工作预案制定和执行。对校园危机事件进行初步处理，稳定局面控制事态发展，及时掌握危机事件信息并按程序上报。参与危机事件后期应对及总结研究分析。</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7" w:lineRule="exact"/>
        <w:rPr>
          <w:sz w:val="20"/>
          <w:szCs w:val="20"/>
        </w:rPr>
      </w:pPr>
    </w:p>
    <w:p w:rsidR="008C0CA7" w:rsidRDefault="005061A5">
      <w:pPr>
        <w:ind w:right="6"/>
        <w:jc w:val="center"/>
        <w:rPr>
          <w:sz w:val="20"/>
          <w:szCs w:val="20"/>
        </w:rPr>
      </w:pPr>
      <w:r>
        <w:rPr>
          <w:rFonts w:ascii="Calibri" w:eastAsia="Calibri" w:hAnsi="Calibri" w:cs="Calibri"/>
          <w:sz w:val="17"/>
          <w:szCs w:val="17"/>
        </w:rPr>
        <w:t>121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29" w:name="page130"/>
      <w:bookmarkEnd w:id="129"/>
    </w:p>
    <w:p w:rsidR="008C0CA7" w:rsidRDefault="005061A5">
      <w:pPr>
        <w:spacing w:line="274" w:lineRule="exact"/>
        <w:ind w:left="800"/>
        <w:rPr>
          <w:sz w:val="20"/>
          <w:szCs w:val="20"/>
        </w:rPr>
      </w:pPr>
      <w:r>
        <w:rPr>
          <w:rFonts w:ascii="宋体" w:eastAsia="宋体" w:hAnsi="宋体" w:cs="宋体"/>
          <w:color w:val="4B4B4B"/>
          <w:sz w:val="24"/>
          <w:szCs w:val="24"/>
        </w:rPr>
        <w:t>（八）职业规划与就业创业指导。为学生提供科学的职业生涯规划和就业指</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导以及相关服务，帮助学生树立正确的就业观念，引导学生到基层、到西部、到</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祖国最需要的地方建功立业。</w:t>
      </w:r>
    </w:p>
    <w:p w:rsidR="008C0CA7" w:rsidRDefault="008C0CA7">
      <w:pPr>
        <w:spacing w:line="206" w:lineRule="exact"/>
        <w:rPr>
          <w:sz w:val="20"/>
          <w:szCs w:val="20"/>
        </w:rPr>
      </w:pPr>
    </w:p>
    <w:p w:rsidR="008C0CA7" w:rsidRDefault="005061A5">
      <w:pPr>
        <w:spacing w:line="263" w:lineRule="exact"/>
        <w:ind w:left="760"/>
        <w:rPr>
          <w:sz w:val="20"/>
          <w:szCs w:val="20"/>
        </w:rPr>
      </w:pPr>
      <w:r>
        <w:rPr>
          <w:rFonts w:ascii="宋体" w:eastAsia="宋体" w:hAnsi="宋体" w:cs="宋体"/>
          <w:color w:val="4B4B4B"/>
          <w:sz w:val="23"/>
          <w:szCs w:val="23"/>
        </w:rPr>
        <w:t>（九）理论和实践研究</w:t>
      </w:r>
      <w:r>
        <w:rPr>
          <w:rFonts w:ascii="宋体" w:eastAsia="宋体" w:hAnsi="宋体" w:cs="宋体"/>
          <w:color w:val="4B4B4B"/>
          <w:sz w:val="23"/>
          <w:szCs w:val="23"/>
        </w:rPr>
        <w:t>。努力学习思想政治教育的基本理论和相关学科知识，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参加相关学科领域学术交流活动，参与校内外思想政治教育课题或项目研究。</w:t>
      </w:r>
    </w:p>
    <w:p w:rsidR="008C0CA7" w:rsidRDefault="008C0CA7">
      <w:pPr>
        <w:spacing w:line="194" w:lineRule="exact"/>
        <w:rPr>
          <w:sz w:val="20"/>
          <w:szCs w:val="20"/>
        </w:rPr>
      </w:pPr>
    </w:p>
    <w:p w:rsidR="008C0CA7" w:rsidRDefault="005061A5">
      <w:pPr>
        <w:tabs>
          <w:tab w:val="left" w:pos="4380"/>
        </w:tabs>
        <w:spacing w:line="274" w:lineRule="exact"/>
        <w:ind w:left="3440"/>
        <w:rPr>
          <w:sz w:val="20"/>
          <w:szCs w:val="20"/>
        </w:rPr>
      </w:pPr>
      <w:r>
        <w:rPr>
          <w:rFonts w:ascii="宋体" w:eastAsia="宋体" w:hAnsi="宋体" w:cs="宋体"/>
          <w:b/>
          <w:bCs/>
          <w:color w:val="4B4B4B"/>
          <w:sz w:val="24"/>
          <w:szCs w:val="24"/>
        </w:rPr>
        <w:t>第三章</w:t>
      </w:r>
      <w:r>
        <w:rPr>
          <w:rFonts w:ascii="宋体" w:eastAsia="宋体" w:hAnsi="宋体" w:cs="宋体"/>
          <w:b/>
          <w:bCs/>
          <w:color w:val="4B4B4B"/>
          <w:sz w:val="24"/>
          <w:szCs w:val="24"/>
        </w:rPr>
        <w:tab/>
      </w:r>
      <w:r>
        <w:rPr>
          <w:rFonts w:ascii="宋体" w:eastAsia="宋体" w:hAnsi="宋体" w:cs="宋体"/>
          <w:b/>
          <w:bCs/>
          <w:color w:val="4B4B4B"/>
          <w:sz w:val="24"/>
          <w:szCs w:val="24"/>
        </w:rPr>
        <w:t>配备与选聘</w:t>
      </w:r>
    </w:p>
    <w:p w:rsidR="008C0CA7" w:rsidRDefault="008C0CA7">
      <w:pPr>
        <w:spacing w:line="228" w:lineRule="exact"/>
        <w:rPr>
          <w:sz w:val="20"/>
          <w:szCs w:val="20"/>
        </w:rPr>
      </w:pPr>
    </w:p>
    <w:p w:rsidR="008C0CA7" w:rsidRDefault="005061A5">
      <w:pPr>
        <w:spacing w:line="354" w:lineRule="exact"/>
        <w:ind w:left="360" w:right="506" w:firstLine="480"/>
        <w:rPr>
          <w:sz w:val="20"/>
          <w:szCs w:val="20"/>
        </w:rPr>
      </w:pPr>
      <w:r>
        <w:rPr>
          <w:rFonts w:ascii="宋体" w:eastAsia="宋体" w:hAnsi="宋体" w:cs="宋体"/>
          <w:color w:val="4B4B4B"/>
          <w:sz w:val="24"/>
          <w:szCs w:val="24"/>
        </w:rPr>
        <w:t>第六条</w:t>
      </w:r>
      <w:r>
        <w:rPr>
          <w:rFonts w:ascii="宋体" w:eastAsia="宋体" w:hAnsi="宋体" w:cs="宋体"/>
          <w:color w:val="4B4B4B"/>
          <w:sz w:val="24"/>
          <w:szCs w:val="24"/>
        </w:rPr>
        <w:t xml:space="preserve"> </w:t>
      </w:r>
      <w:r>
        <w:rPr>
          <w:rFonts w:ascii="宋体" w:eastAsia="宋体" w:hAnsi="宋体" w:cs="宋体"/>
          <w:color w:val="4B4B4B"/>
          <w:sz w:val="24"/>
          <w:szCs w:val="24"/>
        </w:rPr>
        <w:t>高等学校应当按总体上师生比不低于</w:t>
      </w:r>
      <w:r>
        <w:rPr>
          <w:rFonts w:ascii="宋体" w:eastAsia="宋体" w:hAnsi="宋体" w:cs="宋体"/>
          <w:color w:val="4B4B4B"/>
          <w:sz w:val="24"/>
          <w:szCs w:val="24"/>
        </w:rPr>
        <w:t xml:space="preserve"> 1:200 </w:t>
      </w:r>
      <w:r>
        <w:rPr>
          <w:rFonts w:ascii="宋体" w:eastAsia="宋体" w:hAnsi="宋体" w:cs="宋体"/>
          <w:color w:val="4B4B4B"/>
          <w:sz w:val="24"/>
          <w:szCs w:val="24"/>
        </w:rPr>
        <w:t>的比例设置专职辅导员岗位，按照专兼结合、以专为主的原则，足额配备到位。</w:t>
      </w:r>
    </w:p>
    <w:p w:rsidR="008C0CA7" w:rsidRDefault="008C0CA7">
      <w:pPr>
        <w:spacing w:line="229" w:lineRule="exact"/>
        <w:rPr>
          <w:sz w:val="20"/>
          <w:szCs w:val="20"/>
        </w:rPr>
      </w:pPr>
    </w:p>
    <w:p w:rsidR="008C0CA7" w:rsidRDefault="005061A5">
      <w:pPr>
        <w:spacing w:line="411" w:lineRule="exact"/>
        <w:ind w:left="360" w:right="266" w:firstLine="480"/>
        <w:jc w:val="both"/>
        <w:rPr>
          <w:sz w:val="20"/>
          <w:szCs w:val="20"/>
        </w:rPr>
      </w:pPr>
      <w:r>
        <w:rPr>
          <w:rFonts w:ascii="宋体" w:eastAsia="宋体" w:hAnsi="宋体" w:cs="宋体"/>
          <w:color w:val="4B4B4B"/>
          <w:sz w:val="24"/>
          <w:szCs w:val="24"/>
        </w:rPr>
        <w:t>专职辅导员是指在院（系）专职从事大学生日常思想政治教育工作的人员，包括院（系）党委（党总支）副书记、学工组长、团委（团总支）书记等专职工作人员，具有教师和管理人员双重身份。高等学校应参照专任教师聘任的待遇和保障，与专职辅导员建立人事聘用关系。</w:t>
      </w:r>
    </w:p>
    <w:p w:rsidR="008C0CA7" w:rsidRDefault="008C0CA7">
      <w:pPr>
        <w:spacing w:line="230"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4"/>
          <w:szCs w:val="24"/>
        </w:rPr>
        <w:t>高等学校可以从优秀专任教师、管理人员、研究生中选聘一定数量兼职辅导员。兼职辅导员工作量按专职辅导员工作量的三分之一核定。</w:t>
      </w:r>
    </w:p>
    <w:p w:rsidR="008C0CA7" w:rsidRDefault="008C0CA7">
      <w:pPr>
        <w:spacing w:line="195" w:lineRule="exact"/>
        <w:rPr>
          <w:sz w:val="20"/>
          <w:szCs w:val="20"/>
        </w:rPr>
      </w:pPr>
    </w:p>
    <w:p w:rsidR="008C0CA7" w:rsidRDefault="005061A5">
      <w:pPr>
        <w:tabs>
          <w:tab w:val="left" w:pos="1780"/>
        </w:tabs>
        <w:spacing w:line="274" w:lineRule="exact"/>
        <w:ind w:left="840"/>
        <w:rPr>
          <w:sz w:val="20"/>
          <w:szCs w:val="20"/>
        </w:rPr>
      </w:pPr>
      <w:r>
        <w:rPr>
          <w:rFonts w:ascii="宋体" w:eastAsia="宋体" w:hAnsi="宋体" w:cs="宋体"/>
          <w:color w:val="4B4B4B"/>
          <w:sz w:val="24"/>
          <w:szCs w:val="24"/>
        </w:rPr>
        <w:t>第七条</w:t>
      </w:r>
      <w:r>
        <w:rPr>
          <w:rFonts w:ascii="宋体" w:eastAsia="宋体" w:hAnsi="宋体" w:cs="宋体"/>
          <w:color w:val="4B4B4B"/>
          <w:sz w:val="24"/>
          <w:szCs w:val="24"/>
        </w:rPr>
        <w:tab/>
      </w:r>
      <w:r>
        <w:rPr>
          <w:rFonts w:ascii="宋体" w:eastAsia="宋体" w:hAnsi="宋体" w:cs="宋体"/>
          <w:color w:val="4B4B4B"/>
          <w:sz w:val="24"/>
          <w:szCs w:val="24"/>
        </w:rPr>
        <w:t>辅导员应当符合以下基本条件：</w:t>
      </w:r>
    </w:p>
    <w:p w:rsidR="008C0CA7" w:rsidRDefault="008C0CA7">
      <w:pPr>
        <w:spacing w:line="228" w:lineRule="exact"/>
        <w:rPr>
          <w:sz w:val="20"/>
          <w:szCs w:val="20"/>
        </w:rPr>
      </w:pPr>
    </w:p>
    <w:p w:rsidR="008C0CA7" w:rsidRDefault="005061A5">
      <w:pPr>
        <w:spacing w:line="354" w:lineRule="exact"/>
        <w:ind w:left="360" w:right="366" w:firstLine="449"/>
        <w:rPr>
          <w:sz w:val="20"/>
          <w:szCs w:val="20"/>
        </w:rPr>
      </w:pPr>
      <w:r>
        <w:rPr>
          <w:rFonts w:ascii="宋体" w:eastAsia="宋体" w:hAnsi="宋体" w:cs="宋体"/>
          <w:color w:val="4B4B4B"/>
          <w:sz w:val="24"/>
          <w:szCs w:val="24"/>
        </w:rPr>
        <w:t>（一）具有较高的政治素质和坚定的理想信念，坚决贯彻执行党的基本路线和各项方针政策，有较强的政治敏感性和</w:t>
      </w:r>
      <w:r>
        <w:rPr>
          <w:rFonts w:ascii="宋体" w:eastAsia="宋体" w:hAnsi="宋体" w:cs="宋体"/>
          <w:color w:val="4B4B4B"/>
          <w:sz w:val="24"/>
          <w:szCs w:val="24"/>
        </w:rPr>
        <w:t>政治辨别力；</w:t>
      </w:r>
    </w:p>
    <w:p w:rsidR="008C0CA7" w:rsidRDefault="008C0CA7">
      <w:pPr>
        <w:spacing w:line="229" w:lineRule="exact"/>
        <w:rPr>
          <w:sz w:val="20"/>
          <w:szCs w:val="20"/>
        </w:rPr>
      </w:pPr>
    </w:p>
    <w:p w:rsidR="008C0CA7" w:rsidRDefault="005061A5">
      <w:pPr>
        <w:spacing w:line="354" w:lineRule="exact"/>
        <w:ind w:left="360" w:right="366" w:firstLine="461"/>
        <w:rPr>
          <w:sz w:val="20"/>
          <w:szCs w:val="20"/>
        </w:rPr>
      </w:pPr>
      <w:r>
        <w:rPr>
          <w:rFonts w:ascii="宋体" w:eastAsia="宋体" w:hAnsi="宋体" w:cs="宋体"/>
          <w:color w:val="4B4B4B"/>
          <w:sz w:val="24"/>
          <w:szCs w:val="24"/>
        </w:rPr>
        <w:t>（二）具备本科以上学历，热爱大学生思想政治教育事业，甘于奉献，潜心育人，具有强烈的事业心和责任感；</w:t>
      </w:r>
    </w:p>
    <w:p w:rsidR="008C0CA7" w:rsidRDefault="008C0CA7">
      <w:pPr>
        <w:spacing w:line="229" w:lineRule="exact"/>
        <w:rPr>
          <w:sz w:val="20"/>
          <w:szCs w:val="20"/>
        </w:rPr>
      </w:pPr>
    </w:p>
    <w:p w:rsidR="008C0CA7" w:rsidRDefault="005061A5">
      <w:pPr>
        <w:spacing w:line="411" w:lineRule="exact"/>
        <w:ind w:left="360" w:right="266" w:firstLine="449"/>
        <w:jc w:val="both"/>
        <w:rPr>
          <w:sz w:val="20"/>
          <w:szCs w:val="20"/>
        </w:rPr>
      </w:pPr>
      <w:r>
        <w:rPr>
          <w:rFonts w:ascii="宋体" w:eastAsia="宋体" w:hAnsi="宋体" w:cs="宋体"/>
          <w:color w:val="4B4B4B"/>
          <w:sz w:val="24"/>
          <w:szCs w:val="24"/>
        </w:rPr>
        <w:t>（三）具有从事思想政治教育工作相关学科的宽口径知识储备，掌握思想政治教育工作相关学科的基本原理和基础知识，掌握思想政治教育专业基本理论、知识和方法，掌握马克思主义中国化相关理论和知识，掌握大学生思想政治教育工作实务相关知识，掌握有关法律法规知识；</w:t>
      </w:r>
    </w:p>
    <w:p w:rsidR="008C0CA7" w:rsidRDefault="008C0CA7">
      <w:pPr>
        <w:spacing w:line="230" w:lineRule="exact"/>
        <w:rPr>
          <w:sz w:val="20"/>
          <w:szCs w:val="20"/>
        </w:rPr>
      </w:pPr>
    </w:p>
    <w:p w:rsidR="008C0CA7" w:rsidRDefault="005061A5">
      <w:pPr>
        <w:spacing w:line="354" w:lineRule="exact"/>
        <w:ind w:left="360" w:right="266" w:firstLine="480"/>
        <w:jc w:val="both"/>
        <w:rPr>
          <w:sz w:val="20"/>
          <w:szCs w:val="20"/>
        </w:rPr>
      </w:pPr>
      <w:r>
        <w:rPr>
          <w:rFonts w:ascii="宋体" w:eastAsia="宋体" w:hAnsi="宋体" w:cs="宋体"/>
          <w:color w:val="4B4B4B"/>
          <w:sz w:val="24"/>
          <w:szCs w:val="24"/>
        </w:rPr>
        <w:t>（四）具备较强的组织管理能力和语言、文字表达能力，及教育引导能力、调查研究能力，具备开展思想理论教育和价值引领工作的能力；</w:t>
      </w:r>
    </w:p>
    <w:p w:rsidR="008C0CA7" w:rsidRDefault="008C0CA7">
      <w:pPr>
        <w:spacing w:line="229" w:lineRule="exact"/>
        <w:rPr>
          <w:sz w:val="20"/>
          <w:szCs w:val="20"/>
        </w:rPr>
      </w:pPr>
    </w:p>
    <w:p w:rsidR="008C0CA7" w:rsidRDefault="005061A5">
      <w:pPr>
        <w:spacing w:line="354" w:lineRule="exact"/>
        <w:ind w:left="360" w:right="266" w:firstLine="480"/>
        <w:jc w:val="both"/>
        <w:rPr>
          <w:sz w:val="20"/>
          <w:szCs w:val="20"/>
        </w:rPr>
      </w:pPr>
      <w:r>
        <w:rPr>
          <w:rFonts w:ascii="宋体" w:eastAsia="宋体" w:hAnsi="宋体" w:cs="宋体"/>
          <w:color w:val="4B4B4B"/>
          <w:sz w:val="24"/>
          <w:szCs w:val="24"/>
        </w:rPr>
        <w:t>（五）具有较强的纪律观念和规矩意识，遵纪守法，为人正直，作风正派，廉洁自律。</w:t>
      </w:r>
    </w:p>
    <w:p w:rsidR="008C0CA7" w:rsidRDefault="008C0CA7">
      <w:pPr>
        <w:spacing w:line="229"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3"/>
          <w:szCs w:val="23"/>
        </w:rPr>
        <w:t>第八条</w:t>
      </w:r>
      <w:r>
        <w:rPr>
          <w:rFonts w:ascii="宋体" w:eastAsia="宋体" w:hAnsi="宋体" w:cs="宋体"/>
          <w:color w:val="4B4B4B"/>
          <w:sz w:val="23"/>
          <w:szCs w:val="23"/>
        </w:rPr>
        <w:t xml:space="preserve"> </w:t>
      </w:r>
      <w:r>
        <w:rPr>
          <w:rFonts w:ascii="宋体" w:eastAsia="宋体" w:hAnsi="宋体" w:cs="宋体"/>
          <w:color w:val="4B4B4B"/>
          <w:sz w:val="23"/>
          <w:szCs w:val="23"/>
        </w:rPr>
        <w:t>辅导员选聘工作要在高等学校党委统一领导下进行，由学生工作部门、组织、人事、纪检等相关部门共同组织开展。根据辅导员基本条件要求和实</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122</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30" w:name="page131"/>
      <w:bookmarkEnd w:id="130"/>
    </w:p>
    <w:p w:rsidR="008C0CA7" w:rsidRDefault="005061A5">
      <w:pPr>
        <w:spacing w:line="354" w:lineRule="exact"/>
        <w:ind w:left="360" w:right="366"/>
        <w:jc w:val="both"/>
        <w:rPr>
          <w:sz w:val="20"/>
          <w:szCs w:val="20"/>
        </w:rPr>
      </w:pPr>
      <w:r>
        <w:rPr>
          <w:rFonts w:ascii="宋体" w:eastAsia="宋体" w:hAnsi="宋体" w:cs="宋体"/>
          <w:color w:val="4B4B4B"/>
          <w:sz w:val="24"/>
          <w:szCs w:val="24"/>
        </w:rPr>
        <w:t>际岗位需要，确定具体选拔条件，通过组织推荐和公开招聘相结合的方式，经过笔试、面试、公示等相关程序进行选拔。</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第九条</w:t>
      </w:r>
      <w:r>
        <w:rPr>
          <w:rFonts w:ascii="宋体" w:eastAsia="宋体" w:hAnsi="宋体" w:cs="宋体"/>
          <w:color w:val="4B4B4B"/>
          <w:sz w:val="24"/>
          <w:szCs w:val="24"/>
        </w:rPr>
        <w:t xml:space="preserve"> </w:t>
      </w:r>
      <w:r>
        <w:rPr>
          <w:rFonts w:ascii="宋体" w:eastAsia="宋体" w:hAnsi="宋体" w:cs="宋体"/>
          <w:color w:val="4B4B4B"/>
          <w:sz w:val="24"/>
          <w:szCs w:val="24"/>
        </w:rPr>
        <w:t>青年教师晋升高一级专业技术职务（职称），须有至少一年担任辅导员或班主任工作经历并考核合格。高等学校要鼓励新入职教师以多种形式参与辅导员或班主任工作。</w:t>
      </w:r>
    </w:p>
    <w:p w:rsidR="008C0CA7" w:rsidRDefault="008C0CA7">
      <w:pPr>
        <w:spacing w:line="197" w:lineRule="exact"/>
        <w:rPr>
          <w:sz w:val="20"/>
          <w:szCs w:val="20"/>
        </w:rPr>
      </w:pPr>
    </w:p>
    <w:p w:rsidR="008C0CA7" w:rsidRDefault="005061A5">
      <w:pPr>
        <w:tabs>
          <w:tab w:val="left" w:pos="220"/>
        </w:tabs>
        <w:spacing w:line="274" w:lineRule="exact"/>
        <w:ind w:left="3100"/>
        <w:jc w:val="center"/>
        <w:rPr>
          <w:sz w:val="20"/>
          <w:szCs w:val="20"/>
        </w:rPr>
      </w:pPr>
      <w:r>
        <w:rPr>
          <w:rFonts w:ascii="宋体" w:eastAsia="宋体" w:hAnsi="宋体" w:cs="宋体"/>
          <w:b/>
          <w:bCs/>
          <w:color w:val="4B4B4B"/>
          <w:sz w:val="24"/>
          <w:szCs w:val="24"/>
        </w:rPr>
        <w:t>第四章</w:t>
      </w:r>
      <w:r>
        <w:rPr>
          <w:rFonts w:ascii="宋体" w:eastAsia="宋体" w:hAnsi="宋体" w:cs="宋体"/>
          <w:b/>
          <w:bCs/>
          <w:color w:val="4B4B4B"/>
          <w:sz w:val="24"/>
          <w:szCs w:val="24"/>
        </w:rPr>
        <w:tab/>
      </w:r>
      <w:r>
        <w:rPr>
          <w:rFonts w:ascii="宋体" w:eastAsia="宋体" w:hAnsi="宋体" w:cs="宋体"/>
          <w:b/>
          <w:bCs/>
          <w:color w:val="4B4B4B"/>
          <w:sz w:val="24"/>
          <w:szCs w:val="24"/>
        </w:rPr>
        <w:t>发展与培训</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color w:val="4B4B4B"/>
          <w:sz w:val="24"/>
          <w:szCs w:val="24"/>
        </w:rPr>
        <w:t>第十条</w:t>
      </w:r>
      <w:r>
        <w:rPr>
          <w:rFonts w:ascii="宋体" w:eastAsia="宋体" w:hAnsi="宋体" w:cs="宋体"/>
          <w:color w:val="4B4B4B"/>
          <w:sz w:val="24"/>
          <w:szCs w:val="24"/>
        </w:rPr>
        <w:t xml:space="preserve"> </w:t>
      </w:r>
      <w:r>
        <w:rPr>
          <w:rFonts w:ascii="宋体" w:eastAsia="宋体" w:hAnsi="宋体" w:cs="宋体"/>
          <w:color w:val="4B4B4B"/>
          <w:sz w:val="24"/>
          <w:szCs w:val="24"/>
        </w:rPr>
        <w:t>高等学校应当制定专门办法和激励保障机制，落实专职辅导员职务职级</w:t>
      </w:r>
      <w:r>
        <w:rPr>
          <w:rFonts w:ascii="宋体" w:eastAsia="宋体" w:hAnsi="宋体" w:cs="宋体"/>
          <w:color w:val="4B4B4B"/>
          <w:sz w:val="24"/>
          <w:szCs w:val="24"/>
        </w:rPr>
        <w:t>“</w:t>
      </w:r>
      <w:r>
        <w:rPr>
          <w:rFonts w:ascii="宋体" w:eastAsia="宋体" w:hAnsi="宋体" w:cs="宋体"/>
          <w:color w:val="4B4B4B"/>
          <w:sz w:val="24"/>
          <w:szCs w:val="24"/>
        </w:rPr>
        <w:t>双线</w:t>
      </w:r>
      <w:r>
        <w:rPr>
          <w:rFonts w:ascii="宋体" w:eastAsia="宋体" w:hAnsi="宋体" w:cs="宋体"/>
          <w:color w:val="4B4B4B"/>
          <w:sz w:val="24"/>
          <w:szCs w:val="24"/>
        </w:rPr>
        <w:t>”</w:t>
      </w:r>
      <w:r>
        <w:rPr>
          <w:rFonts w:ascii="宋体" w:eastAsia="宋体" w:hAnsi="宋体" w:cs="宋体"/>
          <w:color w:val="4B4B4B"/>
          <w:sz w:val="24"/>
          <w:szCs w:val="24"/>
        </w:rPr>
        <w:t>晋升要求，推动辅导员队伍专业化职业化建设。</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第十一条</w:t>
      </w:r>
      <w:r>
        <w:rPr>
          <w:rFonts w:ascii="宋体" w:eastAsia="宋体" w:hAnsi="宋体" w:cs="宋体"/>
          <w:color w:val="4B4B4B"/>
          <w:sz w:val="24"/>
          <w:szCs w:val="24"/>
        </w:rPr>
        <w:t xml:space="preserve"> </w:t>
      </w:r>
      <w:r>
        <w:rPr>
          <w:rFonts w:ascii="宋体" w:eastAsia="宋体" w:hAnsi="宋体" w:cs="宋体"/>
          <w:color w:val="4B4B4B"/>
          <w:sz w:val="24"/>
          <w:szCs w:val="24"/>
        </w:rPr>
        <w:t>高等学校应当结合实际，按专任教师职务岗位结构比例合理设置专职辅导员的相应教师职务岗位，专职辅导员可按教师职务（职称）要求评聘思想政治教育学科或其他相关学科的专业技术职务（职称）。</w:t>
      </w:r>
    </w:p>
    <w:p w:rsidR="008C0CA7" w:rsidRDefault="008C0CA7">
      <w:pPr>
        <w:spacing w:line="230" w:lineRule="exact"/>
        <w:rPr>
          <w:sz w:val="20"/>
          <w:szCs w:val="20"/>
        </w:rPr>
      </w:pPr>
    </w:p>
    <w:p w:rsidR="008C0CA7" w:rsidRDefault="005061A5">
      <w:pPr>
        <w:spacing w:line="392" w:lineRule="exact"/>
        <w:ind w:left="360" w:right="246" w:firstLine="480"/>
        <w:jc w:val="both"/>
        <w:rPr>
          <w:sz w:val="20"/>
          <w:szCs w:val="20"/>
        </w:rPr>
      </w:pPr>
      <w:r>
        <w:rPr>
          <w:rFonts w:ascii="宋体" w:eastAsia="宋体" w:hAnsi="宋体" w:cs="宋体"/>
          <w:color w:val="4B4B4B"/>
          <w:sz w:val="24"/>
          <w:szCs w:val="24"/>
        </w:rPr>
        <w:t>专职辅导员专业技术职务</w:t>
      </w:r>
      <w:r>
        <w:rPr>
          <w:rFonts w:ascii="宋体" w:eastAsia="宋体" w:hAnsi="宋体" w:cs="宋体"/>
          <w:color w:val="4B4B4B"/>
          <w:sz w:val="24"/>
          <w:szCs w:val="24"/>
        </w:rPr>
        <w:t>（职称）评聘应更加注重考察工作业绩和育人实效，单列计划、单设标准、单独评审。将优秀网络文化成果纳入专职辅导员的科研成果统计、职务（职称）评聘范围。</w:t>
      </w:r>
    </w:p>
    <w:p w:rsidR="008C0CA7" w:rsidRDefault="008C0CA7">
      <w:pPr>
        <w:spacing w:line="230" w:lineRule="exact"/>
        <w:rPr>
          <w:sz w:val="20"/>
          <w:szCs w:val="20"/>
        </w:rPr>
      </w:pPr>
    </w:p>
    <w:p w:rsidR="008C0CA7" w:rsidRDefault="005061A5">
      <w:pPr>
        <w:spacing w:line="411" w:lineRule="exact"/>
        <w:ind w:left="360" w:right="246" w:firstLine="480"/>
        <w:rPr>
          <w:sz w:val="20"/>
          <w:szCs w:val="20"/>
        </w:rPr>
      </w:pPr>
      <w:r>
        <w:rPr>
          <w:rFonts w:ascii="宋体" w:eastAsia="宋体" w:hAnsi="宋体" w:cs="宋体"/>
          <w:color w:val="4B4B4B"/>
          <w:sz w:val="24"/>
          <w:szCs w:val="24"/>
        </w:rPr>
        <w:t>第十二条</w:t>
      </w:r>
      <w:r>
        <w:rPr>
          <w:rFonts w:ascii="宋体" w:eastAsia="宋体" w:hAnsi="宋体" w:cs="宋体"/>
          <w:color w:val="4B4B4B"/>
          <w:sz w:val="24"/>
          <w:szCs w:val="24"/>
        </w:rPr>
        <w:t xml:space="preserve"> </w:t>
      </w:r>
      <w:r>
        <w:rPr>
          <w:rFonts w:ascii="宋体" w:eastAsia="宋体" w:hAnsi="宋体" w:cs="宋体"/>
          <w:color w:val="4B4B4B"/>
          <w:sz w:val="24"/>
          <w:szCs w:val="24"/>
        </w:rPr>
        <w:t>高等学校可以成立专职辅导员专业技术职务（职称）聘任委员会，具体负责本校专职辅导员专业技术职务（职称）聘任工作。聘任委员会一般应由学校党委有关负责人、学生工作、组织人事、教学科研部门负责人、相关学科专家等人员组成。</w:t>
      </w:r>
    </w:p>
    <w:p w:rsidR="008C0CA7" w:rsidRDefault="008C0CA7">
      <w:pPr>
        <w:spacing w:line="230"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4"/>
          <w:szCs w:val="24"/>
        </w:rPr>
        <w:t>第十三条</w:t>
      </w:r>
      <w:r>
        <w:rPr>
          <w:rFonts w:ascii="宋体" w:eastAsia="宋体" w:hAnsi="宋体" w:cs="宋体"/>
          <w:color w:val="4B4B4B"/>
          <w:sz w:val="24"/>
          <w:szCs w:val="24"/>
        </w:rPr>
        <w:t xml:space="preserve"> </w:t>
      </w:r>
      <w:r>
        <w:rPr>
          <w:rFonts w:ascii="宋体" w:eastAsia="宋体" w:hAnsi="宋体" w:cs="宋体"/>
          <w:color w:val="4B4B4B"/>
          <w:sz w:val="24"/>
          <w:szCs w:val="24"/>
        </w:rPr>
        <w:t>高等学校应当制定辅导员管理岗位聘任办法，根据辅导员的任职年限及实际工作表现，确定相应级别的管理岗位等级。</w:t>
      </w:r>
    </w:p>
    <w:p w:rsidR="008C0CA7" w:rsidRDefault="008C0CA7">
      <w:pPr>
        <w:spacing w:line="195"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color w:val="4B4B4B"/>
          <w:sz w:val="24"/>
          <w:szCs w:val="24"/>
        </w:rPr>
        <w:t>第十四条</w:t>
      </w:r>
      <w:r>
        <w:rPr>
          <w:rFonts w:ascii="宋体" w:eastAsia="宋体" w:hAnsi="宋体" w:cs="宋体"/>
          <w:color w:val="4B4B4B"/>
          <w:sz w:val="24"/>
          <w:szCs w:val="24"/>
        </w:rPr>
        <w:tab/>
      </w:r>
      <w:r>
        <w:rPr>
          <w:rFonts w:ascii="宋体" w:eastAsia="宋体" w:hAnsi="宋体" w:cs="宋体"/>
          <w:color w:val="4B4B4B"/>
          <w:sz w:val="24"/>
          <w:szCs w:val="24"/>
        </w:rPr>
        <w:t>辅导员培训应当纳入高等学校师资队伍和干部队伍培训整体规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划。</w:t>
      </w:r>
    </w:p>
    <w:p w:rsidR="008C0CA7" w:rsidRDefault="008C0CA7">
      <w:pPr>
        <w:spacing w:line="228" w:lineRule="exact"/>
        <w:rPr>
          <w:sz w:val="20"/>
          <w:szCs w:val="20"/>
        </w:rPr>
      </w:pPr>
    </w:p>
    <w:p w:rsidR="008C0CA7" w:rsidRDefault="005061A5">
      <w:pPr>
        <w:spacing w:line="431" w:lineRule="exact"/>
        <w:ind w:left="360" w:right="266" w:firstLine="480"/>
        <w:jc w:val="both"/>
        <w:rPr>
          <w:sz w:val="20"/>
          <w:szCs w:val="20"/>
        </w:rPr>
      </w:pPr>
      <w:r>
        <w:rPr>
          <w:rFonts w:ascii="宋体" w:eastAsia="宋体" w:hAnsi="宋体" w:cs="宋体"/>
          <w:color w:val="4B4B4B"/>
          <w:sz w:val="24"/>
          <w:szCs w:val="24"/>
        </w:rPr>
        <w:t>建立国家、省级和高等学校三级辅导员培训体系。教育部设立高等学校辅导员培训和研修基地，开展国家级示范培训。省级教育部门应当根据区域内现有高等学校辅导员规模数量设立辅导员培训专项经费，建立辅导员培训和研修基地，承担所在区域内高等学校辅导员的岗前培训、日常培训和骨干培训。高等学校负责对本校辅导员的系统培训，确保每名专职辅导员每年参加不少于</w:t>
      </w:r>
      <w:r>
        <w:rPr>
          <w:rFonts w:ascii="宋体" w:eastAsia="宋体" w:hAnsi="宋体" w:cs="宋体"/>
          <w:color w:val="4B4B4B"/>
          <w:sz w:val="24"/>
          <w:szCs w:val="24"/>
        </w:rPr>
        <w:t xml:space="preserve"> 16 </w:t>
      </w:r>
      <w:r>
        <w:rPr>
          <w:rFonts w:ascii="宋体" w:eastAsia="宋体" w:hAnsi="宋体" w:cs="宋体"/>
          <w:color w:val="4B4B4B"/>
          <w:sz w:val="24"/>
          <w:szCs w:val="24"/>
        </w:rPr>
        <w:t>个学时的校级培训，每</w:t>
      </w:r>
      <w:r>
        <w:rPr>
          <w:rFonts w:ascii="宋体" w:eastAsia="宋体" w:hAnsi="宋体" w:cs="宋体"/>
          <w:color w:val="4B4B4B"/>
          <w:sz w:val="24"/>
          <w:szCs w:val="24"/>
        </w:rPr>
        <w:t xml:space="preserve"> 5 </w:t>
      </w:r>
      <w:r>
        <w:rPr>
          <w:rFonts w:ascii="宋体" w:eastAsia="宋体" w:hAnsi="宋体" w:cs="宋体"/>
          <w:color w:val="4B4B4B"/>
          <w:sz w:val="24"/>
          <w:szCs w:val="24"/>
        </w:rPr>
        <w:t>年参加</w:t>
      </w:r>
      <w:r>
        <w:rPr>
          <w:rFonts w:ascii="宋体" w:eastAsia="宋体" w:hAnsi="宋体" w:cs="宋体"/>
          <w:color w:val="4B4B4B"/>
          <w:sz w:val="24"/>
          <w:szCs w:val="24"/>
        </w:rPr>
        <w:t xml:space="preserve"> 1 </w:t>
      </w:r>
      <w:r>
        <w:rPr>
          <w:rFonts w:ascii="宋体" w:eastAsia="宋体" w:hAnsi="宋体" w:cs="宋体"/>
          <w:color w:val="4B4B4B"/>
          <w:sz w:val="24"/>
          <w:szCs w:val="24"/>
        </w:rPr>
        <w:t>次国家级或省级培训。</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6" w:lineRule="exact"/>
        <w:rPr>
          <w:sz w:val="20"/>
          <w:szCs w:val="20"/>
        </w:rPr>
      </w:pPr>
    </w:p>
    <w:p w:rsidR="008C0CA7" w:rsidRDefault="005061A5">
      <w:pPr>
        <w:ind w:right="6"/>
        <w:jc w:val="center"/>
        <w:rPr>
          <w:sz w:val="20"/>
          <w:szCs w:val="20"/>
        </w:rPr>
      </w:pPr>
      <w:r>
        <w:rPr>
          <w:rFonts w:ascii="Calibri" w:eastAsia="Calibri" w:hAnsi="Calibri" w:cs="Calibri"/>
          <w:sz w:val="17"/>
          <w:szCs w:val="17"/>
        </w:rPr>
        <w:t>123</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31" w:name="page132"/>
      <w:bookmarkEnd w:id="131"/>
    </w:p>
    <w:p w:rsidR="008C0CA7" w:rsidRDefault="005061A5">
      <w:pPr>
        <w:tabs>
          <w:tab w:val="left" w:pos="2020"/>
        </w:tabs>
        <w:spacing w:line="274" w:lineRule="exact"/>
        <w:ind w:left="840"/>
        <w:rPr>
          <w:sz w:val="20"/>
          <w:szCs w:val="20"/>
        </w:rPr>
      </w:pPr>
      <w:r>
        <w:rPr>
          <w:rFonts w:ascii="宋体" w:eastAsia="宋体" w:hAnsi="宋体" w:cs="宋体"/>
          <w:color w:val="4B4B4B"/>
          <w:sz w:val="24"/>
          <w:szCs w:val="24"/>
        </w:rPr>
        <w:t>第十五条</w:t>
      </w:r>
      <w:r>
        <w:rPr>
          <w:rFonts w:ascii="宋体" w:eastAsia="宋体" w:hAnsi="宋体" w:cs="宋体"/>
          <w:color w:val="4B4B4B"/>
          <w:sz w:val="24"/>
          <w:szCs w:val="24"/>
        </w:rPr>
        <w:tab/>
      </w:r>
      <w:r>
        <w:rPr>
          <w:rFonts w:ascii="宋体" w:eastAsia="宋体" w:hAnsi="宋体" w:cs="宋体"/>
          <w:color w:val="4B4B4B"/>
          <w:sz w:val="24"/>
          <w:szCs w:val="24"/>
        </w:rPr>
        <w:t>省级教育部门、高等学校要积极选拔优秀辅导员参加国内国际交</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流学习和研修深造，创造条件支持辅导员到地方党政机关、企业、基层等挂职锻</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炼，支持辅导员结合大学生思想政治教育的工作实践和思想政治教育学科的发展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开展研究。高等学校要鼓励辅导员在做好工作的基础上攻读相关专业学位，承担</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思想政治理论课等相关课程的教学工作，为辅导员提升专业水平和科研能力提供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条件保障。</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color w:val="4B4B4B"/>
          <w:sz w:val="24"/>
          <w:szCs w:val="24"/>
        </w:rPr>
        <w:t>第十六条</w:t>
      </w:r>
      <w:r>
        <w:rPr>
          <w:rFonts w:ascii="宋体" w:eastAsia="宋体" w:hAnsi="宋体" w:cs="宋体"/>
          <w:color w:val="4B4B4B"/>
          <w:sz w:val="24"/>
          <w:szCs w:val="24"/>
        </w:rPr>
        <w:tab/>
      </w:r>
      <w:r>
        <w:rPr>
          <w:rFonts w:ascii="宋体" w:eastAsia="宋体" w:hAnsi="宋体" w:cs="宋体"/>
          <w:color w:val="4B4B4B"/>
          <w:sz w:val="24"/>
          <w:szCs w:val="24"/>
        </w:rPr>
        <w:t>高等学校要积极为辅导员的工作和生活创造便利条件，应根据辅</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导员的工作特点，在岗位津贴、办公条件、通讯经费等方面制定相关政策，为辅</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导员的工作和生活提供必要保障。</w:t>
      </w:r>
    </w:p>
    <w:p w:rsidR="008C0CA7" w:rsidRDefault="008C0CA7">
      <w:pPr>
        <w:spacing w:line="194" w:lineRule="exact"/>
        <w:rPr>
          <w:sz w:val="20"/>
          <w:szCs w:val="20"/>
        </w:rPr>
      </w:pPr>
    </w:p>
    <w:p w:rsidR="008C0CA7" w:rsidRDefault="005061A5">
      <w:pPr>
        <w:tabs>
          <w:tab w:val="left" w:pos="4380"/>
        </w:tabs>
        <w:spacing w:line="274" w:lineRule="exact"/>
        <w:ind w:left="3440"/>
        <w:rPr>
          <w:sz w:val="20"/>
          <w:szCs w:val="20"/>
        </w:rPr>
      </w:pPr>
      <w:r>
        <w:rPr>
          <w:rFonts w:ascii="宋体" w:eastAsia="宋体" w:hAnsi="宋体" w:cs="宋体"/>
          <w:b/>
          <w:bCs/>
          <w:color w:val="4B4B4B"/>
          <w:sz w:val="24"/>
          <w:szCs w:val="24"/>
        </w:rPr>
        <w:t>第五章</w:t>
      </w:r>
      <w:r>
        <w:rPr>
          <w:rFonts w:ascii="宋体" w:eastAsia="宋体" w:hAnsi="宋体" w:cs="宋体"/>
          <w:b/>
          <w:bCs/>
          <w:color w:val="4B4B4B"/>
          <w:sz w:val="24"/>
          <w:szCs w:val="24"/>
        </w:rPr>
        <w:tab/>
      </w:r>
      <w:r>
        <w:rPr>
          <w:rFonts w:ascii="宋体" w:eastAsia="宋体" w:hAnsi="宋体" w:cs="宋体"/>
          <w:b/>
          <w:bCs/>
          <w:color w:val="4B4B4B"/>
          <w:sz w:val="24"/>
          <w:szCs w:val="24"/>
        </w:rPr>
        <w:t>管理与考核</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color w:val="4B4B4B"/>
          <w:sz w:val="24"/>
          <w:szCs w:val="24"/>
        </w:rPr>
        <w:t>第十七条</w:t>
      </w:r>
      <w:r>
        <w:rPr>
          <w:rFonts w:ascii="宋体" w:eastAsia="宋体" w:hAnsi="宋体" w:cs="宋体"/>
          <w:color w:val="4B4B4B"/>
          <w:sz w:val="24"/>
          <w:szCs w:val="24"/>
        </w:rPr>
        <w:tab/>
      </w:r>
      <w:r>
        <w:rPr>
          <w:rFonts w:ascii="宋体" w:eastAsia="宋体" w:hAnsi="宋体" w:cs="宋体"/>
          <w:color w:val="4B4B4B"/>
          <w:sz w:val="24"/>
          <w:szCs w:val="24"/>
        </w:rPr>
        <w:t>高等学校辅导员实行学校和院（系）双重管理。</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学生工作部门牵头负责辅导员的培养、培训和考核等工作，同时要与院（系）</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党委（党总支）共同做好辅导员日常管理工作。院（系）党委（党总支）负责对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辅导员进行直接领导和管理。</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color w:val="4B4B4B"/>
          <w:sz w:val="24"/>
          <w:szCs w:val="24"/>
        </w:rPr>
        <w:t>第十八条</w:t>
      </w:r>
      <w:r>
        <w:rPr>
          <w:rFonts w:ascii="宋体" w:eastAsia="宋体" w:hAnsi="宋体" w:cs="宋体"/>
          <w:color w:val="4B4B4B"/>
          <w:sz w:val="24"/>
          <w:szCs w:val="24"/>
        </w:rPr>
        <w:tab/>
      </w:r>
      <w:r>
        <w:rPr>
          <w:rFonts w:ascii="宋体" w:eastAsia="宋体" w:hAnsi="宋体" w:cs="宋体"/>
          <w:color w:val="4B4B4B"/>
          <w:sz w:val="24"/>
          <w:szCs w:val="24"/>
        </w:rPr>
        <w:t>高等学校要根据辅导员职业能力标准，制定辅导员工作考核的具</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体办法，健全辅导员队伍的考核评价体系。对辅导员的考核评价应由学生工作部</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门牵头，组织人事部门、院（系）党委（党总支）和学生共同参与。考核结果与</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辅导员的职务聘任、奖惩、晋级等挂钩。</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color w:val="4B4B4B"/>
          <w:sz w:val="24"/>
          <w:szCs w:val="24"/>
        </w:rPr>
        <w:t>第十九条</w:t>
      </w:r>
      <w:r>
        <w:rPr>
          <w:rFonts w:ascii="宋体" w:eastAsia="宋体" w:hAnsi="宋体" w:cs="宋体"/>
          <w:color w:val="4B4B4B"/>
          <w:sz w:val="24"/>
          <w:szCs w:val="24"/>
        </w:rPr>
        <w:tab/>
      </w:r>
      <w:r>
        <w:rPr>
          <w:rFonts w:ascii="宋体" w:eastAsia="宋体" w:hAnsi="宋体" w:cs="宋体"/>
          <w:color w:val="4B4B4B"/>
          <w:sz w:val="24"/>
          <w:szCs w:val="24"/>
        </w:rPr>
        <w:t>教育部在全国教育系统先进集体和先进个人表彰中对高校优秀</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辅导员进行表彰。各地教育部门和高等学校要结合实际情况建立辅导员单独表彰</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体系并将优秀辅导员表彰奖励纳入各级教师、教育工作者表彰奖励体系中。</w:t>
      </w:r>
    </w:p>
    <w:p w:rsidR="008C0CA7" w:rsidRDefault="008C0CA7">
      <w:pPr>
        <w:spacing w:line="194" w:lineRule="exact"/>
        <w:rPr>
          <w:sz w:val="20"/>
          <w:szCs w:val="20"/>
        </w:rPr>
      </w:pPr>
    </w:p>
    <w:p w:rsidR="008C0CA7" w:rsidRDefault="005061A5">
      <w:pPr>
        <w:tabs>
          <w:tab w:val="left" w:pos="4680"/>
        </w:tabs>
        <w:spacing w:line="274" w:lineRule="exact"/>
        <w:ind w:left="3740"/>
        <w:rPr>
          <w:sz w:val="20"/>
          <w:szCs w:val="20"/>
        </w:rPr>
      </w:pPr>
      <w:r>
        <w:rPr>
          <w:rFonts w:ascii="宋体" w:eastAsia="宋体" w:hAnsi="宋体" w:cs="宋体"/>
          <w:b/>
          <w:bCs/>
          <w:color w:val="4B4B4B"/>
          <w:sz w:val="24"/>
          <w:szCs w:val="24"/>
        </w:rPr>
        <w:t>第六章</w:t>
      </w:r>
      <w:r>
        <w:rPr>
          <w:rFonts w:ascii="宋体" w:eastAsia="宋体" w:hAnsi="宋体" w:cs="宋体"/>
          <w:b/>
          <w:bCs/>
          <w:color w:val="4B4B4B"/>
          <w:sz w:val="24"/>
          <w:szCs w:val="24"/>
        </w:rPr>
        <w:tab/>
      </w:r>
      <w:r>
        <w:rPr>
          <w:rFonts w:ascii="宋体" w:eastAsia="宋体" w:hAnsi="宋体" w:cs="宋体"/>
          <w:b/>
          <w:bCs/>
          <w:color w:val="4B4B4B"/>
          <w:sz w:val="24"/>
          <w:szCs w:val="24"/>
        </w:rPr>
        <w:t>附</w:t>
      </w:r>
      <w:r>
        <w:rPr>
          <w:rFonts w:ascii="宋体" w:eastAsia="宋体" w:hAnsi="宋体" w:cs="宋体"/>
          <w:b/>
          <w:bCs/>
          <w:color w:val="4B4B4B"/>
          <w:sz w:val="24"/>
          <w:szCs w:val="24"/>
        </w:rPr>
        <w:t xml:space="preserve"> </w:t>
      </w:r>
      <w:r>
        <w:rPr>
          <w:rFonts w:ascii="宋体" w:eastAsia="宋体" w:hAnsi="宋体" w:cs="宋体"/>
          <w:b/>
          <w:bCs/>
          <w:color w:val="4B4B4B"/>
          <w:sz w:val="24"/>
          <w:szCs w:val="24"/>
        </w:rPr>
        <w:t>则</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color w:val="4B4B4B"/>
          <w:sz w:val="24"/>
          <w:szCs w:val="24"/>
        </w:rPr>
        <w:t>第二十条</w:t>
      </w:r>
      <w:r>
        <w:rPr>
          <w:rFonts w:ascii="宋体" w:eastAsia="宋体" w:hAnsi="宋体" w:cs="宋体"/>
          <w:color w:val="4B4B4B"/>
          <w:sz w:val="24"/>
          <w:szCs w:val="24"/>
        </w:rPr>
        <w:tab/>
      </w:r>
      <w:r>
        <w:rPr>
          <w:rFonts w:ascii="宋体" w:eastAsia="宋体" w:hAnsi="宋体" w:cs="宋体"/>
          <w:color w:val="4B4B4B"/>
          <w:sz w:val="24"/>
          <w:szCs w:val="24"/>
        </w:rPr>
        <w:t>本规定适用于普通高等学校辅导员队伍建设。其他类型高等学校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的辅导员队伍建设或思想政治工作其他队伍建设可以参照本规定执行。</w:t>
      </w:r>
    </w:p>
    <w:p w:rsidR="008C0CA7" w:rsidRDefault="008C0CA7">
      <w:pPr>
        <w:spacing w:line="194" w:lineRule="exact"/>
        <w:rPr>
          <w:sz w:val="20"/>
          <w:szCs w:val="20"/>
        </w:rPr>
      </w:pPr>
    </w:p>
    <w:p w:rsidR="008C0CA7" w:rsidRDefault="005061A5">
      <w:pPr>
        <w:tabs>
          <w:tab w:val="left" w:pos="2260"/>
        </w:tabs>
        <w:spacing w:line="274" w:lineRule="exact"/>
        <w:ind w:left="840"/>
        <w:rPr>
          <w:sz w:val="20"/>
          <w:szCs w:val="20"/>
        </w:rPr>
      </w:pPr>
      <w:r>
        <w:rPr>
          <w:rFonts w:ascii="宋体" w:eastAsia="宋体" w:hAnsi="宋体" w:cs="宋体"/>
          <w:color w:val="4B4B4B"/>
          <w:sz w:val="24"/>
          <w:szCs w:val="24"/>
        </w:rPr>
        <w:t>第二十一条</w:t>
      </w:r>
      <w:r>
        <w:rPr>
          <w:rFonts w:ascii="宋体" w:eastAsia="宋体" w:hAnsi="宋体" w:cs="宋体"/>
          <w:color w:val="4B4B4B"/>
          <w:sz w:val="24"/>
          <w:szCs w:val="24"/>
        </w:rPr>
        <w:tab/>
      </w:r>
      <w:r>
        <w:rPr>
          <w:rFonts w:ascii="宋体" w:eastAsia="宋体" w:hAnsi="宋体" w:cs="宋体"/>
          <w:color w:val="4B4B4B"/>
          <w:sz w:val="24"/>
          <w:szCs w:val="24"/>
        </w:rPr>
        <w:t>高等学校要根据本规定</w:t>
      </w:r>
      <w:r>
        <w:rPr>
          <w:rFonts w:ascii="宋体" w:eastAsia="宋体" w:hAnsi="宋体" w:cs="宋体"/>
          <w:color w:val="4B4B4B"/>
          <w:sz w:val="24"/>
          <w:szCs w:val="24"/>
        </w:rPr>
        <w:t>，结合实际制定相关实施细则，并报主</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管教育部门备案。</w:t>
      </w:r>
    </w:p>
    <w:p w:rsidR="008C0CA7" w:rsidRDefault="008C0CA7">
      <w:pPr>
        <w:spacing w:line="217" w:lineRule="exact"/>
        <w:rPr>
          <w:sz w:val="20"/>
          <w:szCs w:val="20"/>
        </w:rPr>
      </w:pPr>
    </w:p>
    <w:p w:rsidR="008C0CA7" w:rsidRDefault="005061A5">
      <w:pPr>
        <w:tabs>
          <w:tab w:val="left" w:pos="2260"/>
        </w:tabs>
        <w:spacing w:line="251" w:lineRule="exact"/>
        <w:ind w:left="840"/>
        <w:rPr>
          <w:sz w:val="20"/>
          <w:szCs w:val="20"/>
        </w:rPr>
      </w:pPr>
      <w:r>
        <w:rPr>
          <w:rFonts w:ascii="宋体" w:eastAsia="宋体" w:hAnsi="宋体" w:cs="宋体"/>
          <w:color w:val="4B4B4B"/>
        </w:rPr>
        <w:t>第二十二条</w:t>
      </w:r>
      <w:r>
        <w:rPr>
          <w:rFonts w:ascii="宋体" w:eastAsia="宋体" w:hAnsi="宋体" w:cs="宋体"/>
          <w:color w:val="4B4B4B"/>
        </w:rPr>
        <w:tab/>
      </w:r>
      <w:r>
        <w:rPr>
          <w:rFonts w:ascii="宋体" w:eastAsia="宋体" w:hAnsi="宋体" w:cs="宋体"/>
          <w:color w:val="4B4B4B"/>
        </w:rPr>
        <w:t>本规定自</w:t>
      </w:r>
      <w:r>
        <w:rPr>
          <w:rFonts w:ascii="宋体" w:eastAsia="宋体" w:hAnsi="宋体" w:cs="宋体"/>
          <w:color w:val="4B4B4B"/>
        </w:rPr>
        <w:t xml:space="preserve"> 2017 </w:t>
      </w:r>
      <w:r>
        <w:rPr>
          <w:rFonts w:ascii="宋体" w:eastAsia="宋体" w:hAnsi="宋体" w:cs="宋体"/>
          <w:color w:val="4B4B4B"/>
        </w:rPr>
        <w:t>年</w:t>
      </w:r>
      <w:r>
        <w:rPr>
          <w:rFonts w:ascii="宋体" w:eastAsia="宋体" w:hAnsi="宋体" w:cs="宋体"/>
          <w:color w:val="4B4B4B"/>
        </w:rPr>
        <w:t xml:space="preserve"> 10 </w:t>
      </w:r>
      <w:r>
        <w:rPr>
          <w:rFonts w:ascii="宋体" w:eastAsia="宋体" w:hAnsi="宋体" w:cs="宋体"/>
          <w:color w:val="4B4B4B"/>
        </w:rPr>
        <w:t>月</w:t>
      </w:r>
      <w:r>
        <w:rPr>
          <w:rFonts w:ascii="宋体" w:eastAsia="宋体" w:hAnsi="宋体" w:cs="宋体"/>
          <w:color w:val="4B4B4B"/>
        </w:rPr>
        <w:t xml:space="preserve"> 1 </w:t>
      </w:r>
      <w:r>
        <w:rPr>
          <w:rFonts w:ascii="宋体" w:eastAsia="宋体" w:hAnsi="宋体" w:cs="宋体"/>
          <w:color w:val="4B4B4B"/>
        </w:rPr>
        <w:t>日起施行。原《普通高等学校辅导员</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队伍建设规定》同时废止。</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6" w:lineRule="exact"/>
        <w:rPr>
          <w:sz w:val="20"/>
          <w:szCs w:val="20"/>
        </w:rPr>
      </w:pPr>
    </w:p>
    <w:p w:rsidR="008C0CA7" w:rsidRDefault="005061A5">
      <w:pPr>
        <w:ind w:right="6"/>
        <w:jc w:val="center"/>
        <w:rPr>
          <w:sz w:val="20"/>
          <w:szCs w:val="20"/>
        </w:rPr>
      </w:pPr>
      <w:r>
        <w:rPr>
          <w:rFonts w:ascii="Calibri" w:eastAsia="Calibri" w:hAnsi="Calibri" w:cs="Calibri"/>
          <w:sz w:val="17"/>
          <w:szCs w:val="17"/>
        </w:rPr>
        <w:t>124</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07" w:lineRule="exact"/>
        <w:rPr>
          <w:sz w:val="20"/>
          <w:szCs w:val="20"/>
        </w:rPr>
      </w:pPr>
      <w:bookmarkStart w:id="132" w:name="page133"/>
      <w:bookmarkEnd w:id="132"/>
    </w:p>
    <w:p w:rsidR="008C0CA7" w:rsidRDefault="005061A5">
      <w:pPr>
        <w:spacing w:line="366" w:lineRule="exact"/>
        <w:ind w:right="6"/>
        <w:jc w:val="center"/>
        <w:rPr>
          <w:sz w:val="20"/>
          <w:szCs w:val="20"/>
        </w:rPr>
      </w:pPr>
      <w:r>
        <w:rPr>
          <w:rFonts w:ascii="宋体" w:eastAsia="宋体" w:hAnsi="宋体" w:cs="宋体"/>
          <w:b/>
          <w:bCs/>
          <w:sz w:val="32"/>
          <w:szCs w:val="32"/>
        </w:rPr>
        <w:t>教育部</w:t>
      </w:r>
      <w:r>
        <w:rPr>
          <w:rFonts w:ascii="宋体" w:eastAsia="宋体" w:hAnsi="宋体" w:cs="宋体"/>
          <w:b/>
          <w:bCs/>
          <w:sz w:val="32"/>
          <w:szCs w:val="32"/>
        </w:rPr>
        <w:t xml:space="preserve"> </w:t>
      </w:r>
      <w:r>
        <w:rPr>
          <w:rFonts w:ascii="宋体" w:eastAsia="宋体" w:hAnsi="宋体" w:cs="宋体"/>
          <w:b/>
          <w:bCs/>
          <w:sz w:val="32"/>
          <w:szCs w:val="32"/>
        </w:rPr>
        <w:t>国家发展改革委</w:t>
      </w:r>
      <w:r>
        <w:rPr>
          <w:rFonts w:ascii="宋体" w:eastAsia="宋体" w:hAnsi="宋体" w:cs="宋体"/>
          <w:b/>
          <w:bCs/>
          <w:sz w:val="32"/>
          <w:szCs w:val="32"/>
        </w:rPr>
        <w:t xml:space="preserve"> </w:t>
      </w:r>
      <w:r>
        <w:rPr>
          <w:rFonts w:ascii="宋体" w:eastAsia="宋体" w:hAnsi="宋体" w:cs="宋体"/>
          <w:b/>
          <w:bCs/>
          <w:sz w:val="32"/>
          <w:szCs w:val="32"/>
        </w:rPr>
        <w:t>财政部关于</w:t>
      </w:r>
    </w:p>
    <w:p w:rsidR="008C0CA7" w:rsidRDefault="008C0CA7">
      <w:pPr>
        <w:spacing w:line="259" w:lineRule="exact"/>
        <w:rPr>
          <w:sz w:val="20"/>
          <w:szCs w:val="20"/>
        </w:rPr>
      </w:pPr>
    </w:p>
    <w:p w:rsidR="008C0CA7" w:rsidRDefault="005061A5">
      <w:pPr>
        <w:spacing w:line="366" w:lineRule="exact"/>
        <w:ind w:right="6"/>
        <w:jc w:val="center"/>
        <w:rPr>
          <w:sz w:val="20"/>
          <w:szCs w:val="20"/>
        </w:rPr>
      </w:pPr>
      <w:r>
        <w:rPr>
          <w:rFonts w:ascii="宋体" w:eastAsia="宋体" w:hAnsi="宋体" w:cs="宋体"/>
          <w:b/>
          <w:bCs/>
          <w:sz w:val="32"/>
          <w:szCs w:val="32"/>
        </w:rPr>
        <w:t>引导部分地方普通本科高校向应用型转变的指导意见</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3" w:lineRule="exact"/>
        <w:rPr>
          <w:sz w:val="20"/>
          <w:szCs w:val="20"/>
        </w:rPr>
      </w:pPr>
    </w:p>
    <w:p w:rsidR="008C0CA7" w:rsidRDefault="005061A5">
      <w:pPr>
        <w:spacing w:line="274" w:lineRule="exact"/>
        <w:ind w:left="6800"/>
        <w:rPr>
          <w:sz w:val="20"/>
          <w:szCs w:val="20"/>
        </w:rPr>
      </w:pPr>
      <w:r>
        <w:rPr>
          <w:rFonts w:ascii="宋体" w:eastAsia="宋体" w:hAnsi="宋体" w:cs="宋体"/>
          <w:color w:val="4B4B4B"/>
          <w:sz w:val="24"/>
          <w:szCs w:val="24"/>
        </w:rPr>
        <w:t>教发〔</w:t>
      </w:r>
      <w:r>
        <w:rPr>
          <w:rFonts w:ascii="宋体" w:eastAsia="宋体" w:hAnsi="宋体" w:cs="宋体"/>
          <w:color w:val="4B4B4B"/>
          <w:sz w:val="24"/>
          <w:szCs w:val="24"/>
        </w:rPr>
        <w:t>2015</w:t>
      </w:r>
      <w:r>
        <w:rPr>
          <w:rFonts w:ascii="宋体" w:eastAsia="宋体" w:hAnsi="宋体" w:cs="宋体"/>
          <w:color w:val="4B4B4B"/>
          <w:sz w:val="24"/>
          <w:szCs w:val="24"/>
        </w:rPr>
        <w:t>〕</w:t>
      </w:r>
      <w:r>
        <w:rPr>
          <w:rFonts w:ascii="宋体" w:eastAsia="宋体" w:hAnsi="宋体" w:cs="宋体"/>
          <w:color w:val="4B4B4B"/>
          <w:sz w:val="24"/>
          <w:szCs w:val="24"/>
        </w:rPr>
        <w:t xml:space="preserve">7 </w:t>
      </w:r>
      <w:r>
        <w:rPr>
          <w:rFonts w:ascii="宋体" w:eastAsia="宋体" w:hAnsi="宋体" w:cs="宋体"/>
          <w:color w:val="4B4B4B"/>
          <w:sz w:val="24"/>
          <w:szCs w:val="24"/>
        </w:rPr>
        <w:t>号</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各省、自治区、直辖市教育厅（教委）、发展改革委、财政厅</w:t>
      </w:r>
      <w:r>
        <w:rPr>
          <w:rFonts w:ascii="宋体" w:eastAsia="宋体" w:hAnsi="宋体" w:cs="宋体"/>
          <w:color w:val="4B4B4B"/>
          <w:sz w:val="24"/>
          <w:szCs w:val="24"/>
        </w:rPr>
        <w:t>(</w:t>
      </w:r>
      <w:r>
        <w:rPr>
          <w:rFonts w:ascii="宋体" w:eastAsia="宋体" w:hAnsi="宋体" w:cs="宋体"/>
          <w:color w:val="4B4B4B"/>
          <w:sz w:val="24"/>
          <w:szCs w:val="24"/>
        </w:rPr>
        <w:t>局</w:t>
      </w:r>
      <w:r>
        <w:rPr>
          <w:rFonts w:ascii="宋体" w:eastAsia="宋体" w:hAnsi="宋体" w:cs="宋体"/>
          <w:color w:val="4B4B4B"/>
          <w:sz w:val="24"/>
          <w:szCs w:val="24"/>
        </w:rPr>
        <w:t>)</w:t>
      </w:r>
      <w:r>
        <w:rPr>
          <w:rFonts w:ascii="宋体" w:eastAsia="宋体" w:hAnsi="宋体" w:cs="宋体"/>
          <w:color w:val="4B4B4B"/>
          <w:sz w:val="24"/>
          <w:szCs w:val="24"/>
        </w:rPr>
        <w:t>，新疆生产建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设兵团教育局、发展改革委、财务局：</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为贯彻落实党中央、国务院关于引导部分地方普通本科高校向应用型转变</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（以下简称转型发展）的决策部署，推动高校转型发展，现提出如下意见。</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一、重要意义</w:t>
      </w:r>
    </w:p>
    <w:p w:rsidR="008C0CA7" w:rsidRDefault="008C0CA7">
      <w:pPr>
        <w:spacing w:line="228"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color w:val="4B4B4B"/>
          <w:sz w:val="24"/>
          <w:szCs w:val="24"/>
        </w:rPr>
        <w:t>当前，我国已经建成了世界上最大规模的高等教育体系，为现代化建设作出了巨大贡献。但随着经济发展进入新常态，人才供给与需求关系深刻变化，面对经济结构深刻调整、产业升级加快步伐、社会文化建设不断推进特别是创新驱动发展战略的实施，高等教育结构性矛盾更加突出，同质化倾向严重，毕业生就业难和就业质量低的问题仍未有效缓解，生产服务一线紧缺的应用型、复合型、创新型人才培养机制尚未完全建立，人才培养结构和质量尚不适应经济结构调整和产业升级的要求。</w:t>
      </w:r>
    </w:p>
    <w:p w:rsidR="008C0CA7" w:rsidRDefault="008C0CA7">
      <w:pPr>
        <w:spacing w:line="234"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color w:val="4B4B4B"/>
          <w:sz w:val="24"/>
          <w:szCs w:val="24"/>
        </w:rPr>
        <w:t>积极推进转型发展，必须采取有力举措破解转型发展改革中顶层设计不够、改革动力不</w:t>
      </w:r>
      <w:r>
        <w:rPr>
          <w:rFonts w:ascii="宋体" w:eastAsia="宋体" w:hAnsi="宋体" w:cs="宋体"/>
          <w:color w:val="4B4B4B"/>
          <w:sz w:val="24"/>
          <w:szCs w:val="24"/>
        </w:rPr>
        <w:t>足、体制束缚太多等突出问题。特别是紧紧围绕创新驱动发展、中国制造</w:t>
      </w:r>
      <w:r>
        <w:rPr>
          <w:rFonts w:ascii="宋体" w:eastAsia="宋体" w:hAnsi="宋体" w:cs="宋体"/>
          <w:color w:val="4B4B4B"/>
          <w:sz w:val="24"/>
          <w:szCs w:val="24"/>
        </w:rPr>
        <w:t xml:space="preserve"> 2025</w:t>
      </w:r>
      <w:r>
        <w:rPr>
          <w:rFonts w:ascii="宋体" w:eastAsia="宋体" w:hAnsi="宋体" w:cs="宋体"/>
          <w:color w:val="4B4B4B"/>
          <w:sz w:val="24"/>
          <w:szCs w:val="24"/>
        </w:rPr>
        <w:t>、互联网</w:t>
      </w:r>
      <w:r>
        <w:rPr>
          <w:rFonts w:ascii="宋体" w:eastAsia="宋体" w:hAnsi="宋体" w:cs="宋体"/>
          <w:color w:val="4B4B4B"/>
          <w:sz w:val="24"/>
          <w:szCs w:val="24"/>
        </w:rPr>
        <w:t>+</w:t>
      </w:r>
      <w:r>
        <w:rPr>
          <w:rFonts w:ascii="宋体" w:eastAsia="宋体" w:hAnsi="宋体" w:cs="宋体"/>
          <w:color w:val="4B4B4B"/>
          <w:sz w:val="24"/>
          <w:szCs w:val="24"/>
        </w:rPr>
        <w:t>、大众创业万众创新、</w:t>
      </w:r>
      <w:r>
        <w:rPr>
          <w:rFonts w:ascii="宋体" w:eastAsia="宋体" w:hAnsi="宋体" w:cs="宋体"/>
          <w:color w:val="4B4B4B"/>
          <w:sz w:val="24"/>
          <w:szCs w:val="24"/>
        </w:rPr>
        <w:t>“</w:t>
      </w:r>
      <w:r>
        <w:rPr>
          <w:rFonts w:ascii="宋体" w:eastAsia="宋体" w:hAnsi="宋体" w:cs="宋体"/>
          <w:color w:val="4B4B4B"/>
          <w:sz w:val="24"/>
          <w:szCs w:val="24"/>
        </w:rPr>
        <w:t>一带一路</w:t>
      </w:r>
      <w:r>
        <w:rPr>
          <w:rFonts w:ascii="宋体" w:eastAsia="宋体" w:hAnsi="宋体" w:cs="宋体"/>
          <w:color w:val="4B4B4B"/>
          <w:sz w:val="24"/>
          <w:szCs w:val="24"/>
        </w:rPr>
        <w:t>”</w:t>
      </w:r>
      <w:r>
        <w:rPr>
          <w:rFonts w:ascii="宋体" w:eastAsia="宋体" w:hAnsi="宋体" w:cs="宋体"/>
          <w:color w:val="4B4B4B"/>
          <w:sz w:val="24"/>
          <w:szCs w:val="24"/>
        </w:rPr>
        <w:t>等国家重大战略，找准转型发展的着力点、突破口，真正增强地方高校为区域经济社会发展服务的能力，为行业企业技术进步服务的能力，为学习者创造价值的能力。各地各高校要从适应和引领经济发展新常态、服务创新驱动发展的大局出发，切实增强对转型发展工作重要性、紧迫性的认识，摆在当前工作的重要位置，以改革创新的精神，推动部分普通本科高校转型发展。</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二、指导思想和基本思路</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指导思想</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贯彻党中央、国务院重大决策，主动适应我国经济发展新常态，主动融入产</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业转型升级和创新驱动发展，坚持试点引领、示范推动，转变发展理念，增强改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革动力，强化评价引导，推动转型发展高校把办学思路真正转到服务地方经济社</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6"/>
        <w:jc w:val="center"/>
        <w:rPr>
          <w:sz w:val="20"/>
          <w:szCs w:val="20"/>
        </w:rPr>
      </w:pPr>
      <w:r>
        <w:rPr>
          <w:rFonts w:ascii="Calibri" w:eastAsia="Calibri" w:hAnsi="Calibri" w:cs="Calibri"/>
          <w:sz w:val="17"/>
          <w:szCs w:val="17"/>
        </w:rPr>
        <w:t>125</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33" w:name="page134"/>
      <w:bookmarkEnd w:id="133"/>
    </w:p>
    <w:p w:rsidR="008C0CA7" w:rsidRDefault="005061A5">
      <w:pPr>
        <w:spacing w:line="392" w:lineRule="exact"/>
        <w:ind w:left="360" w:right="246"/>
        <w:jc w:val="both"/>
        <w:rPr>
          <w:sz w:val="20"/>
          <w:szCs w:val="20"/>
        </w:rPr>
      </w:pPr>
      <w:r>
        <w:rPr>
          <w:rFonts w:ascii="宋体" w:eastAsia="宋体" w:hAnsi="宋体" w:cs="宋体"/>
          <w:color w:val="4B4B4B"/>
          <w:sz w:val="24"/>
          <w:szCs w:val="24"/>
        </w:rPr>
        <w:t>会发展上来，转到产教融合校企合作上来，转到培养应用型技术技能型人才上来，转到增强学生就业创业能力上来，全面提高学校服务区域经济社会发展和创新驱动发展的能力。</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基本思路</w:t>
      </w:r>
    </w:p>
    <w:p w:rsidR="008C0CA7" w:rsidRDefault="008C0CA7">
      <w:pPr>
        <w:spacing w:line="228"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坚持顶层设计、综合</w:t>
      </w:r>
      <w:r>
        <w:rPr>
          <w:rFonts w:ascii="宋体" w:eastAsia="宋体" w:hAnsi="宋体" w:cs="宋体"/>
          <w:color w:val="4B4B4B"/>
          <w:sz w:val="24"/>
          <w:szCs w:val="24"/>
        </w:rPr>
        <w:t>改革。系统总结近年来高等教育和职业教育改革的成功经验，增强改革的系统性、整体性和协调性。不断完善促进转型发展的政策体系，推动院校设置、招生计划、拨款制度、学校治理结构、学科专业设置、人才培养模式、师资队伍建设、招生考试制度等重点难点领域的改革。充分发挥评估评价制度的导向作用，以评促建、以评促转，使转型高校的教育目标和质量标准更加对接社会需求、更加符合应用型高校的办学定位。</w:t>
      </w:r>
    </w:p>
    <w:p w:rsidR="008C0CA7" w:rsidRDefault="008C0CA7">
      <w:pPr>
        <w:spacing w:line="228"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坚持需求导向、服务地方。发挥政府宏观调控和市场机制作用，推进需求传导式的改革，深化产教融合、校企合作，促进高校科学定位、特色发展，加强一线技术技能人才培养，促进毕业生就业质量显著提高，科技型创业人才培养取得重大突破，将一批高校建成有区域影响力的先进技术转移中心、科技服务中心和技术创新基地。</w:t>
      </w:r>
    </w:p>
    <w:p w:rsidR="008C0CA7" w:rsidRDefault="008C0CA7">
      <w:pPr>
        <w:spacing w:line="230"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坚持试点先行、示范引领。转型的主体是学校。按照试点一批、带动一片的要求，确定一批有条件、有意愿的试点高校率先探索应用型（含应用技术大学、学院）发展模式。充分发挥试点高校的示范引领作用，激发高校转型内生动力活力，</w:t>
      </w:r>
      <w:r>
        <w:rPr>
          <w:rFonts w:ascii="宋体" w:eastAsia="宋体" w:hAnsi="宋体" w:cs="宋体"/>
          <w:color w:val="4B4B4B"/>
          <w:sz w:val="24"/>
          <w:szCs w:val="24"/>
        </w:rPr>
        <w:t>带动更多地方高校加快转型步伐，推动高等教育改革和现代职业教育体系建设不断取得新进展。</w:t>
      </w:r>
    </w:p>
    <w:p w:rsidR="008C0CA7" w:rsidRDefault="008C0CA7">
      <w:pPr>
        <w:spacing w:line="230" w:lineRule="exact"/>
        <w:rPr>
          <w:sz w:val="20"/>
          <w:szCs w:val="20"/>
        </w:rPr>
      </w:pPr>
    </w:p>
    <w:p w:rsidR="008C0CA7" w:rsidRDefault="005061A5">
      <w:pPr>
        <w:spacing w:line="411" w:lineRule="exact"/>
        <w:ind w:left="360" w:right="246" w:firstLine="480"/>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坚持省级统筹、协同推进。转型的责任在地方。充分发挥省级政府统筹权，根据区域经济社会发展和高等教育整体布局结构，制定转型发展的实施方案，加强区域内产业、教育、科技资源的统筹和部门之间的协调</w:t>
      </w:r>
      <w:r>
        <w:rPr>
          <w:rFonts w:ascii="宋体" w:eastAsia="宋体" w:hAnsi="宋体" w:cs="宋体"/>
          <w:color w:val="4B4B4B"/>
          <w:sz w:val="24"/>
          <w:szCs w:val="24"/>
        </w:rPr>
        <w:t>,</w:t>
      </w:r>
      <w:r>
        <w:rPr>
          <w:rFonts w:ascii="宋体" w:eastAsia="宋体" w:hAnsi="宋体" w:cs="宋体"/>
          <w:color w:val="4B4B4B"/>
          <w:sz w:val="24"/>
          <w:szCs w:val="24"/>
        </w:rPr>
        <w:t>积极稳妥推进转型发展工作。</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三、转型发展的主要任务</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明确类型定位和转型路径。确立应用型的类型定位和培养应用型技术技能</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型人才的职责使命，以产教融合、校企合作为突破口，根据所服务区域、行业的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发展需求，找准切入点、创新点、</w:t>
      </w:r>
      <w:r>
        <w:rPr>
          <w:rFonts w:ascii="宋体" w:eastAsia="宋体" w:hAnsi="宋体" w:cs="宋体"/>
          <w:color w:val="4B4B4B"/>
          <w:sz w:val="24"/>
          <w:szCs w:val="24"/>
        </w:rPr>
        <w:t>增长点，制定改革的时间表、路线图。转型高</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6" w:lineRule="exact"/>
        <w:rPr>
          <w:sz w:val="20"/>
          <w:szCs w:val="20"/>
        </w:rPr>
      </w:pPr>
    </w:p>
    <w:p w:rsidR="008C0CA7" w:rsidRDefault="005061A5">
      <w:pPr>
        <w:ind w:right="6"/>
        <w:jc w:val="center"/>
        <w:rPr>
          <w:sz w:val="20"/>
          <w:szCs w:val="20"/>
        </w:rPr>
      </w:pPr>
      <w:r>
        <w:rPr>
          <w:rFonts w:ascii="Calibri" w:eastAsia="Calibri" w:hAnsi="Calibri" w:cs="Calibri"/>
          <w:sz w:val="17"/>
          <w:szCs w:val="17"/>
        </w:rPr>
        <w:t>126</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34" w:name="page135"/>
      <w:bookmarkEnd w:id="134"/>
    </w:p>
    <w:p w:rsidR="008C0CA7" w:rsidRDefault="005061A5">
      <w:pPr>
        <w:spacing w:line="354" w:lineRule="exact"/>
        <w:ind w:left="360" w:right="266"/>
        <w:jc w:val="both"/>
        <w:rPr>
          <w:sz w:val="20"/>
          <w:szCs w:val="20"/>
        </w:rPr>
      </w:pPr>
      <w:r>
        <w:rPr>
          <w:rFonts w:ascii="宋体" w:eastAsia="宋体" w:hAnsi="宋体" w:cs="宋体"/>
          <w:color w:val="4B4B4B"/>
          <w:sz w:val="23"/>
          <w:szCs w:val="23"/>
        </w:rPr>
        <w:t>校要结合</w:t>
      </w:r>
      <w:r>
        <w:rPr>
          <w:rFonts w:ascii="宋体" w:eastAsia="宋体" w:hAnsi="宋体" w:cs="宋体"/>
          <w:color w:val="4B4B4B"/>
          <w:sz w:val="23"/>
          <w:szCs w:val="23"/>
        </w:rPr>
        <w:t>“</w:t>
      </w:r>
      <w:r>
        <w:rPr>
          <w:rFonts w:ascii="宋体" w:eastAsia="宋体" w:hAnsi="宋体" w:cs="宋体"/>
          <w:color w:val="4B4B4B"/>
          <w:sz w:val="23"/>
          <w:szCs w:val="23"/>
        </w:rPr>
        <w:t>十三五</w:t>
      </w:r>
      <w:r>
        <w:rPr>
          <w:rFonts w:ascii="宋体" w:eastAsia="宋体" w:hAnsi="宋体" w:cs="宋体"/>
          <w:color w:val="4B4B4B"/>
          <w:sz w:val="23"/>
          <w:szCs w:val="23"/>
        </w:rPr>
        <w:t>”</w:t>
      </w:r>
      <w:r>
        <w:rPr>
          <w:rFonts w:ascii="宋体" w:eastAsia="宋体" w:hAnsi="宋体" w:cs="宋体"/>
          <w:color w:val="4B4B4B"/>
          <w:sz w:val="23"/>
          <w:szCs w:val="23"/>
        </w:rPr>
        <w:t>规划编制工作，切实发扬民主，通过广泛的思想动员，将学校类型定位和转型发展战略通过学校章程、党代会教代会决议的形式予以明确。</w:t>
      </w:r>
    </w:p>
    <w:p w:rsidR="008C0CA7" w:rsidRDefault="008C0CA7">
      <w:pPr>
        <w:spacing w:line="230" w:lineRule="exact"/>
        <w:rPr>
          <w:sz w:val="20"/>
          <w:szCs w:val="20"/>
        </w:rPr>
      </w:pPr>
    </w:p>
    <w:p w:rsidR="008C0CA7" w:rsidRDefault="005061A5">
      <w:pPr>
        <w:spacing w:line="440" w:lineRule="exact"/>
        <w:ind w:left="360" w:right="266" w:firstLine="480"/>
        <w:jc w:val="both"/>
        <w:rPr>
          <w:sz w:val="20"/>
          <w:szCs w:val="20"/>
        </w:rPr>
      </w:pPr>
      <w:r>
        <w:rPr>
          <w:rFonts w:ascii="宋体" w:eastAsia="宋体" w:hAnsi="宋体" w:cs="宋体"/>
          <w:color w:val="4B4B4B"/>
          <w:sz w:val="24"/>
          <w:szCs w:val="24"/>
        </w:rPr>
        <w:t>4.</w:t>
      </w:r>
      <w:r>
        <w:rPr>
          <w:rFonts w:ascii="宋体" w:eastAsia="宋体" w:hAnsi="宋体" w:cs="宋体"/>
          <w:color w:val="4B4B4B"/>
          <w:sz w:val="24"/>
          <w:szCs w:val="24"/>
        </w:rPr>
        <w:t>加快融入区域经济社会发展。建立合作关系，使转型高校更好地与当地创新要素资源对接，与经济开发区、产业聚集区创新发展对接，与行业企业人才培养和技术创新需求对接。积极争取地方政府、行业企业支持，通过建设协同创新中心、工业研究院、创新创业基地等载体和科研、医疗、文化、体育等基础设施共建共享，形成高校和区域经济社会联动发展格局。围绕中国制造</w:t>
      </w:r>
      <w:r>
        <w:rPr>
          <w:rFonts w:ascii="宋体" w:eastAsia="宋体" w:hAnsi="宋体" w:cs="宋体"/>
          <w:color w:val="4B4B4B"/>
          <w:sz w:val="24"/>
          <w:szCs w:val="24"/>
        </w:rPr>
        <w:t xml:space="preserve"> 2025</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一带一路</w:t>
      </w:r>
      <w:r>
        <w:rPr>
          <w:rFonts w:ascii="宋体" w:eastAsia="宋体" w:hAnsi="宋体" w:cs="宋体"/>
          <w:color w:val="4B4B4B"/>
          <w:sz w:val="24"/>
          <w:szCs w:val="24"/>
        </w:rPr>
        <w:t>”</w:t>
      </w:r>
      <w:r>
        <w:rPr>
          <w:rFonts w:ascii="宋体" w:eastAsia="宋体" w:hAnsi="宋体" w:cs="宋体"/>
          <w:color w:val="4B4B4B"/>
          <w:sz w:val="24"/>
          <w:szCs w:val="24"/>
        </w:rPr>
        <w:t>、京津冀协同发展、长江经济带建设、区域特色优势产业转型升级、社会建设和基本公共服务等重大战略，加快建立人才培养、科技服务、技术创新、万众创业的一体化发展</w:t>
      </w:r>
      <w:r>
        <w:rPr>
          <w:rFonts w:ascii="宋体" w:eastAsia="宋体" w:hAnsi="宋体" w:cs="宋体"/>
          <w:color w:val="4B4B4B"/>
          <w:sz w:val="24"/>
          <w:szCs w:val="24"/>
        </w:rPr>
        <w:t>机制。</w:t>
      </w:r>
    </w:p>
    <w:p w:rsidR="008C0CA7" w:rsidRDefault="008C0CA7">
      <w:pPr>
        <w:spacing w:line="231" w:lineRule="exact"/>
        <w:rPr>
          <w:sz w:val="20"/>
          <w:szCs w:val="20"/>
        </w:rPr>
      </w:pPr>
    </w:p>
    <w:p w:rsidR="008C0CA7" w:rsidRDefault="005061A5">
      <w:pPr>
        <w:spacing w:line="435" w:lineRule="exact"/>
        <w:ind w:left="360" w:right="246" w:firstLine="480"/>
        <w:jc w:val="both"/>
        <w:rPr>
          <w:sz w:val="20"/>
          <w:szCs w:val="20"/>
        </w:rPr>
      </w:pPr>
      <w:r>
        <w:rPr>
          <w:rFonts w:ascii="宋体" w:eastAsia="宋体" w:hAnsi="宋体" w:cs="宋体"/>
          <w:color w:val="4B4B4B"/>
          <w:sz w:val="24"/>
          <w:szCs w:val="24"/>
        </w:rPr>
        <w:t>5.</w:t>
      </w:r>
      <w:r>
        <w:rPr>
          <w:rFonts w:ascii="宋体" w:eastAsia="宋体" w:hAnsi="宋体" w:cs="宋体"/>
          <w:color w:val="4B4B4B"/>
          <w:sz w:val="24"/>
          <w:szCs w:val="24"/>
        </w:rPr>
        <w:t>抓住新产业、新业态和新技术发展机遇。创新发展思路，增强把握社会经济技术重大变革趋势的能力，加强战略谋划和布局，实现弯道超车。适应、融入、引领所服务区域的新产业、新业态发展，瞄准当地经济社会发展的新增长点，形成人才培养和技术创新新格局。促进新技术向生产生活广泛渗透、应用，推动</w:t>
      </w:r>
      <w:r>
        <w:rPr>
          <w:rFonts w:ascii="宋体" w:eastAsia="宋体" w:hAnsi="宋体" w:cs="宋体"/>
          <w:color w:val="4B4B4B"/>
          <w:sz w:val="24"/>
          <w:szCs w:val="24"/>
        </w:rPr>
        <w:t>“</w:t>
      </w:r>
      <w:r>
        <w:rPr>
          <w:rFonts w:ascii="宋体" w:eastAsia="宋体" w:hAnsi="宋体" w:cs="宋体"/>
          <w:color w:val="4B4B4B"/>
          <w:sz w:val="24"/>
          <w:szCs w:val="24"/>
        </w:rPr>
        <w:t>互联网</w:t>
      </w:r>
      <w:r>
        <w:rPr>
          <w:rFonts w:ascii="宋体" w:eastAsia="宋体" w:hAnsi="宋体" w:cs="宋体"/>
          <w:color w:val="4B4B4B"/>
          <w:sz w:val="24"/>
          <w:szCs w:val="24"/>
        </w:rPr>
        <w:t>+”</w:t>
      </w:r>
      <w:r>
        <w:rPr>
          <w:rFonts w:ascii="宋体" w:eastAsia="宋体" w:hAnsi="宋体" w:cs="宋体"/>
          <w:color w:val="4B4B4B"/>
          <w:sz w:val="24"/>
          <w:szCs w:val="24"/>
        </w:rPr>
        <w:t>战略在当地深入推进，形成人才培养和技术创新新优势。以服务新产业、新业态、新技术为突破口，形成一批服务产业转型升级和先进技术转移应用特色鲜明的应用技术大学、学院。</w:t>
      </w:r>
    </w:p>
    <w:p w:rsidR="008C0CA7" w:rsidRDefault="008C0CA7">
      <w:pPr>
        <w:spacing w:line="234" w:lineRule="exact"/>
        <w:rPr>
          <w:sz w:val="20"/>
          <w:szCs w:val="20"/>
        </w:rPr>
      </w:pPr>
    </w:p>
    <w:p w:rsidR="008C0CA7" w:rsidRDefault="005061A5">
      <w:pPr>
        <w:spacing w:line="440" w:lineRule="exact"/>
        <w:ind w:left="360" w:right="266" w:firstLine="480"/>
        <w:jc w:val="both"/>
        <w:rPr>
          <w:sz w:val="20"/>
          <w:szCs w:val="20"/>
        </w:rPr>
      </w:pPr>
      <w:r>
        <w:rPr>
          <w:rFonts w:ascii="宋体" w:eastAsia="宋体" w:hAnsi="宋体" w:cs="宋体"/>
          <w:color w:val="4B4B4B"/>
          <w:sz w:val="24"/>
          <w:szCs w:val="24"/>
        </w:rPr>
        <w:t>6.</w:t>
      </w:r>
      <w:r>
        <w:rPr>
          <w:rFonts w:ascii="宋体" w:eastAsia="宋体" w:hAnsi="宋体" w:cs="宋体"/>
          <w:color w:val="4B4B4B"/>
          <w:sz w:val="24"/>
          <w:szCs w:val="24"/>
        </w:rPr>
        <w:t>建立行业企业合作发展平台。建立学校、地方、行</w:t>
      </w:r>
      <w:r>
        <w:rPr>
          <w:rFonts w:ascii="宋体" w:eastAsia="宋体" w:hAnsi="宋体" w:cs="宋体"/>
          <w:color w:val="4B4B4B"/>
          <w:sz w:val="24"/>
          <w:szCs w:val="24"/>
        </w:rPr>
        <w:t>业、企业和社区共同参与的合作办学、合作治理机制。校企合作的专业集群实现全覆盖。转型高校可以与行业、企业实行共同组建教育集团，也可以与行业企业、产业集聚区共建共管二级学院。建立有地方、行业和用人单位参与的校、院理事会（董事会）制度、专业指导委员会制度，成员中来自于地方政府、行业、企业和社区的比例不低于</w:t>
      </w:r>
      <w:r>
        <w:rPr>
          <w:rFonts w:ascii="宋体" w:eastAsia="宋体" w:hAnsi="宋体" w:cs="宋体"/>
          <w:color w:val="4B4B4B"/>
          <w:sz w:val="24"/>
          <w:szCs w:val="24"/>
        </w:rPr>
        <w:t>50%</w:t>
      </w:r>
      <w:r>
        <w:rPr>
          <w:rFonts w:ascii="宋体" w:eastAsia="宋体" w:hAnsi="宋体" w:cs="宋体"/>
          <w:color w:val="4B4B4B"/>
          <w:sz w:val="24"/>
          <w:szCs w:val="24"/>
        </w:rPr>
        <w:t>。支持行业、企业全方位全过程参与学校管理、专业建设、课程设置、人才培养和绩效评价。积极争取地方、行业、企业的经费、项目和资源在学校集聚，合作推动学校转型发展。</w:t>
      </w:r>
    </w:p>
    <w:p w:rsidR="008C0CA7" w:rsidRDefault="008C0CA7">
      <w:pPr>
        <w:spacing w:line="231" w:lineRule="exact"/>
        <w:rPr>
          <w:sz w:val="20"/>
          <w:szCs w:val="20"/>
        </w:rPr>
      </w:pPr>
    </w:p>
    <w:p w:rsidR="008C0CA7" w:rsidRDefault="005061A5">
      <w:pPr>
        <w:spacing w:line="412" w:lineRule="exact"/>
        <w:ind w:left="360" w:right="246" w:firstLine="480"/>
        <w:jc w:val="both"/>
        <w:rPr>
          <w:sz w:val="20"/>
          <w:szCs w:val="20"/>
        </w:rPr>
      </w:pPr>
      <w:r>
        <w:rPr>
          <w:rFonts w:ascii="宋体" w:eastAsia="宋体" w:hAnsi="宋体" w:cs="宋体"/>
          <w:color w:val="4B4B4B"/>
          <w:sz w:val="23"/>
          <w:szCs w:val="23"/>
        </w:rPr>
        <w:t>7.</w:t>
      </w:r>
      <w:r>
        <w:rPr>
          <w:rFonts w:ascii="宋体" w:eastAsia="宋体" w:hAnsi="宋体" w:cs="宋体"/>
          <w:color w:val="4B4B4B"/>
          <w:sz w:val="23"/>
          <w:szCs w:val="23"/>
        </w:rPr>
        <w:t>建立紧密对接产业链、创新链的专业体系。按</w:t>
      </w:r>
      <w:r>
        <w:rPr>
          <w:rFonts w:ascii="宋体" w:eastAsia="宋体" w:hAnsi="宋体" w:cs="宋体"/>
          <w:color w:val="4B4B4B"/>
          <w:sz w:val="23"/>
          <w:szCs w:val="23"/>
        </w:rPr>
        <w:t>需重组人才培养结构和流程，围绕产业链、创新链调整专业设置，形成特色专业集群。通过改造传统专业、设立复合型新专业、建立课程超市等方式，大幅度提高复合型技术技能人才培养比重。建立行业和用人单位专家参与的校内专业设置评议制度，形成根据社会需求、</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127</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35" w:name="page136"/>
      <w:bookmarkEnd w:id="135"/>
    </w:p>
    <w:p w:rsidR="008C0CA7" w:rsidRDefault="005061A5">
      <w:pPr>
        <w:spacing w:line="354" w:lineRule="exact"/>
        <w:ind w:left="360" w:right="506"/>
        <w:rPr>
          <w:sz w:val="20"/>
          <w:szCs w:val="20"/>
        </w:rPr>
      </w:pPr>
      <w:r>
        <w:rPr>
          <w:rFonts w:ascii="宋体" w:eastAsia="宋体" w:hAnsi="宋体" w:cs="宋体"/>
          <w:color w:val="4B4B4B"/>
          <w:sz w:val="24"/>
          <w:szCs w:val="24"/>
        </w:rPr>
        <w:t>学校能力和行业指导依法设置新专业的机制。改变专业设置盲目追求数量的倾向，集中力量办好地方（行业）急需、优势突出、特色鲜明的专业。</w:t>
      </w:r>
    </w:p>
    <w:p w:rsidR="008C0CA7" w:rsidRDefault="008C0CA7">
      <w:pPr>
        <w:spacing w:line="229" w:lineRule="exact"/>
        <w:rPr>
          <w:sz w:val="20"/>
          <w:szCs w:val="20"/>
        </w:rPr>
      </w:pPr>
    </w:p>
    <w:p w:rsidR="008C0CA7" w:rsidRDefault="005061A5">
      <w:pPr>
        <w:spacing w:line="445" w:lineRule="exact"/>
        <w:ind w:left="360" w:right="246" w:firstLine="480"/>
        <w:rPr>
          <w:sz w:val="20"/>
          <w:szCs w:val="20"/>
        </w:rPr>
      </w:pPr>
      <w:r>
        <w:rPr>
          <w:rFonts w:ascii="宋体" w:eastAsia="宋体" w:hAnsi="宋体" w:cs="宋体"/>
          <w:color w:val="4B4B4B"/>
          <w:sz w:val="24"/>
          <w:szCs w:val="24"/>
        </w:rPr>
        <w:t>8.</w:t>
      </w:r>
      <w:r>
        <w:rPr>
          <w:rFonts w:ascii="宋体" w:eastAsia="宋体" w:hAnsi="宋体" w:cs="宋体"/>
          <w:color w:val="4B4B4B"/>
          <w:sz w:val="24"/>
          <w:szCs w:val="24"/>
        </w:rPr>
        <w:t>创新应用型技术技能型人才培养模式。建立以提高实践能力为引领的人才培养流程，率先应用</w:t>
      </w:r>
      <w:r>
        <w:rPr>
          <w:rFonts w:ascii="宋体" w:eastAsia="宋体" w:hAnsi="宋体" w:cs="宋体"/>
          <w:color w:val="4B4B4B"/>
          <w:sz w:val="24"/>
          <w:szCs w:val="24"/>
        </w:rPr>
        <w:t>“</w:t>
      </w:r>
      <w:r>
        <w:rPr>
          <w:rFonts w:ascii="宋体" w:eastAsia="宋体" w:hAnsi="宋体" w:cs="宋体"/>
          <w:color w:val="4B4B4B"/>
          <w:sz w:val="24"/>
          <w:szCs w:val="24"/>
        </w:rPr>
        <w:t>卓越计划</w:t>
      </w:r>
      <w:r>
        <w:rPr>
          <w:rFonts w:ascii="宋体" w:eastAsia="宋体" w:hAnsi="宋体" w:cs="宋体"/>
          <w:color w:val="4B4B4B"/>
          <w:sz w:val="24"/>
          <w:szCs w:val="24"/>
        </w:rPr>
        <w:t>”</w:t>
      </w:r>
      <w:r>
        <w:rPr>
          <w:rFonts w:ascii="宋体" w:eastAsia="宋体" w:hAnsi="宋体" w:cs="宋体"/>
          <w:color w:val="4B4B4B"/>
          <w:sz w:val="24"/>
          <w:szCs w:val="24"/>
        </w:rPr>
        <w:t>的改革成果，建立产教融合、协同育人的人才培养模式，实现专业链与产业链、课程内容与职业标准、教学过程与生产过程对接。加强实验、实训、实习环节，实训实习的课时占专业教学总课时的比例达到</w:t>
      </w:r>
      <w:r>
        <w:rPr>
          <w:rFonts w:ascii="宋体" w:eastAsia="宋体" w:hAnsi="宋体" w:cs="宋体"/>
          <w:color w:val="4B4B4B"/>
          <w:sz w:val="24"/>
          <w:szCs w:val="24"/>
        </w:rPr>
        <w:t>30%</w:t>
      </w:r>
      <w:r>
        <w:rPr>
          <w:rFonts w:ascii="宋体" w:eastAsia="宋体" w:hAnsi="宋体" w:cs="宋体"/>
          <w:color w:val="4B4B4B"/>
          <w:sz w:val="24"/>
          <w:szCs w:val="24"/>
        </w:rPr>
        <w:t>以上，建立实训实习质量保障机制。扩大学生的学习自主权，实施以学生为中心的启发式、合作式、参与式教学，逐步扩大学生自主选择专业和课程的权利。具有培养专业学位研究生资格的转型高校要建立以职业需求为导向、以实践能力培养为重点、以产学结</w:t>
      </w:r>
      <w:r>
        <w:rPr>
          <w:rFonts w:ascii="宋体" w:eastAsia="宋体" w:hAnsi="宋体" w:cs="宋体"/>
          <w:color w:val="4B4B4B"/>
          <w:sz w:val="24"/>
          <w:szCs w:val="24"/>
        </w:rPr>
        <w:t>合为途径的专业学位研究生培养模式。工程硕士等有关专业学位类别的研究生教育要瞄准产业先进技术的转移和创新，与行业内领先企业开展联合培养，主要招收在科技应用和创新一线有实际工作经验的学员。</w:t>
      </w:r>
    </w:p>
    <w:p w:rsidR="008C0CA7" w:rsidRDefault="008C0CA7">
      <w:pPr>
        <w:spacing w:line="232" w:lineRule="exact"/>
        <w:rPr>
          <w:sz w:val="20"/>
          <w:szCs w:val="20"/>
        </w:rPr>
      </w:pPr>
    </w:p>
    <w:p w:rsidR="008C0CA7" w:rsidRDefault="005061A5">
      <w:pPr>
        <w:spacing w:line="443" w:lineRule="exact"/>
        <w:ind w:left="360" w:right="246" w:firstLine="480"/>
        <w:rPr>
          <w:sz w:val="20"/>
          <w:szCs w:val="20"/>
        </w:rPr>
      </w:pPr>
      <w:r>
        <w:rPr>
          <w:rFonts w:ascii="宋体" w:eastAsia="宋体" w:hAnsi="宋体" w:cs="宋体"/>
          <w:color w:val="4B4B4B"/>
          <w:sz w:val="24"/>
          <w:szCs w:val="24"/>
        </w:rPr>
        <w:t>9.</w:t>
      </w:r>
      <w:r>
        <w:rPr>
          <w:rFonts w:ascii="宋体" w:eastAsia="宋体" w:hAnsi="宋体" w:cs="宋体"/>
          <w:color w:val="4B4B4B"/>
          <w:sz w:val="24"/>
          <w:szCs w:val="24"/>
        </w:rPr>
        <w:t>深化人才培养方案和课程体系改革。以社会经济发展和产业技术进步驱动课程改革，整合相关的专业基础课、主干课、核心课、专业技能应用和实验实践课，更加专注培养学习者的技术技能和创新创业能力。认真贯彻落实《关于深化高等学校创新创业教育改革的实施意见》，将创新创业教育融入人才培养全过程，将专业教育和创业教育有机结合。把企业技术革新</w:t>
      </w:r>
      <w:r>
        <w:rPr>
          <w:rFonts w:ascii="宋体" w:eastAsia="宋体" w:hAnsi="宋体" w:cs="宋体"/>
          <w:color w:val="4B4B4B"/>
          <w:sz w:val="24"/>
          <w:szCs w:val="24"/>
        </w:rPr>
        <w:t>项目作为人才培养的重要载体，把行业企业的一线需要作为毕业设计选题来源，全面推行案例教学、项目教学。将现代信息技术全面融入教学改革，推动信息化教学、虚拟现实技术、数字仿真实验、在线知识支持、在线教学监测等广泛应用，通过校校合作、校企合作联合开发在线开放课程。</w:t>
      </w:r>
    </w:p>
    <w:p w:rsidR="008C0CA7" w:rsidRDefault="008C0CA7">
      <w:pPr>
        <w:spacing w:line="229"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color w:val="4B4B4B"/>
          <w:sz w:val="24"/>
          <w:szCs w:val="24"/>
        </w:rPr>
        <w:t>10.</w:t>
      </w:r>
      <w:r>
        <w:rPr>
          <w:rFonts w:ascii="宋体" w:eastAsia="宋体" w:hAnsi="宋体" w:cs="宋体"/>
          <w:color w:val="4B4B4B"/>
          <w:sz w:val="24"/>
          <w:szCs w:val="24"/>
        </w:rPr>
        <w:t>加强实验实训实习基地建设。按照工学结合、知行合一的要求，根据生产、服务的真实技术和流程构建知识教育体系、技术技能训练体系和实验实训实习环境。按照所服务行业先进技术水平，采取企业投资或捐赠、政府购买、学校自筹、融资租赁等多种方式加快实验实训实习基地</w:t>
      </w:r>
      <w:r>
        <w:rPr>
          <w:rFonts w:ascii="宋体" w:eastAsia="宋体" w:hAnsi="宋体" w:cs="宋体"/>
          <w:color w:val="4B4B4B"/>
          <w:sz w:val="24"/>
          <w:szCs w:val="24"/>
        </w:rPr>
        <w:t>建设。引进企业科研、生产基地，建立校企一体、产学研一体的大型实验实训实习中心。统筹各类实践教学资源，构建功能集约、资源共享、开放充分、运作高效的专业类或跨专业类实验教学平台。</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2" w:lineRule="exact"/>
        <w:rPr>
          <w:sz w:val="20"/>
          <w:szCs w:val="20"/>
        </w:rPr>
      </w:pPr>
    </w:p>
    <w:p w:rsidR="008C0CA7" w:rsidRDefault="005061A5">
      <w:pPr>
        <w:ind w:right="6"/>
        <w:jc w:val="center"/>
        <w:rPr>
          <w:sz w:val="20"/>
          <w:szCs w:val="20"/>
        </w:rPr>
      </w:pPr>
      <w:r>
        <w:rPr>
          <w:rFonts w:ascii="Calibri" w:eastAsia="Calibri" w:hAnsi="Calibri" w:cs="Calibri"/>
          <w:sz w:val="17"/>
          <w:szCs w:val="17"/>
        </w:rPr>
        <w:t>128</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36" w:name="page137"/>
      <w:bookmarkEnd w:id="136"/>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11.</w:t>
      </w:r>
      <w:r>
        <w:rPr>
          <w:rFonts w:ascii="宋体" w:eastAsia="宋体" w:hAnsi="宋体" w:cs="宋体"/>
          <w:color w:val="4B4B4B"/>
          <w:sz w:val="24"/>
          <w:szCs w:val="24"/>
        </w:rPr>
        <w:t>促进与中职、专科层次高职有机衔接。建立与普通高中教育、中等职业教育和专科层次高等职业教育的衔接机制。有条件的高校要逐步提高招收在职技术技能人员的比例，积极探索建立教育</w:t>
      </w:r>
      <w:r>
        <w:rPr>
          <w:rFonts w:ascii="宋体" w:eastAsia="宋体" w:hAnsi="宋体" w:cs="宋体"/>
          <w:color w:val="4B4B4B"/>
          <w:sz w:val="24"/>
          <w:szCs w:val="24"/>
        </w:rPr>
        <w:t>-</w:t>
      </w:r>
      <w:r>
        <w:rPr>
          <w:rFonts w:ascii="宋体" w:eastAsia="宋体" w:hAnsi="宋体" w:cs="宋体"/>
          <w:color w:val="4B4B4B"/>
          <w:sz w:val="24"/>
          <w:szCs w:val="24"/>
        </w:rPr>
        <w:t>就业</w:t>
      </w:r>
      <w:r>
        <w:rPr>
          <w:rFonts w:ascii="宋体" w:eastAsia="宋体" w:hAnsi="宋体" w:cs="宋体"/>
          <w:color w:val="4B4B4B"/>
          <w:sz w:val="24"/>
          <w:szCs w:val="24"/>
        </w:rPr>
        <w:t>“</w:t>
      </w:r>
      <w:r>
        <w:rPr>
          <w:rFonts w:ascii="宋体" w:eastAsia="宋体" w:hAnsi="宋体" w:cs="宋体"/>
          <w:color w:val="4B4B4B"/>
          <w:sz w:val="24"/>
          <w:szCs w:val="24"/>
        </w:rPr>
        <w:t>旋转门</w:t>
      </w:r>
      <w:r>
        <w:rPr>
          <w:rFonts w:ascii="宋体" w:eastAsia="宋体" w:hAnsi="宋体" w:cs="宋体"/>
          <w:color w:val="4B4B4B"/>
          <w:sz w:val="24"/>
          <w:szCs w:val="24"/>
        </w:rPr>
        <w:t>”</w:t>
      </w:r>
      <w:r>
        <w:rPr>
          <w:rFonts w:ascii="宋体" w:eastAsia="宋体" w:hAnsi="宋体" w:cs="宋体"/>
          <w:color w:val="4B4B4B"/>
          <w:sz w:val="24"/>
          <w:szCs w:val="24"/>
        </w:rPr>
        <w:t>机制，为一线技术技能人才的职业发展、终身学习提供有效支持。适当扩大招收中职、专科层次高职毕业生的比例。制定多样化人才培养方案，根据学习者来源、知识技能基础和培养方向的多样性，全面推进模块化教学和学分制。</w:t>
      </w:r>
    </w:p>
    <w:p w:rsidR="008C0CA7" w:rsidRDefault="008C0CA7">
      <w:pPr>
        <w:spacing w:line="228" w:lineRule="exact"/>
        <w:rPr>
          <w:sz w:val="20"/>
          <w:szCs w:val="20"/>
        </w:rPr>
      </w:pPr>
    </w:p>
    <w:p w:rsidR="008C0CA7" w:rsidRDefault="005061A5">
      <w:pPr>
        <w:spacing w:line="431" w:lineRule="exact"/>
        <w:ind w:left="360" w:right="246" w:firstLine="480"/>
        <w:jc w:val="both"/>
        <w:rPr>
          <w:sz w:val="20"/>
          <w:szCs w:val="20"/>
        </w:rPr>
      </w:pPr>
      <w:r>
        <w:rPr>
          <w:rFonts w:ascii="宋体" w:eastAsia="宋体" w:hAnsi="宋体" w:cs="宋体"/>
          <w:color w:val="4B4B4B"/>
          <w:sz w:val="24"/>
          <w:szCs w:val="24"/>
        </w:rPr>
        <w:t>12.</w:t>
      </w:r>
      <w:r>
        <w:rPr>
          <w:rFonts w:ascii="宋体" w:eastAsia="宋体" w:hAnsi="宋体" w:cs="宋体"/>
          <w:color w:val="4B4B4B"/>
          <w:sz w:val="24"/>
          <w:szCs w:val="24"/>
        </w:rPr>
        <w:t>广泛开展面向一线技术技能人才的继续教育。瞄准传统产业改造升级、新兴产业发展和新型城镇化过程中一线劳动者技术提升、</w:t>
      </w:r>
      <w:r>
        <w:rPr>
          <w:rFonts w:ascii="宋体" w:eastAsia="宋体" w:hAnsi="宋体" w:cs="宋体"/>
          <w:color w:val="4B4B4B"/>
          <w:sz w:val="24"/>
          <w:szCs w:val="24"/>
        </w:rPr>
        <w:t>技能深化、职业转换、城市融入的需求，大力发展促进先进技术应用、形式多样、贴近需求的继续教育。主动承接地方继续教育任务，加强与行业和领先企业合作，使转型高校成为地方政府、行业和企业依赖的继续教育基地，成为适应技术加速进步的加油站、顺应传统产业变革的换乘站、促进新兴产业发展的人才池。</w:t>
      </w:r>
    </w:p>
    <w:p w:rsidR="008C0CA7" w:rsidRDefault="008C0CA7">
      <w:pPr>
        <w:spacing w:line="228" w:lineRule="exact"/>
        <w:rPr>
          <w:sz w:val="20"/>
          <w:szCs w:val="20"/>
        </w:rPr>
      </w:pPr>
    </w:p>
    <w:p w:rsidR="008C0CA7" w:rsidRDefault="005061A5">
      <w:pPr>
        <w:spacing w:line="431" w:lineRule="exact"/>
        <w:ind w:left="360" w:right="266" w:firstLine="480"/>
        <w:jc w:val="both"/>
        <w:rPr>
          <w:sz w:val="20"/>
          <w:szCs w:val="20"/>
        </w:rPr>
      </w:pPr>
      <w:r>
        <w:rPr>
          <w:rFonts w:ascii="宋体" w:eastAsia="宋体" w:hAnsi="宋体" w:cs="宋体"/>
          <w:color w:val="4B4B4B"/>
          <w:sz w:val="24"/>
          <w:szCs w:val="24"/>
        </w:rPr>
        <w:t>13.</w:t>
      </w:r>
      <w:r>
        <w:rPr>
          <w:rFonts w:ascii="宋体" w:eastAsia="宋体" w:hAnsi="宋体" w:cs="宋体"/>
          <w:color w:val="4B4B4B"/>
          <w:sz w:val="24"/>
          <w:szCs w:val="24"/>
        </w:rPr>
        <w:t>深化考试招生制度改革。按照国家考试招生制度改革总体方案，积极探索有利于技术技能人才职业发展的考试招生制度。试点高校招收中、高等职业院校优秀应届毕业生和在职优秀技术技能人员，应当将技术技能测试作为录取的主要依据之一，教育部制</w:t>
      </w:r>
      <w:r>
        <w:rPr>
          <w:rFonts w:ascii="宋体" w:eastAsia="宋体" w:hAnsi="宋体" w:cs="宋体"/>
          <w:color w:val="4B4B4B"/>
          <w:sz w:val="24"/>
          <w:szCs w:val="24"/>
        </w:rPr>
        <w:t>定有关考试招生改革实施意见。试点高校考试招生改革办法应当报省级教育行政部门批准并以省为单位报教育部备案。招生计划、方案、过程、结果等要按有关规定向社会公开。</w:t>
      </w:r>
    </w:p>
    <w:p w:rsidR="008C0CA7" w:rsidRDefault="008C0CA7">
      <w:pPr>
        <w:spacing w:line="228" w:lineRule="exact"/>
        <w:rPr>
          <w:sz w:val="20"/>
          <w:szCs w:val="20"/>
        </w:rPr>
      </w:pPr>
    </w:p>
    <w:p w:rsidR="008C0CA7" w:rsidRDefault="005061A5">
      <w:pPr>
        <w:spacing w:line="422" w:lineRule="exact"/>
        <w:ind w:left="360" w:right="266" w:firstLine="480"/>
        <w:jc w:val="both"/>
        <w:rPr>
          <w:sz w:val="20"/>
          <w:szCs w:val="20"/>
        </w:rPr>
      </w:pPr>
      <w:r>
        <w:rPr>
          <w:rFonts w:ascii="宋体" w:eastAsia="宋体" w:hAnsi="宋体" w:cs="宋体"/>
          <w:color w:val="4B4B4B"/>
          <w:sz w:val="23"/>
          <w:szCs w:val="23"/>
        </w:rPr>
        <w:t>14.</w:t>
      </w:r>
      <w:r>
        <w:rPr>
          <w:rFonts w:ascii="宋体" w:eastAsia="宋体" w:hAnsi="宋体" w:cs="宋体"/>
          <w:color w:val="4B4B4B"/>
          <w:sz w:val="23"/>
          <w:szCs w:val="23"/>
        </w:rPr>
        <w:t>加强</w:t>
      </w:r>
      <w:r>
        <w:rPr>
          <w:rFonts w:ascii="宋体" w:eastAsia="宋体" w:hAnsi="宋体" w:cs="宋体"/>
          <w:color w:val="4B4B4B"/>
          <w:sz w:val="23"/>
          <w:szCs w:val="23"/>
        </w:rPr>
        <w:t>“</w:t>
      </w:r>
      <w:r>
        <w:rPr>
          <w:rFonts w:ascii="宋体" w:eastAsia="宋体" w:hAnsi="宋体" w:cs="宋体"/>
          <w:color w:val="4B4B4B"/>
          <w:sz w:val="23"/>
          <w:szCs w:val="23"/>
        </w:rPr>
        <w:t>双师双能型</w:t>
      </w:r>
      <w:r>
        <w:rPr>
          <w:rFonts w:ascii="宋体" w:eastAsia="宋体" w:hAnsi="宋体" w:cs="宋体"/>
          <w:color w:val="4B4B4B"/>
          <w:sz w:val="23"/>
          <w:szCs w:val="23"/>
        </w:rPr>
        <w:t>”</w:t>
      </w:r>
      <w:r>
        <w:rPr>
          <w:rFonts w:ascii="宋体" w:eastAsia="宋体" w:hAnsi="宋体" w:cs="宋体"/>
          <w:color w:val="4B4B4B"/>
          <w:sz w:val="23"/>
          <w:szCs w:val="23"/>
        </w:rPr>
        <w:t>教师队伍建设。调整教师结构，改革教师聘任制度和评价办法，积极引进行业公认专才，聘请企业优秀专业技术人才、管理人才和高技能人才作为专业建设带头人、担任专兼职教师。有计划地选送教师到企业接受培训、挂职工作和实践锻炼。通过教学评价、绩效考核、职务（职称）评聘、薪酬激励、校企交流等制度改革，增强教师提高实践能力的主动性、积极性。</w:t>
      </w:r>
    </w:p>
    <w:p w:rsidR="008C0CA7" w:rsidRDefault="008C0CA7">
      <w:pPr>
        <w:spacing w:line="230" w:lineRule="exact"/>
        <w:rPr>
          <w:sz w:val="20"/>
          <w:szCs w:val="20"/>
        </w:rPr>
      </w:pPr>
    </w:p>
    <w:p w:rsidR="008C0CA7" w:rsidRDefault="005061A5">
      <w:pPr>
        <w:spacing w:line="431" w:lineRule="exact"/>
        <w:ind w:left="360" w:right="266" w:firstLine="480"/>
        <w:jc w:val="both"/>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5.</w:t>
      </w:r>
      <w:r>
        <w:rPr>
          <w:rFonts w:ascii="宋体" w:eastAsia="宋体" w:hAnsi="宋体" w:cs="宋体"/>
          <w:color w:val="4B4B4B"/>
          <w:sz w:val="24"/>
          <w:szCs w:val="24"/>
        </w:rPr>
        <w:t>提升以应用为驱动的创新能力。积极融入以企业为主体的区域、行业技术创新体系，以解决生产生活的实际问题为导向，广泛开展科技服务和应用性创新活动，努力成为区域和行业的科技服务基地、技术创新基地。通过校企合作、校地合作等协同创新方式加强产业技术技能积累，促进先进技术转移、应用和创新。打通先进技术转移、应用、扩散路径，既与高水平大学和科研院所联动，又与中职、专科层次高职联动，广泛开展面向中小微企业的技术服务。</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129</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37" w:name="page138"/>
      <w:bookmarkEnd w:id="137"/>
    </w:p>
    <w:p w:rsidR="008C0CA7" w:rsidRDefault="005061A5">
      <w:pPr>
        <w:spacing w:line="274" w:lineRule="exact"/>
        <w:ind w:left="840"/>
        <w:rPr>
          <w:sz w:val="20"/>
          <w:szCs w:val="20"/>
        </w:rPr>
      </w:pPr>
      <w:r>
        <w:rPr>
          <w:rFonts w:ascii="宋体" w:eastAsia="宋体" w:hAnsi="宋体" w:cs="宋体"/>
          <w:color w:val="4B4B4B"/>
          <w:sz w:val="24"/>
          <w:szCs w:val="24"/>
        </w:rPr>
        <w:t>16.</w:t>
      </w:r>
      <w:r>
        <w:rPr>
          <w:rFonts w:ascii="宋体" w:eastAsia="宋体" w:hAnsi="宋体" w:cs="宋体"/>
          <w:color w:val="4B4B4B"/>
          <w:sz w:val="24"/>
          <w:szCs w:val="24"/>
        </w:rPr>
        <w:t>完善校内评价制度和信息公开制度。建立适应应用型高校的人才培养、</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科学研究质量标准、内控体系和评估制度，将学习者实践能力、就业质量和创业</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能力作为评价教育质量的主要标准，将服务行业企业、服务社区作为绩效评价的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重要内容，将先进技术转移、创新和转化应用作为科研评价的主要方面。完善本</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科教学基本状态数据库，建立本科教学质量、毕业生就业质量年度报告发布制度。</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四、配套政策和推进机制</w:t>
      </w:r>
    </w:p>
    <w:p w:rsidR="008C0CA7" w:rsidRDefault="008C0CA7">
      <w:pPr>
        <w:spacing w:line="228"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17.</w:t>
      </w:r>
      <w:r>
        <w:rPr>
          <w:rFonts w:ascii="宋体" w:eastAsia="宋体" w:hAnsi="宋体" w:cs="宋体"/>
          <w:color w:val="4B4B4B"/>
          <w:sz w:val="24"/>
          <w:szCs w:val="24"/>
        </w:rPr>
        <w:t>落实省级政府统筹责任。各地要结合本地本科高校的改革意愿和办学基础，在充分评估试点方案的基础上确定试点高校。试点</w:t>
      </w:r>
      <w:r>
        <w:rPr>
          <w:rFonts w:ascii="宋体" w:eastAsia="宋体" w:hAnsi="宋体" w:cs="宋体"/>
          <w:color w:val="4B4B4B"/>
          <w:sz w:val="24"/>
          <w:szCs w:val="24"/>
        </w:rPr>
        <w:t>高校应综合考虑民办本科高校和独立学院。省级改革试点方案要落实和扩大试点高校的考试招生、教师聘任聘用、教师职务（职称）评审、财务管理等方面的自主权。</w:t>
      </w:r>
    </w:p>
    <w:p w:rsidR="008C0CA7" w:rsidRDefault="008C0CA7">
      <w:pPr>
        <w:spacing w:line="230"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color w:val="4B4B4B"/>
          <w:sz w:val="24"/>
          <w:szCs w:val="24"/>
        </w:rPr>
        <w:t>18.</w:t>
      </w:r>
      <w:r>
        <w:rPr>
          <w:rFonts w:ascii="宋体" w:eastAsia="宋体" w:hAnsi="宋体" w:cs="宋体"/>
          <w:color w:val="4B4B4B"/>
          <w:sz w:val="24"/>
          <w:szCs w:val="24"/>
        </w:rPr>
        <w:t>加快推进配套制度改革。建立高校分类体系，实行分类管理，制定应用型高校的设置标准。制定应用型高校评估标准，开展转型发展成效评估，强化对产业和专业结合程度、实验实习实训水平与专业教育的符合程度、双师型教师团队的比例和质量、校企合作的广度和深度等方面的考察，鼓励行业企业等第三方机构开展质量评价。制定试点高校扩大专业设置自主权的改革方案，支持试点高校依法加快设置适应新产业、新业态、新技术发展的新专业。支持地方制定校企合作相关法规制度和配套政策。</w:t>
      </w:r>
    </w:p>
    <w:p w:rsidR="008C0CA7" w:rsidRDefault="008C0CA7">
      <w:pPr>
        <w:spacing w:line="234" w:lineRule="exact"/>
        <w:rPr>
          <w:sz w:val="20"/>
          <w:szCs w:val="20"/>
        </w:rPr>
      </w:pPr>
    </w:p>
    <w:p w:rsidR="008C0CA7" w:rsidRDefault="005061A5">
      <w:pPr>
        <w:spacing w:line="435" w:lineRule="exact"/>
        <w:ind w:left="360" w:right="266" w:firstLine="480"/>
        <w:jc w:val="both"/>
        <w:rPr>
          <w:sz w:val="20"/>
          <w:szCs w:val="20"/>
        </w:rPr>
      </w:pPr>
      <w:r>
        <w:rPr>
          <w:rFonts w:ascii="宋体" w:eastAsia="宋体" w:hAnsi="宋体" w:cs="宋体"/>
          <w:color w:val="4B4B4B"/>
          <w:sz w:val="24"/>
          <w:szCs w:val="24"/>
        </w:rPr>
        <w:t>19.</w:t>
      </w:r>
      <w:r>
        <w:rPr>
          <w:rFonts w:ascii="宋体" w:eastAsia="宋体" w:hAnsi="宋体" w:cs="宋体"/>
          <w:color w:val="4B4B4B"/>
          <w:sz w:val="24"/>
          <w:szCs w:val="24"/>
        </w:rPr>
        <w:t>加大对试点高校的政策支持。通过招生计划的增量倾斜、存量调</w:t>
      </w:r>
      <w:r>
        <w:rPr>
          <w:rFonts w:ascii="宋体" w:eastAsia="宋体" w:hAnsi="宋体" w:cs="宋体"/>
          <w:color w:val="4B4B4B"/>
          <w:sz w:val="24"/>
          <w:szCs w:val="24"/>
        </w:rPr>
        <w:t>整，支持试点高校符合产业规划、就业质量高和贡献力强的专业扩大招生。将试点高校</w:t>
      </w:r>
      <w:r>
        <w:rPr>
          <w:rFonts w:ascii="宋体" w:eastAsia="宋体" w:hAnsi="宋体" w:cs="宋体"/>
          <w:color w:val="4B4B4B"/>
          <w:sz w:val="24"/>
          <w:szCs w:val="24"/>
        </w:rPr>
        <w:t>“</w:t>
      </w:r>
      <w:r>
        <w:rPr>
          <w:rFonts w:ascii="宋体" w:eastAsia="宋体" w:hAnsi="宋体" w:cs="宋体"/>
          <w:color w:val="4B4B4B"/>
          <w:sz w:val="24"/>
          <w:szCs w:val="24"/>
        </w:rPr>
        <w:t>双师双能型</w:t>
      </w:r>
      <w:r>
        <w:rPr>
          <w:rFonts w:ascii="宋体" w:eastAsia="宋体" w:hAnsi="宋体" w:cs="宋体"/>
          <w:color w:val="4B4B4B"/>
          <w:sz w:val="24"/>
          <w:szCs w:val="24"/>
        </w:rPr>
        <w:t>”</w:t>
      </w:r>
      <w:r>
        <w:rPr>
          <w:rFonts w:ascii="宋体" w:eastAsia="宋体" w:hAnsi="宋体" w:cs="宋体"/>
          <w:color w:val="4B4B4B"/>
          <w:sz w:val="24"/>
          <w:szCs w:val="24"/>
        </w:rPr>
        <w:t>高水平师资培养纳入中央和地方相关人才支持项目。在国家公派青年骨干教师出国研修项目中适当增加试点高校选派计划。支持试点高校开展与国外同类高校合作办学，与教育援外、对外投资等领域的国家重大战略项目相结合走出去办学。充分发挥应用技术大学（学院）联盟等作用，与国外相应联盟、协会开展对等合作交流。</w:t>
      </w:r>
    </w:p>
    <w:p w:rsidR="008C0CA7" w:rsidRDefault="008C0CA7">
      <w:pPr>
        <w:spacing w:line="234" w:lineRule="exact"/>
        <w:rPr>
          <w:sz w:val="20"/>
          <w:szCs w:val="20"/>
        </w:rPr>
      </w:pPr>
    </w:p>
    <w:p w:rsidR="008C0CA7" w:rsidRDefault="005061A5">
      <w:pPr>
        <w:spacing w:line="422" w:lineRule="exact"/>
        <w:ind w:left="360" w:right="266" w:firstLine="480"/>
        <w:jc w:val="both"/>
        <w:rPr>
          <w:sz w:val="20"/>
          <w:szCs w:val="20"/>
        </w:rPr>
      </w:pPr>
      <w:r>
        <w:rPr>
          <w:rFonts w:ascii="宋体" w:eastAsia="宋体" w:hAnsi="宋体" w:cs="宋体"/>
          <w:color w:val="4B4B4B"/>
          <w:sz w:val="23"/>
          <w:szCs w:val="23"/>
        </w:rPr>
        <w:t>20.</w:t>
      </w:r>
      <w:r>
        <w:rPr>
          <w:rFonts w:ascii="宋体" w:eastAsia="宋体" w:hAnsi="宋体" w:cs="宋体"/>
          <w:color w:val="4B4B4B"/>
          <w:sz w:val="23"/>
          <w:szCs w:val="23"/>
        </w:rPr>
        <w:t>加大改革试点的经费支持。各地可结合实际情况，完善相关财政政策，对改革试点统筹给予倾斜支持，加大对产业发展急需、技术性强、办学</w:t>
      </w:r>
      <w:r>
        <w:rPr>
          <w:rFonts w:ascii="宋体" w:eastAsia="宋体" w:hAnsi="宋体" w:cs="宋体"/>
          <w:color w:val="4B4B4B"/>
          <w:sz w:val="23"/>
          <w:szCs w:val="23"/>
        </w:rPr>
        <w:t>成本高和艰苦行业相关专业的支持力度。建立以结果为导向的绩效评价机制，中央财政根据改革试点进展和相关评估评价结果，通过中央财政支持地方高校发展等专项资金，适时对改革成效显著的省（区、市）给予奖励。高校要健全多元投入机制，</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130</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38" w:name="page139"/>
      <w:bookmarkEnd w:id="138"/>
    </w:p>
    <w:p w:rsidR="008C0CA7" w:rsidRDefault="005061A5">
      <w:pPr>
        <w:spacing w:line="392" w:lineRule="exact"/>
        <w:ind w:left="360" w:right="266"/>
        <w:jc w:val="both"/>
        <w:rPr>
          <w:sz w:val="20"/>
          <w:szCs w:val="20"/>
        </w:rPr>
      </w:pPr>
      <w:r>
        <w:rPr>
          <w:rFonts w:ascii="宋体" w:eastAsia="宋体" w:hAnsi="宋体" w:cs="宋体"/>
          <w:color w:val="4B4B4B"/>
          <w:sz w:val="24"/>
          <w:szCs w:val="24"/>
        </w:rPr>
        <w:t>积极争取行业企业和社会各界支持，优化调整经费支出结构，向教育教学改革、实验实训实习和</w:t>
      </w:r>
      <w:r>
        <w:rPr>
          <w:rFonts w:ascii="宋体" w:eastAsia="宋体" w:hAnsi="宋体" w:cs="宋体"/>
          <w:color w:val="4B4B4B"/>
          <w:sz w:val="24"/>
          <w:szCs w:val="24"/>
        </w:rPr>
        <w:t>“</w:t>
      </w:r>
      <w:r>
        <w:rPr>
          <w:rFonts w:ascii="宋体" w:eastAsia="宋体" w:hAnsi="宋体" w:cs="宋体"/>
          <w:color w:val="4B4B4B"/>
          <w:sz w:val="24"/>
          <w:szCs w:val="24"/>
        </w:rPr>
        <w:t>双师双能型</w:t>
      </w:r>
      <w:r>
        <w:rPr>
          <w:rFonts w:ascii="宋体" w:eastAsia="宋体" w:hAnsi="宋体" w:cs="宋体"/>
          <w:color w:val="4B4B4B"/>
          <w:sz w:val="24"/>
          <w:szCs w:val="24"/>
        </w:rPr>
        <w:t>”</w:t>
      </w:r>
      <w:r>
        <w:rPr>
          <w:rFonts w:ascii="宋体" w:eastAsia="宋体" w:hAnsi="宋体" w:cs="宋体"/>
          <w:color w:val="4B4B4B"/>
          <w:sz w:val="24"/>
          <w:szCs w:val="24"/>
        </w:rPr>
        <w:t>教师队伍建设等方面倾斜。积极创新支持方式，探索政府和社会资本合作（</w:t>
      </w:r>
      <w:r>
        <w:rPr>
          <w:rFonts w:ascii="宋体" w:eastAsia="宋体" w:hAnsi="宋体" w:cs="宋体"/>
          <w:color w:val="4B4B4B"/>
          <w:sz w:val="24"/>
          <w:szCs w:val="24"/>
        </w:rPr>
        <w:t>PPP</w:t>
      </w:r>
      <w:r>
        <w:rPr>
          <w:rFonts w:ascii="宋体" w:eastAsia="宋体" w:hAnsi="宋体" w:cs="宋体"/>
          <w:color w:val="4B4B4B"/>
          <w:sz w:val="24"/>
          <w:szCs w:val="24"/>
        </w:rPr>
        <w:t>）等模式，吸引社会投入</w:t>
      </w:r>
      <w:r>
        <w:rPr>
          <w:rFonts w:ascii="宋体" w:eastAsia="宋体" w:hAnsi="宋体" w:cs="宋体"/>
          <w:color w:val="4B4B4B"/>
          <w:sz w:val="24"/>
          <w:szCs w:val="24"/>
        </w:rPr>
        <w:t>。</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21.</w:t>
      </w:r>
      <w:r>
        <w:rPr>
          <w:rFonts w:ascii="宋体" w:eastAsia="宋体" w:hAnsi="宋体" w:cs="宋体"/>
          <w:color w:val="4B4B4B"/>
          <w:sz w:val="24"/>
          <w:szCs w:val="24"/>
        </w:rPr>
        <w:t>总结推广改革试点典型经验。在省级试点的基础上，总结梳理改革试点的经验和案例，有计划地推广一批试点方案科学、行业企业支持力度较大、实施效果显著的试点典型高校，并加大政策和经费支持力度。教育、发展改革、财政等部门共同建立跟踪检查和评估制度。</w:t>
      </w:r>
    </w:p>
    <w:p w:rsidR="008C0CA7" w:rsidRDefault="008C0CA7">
      <w:pPr>
        <w:spacing w:line="230" w:lineRule="exact"/>
        <w:rPr>
          <w:sz w:val="20"/>
          <w:szCs w:val="20"/>
        </w:rPr>
      </w:pPr>
    </w:p>
    <w:p w:rsidR="008C0CA7" w:rsidRDefault="005061A5">
      <w:pPr>
        <w:spacing w:line="412" w:lineRule="exact"/>
        <w:ind w:left="360" w:right="366" w:firstLine="480"/>
        <w:jc w:val="both"/>
        <w:rPr>
          <w:sz w:val="20"/>
          <w:szCs w:val="20"/>
        </w:rPr>
      </w:pPr>
      <w:r>
        <w:rPr>
          <w:rFonts w:ascii="宋体" w:eastAsia="宋体" w:hAnsi="宋体" w:cs="宋体"/>
          <w:color w:val="4B4B4B"/>
          <w:sz w:val="23"/>
          <w:szCs w:val="23"/>
        </w:rPr>
        <w:t>22.</w:t>
      </w:r>
      <w:r>
        <w:rPr>
          <w:rFonts w:ascii="宋体" w:eastAsia="宋体" w:hAnsi="宋体" w:cs="宋体"/>
          <w:color w:val="4B4B4B"/>
          <w:sz w:val="23"/>
          <w:szCs w:val="23"/>
        </w:rPr>
        <w:t>营造良好改革氛围和舆论环境。加强对转型发展高校各级领导干部和广大师生员工的思想教育和政策宣传，举办转型试点高校领导干部专题研修班和师资培训班，坚定改革信心，形成改革合力。广泛动员各部门、专家学者和用人单位参与改革方案的设计和政策研究。组织新闻媒体及时宣传报道试点经验。</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color w:val="4B4B4B"/>
          <w:sz w:val="24"/>
          <w:szCs w:val="24"/>
        </w:rPr>
        <w:t>根据本意见精神，教育部、发展改革委、财政部建立协调工作机制，加强对转型发展工作的指导。</w:t>
      </w:r>
    </w:p>
    <w:p w:rsidR="008C0CA7" w:rsidRDefault="008C0CA7">
      <w:pPr>
        <w:spacing w:line="195"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教育部</w:t>
      </w:r>
      <w:r>
        <w:rPr>
          <w:rFonts w:ascii="宋体" w:eastAsia="宋体" w:hAnsi="宋体" w:cs="宋体"/>
          <w:color w:val="4B4B4B"/>
          <w:sz w:val="24"/>
          <w:szCs w:val="24"/>
        </w:rPr>
        <w:t xml:space="preserve"> </w:t>
      </w:r>
      <w:r>
        <w:rPr>
          <w:rFonts w:ascii="宋体" w:eastAsia="宋体" w:hAnsi="宋体" w:cs="宋体"/>
          <w:color w:val="4B4B4B"/>
          <w:sz w:val="24"/>
          <w:szCs w:val="24"/>
        </w:rPr>
        <w:t>国家发展改革委</w:t>
      </w:r>
      <w:r>
        <w:rPr>
          <w:rFonts w:ascii="宋体" w:eastAsia="宋体" w:hAnsi="宋体" w:cs="宋体"/>
          <w:color w:val="4B4B4B"/>
          <w:sz w:val="24"/>
          <w:szCs w:val="24"/>
        </w:rPr>
        <w:t xml:space="preserve"> </w:t>
      </w:r>
      <w:r>
        <w:rPr>
          <w:rFonts w:ascii="宋体" w:eastAsia="宋体" w:hAnsi="宋体" w:cs="宋体"/>
          <w:color w:val="4B4B4B"/>
          <w:sz w:val="24"/>
          <w:szCs w:val="24"/>
        </w:rPr>
        <w:t>财政部</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 xml:space="preserve">2015 </w:t>
      </w:r>
      <w:r>
        <w:rPr>
          <w:rFonts w:ascii="宋体" w:eastAsia="宋体" w:hAnsi="宋体" w:cs="宋体"/>
          <w:color w:val="4B4B4B"/>
          <w:sz w:val="24"/>
          <w:szCs w:val="24"/>
        </w:rPr>
        <w:t>年</w:t>
      </w:r>
      <w:r>
        <w:rPr>
          <w:rFonts w:ascii="宋体" w:eastAsia="宋体" w:hAnsi="宋体" w:cs="宋体"/>
          <w:color w:val="4B4B4B"/>
          <w:sz w:val="24"/>
          <w:szCs w:val="24"/>
        </w:rPr>
        <w:t xml:space="preserve"> 10 </w:t>
      </w:r>
      <w:r>
        <w:rPr>
          <w:rFonts w:ascii="宋体" w:eastAsia="宋体" w:hAnsi="宋体" w:cs="宋体"/>
          <w:color w:val="4B4B4B"/>
          <w:sz w:val="24"/>
          <w:szCs w:val="24"/>
        </w:rPr>
        <w:t>月</w:t>
      </w:r>
      <w:r>
        <w:rPr>
          <w:rFonts w:ascii="宋体" w:eastAsia="宋体" w:hAnsi="宋体" w:cs="宋体"/>
          <w:color w:val="4B4B4B"/>
          <w:sz w:val="24"/>
          <w:szCs w:val="24"/>
        </w:rPr>
        <w:t xml:space="preserve"> 21 </w:t>
      </w:r>
      <w:r>
        <w:rPr>
          <w:rFonts w:ascii="宋体" w:eastAsia="宋体" w:hAnsi="宋体" w:cs="宋体"/>
          <w:color w:val="4B4B4B"/>
          <w:sz w:val="24"/>
          <w:szCs w:val="24"/>
        </w:rPr>
        <w:t>日</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0" w:lineRule="exact"/>
        <w:rPr>
          <w:sz w:val="20"/>
          <w:szCs w:val="20"/>
        </w:rPr>
      </w:pPr>
    </w:p>
    <w:p w:rsidR="008C0CA7" w:rsidRDefault="005061A5">
      <w:pPr>
        <w:ind w:right="6"/>
        <w:jc w:val="center"/>
        <w:rPr>
          <w:sz w:val="20"/>
          <w:szCs w:val="20"/>
        </w:rPr>
      </w:pPr>
      <w:r>
        <w:rPr>
          <w:rFonts w:ascii="Calibri" w:eastAsia="Calibri" w:hAnsi="Calibri" w:cs="Calibri"/>
          <w:sz w:val="17"/>
          <w:szCs w:val="17"/>
        </w:rPr>
        <w:t>131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54" w:lineRule="exact"/>
        <w:rPr>
          <w:sz w:val="20"/>
          <w:szCs w:val="20"/>
        </w:rPr>
      </w:pPr>
      <w:bookmarkStart w:id="139" w:name="page140"/>
      <w:bookmarkEnd w:id="139"/>
    </w:p>
    <w:p w:rsidR="008C0CA7" w:rsidRDefault="005061A5">
      <w:pPr>
        <w:spacing w:line="470" w:lineRule="exact"/>
        <w:ind w:left="360" w:right="366"/>
        <w:jc w:val="center"/>
        <w:rPr>
          <w:sz w:val="20"/>
          <w:szCs w:val="20"/>
        </w:rPr>
      </w:pPr>
      <w:r>
        <w:rPr>
          <w:rFonts w:ascii="宋体" w:eastAsia="宋体" w:hAnsi="宋体" w:cs="宋体"/>
          <w:b/>
          <w:bCs/>
          <w:sz w:val="32"/>
          <w:szCs w:val="32"/>
        </w:rPr>
        <w:t>教育部关于印发《普通高等学校师范类专业认证实施办法（暂行）》的通知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6" w:lineRule="exact"/>
        <w:rPr>
          <w:sz w:val="20"/>
          <w:szCs w:val="20"/>
        </w:rPr>
      </w:pPr>
    </w:p>
    <w:p w:rsidR="008C0CA7" w:rsidRDefault="005061A5">
      <w:pPr>
        <w:spacing w:line="274" w:lineRule="exact"/>
        <w:ind w:left="6680"/>
        <w:rPr>
          <w:sz w:val="20"/>
          <w:szCs w:val="20"/>
        </w:rPr>
      </w:pPr>
      <w:r>
        <w:rPr>
          <w:rFonts w:ascii="宋体" w:eastAsia="宋体" w:hAnsi="宋体" w:cs="宋体"/>
          <w:color w:val="4B4B4B"/>
          <w:sz w:val="24"/>
          <w:szCs w:val="24"/>
        </w:rPr>
        <w:t>教师〔</w:t>
      </w:r>
      <w:r>
        <w:rPr>
          <w:rFonts w:ascii="宋体" w:eastAsia="宋体" w:hAnsi="宋体" w:cs="宋体"/>
          <w:color w:val="4B4B4B"/>
          <w:sz w:val="24"/>
          <w:szCs w:val="24"/>
        </w:rPr>
        <w:t>2017</w:t>
      </w:r>
      <w:r>
        <w:rPr>
          <w:rFonts w:ascii="宋体" w:eastAsia="宋体" w:hAnsi="宋体" w:cs="宋体"/>
          <w:color w:val="4B4B4B"/>
          <w:sz w:val="24"/>
          <w:szCs w:val="24"/>
        </w:rPr>
        <w:t>〕</w:t>
      </w:r>
      <w:r>
        <w:rPr>
          <w:rFonts w:ascii="宋体" w:eastAsia="宋体" w:hAnsi="宋体" w:cs="宋体"/>
          <w:color w:val="4B4B4B"/>
          <w:sz w:val="24"/>
          <w:szCs w:val="24"/>
        </w:rPr>
        <w:t xml:space="preserve">13 </w:t>
      </w:r>
      <w:r>
        <w:rPr>
          <w:rFonts w:ascii="宋体" w:eastAsia="宋体" w:hAnsi="宋体" w:cs="宋体"/>
          <w:color w:val="4B4B4B"/>
          <w:sz w:val="24"/>
          <w:szCs w:val="24"/>
        </w:rPr>
        <w:t>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各省、自治区、直辖市教育厅（教委），新疆生产建设兵团教育局，有关部门（单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位）教育司（局），部属有关高等学校：</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为贯彻落实党的十九大精神，培养高素质教师队伍，按照国家教育事业发展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十三五</w:t>
      </w:r>
      <w:r>
        <w:rPr>
          <w:rFonts w:ascii="宋体" w:eastAsia="宋体" w:hAnsi="宋体" w:cs="宋体"/>
          <w:color w:val="4B4B4B"/>
          <w:sz w:val="24"/>
          <w:szCs w:val="24"/>
        </w:rPr>
        <w:t>”</w:t>
      </w:r>
      <w:r>
        <w:rPr>
          <w:rFonts w:ascii="宋体" w:eastAsia="宋体" w:hAnsi="宋体" w:cs="宋体"/>
          <w:color w:val="4B4B4B"/>
          <w:sz w:val="24"/>
          <w:szCs w:val="24"/>
        </w:rPr>
        <w:t>规划工作要求，推进教师教育质量保障体系建设，提高师范类专业人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才培养质量，我部决定开展普通高等学校师范类专业认证工作。现将《普通高等</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学校师范类专业认证实施办法（暂行）》印发给你们，请结合实际认真贯彻执行。</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教育部</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 xml:space="preserve">2017 </w:t>
      </w:r>
      <w:r>
        <w:rPr>
          <w:rFonts w:ascii="宋体" w:eastAsia="宋体" w:hAnsi="宋体" w:cs="宋体"/>
          <w:color w:val="4B4B4B"/>
          <w:sz w:val="24"/>
          <w:szCs w:val="24"/>
        </w:rPr>
        <w:t>年</w:t>
      </w:r>
      <w:r>
        <w:rPr>
          <w:rFonts w:ascii="宋体" w:eastAsia="宋体" w:hAnsi="宋体" w:cs="宋体"/>
          <w:color w:val="4B4B4B"/>
          <w:sz w:val="24"/>
          <w:szCs w:val="24"/>
        </w:rPr>
        <w:t xml:space="preserve"> 10 </w:t>
      </w:r>
      <w:r>
        <w:rPr>
          <w:rFonts w:ascii="宋体" w:eastAsia="宋体" w:hAnsi="宋体" w:cs="宋体"/>
          <w:color w:val="4B4B4B"/>
          <w:sz w:val="24"/>
          <w:szCs w:val="24"/>
        </w:rPr>
        <w:t>月</w:t>
      </w:r>
      <w:r>
        <w:rPr>
          <w:rFonts w:ascii="宋体" w:eastAsia="宋体" w:hAnsi="宋体" w:cs="宋体"/>
          <w:color w:val="4B4B4B"/>
          <w:sz w:val="24"/>
          <w:szCs w:val="24"/>
        </w:rPr>
        <w:t xml:space="preserve"> 26 </w:t>
      </w:r>
      <w:r>
        <w:rPr>
          <w:rFonts w:ascii="宋体" w:eastAsia="宋体" w:hAnsi="宋体" w:cs="宋体"/>
          <w:color w:val="4B4B4B"/>
          <w:sz w:val="24"/>
          <w:szCs w:val="24"/>
        </w:rPr>
        <w:t>日</w:t>
      </w:r>
    </w:p>
    <w:p w:rsidR="008C0CA7" w:rsidRDefault="008C0CA7">
      <w:pPr>
        <w:spacing w:line="194" w:lineRule="exact"/>
        <w:rPr>
          <w:sz w:val="20"/>
          <w:szCs w:val="20"/>
        </w:rPr>
      </w:pPr>
    </w:p>
    <w:p w:rsidR="008C0CA7" w:rsidRDefault="005061A5">
      <w:pPr>
        <w:spacing w:line="274" w:lineRule="exact"/>
        <w:ind w:left="2720"/>
        <w:rPr>
          <w:sz w:val="20"/>
          <w:szCs w:val="20"/>
        </w:rPr>
      </w:pPr>
      <w:r>
        <w:rPr>
          <w:rFonts w:ascii="宋体" w:eastAsia="宋体" w:hAnsi="宋体" w:cs="宋体"/>
          <w:b/>
          <w:bCs/>
          <w:color w:val="4B4B4B"/>
          <w:sz w:val="24"/>
          <w:szCs w:val="24"/>
        </w:rPr>
        <w:t>普通高等学校师范类专业认证实施办法</w:t>
      </w:r>
    </w:p>
    <w:p w:rsidR="008C0CA7" w:rsidRDefault="008C0CA7">
      <w:pPr>
        <w:spacing w:line="194" w:lineRule="exact"/>
        <w:rPr>
          <w:sz w:val="20"/>
          <w:szCs w:val="20"/>
        </w:rPr>
      </w:pPr>
    </w:p>
    <w:p w:rsidR="008C0CA7" w:rsidRDefault="005061A5">
      <w:pPr>
        <w:spacing w:line="274" w:lineRule="exact"/>
        <w:ind w:left="4280"/>
        <w:rPr>
          <w:sz w:val="20"/>
          <w:szCs w:val="20"/>
        </w:rPr>
      </w:pPr>
      <w:r>
        <w:rPr>
          <w:rFonts w:ascii="宋体" w:eastAsia="宋体" w:hAnsi="宋体" w:cs="宋体"/>
          <w:b/>
          <w:bCs/>
          <w:color w:val="4B4B4B"/>
          <w:sz w:val="24"/>
          <w:szCs w:val="24"/>
        </w:rPr>
        <w:t>（暂行）</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为规范引导师范类专业建设，建立健全教师教育质量保障体系，不断提高教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师培养质量，制定本办法。</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一、指导思想</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全面贯彻党的教育方针，落实立德树人根本任务，构建中国特色、世界水平</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的教师教育质量监测认证体系，分级分类开展师范类专业认证，以评促建，以评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促改，以评促强，全面保障和提升师范类专业人才培养质量，为培养造就党和人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民满意的高素质专业化创新型教师队伍提供有力支撑。</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二、认证理念</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认证以</w:t>
      </w:r>
      <w:r>
        <w:rPr>
          <w:rFonts w:ascii="宋体" w:eastAsia="宋体" w:hAnsi="宋体" w:cs="宋体"/>
          <w:color w:val="4B4B4B"/>
          <w:sz w:val="24"/>
          <w:szCs w:val="24"/>
        </w:rPr>
        <w:t>“</w:t>
      </w:r>
      <w:r>
        <w:rPr>
          <w:rFonts w:ascii="宋体" w:eastAsia="宋体" w:hAnsi="宋体" w:cs="宋体"/>
          <w:color w:val="4B4B4B"/>
          <w:sz w:val="24"/>
          <w:szCs w:val="24"/>
        </w:rPr>
        <w:t>学生中心、产出导向、持续改进</w:t>
      </w:r>
      <w:r>
        <w:rPr>
          <w:rFonts w:ascii="宋体" w:eastAsia="宋体" w:hAnsi="宋体" w:cs="宋体"/>
          <w:color w:val="4B4B4B"/>
          <w:sz w:val="24"/>
          <w:szCs w:val="24"/>
        </w:rPr>
        <w:t>”</w:t>
      </w:r>
      <w:r>
        <w:rPr>
          <w:rFonts w:ascii="宋体" w:eastAsia="宋体" w:hAnsi="宋体" w:cs="宋体"/>
          <w:color w:val="4B4B4B"/>
          <w:sz w:val="24"/>
          <w:szCs w:val="24"/>
        </w:rPr>
        <w:t>为基本理念。学生中心，强调遵</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循师范生成长成才规律，以师范生为中心配置教育资源、组织课程和实施教学；</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产出导向，强调以师范生的学习效果为导向，对照师范毕业生核心能力素质要求，</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评价师范类专业人才培养质量；持续改进，强调对师范类专业教学进行全方位、</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全过程评价，并将评价结果应用于教学改进，推动师范类专业人才培养质量的持</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续提升。</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三、认证原则</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6"/>
        <w:jc w:val="center"/>
        <w:rPr>
          <w:sz w:val="20"/>
          <w:szCs w:val="20"/>
        </w:rPr>
      </w:pPr>
      <w:r>
        <w:rPr>
          <w:rFonts w:ascii="Calibri" w:eastAsia="Calibri" w:hAnsi="Calibri" w:cs="Calibri"/>
          <w:sz w:val="17"/>
          <w:szCs w:val="17"/>
        </w:rPr>
        <w:t>132</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40" w:name="page141"/>
      <w:bookmarkEnd w:id="140"/>
    </w:p>
    <w:p w:rsidR="008C0CA7" w:rsidRDefault="005061A5">
      <w:pPr>
        <w:numPr>
          <w:ilvl w:val="0"/>
          <w:numId w:val="9"/>
        </w:numPr>
        <w:tabs>
          <w:tab w:val="left" w:pos="1200"/>
        </w:tabs>
        <w:spacing w:line="392" w:lineRule="exact"/>
        <w:ind w:left="360" w:right="366" w:firstLine="480"/>
        <w:jc w:val="both"/>
        <w:rPr>
          <w:rFonts w:ascii="宋体" w:eastAsia="宋体" w:hAnsi="宋体" w:cs="宋体"/>
          <w:color w:val="4B4B4B"/>
          <w:sz w:val="24"/>
          <w:szCs w:val="24"/>
        </w:rPr>
      </w:pPr>
      <w:r>
        <w:rPr>
          <w:rFonts w:ascii="宋体" w:eastAsia="宋体" w:hAnsi="宋体" w:cs="宋体"/>
          <w:color w:val="4B4B4B"/>
          <w:sz w:val="24"/>
          <w:szCs w:val="24"/>
        </w:rPr>
        <w:t>建立统一认证体系。发布国家认证标准，做好认证整体规划，实行机构资质认定，规范认证程序要求，开展认证结论审议，构建科学有效的统一认证体系，确保认证过程的规范性及认证结论的一致性。</w:t>
      </w:r>
    </w:p>
    <w:p w:rsidR="008C0CA7" w:rsidRDefault="008C0CA7">
      <w:pPr>
        <w:spacing w:line="230" w:lineRule="exact"/>
        <w:rPr>
          <w:rFonts w:ascii="宋体" w:eastAsia="宋体" w:hAnsi="宋体" w:cs="宋体"/>
          <w:color w:val="4B4B4B"/>
          <w:sz w:val="24"/>
          <w:szCs w:val="24"/>
        </w:rPr>
      </w:pPr>
    </w:p>
    <w:p w:rsidR="008C0CA7" w:rsidRDefault="005061A5">
      <w:pPr>
        <w:numPr>
          <w:ilvl w:val="0"/>
          <w:numId w:val="9"/>
        </w:numPr>
        <w:tabs>
          <w:tab w:val="left" w:pos="1200"/>
        </w:tabs>
        <w:spacing w:line="392" w:lineRule="exact"/>
        <w:ind w:left="360" w:right="366" w:firstLine="480"/>
        <w:jc w:val="both"/>
        <w:rPr>
          <w:rFonts w:ascii="宋体" w:eastAsia="宋体" w:hAnsi="宋体" w:cs="宋体"/>
          <w:color w:val="4B4B4B"/>
          <w:sz w:val="24"/>
          <w:szCs w:val="24"/>
        </w:rPr>
      </w:pPr>
      <w:r>
        <w:rPr>
          <w:rFonts w:ascii="宋体" w:eastAsia="宋体" w:hAnsi="宋体" w:cs="宋体"/>
          <w:color w:val="4B4B4B"/>
          <w:sz w:val="24"/>
          <w:szCs w:val="24"/>
        </w:rPr>
        <w:t>注重省部协同推进。教育部和省级教育行政部门加强统筹协调，充分发挥专业化教育评估机构作用，形成整体设计、有效衔接、分工明确、分批实施的协同机制，确保师范类专业认证工作有序开展。</w:t>
      </w:r>
    </w:p>
    <w:p w:rsidR="008C0CA7" w:rsidRDefault="008C0CA7">
      <w:pPr>
        <w:spacing w:line="230" w:lineRule="exact"/>
        <w:rPr>
          <w:rFonts w:ascii="宋体" w:eastAsia="宋体" w:hAnsi="宋体" w:cs="宋体"/>
          <w:color w:val="4B4B4B"/>
          <w:sz w:val="24"/>
          <w:szCs w:val="24"/>
        </w:rPr>
      </w:pPr>
    </w:p>
    <w:p w:rsidR="008C0CA7" w:rsidRDefault="005061A5">
      <w:pPr>
        <w:numPr>
          <w:ilvl w:val="0"/>
          <w:numId w:val="9"/>
        </w:numPr>
        <w:tabs>
          <w:tab w:val="left" w:pos="1200"/>
        </w:tabs>
        <w:spacing w:line="392" w:lineRule="exact"/>
        <w:ind w:left="360" w:right="366" w:firstLine="480"/>
        <w:jc w:val="both"/>
        <w:rPr>
          <w:rFonts w:ascii="宋体" w:eastAsia="宋体" w:hAnsi="宋体" w:cs="宋体"/>
          <w:color w:val="4B4B4B"/>
          <w:sz w:val="24"/>
          <w:szCs w:val="24"/>
        </w:rPr>
      </w:pPr>
      <w:r>
        <w:rPr>
          <w:rFonts w:ascii="宋体" w:eastAsia="宋体" w:hAnsi="宋体" w:cs="宋体"/>
          <w:color w:val="4B4B4B"/>
          <w:sz w:val="24"/>
          <w:szCs w:val="24"/>
        </w:rPr>
        <w:t>强化高校主体责任。明确高校在专业质量建设方面的主体责任，引导开展师范类专业自我评估，推动建立专业质量持续改进机制，提升专业质量保障能力。</w:t>
      </w:r>
    </w:p>
    <w:p w:rsidR="008C0CA7" w:rsidRDefault="008C0CA7">
      <w:pPr>
        <w:spacing w:line="230" w:lineRule="exact"/>
        <w:rPr>
          <w:rFonts w:ascii="宋体" w:eastAsia="宋体" w:hAnsi="宋体" w:cs="宋体"/>
          <w:color w:val="4B4B4B"/>
          <w:sz w:val="24"/>
          <w:szCs w:val="24"/>
        </w:rPr>
      </w:pPr>
    </w:p>
    <w:p w:rsidR="008C0CA7" w:rsidRDefault="005061A5">
      <w:pPr>
        <w:numPr>
          <w:ilvl w:val="0"/>
          <w:numId w:val="9"/>
        </w:numPr>
        <w:tabs>
          <w:tab w:val="left" w:pos="1200"/>
        </w:tabs>
        <w:spacing w:line="392" w:lineRule="exact"/>
        <w:ind w:left="360" w:right="366" w:firstLine="480"/>
        <w:jc w:val="both"/>
        <w:rPr>
          <w:rFonts w:ascii="宋体" w:eastAsia="宋体" w:hAnsi="宋体" w:cs="宋体"/>
          <w:color w:val="4B4B4B"/>
          <w:sz w:val="24"/>
          <w:szCs w:val="24"/>
        </w:rPr>
      </w:pPr>
      <w:r>
        <w:rPr>
          <w:rFonts w:ascii="宋体" w:eastAsia="宋体" w:hAnsi="宋体" w:cs="宋体"/>
          <w:color w:val="4B4B4B"/>
          <w:sz w:val="24"/>
          <w:szCs w:val="24"/>
        </w:rPr>
        <w:t>运用多种认证方法。采取常态监测与周期性认证相结合、在线监测与进校考查相结合、定量分析与定性判断相结合、学校举证与专家查证相结合等多种认证方法，多维度、多视角监测评价师范类专业教学质量状况。</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四、认证体系</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师范类专业实行三级监测认证：</w:t>
      </w:r>
    </w:p>
    <w:p w:rsidR="008C0CA7" w:rsidRDefault="008C0CA7">
      <w:pPr>
        <w:spacing w:line="228" w:lineRule="exact"/>
        <w:rPr>
          <w:sz w:val="20"/>
          <w:szCs w:val="20"/>
        </w:rPr>
      </w:pPr>
    </w:p>
    <w:p w:rsidR="008C0CA7" w:rsidRDefault="005061A5">
      <w:pPr>
        <w:spacing w:line="411" w:lineRule="exact"/>
        <w:ind w:left="360" w:right="266" w:firstLine="480"/>
        <w:jc w:val="both"/>
        <w:rPr>
          <w:sz w:val="20"/>
          <w:szCs w:val="20"/>
        </w:rPr>
      </w:pPr>
      <w:r>
        <w:rPr>
          <w:rFonts w:ascii="宋体" w:eastAsia="宋体" w:hAnsi="宋体" w:cs="宋体"/>
          <w:color w:val="4B4B4B"/>
          <w:sz w:val="24"/>
          <w:szCs w:val="24"/>
        </w:rPr>
        <w:t>第一级定位于师范类专业办学基本要求监测。依托教师教育质量监测平台，建立基于大数据的师范类专业办学监测机制，对各地各校师范类专业办学基</w:t>
      </w:r>
      <w:r>
        <w:rPr>
          <w:rFonts w:ascii="宋体" w:eastAsia="宋体" w:hAnsi="宋体" w:cs="宋体"/>
          <w:color w:val="4B4B4B"/>
          <w:sz w:val="24"/>
          <w:szCs w:val="24"/>
        </w:rPr>
        <w:t>本状况实施动态监测，为学校出具年度监测诊断报告，为教育行政主管部门提供监管依据，为社会提供质量信息服务。</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3"/>
          <w:szCs w:val="23"/>
        </w:rPr>
        <w:t>第二级定位于师范类专业教学质量合格标准认证。以教师专业标准和教师教育课程标准为引领，推动教师教育内涵式发展，强化教师教学责任和课程目标达成，建立持续改进机制，保证师范类专业教学质量达到国家合格标准要求。</w:t>
      </w:r>
    </w:p>
    <w:p w:rsidR="008C0CA7" w:rsidRDefault="008C0CA7">
      <w:pPr>
        <w:spacing w:line="230" w:lineRule="exact"/>
        <w:rPr>
          <w:sz w:val="20"/>
          <w:szCs w:val="20"/>
        </w:rPr>
      </w:pPr>
    </w:p>
    <w:p w:rsidR="008C0CA7" w:rsidRDefault="005061A5">
      <w:pPr>
        <w:spacing w:line="411" w:lineRule="exact"/>
        <w:ind w:left="360" w:right="366" w:firstLine="480"/>
        <w:rPr>
          <w:sz w:val="20"/>
          <w:szCs w:val="20"/>
        </w:rPr>
      </w:pPr>
      <w:r>
        <w:rPr>
          <w:rFonts w:ascii="宋体" w:eastAsia="宋体" w:hAnsi="宋体" w:cs="宋体"/>
          <w:color w:val="4B4B4B"/>
          <w:sz w:val="24"/>
          <w:szCs w:val="24"/>
        </w:rPr>
        <w:t>第三级定位于师范类专业教学质量卓越标准认证。建立健全基于产出的人才培养体系和运行有效的质量持续改进机制，以赶超教师教育国际先进水平为目标，以评促强，追求卓越，打造一流质量标杆，提升教师教育的国际影响力和竞争力。</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五、认证标准</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结合我国教师教育实际，分类制定中学教育、小学教育、学前教育、职业教</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育、特殊教育等专业认证标准，作为开展师范类专业认证工作的基本依据。中学</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6" w:lineRule="exact"/>
        <w:rPr>
          <w:sz w:val="20"/>
          <w:szCs w:val="20"/>
        </w:rPr>
      </w:pPr>
    </w:p>
    <w:p w:rsidR="008C0CA7" w:rsidRDefault="005061A5">
      <w:pPr>
        <w:ind w:right="6"/>
        <w:jc w:val="center"/>
        <w:rPr>
          <w:sz w:val="20"/>
          <w:szCs w:val="20"/>
        </w:rPr>
      </w:pPr>
      <w:r>
        <w:rPr>
          <w:rFonts w:ascii="Calibri" w:eastAsia="Calibri" w:hAnsi="Calibri" w:cs="Calibri"/>
          <w:sz w:val="17"/>
          <w:szCs w:val="17"/>
        </w:rPr>
        <w:t>133</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41" w:name="page142"/>
      <w:bookmarkEnd w:id="141"/>
    </w:p>
    <w:p w:rsidR="008C0CA7" w:rsidRDefault="005061A5">
      <w:pPr>
        <w:spacing w:line="274" w:lineRule="exact"/>
        <w:ind w:left="360"/>
        <w:rPr>
          <w:sz w:val="20"/>
          <w:szCs w:val="20"/>
        </w:rPr>
      </w:pPr>
      <w:r>
        <w:rPr>
          <w:rFonts w:ascii="宋体" w:eastAsia="宋体" w:hAnsi="宋体" w:cs="宋体"/>
          <w:color w:val="4B4B4B"/>
          <w:sz w:val="24"/>
          <w:szCs w:val="24"/>
        </w:rPr>
        <w:t>教育、小学教育、学前教育专业认证标准</w:t>
      </w:r>
      <w:r>
        <w:rPr>
          <w:rFonts w:ascii="宋体" w:eastAsia="宋体" w:hAnsi="宋体" w:cs="宋体"/>
          <w:color w:val="4B4B4B"/>
          <w:sz w:val="24"/>
          <w:szCs w:val="24"/>
        </w:rPr>
        <w:t>详见附件，职业教育、特殊教育专业认</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证标准另行发布。</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六、认证对象及条件</w:t>
      </w:r>
    </w:p>
    <w:p w:rsidR="008C0CA7" w:rsidRDefault="008C0CA7">
      <w:pPr>
        <w:spacing w:line="194" w:lineRule="exact"/>
        <w:rPr>
          <w:sz w:val="20"/>
          <w:szCs w:val="20"/>
        </w:rPr>
      </w:pPr>
    </w:p>
    <w:p w:rsidR="008C0CA7" w:rsidRDefault="005061A5">
      <w:pPr>
        <w:numPr>
          <w:ilvl w:val="0"/>
          <w:numId w:val="10"/>
        </w:numPr>
        <w:tabs>
          <w:tab w:val="left" w:pos="1200"/>
        </w:tabs>
        <w:spacing w:line="274" w:lineRule="exact"/>
        <w:ind w:left="1200" w:hanging="360"/>
        <w:rPr>
          <w:rFonts w:ascii="宋体" w:eastAsia="宋体" w:hAnsi="宋体" w:cs="宋体"/>
          <w:color w:val="4B4B4B"/>
          <w:sz w:val="24"/>
          <w:szCs w:val="24"/>
        </w:rPr>
      </w:pPr>
      <w:r>
        <w:rPr>
          <w:rFonts w:ascii="宋体" w:eastAsia="宋体" w:hAnsi="宋体" w:cs="宋体"/>
          <w:color w:val="4B4B4B"/>
          <w:sz w:val="24"/>
          <w:szCs w:val="24"/>
        </w:rPr>
        <w:t>第一级</w:t>
      </w:r>
    </w:p>
    <w:p w:rsidR="008C0CA7" w:rsidRDefault="008C0CA7">
      <w:pPr>
        <w:spacing w:line="194" w:lineRule="exact"/>
        <w:rPr>
          <w:rFonts w:ascii="宋体" w:eastAsia="宋体" w:hAnsi="宋体" w:cs="宋体"/>
          <w:color w:val="4B4B4B"/>
          <w:sz w:val="24"/>
          <w:szCs w:val="24"/>
        </w:rPr>
      </w:pPr>
    </w:p>
    <w:p w:rsidR="008C0CA7" w:rsidRDefault="005061A5">
      <w:pPr>
        <w:spacing w:line="274" w:lineRule="exact"/>
        <w:ind w:left="840"/>
        <w:rPr>
          <w:rFonts w:ascii="宋体" w:eastAsia="宋体" w:hAnsi="宋体" w:cs="宋体"/>
          <w:color w:val="4B4B4B"/>
          <w:sz w:val="24"/>
          <w:szCs w:val="24"/>
        </w:rPr>
      </w:pPr>
      <w:r>
        <w:rPr>
          <w:rFonts w:ascii="宋体" w:eastAsia="宋体" w:hAnsi="宋体" w:cs="宋体"/>
          <w:color w:val="4B4B4B"/>
          <w:sz w:val="24"/>
          <w:szCs w:val="24"/>
        </w:rPr>
        <w:t>经教育部正式备案的普通高等学校师范类本科专业和经教育部审批的普通</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高等学校国控教育类专科专业。</w:t>
      </w:r>
    </w:p>
    <w:p w:rsidR="008C0CA7" w:rsidRDefault="008C0CA7">
      <w:pPr>
        <w:spacing w:line="194" w:lineRule="exact"/>
        <w:rPr>
          <w:sz w:val="20"/>
          <w:szCs w:val="20"/>
        </w:rPr>
      </w:pPr>
    </w:p>
    <w:p w:rsidR="008C0CA7" w:rsidRDefault="005061A5">
      <w:pPr>
        <w:numPr>
          <w:ilvl w:val="0"/>
          <w:numId w:val="11"/>
        </w:numPr>
        <w:tabs>
          <w:tab w:val="left" w:pos="1200"/>
        </w:tabs>
        <w:spacing w:line="274" w:lineRule="exact"/>
        <w:ind w:left="1200" w:hanging="360"/>
        <w:rPr>
          <w:rFonts w:ascii="宋体" w:eastAsia="宋体" w:hAnsi="宋体" w:cs="宋体"/>
          <w:color w:val="4B4B4B"/>
          <w:sz w:val="24"/>
          <w:szCs w:val="24"/>
        </w:rPr>
      </w:pPr>
      <w:r>
        <w:rPr>
          <w:rFonts w:ascii="宋体" w:eastAsia="宋体" w:hAnsi="宋体" w:cs="宋体"/>
          <w:color w:val="4B4B4B"/>
          <w:sz w:val="24"/>
          <w:szCs w:val="24"/>
        </w:rPr>
        <w:t>第二、三级</w:t>
      </w:r>
    </w:p>
    <w:p w:rsidR="008C0CA7" w:rsidRDefault="008C0CA7">
      <w:pPr>
        <w:spacing w:line="194" w:lineRule="exact"/>
        <w:rPr>
          <w:rFonts w:ascii="宋体" w:eastAsia="宋体" w:hAnsi="宋体" w:cs="宋体"/>
          <w:color w:val="4B4B4B"/>
          <w:sz w:val="24"/>
          <w:szCs w:val="24"/>
        </w:rPr>
      </w:pPr>
    </w:p>
    <w:p w:rsidR="008C0CA7" w:rsidRDefault="005061A5">
      <w:pPr>
        <w:spacing w:line="274" w:lineRule="exact"/>
        <w:ind w:left="840"/>
        <w:rPr>
          <w:rFonts w:ascii="宋体" w:eastAsia="宋体" w:hAnsi="宋体" w:cs="宋体"/>
          <w:color w:val="4B4B4B"/>
          <w:sz w:val="24"/>
          <w:szCs w:val="24"/>
        </w:rPr>
      </w:pPr>
      <w:r>
        <w:rPr>
          <w:rFonts w:ascii="宋体" w:eastAsia="宋体" w:hAnsi="宋体" w:cs="宋体"/>
          <w:color w:val="4B4B4B"/>
          <w:sz w:val="24"/>
          <w:szCs w:val="24"/>
        </w:rPr>
        <w:t>第二、三级认证实行自愿申请。有三届以上毕业生的普通高等学校师范类专</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业申请参加第二级认证；有六届以上毕业生并通过第二级认证的普通高等学校师</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范类专业，申请参加第三级认证。个别办学历史长、社会认可度高的师范类专业</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可直接申请参加第三级认证。</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七、认证组织实施</w:t>
      </w:r>
    </w:p>
    <w:p w:rsidR="008C0CA7" w:rsidRDefault="008C0CA7">
      <w:pPr>
        <w:spacing w:line="228" w:lineRule="exact"/>
        <w:rPr>
          <w:sz w:val="20"/>
          <w:szCs w:val="20"/>
        </w:rPr>
      </w:pPr>
    </w:p>
    <w:p w:rsidR="008C0CA7" w:rsidRDefault="005061A5">
      <w:pPr>
        <w:numPr>
          <w:ilvl w:val="0"/>
          <w:numId w:val="12"/>
        </w:numPr>
        <w:tabs>
          <w:tab w:val="left" w:pos="1200"/>
        </w:tabs>
        <w:spacing w:line="411" w:lineRule="exact"/>
        <w:ind w:left="360" w:right="366" w:firstLine="480"/>
        <w:jc w:val="both"/>
        <w:rPr>
          <w:rFonts w:ascii="宋体" w:eastAsia="宋体" w:hAnsi="宋体" w:cs="宋体"/>
          <w:color w:val="4B4B4B"/>
          <w:sz w:val="24"/>
          <w:szCs w:val="24"/>
        </w:rPr>
      </w:pPr>
      <w:r>
        <w:rPr>
          <w:rFonts w:ascii="宋体" w:eastAsia="宋体" w:hAnsi="宋体" w:cs="宋体"/>
          <w:color w:val="4B4B4B"/>
          <w:sz w:val="24"/>
          <w:szCs w:val="24"/>
        </w:rPr>
        <w:t>教育部发布师范类专业认证实施办法与标准，统筹协调、指导监督认证工作，负责中央部门所属高校相关认证工作；省级教育行政部门负责本地区师范类专业认证工作，结合地方实际情况制订本地区师范类专业认证实施方案，报教育部教师工作司备案后实施。</w:t>
      </w:r>
    </w:p>
    <w:p w:rsidR="008C0CA7" w:rsidRDefault="008C0CA7">
      <w:pPr>
        <w:spacing w:line="229" w:lineRule="exact"/>
        <w:rPr>
          <w:rFonts w:ascii="宋体" w:eastAsia="宋体" w:hAnsi="宋体" w:cs="宋体"/>
          <w:color w:val="4B4B4B"/>
          <w:sz w:val="24"/>
          <w:szCs w:val="24"/>
        </w:rPr>
      </w:pPr>
    </w:p>
    <w:p w:rsidR="008C0CA7" w:rsidRDefault="005061A5">
      <w:pPr>
        <w:numPr>
          <w:ilvl w:val="0"/>
          <w:numId w:val="12"/>
        </w:numPr>
        <w:tabs>
          <w:tab w:val="left" w:pos="1200"/>
        </w:tabs>
        <w:spacing w:line="423" w:lineRule="exact"/>
        <w:ind w:left="360" w:right="246" w:firstLine="480"/>
        <w:rPr>
          <w:rFonts w:ascii="宋体" w:eastAsia="宋体" w:hAnsi="宋体" w:cs="宋体"/>
          <w:color w:val="4B4B4B"/>
          <w:sz w:val="24"/>
          <w:szCs w:val="24"/>
        </w:rPr>
      </w:pPr>
      <w:r>
        <w:rPr>
          <w:rFonts w:ascii="宋体" w:eastAsia="宋体" w:hAnsi="宋体" w:cs="宋体"/>
          <w:color w:val="4B4B4B"/>
          <w:sz w:val="24"/>
          <w:szCs w:val="24"/>
        </w:rPr>
        <w:t>教育部高等教育教学评估中心（以下简称</w:t>
      </w:r>
      <w:r>
        <w:rPr>
          <w:rFonts w:ascii="宋体" w:eastAsia="宋体" w:hAnsi="宋体" w:cs="宋体"/>
          <w:color w:val="4B4B4B"/>
          <w:sz w:val="24"/>
          <w:szCs w:val="24"/>
        </w:rPr>
        <w:t>“</w:t>
      </w:r>
      <w:r>
        <w:rPr>
          <w:rFonts w:ascii="宋体" w:eastAsia="宋体" w:hAnsi="宋体" w:cs="宋体"/>
          <w:color w:val="4B4B4B"/>
          <w:sz w:val="24"/>
          <w:szCs w:val="24"/>
        </w:rPr>
        <w:t>评估中心</w:t>
      </w:r>
      <w:r>
        <w:rPr>
          <w:rFonts w:ascii="宋体" w:eastAsia="宋体" w:hAnsi="宋体" w:cs="宋体"/>
          <w:color w:val="4B4B4B"/>
          <w:sz w:val="24"/>
          <w:szCs w:val="24"/>
        </w:rPr>
        <w:t>”</w:t>
      </w:r>
      <w:r>
        <w:rPr>
          <w:rFonts w:ascii="宋体" w:eastAsia="宋体" w:hAnsi="宋体" w:cs="宋体"/>
          <w:color w:val="4B4B4B"/>
          <w:sz w:val="24"/>
          <w:szCs w:val="24"/>
        </w:rPr>
        <w:t>）具体组织实施师范类专业认证工作，包括组织实施第一级监测、第三级认证和中央部门所属高校的第二级认证，建设教师教育质量监测系统，建立国家师范类专业认证专家库，提供业务指导等；教育评估机构接受省级教育行政部门委托，具体组织实施该省份的第</w:t>
      </w:r>
      <w:r>
        <w:rPr>
          <w:rFonts w:ascii="宋体" w:eastAsia="宋体" w:hAnsi="宋体" w:cs="宋体"/>
          <w:color w:val="4B4B4B"/>
          <w:sz w:val="24"/>
          <w:szCs w:val="24"/>
        </w:rPr>
        <w:t>二级认证工作。</w:t>
      </w:r>
    </w:p>
    <w:p w:rsidR="008C0CA7" w:rsidRDefault="008C0CA7">
      <w:pPr>
        <w:spacing w:line="229" w:lineRule="exact"/>
        <w:rPr>
          <w:rFonts w:ascii="宋体" w:eastAsia="宋体" w:hAnsi="宋体" w:cs="宋体"/>
          <w:color w:val="4B4B4B"/>
          <w:sz w:val="24"/>
          <w:szCs w:val="24"/>
        </w:rPr>
      </w:pPr>
    </w:p>
    <w:p w:rsidR="008C0CA7" w:rsidRDefault="005061A5">
      <w:pPr>
        <w:numPr>
          <w:ilvl w:val="0"/>
          <w:numId w:val="12"/>
        </w:numPr>
        <w:tabs>
          <w:tab w:val="left" w:pos="1200"/>
        </w:tabs>
        <w:spacing w:line="411" w:lineRule="exact"/>
        <w:ind w:left="360" w:right="366" w:firstLine="480"/>
        <w:jc w:val="both"/>
        <w:rPr>
          <w:rFonts w:ascii="宋体" w:eastAsia="宋体" w:hAnsi="宋体" w:cs="宋体"/>
          <w:color w:val="4B4B4B"/>
          <w:sz w:val="24"/>
          <w:szCs w:val="24"/>
        </w:rPr>
      </w:pPr>
      <w:r>
        <w:rPr>
          <w:rFonts w:ascii="宋体" w:eastAsia="宋体" w:hAnsi="宋体" w:cs="宋体"/>
          <w:color w:val="4B4B4B"/>
          <w:sz w:val="24"/>
          <w:szCs w:val="24"/>
        </w:rPr>
        <w:t>教育部成立认证专家委员会，负责认证工作的规划与咨询，对拟承担师范类专业认证的各地教育评估机构进行资质认定，负责认证结论的审定，受理认证结论异议的申诉，负责对认证工作的指导和检查等。认证专家委员会秘书处设在评估中心。</w:t>
      </w:r>
    </w:p>
    <w:p w:rsidR="008C0CA7" w:rsidRDefault="008C0CA7">
      <w:pPr>
        <w:spacing w:line="195" w:lineRule="exact"/>
        <w:rPr>
          <w:rFonts w:ascii="宋体" w:eastAsia="宋体" w:hAnsi="宋体" w:cs="宋体"/>
          <w:color w:val="4B4B4B"/>
          <w:sz w:val="24"/>
          <w:szCs w:val="24"/>
        </w:rPr>
      </w:pPr>
    </w:p>
    <w:p w:rsidR="008C0CA7" w:rsidRDefault="005061A5">
      <w:pPr>
        <w:spacing w:line="274" w:lineRule="exact"/>
        <w:ind w:left="840"/>
        <w:rPr>
          <w:rFonts w:ascii="宋体" w:eastAsia="宋体" w:hAnsi="宋体" w:cs="宋体"/>
          <w:color w:val="4B4B4B"/>
          <w:sz w:val="24"/>
          <w:szCs w:val="24"/>
        </w:rPr>
      </w:pPr>
      <w:r>
        <w:rPr>
          <w:rFonts w:ascii="宋体" w:eastAsia="宋体" w:hAnsi="宋体" w:cs="宋体"/>
          <w:color w:val="4B4B4B"/>
          <w:sz w:val="24"/>
          <w:szCs w:val="24"/>
        </w:rPr>
        <w:t>各省份依据实际建立相应的专家组织和认证结论审议机制。</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八、认证程序</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第一级采取网络平台数据采集方式，对师范类专业办学基本信息进行常态化</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监测。第二、三级采取专家进校现场考查方式，对师范类专业教学质量状况进行</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134</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42" w:name="page143"/>
      <w:bookmarkEnd w:id="142"/>
    </w:p>
    <w:p w:rsidR="008C0CA7" w:rsidRDefault="005061A5">
      <w:pPr>
        <w:spacing w:line="354" w:lineRule="exact"/>
        <w:ind w:left="360" w:right="366"/>
        <w:rPr>
          <w:sz w:val="20"/>
          <w:szCs w:val="20"/>
        </w:rPr>
      </w:pPr>
      <w:r>
        <w:rPr>
          <w:rFonts w:ascii="宋体" w:eastAsia="宋体" w:hAnsi="宋体" w:cs="宋体"/>
          <w:color w:val="4B4B4B"/>
          <w:sz w:val="24"/>
          <w:szCs w:val="24"/>
        </w:rPr>
        <w:t>周期性认证，认证程序包括申请与受理、专业自评、材料审核、现场考查、结论审议、结论审定、整改提高等</w:t>
      </w:r>
      <w:r>
        <w:rPr>
          <w:rFonts w:ascii="宋体" w:eastAsia="宋体" w:hAnsi="宋体" w:cs="宋体"/>
          <w:color w:val="4B4B4B"/>
          <w:sz w:val="24"/>
          <w:szCs w:val="24"/>
        </w:rPr>
        <w:t xml:space="preserve"> 7 </w:t>
      </w:r>
      <w:r>
        <w:rPr>
          <w:rFonts w:ascii="宋体" w:eastAsia="宋体" w:hAnsi="宋体" w:cs="宋体"/>
          <w:color w:val="4B4B4B"/>
          <w:sz w:val="24"/>
          <w:szCs w:val="24"/>
        </w:rPr>
        <w:t>个阶段。</w:t>
      </w:r>
    </w:p>
    <w:p w:rsidR="008C0CA7" w:rsidRDefault="008C0CA7">
      <w:pPr>
        <w:spacing w:line="195" w:lineRule="exact"/>
        <w:rPr>
          <w:sz w:val="20"/>
          <w:szCs w:val="20"/>
        </w:rPr>
      </w:pPr>
    </w:p>
    <w:p w:rsidR="008C0CA7" w:rsidRDefault="005061A5">
      <w:pPr>
        <w:numPr>
          <w:ilvl w:val="0"/>
          <w:numId w:val="13"/>
        </w:numPr>
        <w:tabs>
          <w:tab w:val="left" w:pos="1200"/>
        </w:tabs>
        <w:spacing w:line="274" w:lineRule="exact"/>
        <w:ind w:left="1200" w:hanging="360"/>
        <w:rPr>
          <w:rFonts w:ascii="宋体" w:eastAsia="宋体" w:hAnsi="宋体" w:cs="宋体"/>
          <w:color w:val="4B4B4B"/>
          <w:sz w:val="24"/>
          <w:szCs w:val="24"/>
        </w:rPr>
      </w:pPr>
      <w:r>
        <w:rPr>
          <w:rFonts w:ascii="宋体" w:eastAsia="宋体" w:hAnsi="宋体" w:cs="宋体"/>
          <w:color w:val="4B4B4B"/>
          <w:sz w:val="24"/>
          <w:szCs w:val="24"/>
        </w:rPr>
        <w:t>第一级</w:t>
      </w:r>
    </w:p>
    <w:p w:rsidR="008C0CA7" w:rsidRDefault="008C0CA7">
      <w:pPr>
        <w:spacing w:line="194" w:lineRule="exact"/>
        <w:rPr>
          <w:rFonts w:ascii="宋体" w:eastAsia="宋体" w:hAnsi="宋体" w:cs="宋体"/>
          <w:color w:val="4B4B4B"/>
          <w:sz w:val="24"/>
          <w:szCs w:val="24"/>
        </w:rPr>
      </w:pPr>
    </w:p>
    <w:p w:rsidR="008C0CA7" w:rsidRDefault="005061A5">
      <w:pPr>
        <w:spacing w:line="274" w:lineRule="exact"/>
        <w:ind w:left="840"/>
        <w:rPr>
          <w:rFonts w:ascii="宋体" w:eastAsia="宋体" w:hAnsi="宋体" w:cs="宋体"/>
          <w:color w:val="4B4B4B"/>
          <w:sz w:val="24"/>
          <w:szCs w:val="24"/>
        </w:rPr>
      </w:pPr>
      <w:r>
        <w:rPr>
          <w:rFonts w:ascii="宋体" w:eastAsia="宋体" w:hAnsi="宋体" w:cs="宋体"/>
          <w:color w:val="4B4B4B"/>
          <w:sz w:val="24"/>
          <w:szCs w:val="24"/>
        </w:rPr>
        <w:t>高校按要求填报师范类专业有关数据信息。评估中心依托教师教育质量监测</w:t>
      </w:r>
    </w:p>
    <w:p w:rsidR="008C0CA7" w:rsidRDefault="008C0CA7">
      <w:pPr>
        <w:spacing w:line="228" w:lineRule="exact"/>
        <w:rPr>
          <w:sz w:val="20"/>
          <w:szCs w:val="20"/>
        </w:rPr>
      </w:pPr>
    </w:p>
    <w:p w:rsidR="008C0CA7" w:rsidRDefault="005061A5">
      <w:pPr>
        <w:spacing w:line="392" w:lineRule="exact"/>
        <w:ind w:left="360" w:right="246"/>
        <w:jc w:val="both"/>
        <w:rPr>
          <w:sz w:val="20"/>
          <w:szCs w:val="20"/>
        </w:rPr>
      </w:pPr>
      <w:r>
        <w:rPr>
          <w:rFonts w:ascii="宋体" w:eastAsia="宋体" w:hAnsi="宋体" w:cs="宋体"/>
          <w:color w:val="4B4B4B"/>
          <w:sz w:val="24"/>
          <w:szCs w:val="24"/>
        </w:rPr>
        <w:t>系统，对专业办学的核心数据进行监测、挖掘和分析，并与全国教师管理信息系统、中国高等教育学生信息网（学信网）数据进行比对，建立各级监测指标常模，形成各类监测报告。</w:t>
      </w:r>
    </w:p>
    <w:p w:rsidR="008C0CA7" w:rsidRDefault="008C0CA7">
      <w:pPr>
        <w:spacing w:line="197" w:lineRule="exact"/>
        <w:rPr>
          <w:sz w:val="20"/>
          <w:szCs w:val="20"/>
        </w:rPr>
      </w:pPr>
    </w:p>
    <w:p w:rsidR="008C0CA7" w:rsidRDefault="005061A5">
      <w:pPr>
        <w:numPr>
          <w:ilvl w:val="0"/>
          <w:numId w:val="14"/>
        </w:numPr>
        <w:tabs>
          <w:tab w:val="left" w:pos="1200"/>
        </w:tabs>
        <w:spacing w:line="274" w:lineRule="exact"/>
        <w:ind w:left="1200" w:hanging="360"/>
        <w:rPr>
          <w:rFonts w:ascii="宋体" w:eastAsia="宋体" w:hAnsi="宋体" w:cs="宋体"/>
          <w:color w:val="4B4B4B"/>
          <w:sz w:val="24"/>
          <w:szCs w:val="24"/>
        </w:rPr>
      </w:pPr>
      <w:r>
        <w:rPr>
          <w:rFonts w:ascii="宋体" w:eastAsia="宋体" w:hAnsi="宋体" w:cs="宋体"/>
          <w:color w:val="4B4B4B"/>
          <w:sz w:val="24"/>
          <w:szCs w:val="24"/>
        </w:rPr>
        <w:t>第二级</w:t>
      </w:r>
    </w:p>
    <w:p w:rsidR="008C0CA7" w:rsidRDefault="008C0CA7">
      <w:pPr>
        <w:spacing w:line="194" w:lineRule="exact"/>
        <w:rPr>
          <w:rFonts w:ascii="宋体" w:eastAsia="宋体" w:hAnsi="宋体" w:cs="宋体"/>
          <w:color w:val="4B4B4B"/>
          <w:sz w:val="24"/>
          <w:szCs w:val="24"/>
        </w:rPr>
      </w:pPr>
    </w:p>
    <w:p w:rsidR="008C0CA7" w:rsidRDefault="005061A5">
      <w:pPr>
        <w:spacing w:line="274" w:lineRule="exact"/>
        <w:ind w:left="840"/>
        <w:rPr>
          <w:rFonts w:ascii="宋体" w:eastAsia="宋体" w:hAnsi="宋体" w:cs="宋体"/>
          <w:color w:val="4B4B4B"/>
          <w:sz w:val="24"/>
          <w:szCs w:val="24"/>
        </w:rPr>
      </w:pPr>
      <w:r>
        <w:rPr>
          <w:rFonts w:ascii="宋体" w:eastAsia="宋体" w:hAnsi="宋体" w:cs="宋体"/>
          <w:color w:val="4B4B4B"/>
          <w:sz w:val="24"/>
          <w:szCs w:val="24"/>
        </w:rPr>
        <w:t>申请与受理。地方所属院校向省级教育行政部门委托的教育评估机构提交认</w:t>
      </w:r>
    </w:p>
    <w:p w:rsidR="008C0CA7" w:rsidRDefault="008C0CA7">
      <w:pPr>
        <w:spacing w:line="228" w:lineRule="exact"/>
        <w:rPr>
          <w:sz w:val="20"/>
          <w:szCs w:val="20"/>
        </w:rPr>
      </w:pPr>
    </w:p>
    <w:p w:rsidR="008C0CA7" w:rsidRDefault="005061A5">
      <w:pPr>
        <w:spacing w:line="354" w:lineRule="exact"/>
        <w:ind w:left="360" w:right="366"/>
        <w:jc w:val="both"/>
        <w:rPr>
          <w:sz w:val="20"/>
          <w:szCs w:val="20"/>
        </w:rPr>
      </w:pPr>
      <w:r>
        <w:rPr>
          <w:rFonts w:ascii="宋体" w:eastAsia="宋体" w:hAnsi="宋体" w:cs="宋体"/>
          <w:color w:val="4B4B4B"/>
          <w:sz w:val="24"/>
          <w:szCs w:val="24"/>
        </w:rPr>
        <w:t>证申请。中央部门所属高校向评估中心提交认证申请。教育评估机构依据受理条件进行审核，审核通过的专业，进入自评阶段。</w:t>
      </w:r>
    </w:p>
    <w:p w:rsidR="008C0CA7" w:rsidRDefault="008C0CA7">
      <w:pPr>
        <w:spacing w:line="229" w:lineRule="exact"/>
        <w:rPr>
          <w:sz w:val="20"/>
          <w:szCs w:val="20"/>
        </w:rPr>
      </w:pPr>
    </w:p>
    <w:p w:rsidR="008C0CA7" w:rsidRDefault="005061A5">
      <w:pPr>
        <w:spacing w:line="354" w:lineRule="exact"/>
        <w:ind w:left="360" w:right="246" w:firstLine="480"/>
        <w:rPr>
          <w:sz w:val="20"/>
          <w:szCs w:val="20"/>
        </w:rPr>
      </w:pPr>
      <w:r>
        <w:rPr>
          <w:rFonts w:ascii="宋体" w:eastAsia="宋体" w:hAnsi="宋体" w:cs="宋体"/>
          <w:color w:val="4B4B4B"/>
          <w:sz w:val="24"/>
          <w:szCs w:val="24"/>
        </w:rPr>
        <w:t>专业自评。高校依据认证标准开展专业自评工作，按要求填报有关数据信息，撰写并提交自评报告。</w:t>
      </w:r>
    </w:p>
    <w:p w:rsidR="008C0CA7" w:rsidRDefault="008C0CA7">
      <w:pPr>
        <w:spacing w:line="229"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color w:val="4B4B4B"/>
          <w:sz w:val="24"/>
          <w:szCs w:val="24"/>
        </w:rPr>
        <w:t>材料审核。教育评估机构组织专家对专业自评报告和数据分析报告等相关材料进行审核。审核通过的专业，进入现场考查阶段。</w:t>
      </w:r>
    </w:p>
    <w:p w:rsidR="008C0CA7" w:rsidRDefault="008C0CA7">
      <w:pPr>
        <w:spacing w:line="229"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现场考查。教育评估机构组建现场考查专家组。专家组在审阅专业自评报告和数据分析报告基础上，通过深度访谈、听课看课、考查走访、查阅文卷、集体评议等方式，特别注重了解毕业生教书育人情况，对专业达</w:t>
      </w:r>
      <w:r>
        <w:rPr>
          <w:rFonts w:ascii="宋体" w:eastAsia="宋体" w:hAnsi="宋体" w:cs="宋体"/>
          <w:color w:val="4B4B4B"/>
          <w:sz w:val="24"/>
          <w:szCs w:val="24"/>
        </w:rPr>
        <w:t>成认证标准情况做出评判，向高校反馈考查意见。</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结论审议。教育评估机构对现场考查专家组认证结论建议进行审议。</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color w:val="4B4B4B"/>
          <w:sz w:val="23"/>
          <w:szCs w:val="23"/>
        </w:rPr>
        <w:t>结论审定。教育评估机构将审议结果报教育主管部门同意后，提交教育部认证专家委员会审定。认证结论分为</w:t>
      </w:r>
      <w:r>
        <w:rPr>
          <w:rFonts w:ascii="宋体" w:eastAsia="宋体" w:hAnsi="宋体" w:cs="宋体"/>
          <w:color w:val="4B4B4B"/>
          <w:sz w:val="23"/>
          <w:szCs w:val="23"/>
        </w:rPr>
        <w:t>“</w:t>
      </w:r>
      <w:r>
        <w:rPr>
          <w:rFonts w:ascii="宋体" w:eastAsia="宋体" w:hAnsi="宋体" w:cs="宋体"/>
          <w:color w:val="4B4B4B"/>
          <w:sz w:val="23"/>
          <w:szCs w:val="23"/>
        </w:rPr>
        <w:t>通过，有效期</w:t>
      </w:r>
      <w:r>
        <w:rPr>
          <w:rFonts w:ascii="宋体" w:eastAsia="宋体" w:hAnsi="宋体" w:cs="宋体"/>
          <w:color w:val="4B4B4B"/>
          <w:sz w:val="23"/>
          <w:szCs w:val="23"/>
        </w:rPr>
        <w:t xml:space="preserve"> 6 </w:t>
      </w:r>
      <w:r>
        <w:rPr>
          <w:rFonts w:ascii="宋体" w:eastAsia="宋体" w:hAnsi="宋体" w:cs="宋体"/>
          <w:color w:val="4B4B4B"/>
          <w:sz w:val="23"/>
          <w:szCs w:val="23"/>
        </w:rPr>
        <w:t>年</w:t>
      </w:r>
      <w:r>
        <w:rPr>
          <w:rFonts w:ascii="宋体" w:eastAsia="宋体" w:hAnsi="宋体" w:cs="宋体"/>
          <w:color w:val="4B4B4B"/>
          <w:sz w:val="23"/>
          <w:szCs w:val="23"/>
        </w:rPr>
        <w:t>”“</w:t>
      </w:r>
      <w:r>
        <w:rPr>
          <w:rFonts w:ascii="宋体" w:eastAsia="宋体" w:hAnsi="宋体" w:cs="宋体"/>
          <w:color w:val="4B4B4B"/>
          <w:sz w:val="23"/>
          <w:szCs w:val="23"/>
        </w:rPr>
        <w:t>有条件通过，有效期</w:t>
      </w:r>
    </w:p>
    <w:p w:rsidR="008C0CA7" w:rsidRDefault="008C0CA7">
      <w:pPr>
        <w:spacing w:line="196" w:lineRule="exact"/>
        <w:rPr>
          <w:sz w:val="20"/>
          <w:szCs w:val="20"/>
        </w:rPr>
      </w:pPr>
    </w:p>
    <w:p w:rsidR="008C0CA7" w:rsidRDefault="005061A5">
      <w:pPr>
        <w:numPr>
          <w:ilvl w:val="0"/>
          <w:numId w:val="15"/>
        </w:numPr>
        <w:tabs>
          <w:tab w:val="left" w:pos="540"/>
        </w:tabs>
        <w:spacing w:line="274" w:lineRule="exact"/>
        <w:ind w:left="540" w:hanging="180"/>
        <w:rPr>
          <w:rFonts w:ascii="宋体" w:eastAsia="宋体" w:hAnsi="宋体" w:cs="宋体"/>
          <w:color w:val="4B4B4B"/>
          <w:sz w:val="24"/>
          <w:szCs w:val="24"/>
        </w:rPr>
      </w:pPr>
      <w:r>
        <w:rPr>
          <w:rFonts w:ascii="宋体" w:eastAsia="宋体" w:hAnsi="宋体" w:cs="宋体"/>
          <w:color w:val="4B4B4B"/>
          <w:sz w:val="24"/>
          <w:szCs w:val="24"/>
        </w:rPr>
        <w:t>年</w:t>
      </w:r>
      <w:r>
        <w:rPr>
          <w:rFonts w:ascii="宋体" w:eastAsia="宋体" w:hAnsi="宋体" w:cs="宋体"/>
          <w:color w:val="4B4B4B"/>
          <w:sz w:val="24"/>
          <w:szCs w:val="24"/>
        </w:rPr>
        <w:t>”“</w:t>
      </w:r>
      <w:r>
        <w:rPr>
          <w:rFonts w:ascii="宋体" w:eastAsia="宋体" w:hAnsi="宋体" w:cs="宋体"/>
          <w:color w:val="4B4B4B"/>
          <w:sz w:val="24"/>
          <w:szCs w:val="24"/>
        </w:rPr>
        <w:t>不通过</w:t>
      </w:r>
      <w:r>
        <w:rPr>
          <w:rFonts w:ascii="宋体" w:eastAsia="宋体" w:hAnsi="宋体" w:cs="宋体"/>
          <w:color w:val="4B4B4B"/>
          <w:sz w:val="24"/>
          <w:szCs w:val="24"/>
        </w:rPr>
        <w:t>”</w:t>
      </w:r>
      <w:r>
        <w:rPr>
          <w:rFonts w:ascii="宋体" w:eastAsia="宋体" w:hAnsi="宋体" w:cs="宋体"/>
          <w:color w:val="4B4B4B"/>
          <w:sz w:val="24"/>
          <w:szCs w:val="24"/>
        </w:rPr>
        <w:t>三种。认证结论适时公布。</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整改提高。高校依据认证报告进行整改，按要求提交整改报告。教育评估机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构组织专家对整改报告进行审查，逾期不提交或整改报告审查不合格，终止认证</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有效期。</w:t>
      </w:r>
    </w:p>
    <w:p w:rsidR="008C0CA7" w:rsidRDefault="008C0CA7">
      <w:pPr>
        <w:spacing w:line="194" w:lineRule="exact"/>
        <w:rPr>
          <w:sz w:val="20"/>
          <w:szCs w:val="20"/>
        </w:rPr>
      </w:pPr>
    </w:p>
    <w:p w:rsidR="008C0CA7" w:rsidRDefault="005061A5">
      <w:pPr>
        <w:numPr>
          <w:ilvl w:val="0"/>
          <w:numId w:val="16"/>
        </w:numPr>
        <w:tabs>
          <w:tab w:val="left" w:pos="1200"/>
        </w:tabs>
        <w:spacing w:line="274" w:lineRule="exact"/>
        <w:ind w:left="1200" w:hanging="360"/>
        <w:rPr>
          <w:rFonts w:ascii="宋体" w:eastAsia="宋体" w:hAnsi="宋体" w:cs="宋体"/>
          <w:color w:val="4B4B4B"/>
          <w:sz w:val="24"/>
          <w:szCs w:val="24"/>
        </w:rPr>
      </w:pPr>
      <w:r>
        <w:rPr>
          <w:rFonts w:ascii="宋体" w:eastAsia="宋体" w:hAnsi="宋体" w:cs="宋体"/>
          <w:color w:val="4B4B4B"/>
          <w:sz w:val="24"/>
          <w:szCs w:val="24"/>
        </w:rPr>
        <w:t>第三级</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64" w:lineRule="exact"/>
        <w:rPr>
          <w:sz w:val="20"/>
          <w:szCs w:val="20"/>
        </w:rPr>
      </w:pPr>
    </w:p>
    <w:p w:rsidR="008C0CA7" w:rsidRDefault="005061A5">
      <w:pPr>
        <w:ind w:right="6"/>
        <w:jc w:val="center"/>
        <w:rPr>
          <w:sz w:val="20"/>
          <w:szCs w:val="20"/>
        </w:rPr>
      </w:pPr>
      <w:r>
        <w:rPr>
          <w:rFonts w:ascii="Calibri" w:eastAsia="Calibri" w:hAnsi="Calibri" w:cs="Calibri"/>
          <w:sz w:val="17"/>
          <w:szCs w:val="17"/>
        </w:rPr>
        <w:t>135</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43" w:name="page144"/>
      <w:bookmarkEnd w:id="143"/>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申请与受理。符合条件的专业所在高校经教育主管部门同意后，可向评估中心提交认证申请。评估中心依据受理条件进行审核，审核通过的专业，进入自评阶段。</w:t>
      </w:r>
    </w:p>
    <w:p w:rsidR="008C0CA7" w:rsidRDefault="008C0CA7">
      <w:pPr>
        <w:spacing w:line="230" w:lineRule="exact"/>
        <w:rPr>
          <w:sz w:val="20"/>
          <w:szCs w:val="20"/>
        </w:rPr>
      </w:pPr>
    </w:p>
    <w:p w:rsidR="008C0CA7" w:rsidRDefault="005061A5">
      <w:pPr>
        <w:spacing w:line="354" w:lineRule="exact"/>
        <w:ind w:left="360" w:right="246" w:firstLine="480"/>
        <w:jc w:val="both"/>
        <w:rPr>
          <w:sz w:val="20"/>
          <w:szCs w:val="20"/>
        </w:rPr>
      </w:pPr>
      <w:r>
        <w:rPr>
          <w:rFonts w:ascii="宋体" w:eastAsia="宋体" w:hAnsi="宋体" w:cs="宋体"/>
          <w:color w:val="4B4B4B"/>
          <w:sz w:val="24"/>
          <w:szCs w:val="24"/>
        </w:rPr>
        <w:t>专业自评。高校依据认证标准开展专业自评工作，按要求填报有关数据信息，撰写并提交自评报告。</w:t>
      </w:r>
    </w:p>
    <w:p w:rsidR="008C0CA7" w:rsidRDefault="008C0CA7">
      <w:pPr>
        <w:spacing w:line="229"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4"/>
          <w:szCs w:val="24"/>
        </w:rPr>
        <w:t>材料审核。评估中心组织专家对专业自评报告和数据分析报告等相关材料进行审核。审核通过的专业，进入现场考查阶段。</w:t>
      </w:r>
    </w:p>
    <w:p w:rsidR="008C0CA7" w:rsidRDefault="008C0CA7">
      <w:pPr>
        <w:spacing w:line="229" w:lineRule="exact"/>
        <w:rPr>
          <w:sz w:val="20"/>
          <w:szCs w:val="20"/>
        </w:rPr>
      </w:pPr>
    </w:p>
    <w:p w:rsidR="008C0CA7" w:rsidRDefault="005061A5">
      <w:pPr>
        <w:spacing w:line="411" w:lineRule="exact"/>
        <w:ind w:left="360" w:right="246" w:firstLine="480"/>
        <w:jc w:val="both"/>
        <w:rPr>
          <w:sz w:val="20"/>
          <w:szCs w:val="20"/>
        </w:rPr>
      </w:pPr>
      <w:r>
        <w:rPr>
          <w:rFonts w:ascii="宋体" w:eastAsia="宋体" w:hAnsi="宋体" w:cs="宋体"/>
          <w:color w:val="4B4B4B"/>
          <w:sz w:val="24"/>
          <w:szCs w:val="24"/>
        </w:rPr>
        <w:t>现场考查。评估中心组建现场考查专家组。专家组在审阅专业自评报告和数据分析报告基础上，通过深度访谈、听课看课、考查走访、查阅文卷、集体评议等方式，特别注重了解毕业生教书育人情况，对专业达成认证标准情况做出评判，向高校反馈考查意见。</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结论审议。评估中心对现场考查专家组认证结论建议进行审议。</w:t>
      </w:r>
    </w:p>
    <w:p w:rsidR="008C0CA7" w:rsidRDefault="008C0CA7">
      <w:pPr>
        <w:spacing w:line="228"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3"/>
          <w:szCs w:val="23"/>
        </w:rPr>
        <w:t>结论审定。评估中心将审议结果报教育部教师工作司同意后，提交教育部认证专家委员会审定。认证结论分为</w:t>
      </w:r>
      <w:r>
        <w:rPr>
          <w:rFonts w:ascii="宋体" w:eastAsia="宋体" w:hAnsi="宋体" w:cs="宋体"/>
          <w:color w:val="4B4B4B"/>
          <w:sz w:val="23"/>
          <w:szCs w:val="23"/>
        </w:rPr>
        <w:t>“</w:t>
      </w:r>
      <w:r>
        <w:rPr>
          <w:rFonts w:ascii="宋体" w:eastAsia="宋体" w:hAnsi="宋体" w:cs="宋体"/>
          <w:color w:val="4B4B4B"/>
          <w:sz w:val="23"/>
          <w:szCs w:val="23"/>
        </w:rPr>
        <w:t>通过，有效期</w:t>
      </w:r>
      <w:r>
        <w:rPr>
          <w:rFonts w:ascii="宋体" w:eastAsia="宋体" w:hAnsi="宋体" w:cs="宋体"/>
          <w:color w:val="4B4B4B"/>
          <w:sz w:val="23"/>
          <w:szCs w:val="23"/>
        </w:rPr>
        <w:t xml:space="preserve"> 6 </w:t>
      </w:r>
      <w:r>
        <w:rPr>
          <w:rFonts w:ascii="宋体" w:eastAsia="宋体" w:hAnsi="宋体" w:cs="宋体"/>
          <w:color w:val="4B4B4B"/>
          <w:sz w:val="23"/>
          <w:szCs w:val="23"/>
        </w:rPr>
        <w:t>年</w:t>
      </w:r>
      <w:r>
        <w:rPr>
          <w:rFonts w:ascii="宋体" w:eastAsia="宋体" w:hAnsi="宋体" w:cs="宋体"/>
          <w:color w:val="4B4B4B"/>
          <w:sz w:val="23"/>
          <w:szCs w:val="23"/>
        </w:rPr>
        <w:t>”“</w:t>
      </w:r>
      <w:r>
        <w:rPr>
          <w:rFonts w:ascii="宋体" w:eastAsia="宋体" w:hAnsi="宋体" w:cs="宋体"/>
          <w:color w:val="4B4B4B"/>
          <w:sz w:val="23"/>
          <w:szCs w:val="23"/>
        </w:rPr>
        <w:t>有条件通过，有效期</w:t>
      </w:r>
    </w:p>
    <w:p w:rsidR="008C0CA7" w:rsidRDefault="008C0CA7">
      <w:pPr>
        <w:spacing w:line="196" w:lineRule="exact"/>
        <w:rPr>
          <w:sz w:val="20"/>
          <w:szCs w:val="20"/>
        </w:rPr>
      </w:pPr>
    </w:p>
    <w:p w:rsidR="008C0CA7" w:rsidRDefault="005061A5">
      <w:pPr>
        <w:numPr>
          <w:ilvl w:val="0"/>
          <w:numId w:val="17"/>
        </w:numPr>
        <w:tabs>
          <w:tab w:val="left" w:pos="540"/>
        </w:tabs>
        <w:spacing w:line="274" w:lineRule="exact"/>
        <w:ind w:left="540" w:hanging="180"/>
        <w:rPr>
          <w:rFonts w:ascii="宋体" w:eastAsia="宋体" w:hAnsi="宋体" w:cs="宋体"/>
          <w:color w:val="4B4B4B"/>
          <w:sz w:val="24"/>
          <w:szCs w:val="24"/>
        </w:rPr>
      </w:pPr>
      <w:r>
        <w:rPr>
          <w:rFonts w:ascii="宋体" w:eastAsia="宋体" w:hAnsi="宋体" w:cs="宋体"/>
          <w:color w:val="4B4B4B"/>
          <w:sz w:val="24"/>
          <w:szCs w:val="24"/>
        </w:rPr>
        <w:t>年</w:t>
      </w:r>
      <w:r>
        <w:rPr>
          <w:rFonts w:ascii="宋体" w:eastAsia="宋体" w:hAnsi="宋体" w:cs="宋体"/>
          <w:color w:val="4B4B4B"/>
          <w:sz w:val="24"/>
          <w:szCs w:val="24"/>
        </w:rPr>
        <w:t>”“</w:t>
      </w:r>
      <w:r>
        <w:rPr>
          <w:rFonts w:ascii="宋体" w:eastAsia="宋体" w:hAnsi="宋体" w:cs="宋体"/>
          <w:color w:val="4B4B4B"/>
          <w:sz w:val="24"/>
          <w:szCs w:val="24"/>
        </w:rPr>
        <w:t>不通过</w:t>
      </w:r>
      <w:r>
        <w:rPr>
          <w:rFonts w:ascii="宋体" w:eastAsia="宋体" w:hAnsi="宋体" w:cs="宋体"/>
          <w:color w:val="4B4B4B"/>
          <w:sz w:val="24"/>
          <w:szCs w:val="24"/>
        </w:rPr>
        <w:t>”</w:t>
      </w:r>
      <w:r>
        <w:rPr>
          <w:rFonts w:ascii="宋体" w:eastAsia="宋体" w:hAnsi="宋体" w:cs="宋体"/>
          <w:color w:val="4B4B4B"/>
          <w:sz w:val="24"/>
          <w:szCs w:val="24"/>
        </w:rPr>
        <w:t>三种。认证结论适时公布。</w:t>
      </w:r>
    </w:p>
    <w:p w:rsidR="008C0CA7" w:rsidRDefault="008C0CA7">
      <w:pPr>
        <w:spacing w:line="194" w:lineRule="exact"/>
        <w:rPr>
          <w:rFonts w:ascii="宋体" w:eastAsia="宋体" w:hAnsi="宋体" w:cs="宋体"/>
          <w:color w:val="4B4B4B"/>
          <w:sz w:val="24"/>
          <w:szCs w:val="24"/>
        </w:rPr>
      </w:pPr>
    </w:p>
    <w:p w:rsidR="008C0CA7" w:rsidRDefault="005061A5">
      <w:pPr>
        <w:spacing w:line="274" w:lineRule="exact"/>
        <w:ind w:left="840"/>
        <w:rPr>
          <w:rFonts w:ascii="宋体" w:eastAsia="宋体" w:hAnsi="宋体" w:cs="宋体"/>
          <w:color w:val="4B4B4B"/>
          <w:sz w:val="24"/>
          <w:szCs w:val="24"/>
        </w:rPr>
      </w:pPr>
      <w:r>
        <w:rPr>
          <w:rFonts w:ascii="宋体" w:eastAsia="宋体" w:hAnsi="宋体" w:cs="宋体"/>
          <w:color w:val="4B4B4B"/>
          <w:sz w:val="24"/>
          <w:szCs w:val="24"/>
        </w:rPr>
        <w:t>整改提高。高校依据认证报告进行整改，按要求提交整改报告。评估中心组</w:t>
      </w:r>
    </w:p>
    <w:p w:rsidR="008C0CA7" w:rsidRDefault="008C0CA7">
      <w:pPr>
        <w:spacing w:line="228" w:lineRule="exact"/>
        <w:rPr>
          <w:sz w:val="20"/>
          <w:szCs w:val="20"/>
        </w:rPr>
      </w:pPr>
    </w:p>
    <w:p w:rsidR="008C0CA7" w:rsidRDefault="005061A5">
      <w:pPr>
        <w:spacing w:line="354" w:lineRule="exact"/>
        <w:ind w:left="360" w:right="366"/>
        <w:rPr>
          <w:sz w:val="20"/>
          <w:szCs w:val="20"/>
        </w:rPr>
      </w:pPr>
      <w:r>
        <w:rPr>
          <w:rFonts w:ascii="宋体" w:eastAsia="宋体" w:hAnsi="宋体" w:cs="宋体"/>
          <w:color w:val="4B4B4B"/>
          <w:sz w:val="24"/>
          <w:szCs w:val="24"/>
        </w:rPr>
        <w:t>织专家对整改报告进行审查，逾期不提交或整改报告审查不合格，终止认证有效期。</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九、认证结果使用</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认证结果为政策制定、资源配置、经费投入、用人单位招聘、高考志愿填报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等提供服务和决策参考。</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通过第二级认证专业的师范毕业生，可由高校自行组织中小学教师资格考试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面试工作。所在高校根据教育部关于加强师范生教育实践的意见要求，建立以实</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习计划、实习教案、听课评课记录、实习总结与考核等为主要内容的师范毕业生</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教育实习档案袋，通过严格程序组</w:t>
      </w:r>
      <w:r>
        <w:rPr>
          <w:rFonts w:ascii="宋体" w:eastAsia="宋体" w:hAnsi="宋体" w:cs="宋体"/>
          <w:color w:val="4B4B4B"/>
          <w:sz w:val="24"/>
          <w:szCs w:val="24"/>
        </w:rPr>
        <w:t>织认定师范毕业生的教育教学实践能力，视同</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面试合格。</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通过第三级认证专业的师范毕业生，可由高校自行组织中小学教师资格考试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笔试和面试工作。所在高校按照国家有关要求开设通识课程、学科专业课程（幼</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儿园分领域教育基础课程）和教师教育课程等，师范毕业生按照学校师范类专业</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136</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44" w:name="page145"/>
      <w:bookmarkEnd w:id="144"/>
    </w:p>
    <w:p w:rsidR="008C0CA7" w:rsidRDefault="005061A5">
      <w:pPr>
        <w:spacing w:line="274" w:lineRule="exact"/>
        <w:ind w:left="360"/>
        <w:rPr>
          <w:sz w:val="20"/>
          <w:szCs w:val="20"/>
        </w:rPr>
      </w:pPr>
      <w:r>
        <w:rPr>
          <w:rFonts w:ascii="宋体" w:eastAsia="宋体" w:hAnsi="宋体" w:cs="宋体"/>
          <w:color w:val="4B4B4B"/>
          <w:sz w:val="24"/>
          <w:szCs w:val="24"/>
        </w:rPr>
        <w:t>人才培养方案修学规定课程并成绩合格、达到毕业要求，视同笔试合格。所在高</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校根据教育部关于加强师范生教育实践的意见要求，建立以实习计划、实习教案、</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听课评课记录、实习总结与考核等为主要内容的师范生教育实习档案袋，通过严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格程序组织认定师范毕业生的教育教学实践能力，视同面试合格。</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十、认证工作保障</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开展师范类专业认证工作不收取申请认证学校任何费用。教育部为师范类专</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业第一级监测和第三级认证工作的开展提供经费保障，省级教育行政部门为本地</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区师范类专业第二级认证工作的开展提供经费保障。</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十一、争议处理</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高校如对认证结论有异议，可在收到认证结论后</w:t>
      </w:r>
      <w:r>
        <w:rPr>
          <w:rFonts w:ascii="宋体" w:eastAsia="宋体" w:hAnsi="宋体" w:cs="宋体"/>
          <w:color w:val="4B4B4B"/>
          <w:sz w:val="24"/>
          <w:szCs w:val="24"/>
        </w:rPr>
        <w:t xml:space="preserve"> 30 </w:t>
      </w:r>
      <w:r>
        <w:rPr>
          <w:rFonts w:ascii="宋体" w:eastAsia="宋体" w:hAnsi="宋体" w:cs="宋体"/>
          <w:color w:val="4B4B4B"/>
          <w:sz w:val="24"/>
          <w:szCs w:val="24"/>
        </w:rPr>
        <w:t>个工作日内向认证专家</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委员会提出申诉，申诉应以书面形式提出，详细陈述理由，并提供相关支持材料。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逾期未提出异议，视为同意认证结论。</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认证专家委员会受理申诉后，应及时开展调查，并在收到申诉的</w:t>
      </w:r>
      <w:r>
        <w:rPr>
          <w:rFonts w:ascii="宋体" w:eastAsia="宋体" w:hAnsi="宋体" w:cs="宋体"/>
          <w:color w:val="4B4B4B"/>
          <w:sz w:val="24"/>
          <w:szCs w:val="24"/>
        </w:rPr>
        <w:t xml:space="preserve"> 60 </w:t>
      </w:r>
      <w:r>
        <w:rPr>
          <w:rFonts w:ascii="宋体" w:eastAsia="宋体" w:hAnsi="宋体" w:cs="宋体"/>
          <w:color w:val="4B4B4B"/>
          <w:sz w:val="24"/>
          <w:szCs w:val="24"/>
        </w:rPr>
        <w:t>个工作</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日内提出处理意见。</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十二、认证纪律与监督</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认证工作坚持公平、公正、公开的原则，实施</w:t>
      </w:r>
      <w:r>
        <w:rPr>
          <w:rFonts w:ascii="宋体" w:eastAsia="宋体" w:hAnsi="宋体" w:cs="宋体"/>
          <w:color w:val="4B4B4B"/>
          <w:sz w:val="24"/>
          <w:szCs w:val="24"/>
        </w:rPr>
        <w:t>“</w:t>
      </w:r>
      <w:r>
        <w:rPr>
          <w:rFonts w:ascii="宋体" w:eastAsia="宋体" w:hAnsi="宋体" w:cs="宋体"/>
          <w:color w:val="4B4B4B"/>
          <w:sz w:val="24"/>
          <w:szCs w:val="24"/>
        </w:rPr>
        <w:t>阳光认证</w:t>
      </w:r>
      <w:r>
        <w:rPr>
          <w:rFonts w:ascii="宋体" w:eastAsia="宋体" w:hAnsi="宋体" w:cs="宋体"/>
          <w:color w:val="4B4B4B"/>
          <w:sz w:val="24"/>
          <w:szCs w:val="24"/>
        </w:rPr>
        <w:t>”</w:t>
      </w:r>
      <w:r>
        <w:rPr>
          <w:rFonts w:ascii="宋体" w:eastAsia="宋体" w:hAnsi="宋体" w:cs="宋体"/>
          <w:color w:val="4B4B4B"/>
          <w:sz w:val="24"/>
          <w:szCs w:val="24"/>
        </w:rPr>
        <w:t>，认证工作接受</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教师、学生和社会的监督。</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教育部教师工作司和评估中心设立监督平台，接受对师范类专业认证工作的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问题反映和举报。</w:t>
      </w:r>
    </w:p>
    <w:p w:rsidR="008C0CA7" w:rsidRDefault="008C0CA7">
      <w:pPr>
        <w:spacing w:line="194" w:lineRule="exact"/>
        <w:rPr>
          <w:sz w:val="20"/>
          <w:szCs w:val="20"/>
        </w:rPr>
      </w:pPr>
    </w:p>
    <w:p w:rsidR="008C0CA7" w:rsidRDefault="005061A5">
      <w:pPr>
        <w:spacing w:line="274" w:lineRule="exact"/>
        <w:ind w:left="840"/>
        <w:rPr>
          <w:rFonts w:ascii="宋体" w:eastAsia="宋体" w:hAnsi="宋体" w:cs="宋体"/>
          <w:sz w:val="24"/>
          <w:szCs w:val="24"/>
        </w:rPr>
      </w:pPr>
      <w:r>
        <w:rPr>
          <w:rFonts w:ascii="宋体" w:eastAsia="宋体" w:hAnsi="宋体" w:cs="宋体"/>
          <w:sz w:val="24"/>
          <w:szCs w:val="24"/>
        </w:rPr>
        <w:t>附件：</w:t>
      </w:r>
      <w:r>
        <w:rPr>
          <w:rFonts w:ascii="宋体" w:eastAsia="宋体" w:hAnsi="宋体" w:cs="宋体"/>
          <w:sz w:val="24"/>
          <w:szCs w:val="24"/>
        </w:rPr>
        <w:t xml:space="preserve">1. </w:t>
      </w:r>
      <w:hyperlink r:id="rId6">
        <w:r>
          <w:rPr>
            <w:rFonts w:ascii="宋体" w:eastAsia="宋体" w:hAnsi="宋体" w:cs="宋体"/>
            <w:sz w:val="24"/>
            <w:szCs w:val="24"/>
          </w:rPr>
          <w:t>中学教育专业认证标准</w:t>
        </w:r>
      </w:hyperlink>
    </w:p>
    <w:p w:rsidR="008C0CA7" w:rsidRDefault="008C0CA7">
      <w:pPr>
        <w:spacing w:line="194" w:lineRule="exact"/>
        <w:rPr>
          <w:sz w:val="20"/>
          <w:szCs w:val="20"/>
        </w:rPr>
      </w:pPr>
    </w:p>
    <w:p w:rsidR="008C0CA7" w:rsidRDefault="005061A5">
      <w:pPr>
        <w:numPr>
          <w:ilvl w:val="0"/>
          <w:numId w:val="18"/>
        </w:numPr>
        <w:tabs>
          <w:tab w:val="left" w:pos="1920"/>
        </w:tabs>
        <w:spacing w:line="274" w:lineRule="exact"/>
        <w:ind w:left="1920" w:hanging="360"/>
        <w:rPr>
          <w:rFonts w:ascii="宋体" w:eastAsia="宋体" w:hAnsi="宋体" w:cs="宋体"/>
          <w:sz w:val="24"/>
          <w:szCs w:val="24"/>
        </w:rPr>
      </w:pPr>
      <w:hyperlink r:id="rId7">
        <w:r>
          <w:rPr>
            <w:rFonts w:ascii="宋体" w:eastAsia="宋体" w:hAnsi="宋体" w:cs="宋体"/>
            <w:sz w:val="24"/>
            <w:szCs w:val="24"/>
          </w:rPr>
          <w:t>小学教育专业认证标准</w:t>
        </w:r>
      </w:hyperlink>
    </w:p>
    <w:p w:rsidR="008C0CA7" w:rsidRDefault="008C0CA7">
      <w:pPr>
        <w:spacing w:line="227" w:lineRule="exact"/>
        <w:rPr>
          <w:rFonts w:ascii="宋体" w:eastAsia="宋体" w:hAnsi="宋体" w:cs="宋体"/>
          <w:sz w:val="24"/>
          <w:szCs w:val="24"/>
        </w:rPr>
      </w:pPr>
    </w:p>
    <w:p w:rsidR="008C0CA7" w:rsidRDefault="005061A5">
      <w:pPr>
        <w:numPr>
          <w:ilvl w:val="0"/>
          <w:numId w:val="18"/>
        </w:numPr>
        <w:tabs>
          <w:tab w:val="left" w:pos="1920"/>
        </w:tabs>
        <w:spacing w:line="354" w:lineRule="exact"/>
        <w:ind w:left="1560" w:right="4706"/>
        <w:rPr>
          <w:rFonts w:ascii="宋体" w:eastAsia="宋体" w:hAnsi="宋体" w:cs="宋体"/>
          <w:sz w:val="24"/>
          <w:szCs w:val="24"/>
        </w:rPr>
      </w:pPr>
      <w:hyperlink r:id="rId8">
        <w:r>
          <w:rPr>
            <w:rFonts w:ascii="宋体" w:eastAsia="宋体" w:hAnsi="宋体" w:cs="宋体"/>
            <w:sz w:val="24"/>
            <w:szCs w:val="24"/>
          </w:rPr>
          <w:t>学前教育专业认证标准</w:t>
        </w:r>
      </w:hyperlink>
      <w:hyperlink r:id="rId9">
        <w:r>
          <w:rPr>
            <w:rFonts w:ascii="宋体" w:eastAsia="宋体" w:hAnsi="宋体" w:cs="宋体"/>
            <w:sz w:val="24"/>
            <w:szCs w:val="24"/>
          </w:rPr>
          <w:t>注释</w:t>
        </w:r>
      </w:hyperlink>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337" w:lineRule="exact"/>
        <w:rPr>
          <w:rFonts w:ascii="宋体" w:eastAsia="宋体" w:hAnsi="宋体" w:cs="宋体"/>
          <w:sz w:val="24"/>
          <w:szCs w:val="24"/>
        </w:rPr>
      </w:pPr>
    </w:p>
    <w:p w:rsidR="008C0CA7" w:rsidRDefault="005061A5">
      <w:pPr>
        <w:ind w:right="6"/>
        <w:jc w:val="center"/>
        <w:rPr>
          <w:sz w:val="20"/>
          <w:szCs w:val="20"/>
        </w:rPr>
      </w:pPr>
      <w:r>
        <w:rPr>
          <w:rFonts w:ascii="Calibri" w:eastAsia="Calibri" w:hAnsi="Calibri" w:cs="Calibri"/>
          <w:sz w:val="17"/>
          <w:szCs w:val="17"/>
        </w:rPr>
        <w:t>137</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43" w:lineRule="exact"/>
        <w:rPr>
          <w:sz w:val="20"/>
          <w:szCs w:val="20"/>
        </w:rPr>
      </w:pPr>
      <w:bookmarkStart w:id="145" w:name="page146"/>
      <w:bookmarkEnd w:id="145"/>
    </w:p>
    <w:p w:rsidR="008C0CA7" w:rsidRDefault="005061A5">
      <w:pPr>
        <w:spacing w:line="356" w:lineRule="exact"/>
        <w:ind w:left="360"/>
        <w:rPr>
          <w:sz w:val="20"/>
          <w:szCs w:val="20"/>
        </w:rPr>
      </w:pPr>
      <w:r>
        <w:rPr>
          <w:rFonts w:ascii="黑体" w:eastAsia="黑体" w:hAnsi="黑体" w:cs="黑体"/>
          <w:sz w:val="28"/>
          <w:szCs w:val="28"/>
        </w:rPr>
        <w:t>附件</w:t>
      </w:r>
      <w:r>
        <w:rPr>
          <w:rFonts w:ascii="Calibri" w:eastAsia="Calibri" w:hAnsi="Calibri" w:cs="Calibri"/>
          <w:sz w:val="28"/>
          <w:szCs w:val="28"/>
        </w:rPr>
        <w:t xml:space="preserve"> 1</w:t>
      </w:r>
    </w:p>
    <w:p w:rsidR="008C0CA7" w:rsidRDefault="008C0CA7">
      <w:pPr>
        <w:spacing w:line="200" w:lineRule="exact"/>
        <w:rPr>
          <w:sz w:val="20"/>
          <w:szCs w:val="20"/>
        </w:rPr>
      </w:pPr>
    </w:p>
    <w:p w:rsidR="008C0CA7" w:rsidRDefault="008C0CA7">
      <w:pPr>
        <w:spacing w:line="354" w:lineRule="exact"/>
        <w:rPr>
          <w:sz w:val="20"/>
          <w:szCs w:val="20"/>
        </w:rPr>
      </w:pPr>
    </w:p>
    <w:p w:rsidR="008C0CA7" w:rsidRDefault="005061A5">
      <w:pPr>
        <w:spacing w:line="343" w:lineRule="exact"/>
        <w:ind w:right="6"/>
        <w:jc w:val="center"/>
        <w:rPr>
          <w:sz w:val="20"/>
          <w:szCs w:val="20"/>
        </w:rPr>
      </w:pPr>
      <w:r>
        <w:rPr>
          <w:rFonts w:ascii="宋体" w:eastAsia="宋体" w:hAnsi="宋体" w:cs="宋体"/>
          <w:b/>
          <w:bCs/>
          <w:sz w:val="30"/>
          <w:szCs w:val="30"/>
        </w:rPr>
        <w:t>中学教育专业认证标准</w:t>
      </w:r>
    </w:p>
    <w:p w:rsidR="008C0CA7" w:rsidRDefault="008C0CA7">
      <w:pPr>
        <w:spacing w:line="200" w:lineRule="exact"/>
        <w:rPr>
          <w:sz w:val="20"/>
          <w:szCs w:val="20"/>
        </w:rPr>
      </w:pPr>
    </w:p>
    <w:p w:rsidR="008C0CA7" w:rsidRDefault="008C0CA7">
      <w:pPr>
        <w:spacing w:line="298" w:lineRule="exact"/>
        <w:rPr>
          <w:sz w:val="20"/>
          <w:szCs w:val="20"/>
        </w:rPr>
      </w:pPr>
    </w:p>
    <w:p w:rsidR="008C0CA7" w:rsidRDefault="005061A5">
      <w:pPr>
        <w:spacing w:line="343" w:lineRule="exact"/>
        <w:ind w:right="6"/>
        <w:jc w:val="center"/>
        <w:rPr>
          <w:sz w:val="20"/>
          <w:szCs w:val="20"/>
        </w:rPr>
      </w:pPr>
      <w:r>
        <w:rPr>
          <w:rFonts w:ascii="宋体" w:eastAsia="宋体" w:hAnsi="宋体" w:cs="宋体"/>
          <w:b/>
          <w:bCs/>
          <w:sz w:val="30"/>
          <w:szCs w:val="30"/>
        </w:rPr>
        <w:t>（第一级）</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2"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《中学教育专业认证标准（第一级）》是国家对中学教育专业办学的基本要</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求，主要依据国家教育法规和中学教师专业标准、教师教育课程标准制定。</w:t>
      </w:r>
    </w:p>
    <w:p w:rsidR="008C0CA7" w:rsidRDefault="008C0CA7">
      <w:pPr>
        <w:spacing w:line="192"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本标准适用于普通高等学校培养中学教师的本科师范类专业。</w:t>
      </w:r>
    </w:p>
    <w:p w:rsidR="008C0CA7" w:rsidRDefault="008C0CA7">
      <w:pPr>
        <w:spacing w:line="200" w:lineRule="exact"/>
        <w:rPr>
          <w:sz w:val="20"/>
          <w:szCs w:val="20"/>
        </w:rPr>
      </w:pPr>
    </w:p>
    <w:p w:rsidR="008C0CA7" w:rsidRDefault="008C0CA7">
      <w:pPr>
        <w:spacing w:line="284" w:lineRule="exact"/>
        <w:rPr>
          <w:sz w:val="20"/>
          <w:szCs w:val="20"/>
        </w:rPr>
      </w:pPr>
    </w:p>
    <w:tbl>
      <w:tblPr>
        <w:tblW w:w="0" w:type="auto"/>
        <w:tblInd w:w="290" w:type="dxa"/>
        <w:tblLayout w:type="fixed"/>
        <w:tblCellMar>
          <w:left w:w="0" w:type="dxa"/>
          <w:right w:w="0" w:type="dxa"/>
        </w:tblCellMar>
        <w:tblLook w:val="04A0" w:firstRow="1" w:lastRow="0" w:firstColumn="1" w:lastColumn="0" w:noHBand="0" w:noVBand="1"/>
      </w:tblPr>
      <w:tblGrid>
        <w:gridCol w:w="1280"/>
        <w:gridCol w:w="580"/>
        <w:gridCol w:w="3780"/>
        <w:gridCol w:w="2840"/>
        <w:gridCol w:w="30"/>
      </w:tblGrid>
      <w:tr w:rsidR="008C0CA7">
        <w:trPr>
          <w:trHeight w:val="549"/>
        </w:trPr>
        <w:tc>
          <w:tcPr>
            <w:tcW w:w="1280" w:type="dxa"/>
            <w:tcBorders>
              <w:top w:val="single" w:sz="8" w:space="0" w:color="auto"/>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维度</w:t>
            </w:r>
          </w:p>
        </w:tc>
        <w:tc>
          <w:tcPr>
            <w:tcW w:w="580" w:type="dxa"/>
            <w:tcBorders>
              <w:top w:val="single" w:sz="8" w:space="0" w:color="auto"/>
            </w:tcBorders>
            <w:vAlign w:val="bottom"/>
          </w:tcPr>
          <w:p w:rsidR="008C0CA7" w:rsidRDefault="008C0CA7">
            <w:pPr>
              <w:rPr>
                <w:sz w:val="24"/>
                <w:szCs w:val="24"/>
              </w:rPr>
            </w:pPr>
          </w:p>
        </w:tc>
        <w:tc>
          <w:tcPr>
            <w:tcW w:w="3780" w:type="dxa"/>
            <w:tcBorders>
              <w:top w:val="single" w:sz="8" w:space="0" w:color="auto"/>
              <w:right w:val="single" w:sz="8" w:space="0" w:color="auto"/>
            </w:tcBorders>
            <w:vAlign w:val="bottom"/>
          </w:tcPr>
          <w:p w:rsidR="008C0CA7" w:rsidRDefault="005061A5">
            <w:pPr>
              <w:spacing w:line="274" w:lineRule="exact"/>
              <w:ind w:left="1120"/>
              <w:rPr>
                <w:sz w:val="20"/>
                <w:szCs w:val="20"/>
              </w:rPr>
            </w:pPr>
            <w:r>
              <w:rPr>
                <w:rFonts w:ascii="宋体" w:eastAsia="宋体" w:hAnsi="宋体" w:cs="宋体"/>
                <w:sz w:val="24"/>
                <w:szCs w:val="24"/>
              </w:rPr>
              <w:t>监测指标</w:t>
            </w:r>
          </w:p>
        </w:tc>
        <w:tc>
          <w:tcPr>
            <w:tcW w:w="2840" w:type="dxa"/>
            <w:tcBorders>
              <w:top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参考标准</w:t>
            </w:r>
          </w:p>
        </w:tc>
        <w:tc>
          <w:tcPr>
            <w:tcW w:w="0" w:type="dxa"/>
            <w:vAlign w:val="bottom"/>
          </w:tcPr>
          <w:p w:rsidR="008C0CA7" w:rsidRDefault="008C0CA7">
            <w:pPr>
              <w:rPr>
                <w:sz w:val="1"/>
                <w:szCs w:val="1"/>
              </w:rPr>
            </w:pPr>
          </w:p>
        </w:tc>
      </w:tr>
      <w:tr w:rsidR="008C0CA7">
        <w:trPr>
          <w:trHeight w:val="302"/>
        </w:trPr>
        <w:tc>
          <w:tcPr>
            <w:tcW w:w="128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580" w:type="dxa"/>
            <w:tcBorders>
              <w:bottom w:val="single" w:sz="8" w:space="0" w:color="auto"/>
            </w:tcBorders>
            <w:vAlign w:val="bottom"/>
          </w:tcPr>
          <w:p w:rsidR="008C0CA7" w:rsidRDefault="008C0CA7">
            <w:pPr>
              <w:rPr>
                <w:sz w:val="24"/>
                <w:szCs w:val="24"/>
              </w:rPr>
            </w:pPr>
          </w:p>
        </w:tc>
        <w:tc>
          <w:tcPr>
            <w:tcW w:w="3780" w:type="dxa"/>
            <w:tcBorders>
              <w:bottom w:val="single" w:sz="8" w:space="0" w:color="auto"/>
              <w:right w:val="single" w:sz="8" w:space="0" w:color="auto"/>
            </w:tcBorders>
            <w:vAlign w:val="bottom"/>
          </w:tcPr>
          <w:p w:rsidR="008C0CA7" w:rsidRDefault="008C0CA7">
            <w:pPr>
              <w:rPr>
                <w:sz w:val="24"/>
                <w:szCs w:val="24"/>
              </w:rPr>
            </w:pPr>
          </w:p>
        </w:tc>
        <w:tc>
          <w:tcPr>
            <w:tcW w:w="284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86"/>
        </w:trPr>
        <w:tc>
          <w:tcPr>
            <w:tcW w:w="1280" w:type="dxa"/>
            <w:tcBorders>
              <w:left w:val="single" w:sz="8" w:space="0" w:color="auto"/>
              <w:right w:val="single" w:sz="8" w:space="0" w:color="auto"/>
            </w:tcBorders>
            <w:vAlign w:val="bottom"/>
          </w:tcPr>
          <w:p w:rsidR="008C0CA7" w:rsidRDefault="008C0CA7">
            <w:pPr>
              <w:rPr>
                <w:sz w:val="24"/>
                <w:szCs w:val="24"/>
              </w:rPr>
            </w:pPr>
          </w:p>
        </w:tc>
        <w:tc>
          <w:tcPr>
            <w:tcW w:w="58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1</w:t>
            </w:r>
          </w:p>
        </w:tc>
        <w:tc>
          <w:tcPr>
            <w:tcW w:w="3780" w:type="dxa"/>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sz w:val="24"/>
                <w:szCs w:val="24"/>
              </w:rPr>
              <w:t>教师教育课程学分</w:t>
            </w:r>
            <w:r>
              <w:rPr>
                <w:rFonts w:ascii="宋体" w:eastAsia="宋体" w:hAnsi="宋体" w:cs="宋体"/>
                <w:sz w:val="24"/>
                <w:szCs w:val="24"/>
                <w:vertAlign w:val="superscript"/>
              </w:rPr>
              <w:t>[1]</w:t>
            </w:r>
          </w:p>
        </w:tc>
        <w:tc>
          <w:tcPr>
            <w:tcW w:w="2840" w:type="dxa"/>
            <w:tcBorders>
              <w:right w:val="single" w:sz="8" w:space="0" w:color="auto"/>
            </w:tcBorders>
            <w:vAlign w:val="bottom"/>
          </w:tcPr>
          <w:p w:rsidR="008C0CA7" w:rsidRDefault="005061A5">
            <w:pPr>
              <w:spacing w:line="264" w:lineRule="exact"/>
              <w:jc w:val="center"/>
              <w:rPr>
                <w:sz w:val="20"/>
                <w:szCs w:val="20"/>
              </w:rPr>
            </w:pPr>
            <w:r>
              <w:rPr>
                <w:rFonts w:ascii="宋体" w:eastAsia="宋体" w:hAnsi="宋体" w:cs="宋体"/>
                <w:w w:val="96"/>
                <w:sz w:val="24"/>
                <w:szCs w:val="24"/>
              </w:rPr>
              <w:t>必修课</w:t>
            </w:r>
            <w:r>
              <w:rPr>
                <w:rFonts w:ascii="宋体" w:eastAsia="宋体" w:hAnsi="宋体" w:cs="宋体"/>
                <w:w w:val="96"/>
                <w:sz w:val="24"/>
                <w:szCs w:val="24"/>
              </w:rPr>
              <w:t xml:space="preserve">≥10 </w:t>
            </w:r>
            <w:r>
              <w:rPr>
                <w:rFonts w:ascii="宋体" w:eastAsia="宋体" w:hAnsi="宋体" w:cs="宋体"/>
                <w:w w:val="96"/>
                <w:sz w:val="24"/>
                <w:szCs w:val="24"/>
              </w:rPr>
              <w:t>学分</w:t>
            </w:r>
          </w:p>
        </w:tc>
        <w:tc>
          <w:tcPr>
            <w:tcW w:w="0" w:type="dxa"/>
            <w:vAlign w:val="bottom"/>
          </w:tcPr>
          <w:p w:rsidR="008C0CA7" w:rsidRDefault="008C0CA7">
            <w:pPr>
              <w:rPr>
                <w:sz w:val="1"/>
                <w:szCs w:val="1"/>
              </w:rPr>
            </w:pPr>
          </w:p>
        </w:tc>
      </w:tr>
      <w:tr w:rsidR="008C0CA7">
        <w:trPr>
          <w:trHeight w:val="226"/>
        </w:trPr>
        <w:tc>
          <w:tcPr>
            <w:tcW w:w="1280" w:type="dxa"/>
            <w:vMerge w:val="restart"/>
            <w:tcBorders>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课程与教</w:t>
            </w:r>
          </w:p>
        </w:tc>
        <w:tc>
          <w:tcPr>
            <w:tcW w:w="580" w:type="dxa"/>
            <w:tcBorders>
              <w:bottom w:val="single" w:sz="8" w:space="0" w:color="auto"/>
              <w:right w:val="single" w:sz="8" w:space="0" w:color="auto"/>
            </w:tcBorders>
            <w:vAlign w:val="bottom"/>
          </w:tcPr>
          <w:p w:rsidR="008C0CA7" w:rsidRDefault="008C0CA7">
            <w:pPr>
              <w:rPr>
                <w:sz w:val="19"/>
                <w:szCs w:val="19"/>
              </w:rPr>
            </w:pPr>
          </w:p>
        </w:tc>
        <w:tc>
          <w:tcPr>
            <w:tcW w:w="3780" w:type="dxa"/>
            <w:tcBorders>
              <w:bottom w:val="single" w:sz="8" w:space="0" w:color="auto"/>
              <w:right w:val="single" w:sz="8" w:space="0" w:color="auto"/>
            </w:tcBorders>
            <w:vAlign w:val="bottom"/>
          </w:tcPr>
          <w:p w:rsidR="008C0CA7" w:rsidRDefault="008C0CA7">
            <w:pPr>
              <w:rPr>
                <w:sz w:val="19"/>
                <w:szCs w:val="19"/>
              </w:rPr>
            </w:pPr>
          </w:p>
        </w:tc>
        <w:tc>
          <w:tcPr>
            <w:tcW w:w="2840" w:type="dxa"/>
            <w:tcBorders>
              <w:bottom w:val="single" w:sz="8" w:space="0" w:color="auto"/>
              <w:right w:val="single" w:sz="8" w:space="0" w:color="auto"/>
            </w:tcBorders>
            <w:vAlign w:val="bottom"/>
          </w:tcPr>
          <w:p w:rsidR="008C0CA7" w:rsidRDefault="005061A5">
            <w:pPr>
              <w:spacing w:line="226" w:lineRule="exact"/>
              <w:jc w:val="center"/>
              <w:rPr>
                <w:sz w:val="20"/>
                <w:szCs w:val="20"/>
              </w:rPr>
            </w:pPr>
            <w:r>
              <w:rPr>
                <w:rFonts w:ascii="宋体" w:eastAsia="宋体" w:hAnsi="宋体" w:cs="宋体"/>
                <w:w w:val="96"/>
                <w:sz w:val="24"/>
                <w:szCs w:val="24"/>
              </w:rPr>
              <w:t>总学分</w:t>
            </w:r>
            <w:r>
              <w:rPr>
                <w:rFonts w:ascii="宋体" w:eastAsia="宋体" w:hAnsi="宋体" w:cs="宋体"/>
                <w:w w:val="96"/>
                <w:sz w:val="24"/>
                <w:szCs w:val="24"/>
              </w:rPr>
              <w:t xml:space="preserve">≥14 </w:t>
            </w:r>
            <w:r>
              <w:rPr>
                <w:rFonts w:ascii="宋体" w:eastAsia="宋体" w:hAnsi="宋体" w:cs="宋体"/>
                <w:w w:val="96"/>
                <w:sz w:val="24"/>
                <w:szCs w:val="24"/>
              </w:rPr>
              <w:t>学分</w:t>
            </w:r>
          </w:p>
        </w:tc>
        <w:tc>
          <w:tcPr>
            <w:tcW w:w="0" w:type="dxa"/>
            <w:vAlign w:val="bottom"/>
          </w:tcPr>
          <w:p w:rsidR="008C0CA7" w:rsidRDefault="008C0CA7">
            <w:pPr>
              <w:rPr>
                <w:sz w:val="1"/>
                <w:szCs w:val="1"/>
              </w:rPr>
            </w:pPr>
          </w:p>
        </w:tc>
      </w:tr>
      <w:tr w:rsidR="008C0CA7">
        <w:trPr>
          <w:trHeight w:val="109"/>
        </w:trPr>
        <w:tc>
          <w:tcPr>
            <w:tcW w:w="1280" w:type="dxa"/>
            <w:vMerge/>
            <w:tcBorders>
              <w:left w:val="single" w:sz="8" w:space="0" w:color="auto"/>
              <w:right w:val="single" w:sz="8" w:space="0" w:color="auto"/>
            </w:tcBorders>
            <w:vAlign w:val="bottom"/>
          </w:tcPr>
          <w:p w:rsidR="008C0CA7" w:rsidRDefault="008C0CA7">
            <w:pPr>
              <w:rPr>
                <w:sz w:val="9"/>
                <w:szCs w:val="9"/>
              </w:rPr>
            </w:pPr>
          </w:p>
        </w:tc>
        <w:tc>
          <w:tcPr>
            <w:tcW w:w="580" w:type="dxa"/>
            <w:tcBorders>
              <w:right w:val="single" w:sz="8" w:space="0" w:color="auto"/>
            </w:tcBorders>
            <w:vAlign w:val="bottom"/>
          </w:tcPr>
          <w:p w:rsidR="008C0CA7" w:rsidRDefault="008C0CA7">
            <w:pPr>
              <w:rPr>
                <w:sz w:val="9"/>
                <w:szCs w:val="9"/>
              </w:rPr>
            </w:pPr>
          </w:p>
        </w:tc>
        <w:tc>
          <w:tcPr>
            <w:tcW w:w="3780" w:type="dxa"/>
            <w:vMerge w:val="restart"/>
            <w:tcBorders>
              <w:right w:val="single" w:sz="8" w:space="0" w:color="auto"/>
            </w:tcBorders>
            <w:vAlign w:val="bottom"/>
          </w:tcPr>
          <w:p w:rsidR="008C0CA7" w:rsidRDefault="005061A5">
            <w:pPr>
              <w:spacing w:line="265" w:lineRule="exact"/>
              <w:ind w:left="80"/>
              <w:rPr>
                <w:sz w:val="20"/>
                <w:szCs w:val="20"/>
              </w:rPr>
            </w:pPr>
            <w:r>
              <w:rPr>
                <w:rFonts w:ascii="宋体" w:eastAsia="宋体" w:hAnsi="宋体" w:cs="宋体"/>
                <w:sz w:val="24"/>
                <w:szCs w:val="24"/>
              </w:rPr>
              <w:t>人文社会与科学素养课程学分占</w:t>
            </w:r>
          </w:p>
        </w:tc>
        <w:tc>
          <w:tcPr>
            <w:tcW w:w="2840" w:type="dxa"/>
            <w:tcBorders>
              <w:right w:val="single" w:sz="8" w:space="0" w:color="auto"/>
            </w:tcBorders>
            <w:vAlign w:val="bottom"/>
          </w:tcPr>
          <w:p w:rsidR="008C0CA7" w:rsidRDefault="008C0CA7">
            <w:pPr>
              <w:rPr>
                <w:sz w:val="9"/>
                <w:szCs w:val="9"/>
              </w:rPr>
            </w:pPr>
          </w:p>
        </w:tc>
        <w:tc>
          <w:tcPr>
            <w:tcW w:w="0" w:type="dxa"/>
            <w:vAlign w:val="bottom"/>
          </w:tcPr>
          <w:p w:rsidR="008C0CA7" w:rsidRDefault="008C0CA7">
            <w:pPr>
              <w:rPr>
                <w:sz w:val="1"/>
                <w:szCs w:val="1"/>
              </w:rPr>
            </w:pPr>
          </w:p>
        </w:tc>
      </w:tr>
      <w:tr w:rsidR="008C0CA7">
        <w:trPr>
          <w:trHeight w:val="156"/>
        </w:trPr>
        <w:tc>
          <w:tcPr>
            <w:tcW w:w="1280" w:type="dxa"/>
            <w:vMerge w:val="restart"/>
            <w:tcBorders>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学</w:t>
            </w:r>
          </w:p>
        </w:tc>
        <w:tc>
          <w:tcPr>
            <w:tcW w:w="58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2</w:t>
            </w:r>
          </w:p>
        </w:tc>
        <w:tc>
          <w:tcPr>
            <w:tcW w:w="3780" w:type="dxa"/>
            <w:vMerge/>
            <w:tcBorders>
              <w:right w:val="single" w:sz="8" w:space="0" w:color="auto"/>
            </w:tcBorders>
            <w:vAlign w:val="bottom"/>
          </w:tcPr>
          <w:p w:rsidR="008C0CA7" w:rsidRDefault="008C0CA7">
            <w:pPr>
              <w:rPr>
                <w:sz w:val="13"/>
                <w:szCs w:val="13"/>
              </w:rPr>
            </w:pPr>
          </w:p>
        </w:tc>
        <w:tc>
          <w:tcPr>
            <w:tcW w:w="284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≥10%</w:t>
            </w:r>
          </w:p>
        </w:tc>
        <w:tc>
          <w:tcPr>
            <w:tcW w:w="0" w:type="dxa"/>
            <w:vAlign w:val="bottom"/>
          </w:tcPr>
          <w:p w:rsidR="008C0CA7" w:rsidRDefault="008C0CA7">
            <w:pPr>
              <w:rPr>
                <w:sz w:val="1"/>
                <w:szCs w:val="1"/>
              </w:rPr>
            </w:pPr>
          </w:p>
        </w:tc>
      </w:tr>
      <w:tr w:rsidR="008C0CA7">
        <w:trPr>
          <w:trHeight w:val="156"/>
        </w:trPr>
        <w:tc>
          <w:tcPr>
            <w:tcW w:w="1280" w:type="dxa"/>
            <w:vMerge/>
            <w:tcBorders>
              <w:left w:val="single" w:sz="8" w:space="0" w:color="auto"/>
              <w:right w:val="single" w:sz="8" w:space="0" w:color="auto"/>
            </w:tcBorders>
            <w:vAlign w:val="bottom"/>
          </w:tcPr>
          <w:p w:rsidR="008C0CA7" w:rsidRDefault="008C0CA7">
            <w:pPr>
              <w:rPr>
                <w:sz w:val="13"/>
                <w:szCs w:val="13"/>
              </w:rPr>
            </w:pPr>
          </w:p>
        </w:tc>
        <w:tc>
          <w:tcPr>
            <w:tcW w:w="580" w:type="dxa"/>
            <w:vMerge/>
            <w:tcBorders>
              <w:right w:val="single" w:sz="8" w:space="0" w:color="auto"/>
            </w:tcBorders>
            <w:vAlign w:val="bottom"/>
          </w:tcPr>
          <w:p w:rsidR="008C0CA7" w:rsidRDefault="008C0CA7">
            <w:pPr>
              <w:rPr>
                <w:sz w:val="13"/>
                <w:szCs w:val="13"/>
              </w:rPr>
            </w:pPr>
          </w:p>
        </w:tc>
        <w:tc>
          <w:tcPr>
            <w:tcW w:w="3780" w:type="dxa"/>
            <w:vMerge w:val="restart"/>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sz w:val="24"/>
                <w:szCs w:val="24"/>
              </w:rPr>
              <w:t>总学分比例</w:t>
            </w:r>
          </w:p>
        </w:tc>
        <w:tc>
          <w:tcPr>
            <w:tcW w:w="28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1280" w:type="dxa"/>
            <w:tcBorders>
              <w:left w:val="single" w:sz="8" w:space="0" w:color="auto"/>
              <w:right w:val="single" w:sz="8" w:space="0" w:color="auto"/>
            </w:tcBorders>
            <w:vAlign w:val="bottom"/>
          </w:tcPr>
          <w:p w:rsidR="008C0CA7" w:rsidRDefault="008C0CA7">
            <w:pPr>
              <w:rPr>
                <w:sz w:val="13"/>
                <w:szCs w:val="13"/>
              </w:rPr>
            </w:pPr>
          </w:p>
        </w:tc>
        <w:tc>
          <w:tcPr>
            <w:tcW w:w="580" w:type="dxa"/>
            <w:tcBorders>
              <w:right w:val="single" w:sz="8" w:space="0" w:color="auto"/>
            </w:tcBorders>
            <w:vAlign w:val="bottom"/>
          </w:tcPr>
          <w:p w:rsidR="008C0CA7" w:rsidRDefault="008C0CA7">
            <w:pPr>
              <w:rPr>
                <w:sz w:val="13"/>
                <w:szCs w:val="13"/>
              </w:rPr>
            </w:pPr>
          </w:p>
        </w:tc>
        <w:tc>
          <w:tcPr>
            <w:tcW w:w="3780" w:type="dxa"/>
            <w:vMerge/>
            <w:tcBorders>
              <w:right w:val="single" w:sz="8" w:space="0" w:color="auto"/>
            </w:tcBorders>
            <w:vAlign w:val="bottom"/>
          </w:tcPr>
          <w:p w:rsidR="008C0CA7" w:rsidRDefault="008C0CA7">
            <w:pPr>
              <w:rPr>
                <w:sz w:val="13"/>
                <w:szCs w:val="13"/>
              </w:rPr>
            </w:pPr>
          </w:p>
        </w:tc>
        <w:tc>
          <w:tcPr>
            <w:tcW w:w="284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6"/>
        </w:trPr>
        <w:tc>
          <w:tcPr>
            <w:tcW w:w="1280" w:type="dxa"/>
            <w:tcBorders>
              <w:left w:val="single" w:sz="8" w:space="0" w:color="auto"/>
              <w:right w:val="single" w:sz="8" w:space="0" w:color="auto"/>
            </w:tcBorders>
            <w:vAlign w:val="bottom"/>
          </w:tcPr>
          <w:p w:rsidR="008C0CA7" w:rsidRDefault="008C0CA7">
            <w:pPr>
              <w:rPr>
                <w:sz w:val="3"/>
                <w:szCs w:val="3"/>
              </w:rPr>
            </w:pPr>
          </w:p>
        </w:tc>
        <w:tc>
          <w:tcPr>
            <w:tcW w:w="580" w:type="dxa"/>
            <w:tcBorders>
              <w:bottom w:val="single" w:sz="8" w:space="0" w:color="auto"/>
              <w:right w:val="single" w:sz="8" w:space="0" w:color="auto"/>
            </w:tcBorders>
            <w:vAlign w:val="bottom"/>
          </w:tcPr>
          <w:p w:rsidR="008C0CA7" w:rsidRDefault="008C0CA7">
            <w:pPr>
              <w:rPr>
                <w:sz w:val="3"/>
                <w:szCs w:val="3"/>
              </w:rPr>
            </w:pPr>
          </w:p>
        </w:tc>
        <w:tc>
          <w:tcPr>
            <w:tcW w:w="3780" w:type="dxa"/>
            <w:tcBorders>
              <w:bottom w:val="single" w:sz="8" w:space="0" w:color="auto"/>
              <w:right w:val="single" w:sz="8" w:space="0" w:color="auto"/>
            </w:tcBorders>
            <w:vAlign w:val="bottom"/>
          </w:tcPr>
          <w:p w:rsidR="008C0CA7" w:rsidRDefault="008C0CA7">
            <w:pPr>
              <w:rPr>
                <w:sz w:val="3"/>
                <w:szCs w:val="3"/>
              </w:rPr>
            </w:pPr>
          </w:p>
        </w:tc>
        <w:tc>
          <w:tcPr>
            <w:tcW w:w="284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266"/>
        </w:trPr>
        <w:tc>
          <w:tcPr>
            <w:tcW w:w="1280" w:type="dxa"/>
            <w:tcBorders>
              <w:left w:val="single" w:sz="8" w:space="0" w:color="auto"/>
              <w:right w:val="single" w:sz="8" w:space="0" w:color="auto"/>
            </w:tcBorders>
            <w:vAlign w:val="bottom"/>
          </w:tcPr>
          <w:p w:rsidR="008C0CA7" w:rsidRDefault="008C0CA7">
            <w:pPr>
              <w:rPr>
                <w:sz w:val="23"/>
                <w:szCs w:val="23"/>
              </w:rPr>
            </w:pPr>
          </w:p>
        </w:tc>
        <w:tc>
          <w:tcPr>
            <w:tcW w:w="580" w:type="dxa"/>
            <w:tcBorders>
              <w:right w:val="single" w:sz="8" w:space="0" w:color="auto"/>
            </w:tcBorders>
            <w:vAlign w:val="bottom"/>
          </w:tcPr>
          <w:p w:rsidR="008C0CA7" w:rsidRDefault="005061A5">
            <w:pPr>
              <w:spacing w:line="266" w:lineRule="exact"/>
              <w:jc w:val="center"/>
              <w:rPr>
                <w:sz w:val="20"/>
                <w:szCs w:val="20"/>
              </w:rPr>
            </w:pPr>
            <w:r>
              <w:rPr>
                <w:rFonts w:ascii="宋体" w:eastAsia="宋体" w:hAnsi="宋体" w:cs="宋体"/>
                <w:w w:val="99"/>
                <w:sz w:val="24"/>
                <w:szCs w:val="24"/>
              </w:rPr>
              <w:t>3</w:t>
            </w:r>
          </w:p>
        </w:tc>
        <w:tc>
          <w:tcPr>
            <w:tcW w:w="3780" w:type="dxa"/>
            <w:tcBorders>
              <w:right w:val="single" w:sz="8" w:space="0" w:color="auto"/>
            </w:tcBorders>
            <w:vAlign w:val="bottom"/>
          </w:tcPr>
          <w:p w:rsidR="008C0CA7" w:rsidRDefault="005061A5">
            <w:pPr>
              <w:spacing w:line="266" w:lineRule="exact"/>
              <w:ind w:left="80"/>
              <w:rPr>
                <w:sz w:val="20"/>
                <w:szCs w:val="20"/>
              </w:rPr>
            </w:pPr>
            <w:r>
              <w:rPr>
                <w:rFonts w:ascii="宋体" w:eastAsia="宋体" w:hAnsi="宋体" w:cs="宋体"/>
                <w:sz w:val="24"/>
                <w:szCs w:val="24"/>
              </w:rPr>
              <w:t>学科专业课程学分占总学分比例</w:t>
            </w:r>
          </w:p>
        </w:tc>
        <w:tc>
          <w:tcPr>
            <w:tcW w:w="2840" w:type="dxa"/>
            <w:tcBorders>
              <w:right w:val="single" w:sz="8" w:space="0" w:color="auto"/>
            </w:tcBorders>
            <w:vAlign w:val="bottom"/>
          </w:tcPr>
          <w:p w:rsidR="008C0CA7" w:rsidRDefault="005061A5">
            <w:pPr>
              <w:spacing w:line="266" w:lineRule="exact"/>
              <w:jc w:val="center"/>
              <w:rPr>
                <w:sz w:val="20"/>
                <w:szCs w:val="20"/>
              </w:rPr>
            </w:pPr>
            <w:r>
              <w:rPr>
                <w:rFonts w:ascii="宋体" w:eastAsia="宋体" w:hAnsi="宋体" w:cs="宋体"/>
                <w:w w:val="99"/>
                <w:sz w:val="24"/>
                <w:szCs w:val="24"/>
              </w:rPr>
              <w:t>≥50%</w:t>
            </w:r>
          </w:p>
        </w:tc>
        <w:tc>
          <w:tcPr>
            <w:tcW w:w="0" w:type="dxa"/>
            <w:vAlign w:val="bottom"/>
          </w:tcPr>
          <w:p w:rsidR="008C0CA7" w:rsidRDefault="008C0CA7">
            <w:pPr>
              <w:rPr>
                <w:sz w:val="1"/>
                <w:szCs w:val="1"/>
              </w:rPr>
            </w:pPr>
          </w:p>
        </w:tc>
      </w:tr>
      <w:tr w:rsidR="008C0CA7">
        <w:trPr>
          <w:trHeight w:val="35"/>
        </w:trPr>
        <w:tc>
          <w:tcPr>
            <w:tcW w:w="1280" w:type="dxa"/>
            <w:tcBorders>
              <w:left w:val="single" w:sz="8" w:space="0" w:color="auto"/>
              <w:bottom w:val="single" w:sz="8" w:space="0" w:color="auto"/>
              <w:right w:val="single" w:sz="8" w:space="0" w:color="auto"/>
            </w:tcBorders>
            <w:vAlign w:val="bottom"/>
          </w:tcPr>
          <w:p w:rsidR="008C0CA7" w:rsidRDefault="008C0CA7">
            <w:pPr>
              <w:rPr>
                <w:sz w:val="3"/>
                <w:szCs w:val="3"/>
              </w:rPr>
            </w:pPr>
          </w:p>
        </w:tc>
        <w:tc>
          <w:tcPr>
            <w:tcW w:w="580" w:type="dxa"/>
            <w:tcBorders>
              <w:bottom w:val="single" w:sz="8" w:space="0" w:color="auto"/>
              <w:right w:val="single" w:sz="8" w:space="0" w:color="auto"/>
            </w:tcBorders>
            <w:vAlign w:val="bottom"/>
          </w:tcPr>
          <w:p w:rsidR="008C0CA7" w:rsidRDefault="008C0CA7">
            <w:pPr>
              <w:rPr>
                <w:sz w:val="3"/>
                <w:szCs w:val="3"/>
              </w:rPr>
            </w:pPr>
          </w:p>
        </w:tc>
        <w:tc>
          <w:tcPr>
            <w:tcW w:w="3780" w:type="dxa"/>
            <w:tcBorders>
              <w:bottom w:val="single" w:sz="8" w:space="0" w:color="auto"/>
              <w:right w:val="single" w:sz="8" w:space="0" w:color="auto"/>
            </w:tcBorders>
            <w:vAlign w:val="bottom"/>
          </w:tcPr>
          <w:p w:rsidR="008C0CA7" w:rsidRDefault="008C0CA7">
            <w:pPr>
              <w:rPr>
                <w:sz w:val="3"/>
                <w:szCs w:val="3"/>
              </w:rPr>
            </w:pPr>
          </w:p>
        </w:tc>
        <w:tc>
          <w:tcPr>
            <w:tcW w:w="284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281"/>
        </w:trPr>
        <w:tc>
          <w:tcPr>
            <w:tcW w:w="1280" w:type="dxa"/>
            <w:vMerge w:val="restart"/>
            <w:tcBorders>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合作与实</w:t>
            </w:r>
          </w:p>
        </w:tc>
        <w:tc>
          <w:tcPr>
            <w:tcW w:w="580" w:type="dxa"/>
            <w:tcBorders>
              <w:right w:val="single" w:sz="8" w:space="0" w:color="auto"/>
            </w:tcBorders>
            <w:vAlign w:val="bottom"/>
          </w:tcPr>
          <w:p w:rsidR="008C0CA7" w:rsidRDefault="005061A5">
            <w:pPr>
              <w:spacing w:line="264" w:lineRule="exact"/>
              <w:jc w:val="center"/>
              <w:rPr>
                <w:sz w:val="20"/>
                <w:szCs w:val="20"/>
              </w:rPr>
            </w:pPr>
            <w:r>
              <w:rPr>
                <w:rFonts w:ascii="宋体" w:eastAsia="宋体" w:hAnsi="宋体" w:cs="宋体"/>
                <w:w w:val="99"/>
                <w:sz w:val="24"/>
                <w:szCs w:val="24"/>
              </w:rPr>
              <w:t>4</w:t>
            </w:r>
          </w:p>
        </w:tc>
        <w:tc>
          <w:tcPr>
            <w:tcW w:w="3780" w:type="dxa"/>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sz w:val="24"/>
                <w:szCs w:val="24"/>
              </w:rPr>
              <w:t>教育实践时间</w:t>
            </w:r>
            <w:r>
              <w:rPr>
                <w:rFonts w:ascii="宋体" w:eastAsia="宋体" w:hAnsi="宋体" w:cs="宋体"/>
                <w:sz w:val="24"/>
                <w:szCs w:val="24"/>
              </w:rPr>
              <w:t xml:space="preserve"> </w:t>
            </w:r>
            <w:r>
              <w:rPr>
                <w:rFonts w:ascii="宋体" w:eastAsia="宋体" w:hAnsi="宋体" w:cs="宋体"/>
                <w:sz w:val="24"/>
                <w:szCs w:val="24"/>
                <w:vertAlign w:val="superscript"/>
              </w:rPr>
              <w:t>[2]</w:t>
            </w:r>
          </w:p>
        </w:tc>
        <w:tc>
          <w:tcPr>
            <w:tcW w:w="2840" w:type="dxa"/>
            <w:tcBorders>
              <w:right w:val="single" w:sz="8" w:space="0" w:color="auto"/>
            </w:tcBorders>
            <w:vAlign w:val="bottom"/>
          </w:tcPr>
          <w:p w:rsidR="008C0CA7" w:rsidRDefault="005061A5">
            <w:pPr>
              <w:spacing w:line="264" w:lineRule="exact"/>
              <w:jc w:val="center"/>
              <w:rPr>
                <w:sz w:val="20"/>
                <w:szCs w:val="20"/>
              </w:rPr>
            </w:pPr>
            <w:r>
              <w:rPr>
                <w:rFonts w:ascii="宋体" w:eastAsia="宋体" w:hAnsi="宋体" w:cs="宋体"/>
                <w:w w:val="92"/>
                <w:sz w:val="24"/>
                <w:szCs w:val="24"/>
              </w:rPr>
              <w:t xml:space="preserve">≥18 </w:t>
            </w:r>
            <w:r>
              <w:rPr>
                <w:rFonts w:ascii="宋体" w:eastAsia="宋体" w:hAnsi="宋体" w:cs="宋体"/>
                <w:w w:val="92"/>
                <w:sz w:val="24"/>
                <w:szCs w:val="24"/>
              </w:rPr>
              <w:t>周</w:t>
            </w:r>
          </w:p>
        </w:tc>
        <w:tc>
          <w:tcPr>
            <w:tcW w:w="0" w:type="dxa"/>
            <w:vAlign w:val="bottom"/>
          </w:tcPr>
          <w:p w:rsidR="008C0CA7" w:rsidRDefault="008C0CA7">
            <w:pPr>
              <w:rPr>
                <w:sz w:val="1"/>
                <w:szCs w:val="1"/>
              </w:rPr>
            </w:pPr>
          </w:p>
        </w:tc>
      </w:tr>
      <w:tr w:rsidR="008C0CA7">
        <w:trPr>
          <w:trHeight w:val="20"/>
        </w:trPr>
        <w:tc>
          <w:tcPr>
            <w:tcW w:w="1280" w:type="dxa"/>
            <w:vMerge/>
            <w:tcBorders>
              <w:left w:val="single" w:sz="8" w:space="0" w:color="auto"/>
              <w:right w:val="single" w:sz="8" w:space="0" w:color="auto"/>
            </w:tcBorders>
            <w:vAlign w:val="bottom"/>
          </w:tcPr>
          <w:p w:rsidR="008C0CA7" w:rsidRDefault="008C0CA7">
            <w:pPr>
              <w:spacing w:line="20" w:lineRule="exact"/>
              <w:rPr>
                <w:sz w:val="1"/>
                <w:szCs w:val="1"/>
              </w:rPr>
            </w:pPr>
          </w:p>
        </w:tc>
        <w:tc>
          <w:tcPr>
            <w:tcW w:w="580" w:type="dxa"/>
            <w:tcBorders>
              <w:bottom w:val="single" w:sz="8" w:space="0" w:color="auto"/>
              <w:right w:val="single" w:sz="8" w:space="0" w:color="auto"/>
            </w:tcBorders>
            <w:vAlign w:val="bottom"/>
          </w:tcPr>
          <w:p w:rsidR="008C0CA7" w:rsidRDefault="008C0CA7">
            <w:pPr>
              <w:spacing w:line="20" w:lineRule="exact"/>
              <w:rPr>
                <w:sz w:val="1"/>
                <w:szCs w:val="1"/>
              </w:rPr>
            </w:pPr>
          </w:p>
        </w:tc>
        <w:tc>
          <w:tcPr>
            <w:tcW w:w="3780" w:type="dxa"/>
            <w:tcBorders>
              <w:bottom w:val="single" w:sz="8" w:space="0" w:color="auto"/>
              <w:right w:val="single" w:sz="8" w:space="0" w:color="auto"/>
            </w:tcBorders>
            <w:vAlign w:val="bottom"/>
          </w:tcPr>
          <w:p w:rsidR="008C0CA7" w:rsidRDefault="008C0CA7">
            <w:pPr>
              <w:spacing w:line="20" w:lineRule="exact"/>
              <w:rPr>
                <w:sz w:val="1"/>
                <w:szCs w:val="1"/>
              </w:rPr>
            </w:pPr>
          </w:p>
        </w:tc>
        <w:tc>
          <w:tcPr>
            <w:tcW w:w="2840" w:type="dxa"/>
            <w:tcBorders>
              <w:bottom w:val="single" w:sz="8" w:space="0" w:color="auto"/>
              <w:right w:val="single" w:sz="8" w:space="0" w:color="auto"/>
            </w:tcBorders>
            <w:vAlign w:val="bottom"/>
          </w:tcPr>
          <w:p w:rsidR="008C0CA7" w:rsidRDefault="008C0CA7">
            <w:pPr>
              <w:spacing w:line="20" w:lineRule="exact"/>
              <w:rPr>
                <w:sz w:val="1"/>
                <w:szCs w:val="1"/>
              </w:rPr>
            </w:pPr>
          </w:p>
        </w:tc>
        <w:tc>
          <w:tcPr>
            <w:tcW w:w="0" w:type="dxa"/>
            <w:vAlign w:val="bottom"/>
          </w:tcPr>
          <w:p w:rsidR="008C0CA7" w:rsidRDefault="008C0CA7">
            <w:pPr>
              <w:rPr>
                <w:sz w:val="1"/>
                <w:szCs w:val="1"/>
              </w:rPr>
            </w:pPr>
          </w:p>
        </w:tc>
      </w:tr>
      <w:tr w:rsidR="008C0CA7">
        <w:trPr>
          <w:trHeight w:val="104"/>
        </w:trPr>
        <w:tc>
          <w:tcPr>
            <w:tcW w:w="1280" w:type="dxa"/>
            <w:vMerge/>
            <w:tcBorders>
              <w:left w:val="single" w:sz="8" w:space="0" w:color="auto"/>
              <w:right w:val="single" w:sz="8" w:space="0" w:color="auto"/>
            </w:tcBorders>
            <w:vAlign w:val="bottom"/>
          </w:tcPr>
          <w:p w:rsidR="008C0CA7" w:rsidRDefault="008C0CA7">
            <w:pPr>
              <w:rPr>
                <w:sz w:val="9"/>
                <w:szCs w:val="9"/>
              </w:rPr>
            </w:pPr>
          </w:p>
        </w:tc>
        <w:tc>
          <w:tcPr>
            <w:tcW w:w="580" w:type="dxa"/>
            <w:tcBorders>
              <w:right w:val="single" w:sz="8" w:space="0" w:color="auto"/>
            </w:tcBorders>
            <w:vAlign w:val="bottom"/>
          </w:tcPr>
          <w:p w:rsidR="008C0CA7" w:rsidRDefault="008C0CA7">
            <w:pPr>
              <w:rPr>
                <w:sz w:val="9"/>
                <w:szCs w:val="9"/>
              </w:rPr>
            </w:pPr>
          </w:p>
        </w:tc>
        <w:tc>
          <w:tcPr>
            <w:tcW w:w="3780" w:type="dxa"/>
            <w:vMerge w:val="restart"/>
            <w:tcBorders>
              <w:right w:val="single" w:sz="8" w:space="0" w:color="auto"/>
            </w:tcBorders>
            <w:vAlign w:val="bottom"/>
          </w:tcPr>
          <w:p w:rsidR="008C0CA7" w:rsidRDefault="005061A5">
            <w:pPr>
              <w:spacing w:line="265" w:lineRule="exact"/>
              <w:ind w:left="80"/>
              <w:rPr>
                <w:sz w:val="20"/>
                <w:szCs w:val="20"/>
              </w:rPr>
            </w:pPr>
            <w:r>
              <w:rPr>
                <w:rFonts w:ascii="宋体" w:eastAsia="宋体" w:hAnsi="宋体" w:cs="宋体"/>
                <w:sz w:val="24"/>
                <w:szCs w:val="24"/>
              </w:rPr>
              <w:t>实习生数与教育实践基地数比例</w:t>
            </w:r>
          </w:p>
        </w:tc>
        <w:tc>
          <w:tcPr>
            <w:tcW w:w="2840" w:type="dxa"/>
            <w:tcBorders>
              <w:right w:val="single" w:sz="8" w:space="0" w:color="auto"/>
            </w:tcBorders>
            <w:vAlign w:val="bottom"/>
          </w:tcPr>
          <w:p w:rsidR="008C0CA7" w:rsidRDefault="008C0CA7">
            <w:pPr>
              <w:rPr>
                <w:sz w:val="9"/>
                <w:szCs w:val="9"/>
              </w:rPr>
            </w:pPr>
          </w:p>
        </w:tc>
        <w:tc>
          <w:tcPr>
            <w:tcW w:w="0" w:type="dxa"/>
            <w:vAlign w:val="bottom"/>
          </w:tcPr>
          <w:p w:rsidR="008C0CA7" w:rsidRDefault="008C0CA7">
            <w:pPr>
              <w:rPr>
                <w:sz w:val="1"/>
                <w:szCs w:val="1"/>
              </w:rPr>
            </w:pPr>
          </w:p>
        </w:tc>
      </w:tr>
      <w:tr w:rsidR="008C0CA7">
        <w:trPr>
          <w:trHeight w:val="161"/>
        </w:trPr>
        <w:tc>
          <w:tcPr>
            <w:tcW w:w="1280" w:type="dxa"/>
            <w:vMerge w:val="restart"/>
            <w:tcBorders>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践</w:t>
            </w:r>
          </w:p>
        </w:tc>
        <w:tc>
          <w:tcPr>
            <w:tcW w:w="58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5</w:t>
            </w:r>
          </w:p>
        </w:tc>
        <w:tc>
          <w:tcPr>
            <w:tcW w:w="3780" w:type="dxa"/>
            <w:vMerge/>
            <w:tcBorders>
              <w:right w:val="single" w:sz="8" w:space="0" w:color="auto"/>
            </w:tcBorders>
            <w:vAlign w:val="bottom"/>
          </w:tcPr>
          <w:p w:rsidR="008C0CA7" w:rsidRDefault="008C0CA7">
            <w:pPr>
              <w:rPr>
                <w:sz w:val="13"/>
                <w:szCs w:val="13"/>
              </w:rPr>
            </w:pPr>
          </w:p>
        </w:tc>
        <w:tc>
          <w:tcPr>
            <w:tcW w:w="284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≤20:1</w:t>
            </w:r>
          </w:p>
        </w:tc>
        <w:tc>
          <w:tcPr>
            <w:tcW w:w="0" w:type="dxa"/>
            <w:vAlign w:val="bottom"/>
          </w:tcPr>
          <w:p w:rsidR="008C0CA7" w:rsidRDefault="008C0CA7">
            <w:pPr>
              <w:rPr>
                <w:sz w:val="1"/>
                <w:szCs w:val="1"/>
              </w:rPr>
            </w:pPr>
          </w:p>
        </w:tc>
      </w:tr>
      <w:tr w:rsidR="008C0CA7">
        <w:trPr>
          <w:trHeight w:val="174"/>
        </w:trPr>
        <w:tc>
          <w:tcPr>
            <w:tcW w:w="1280" w:type="dxa"/>
            <w:vMerge/>
            <w:tcBorders>
              <w:left w:val="single" w:sz="8" w:space="0" w:color="auto"/>
              <w:right w:val="single" w:sz="8" w:space="0" w:color="auto"/>
            </w:tcBorders>
            <w:vAlign w:val="bottom"/>
          </w:tcPr>
          <w:p w:rsidR="008C0CA7" w:rsidRDefault="008C0CA7">
            <w:pPr>
              <w:rPr>
                <w:sz w:val="15"/>
                <w:szCs w:val="15"/>
              </w:rPr>
            </w:pPr>
          </w:p>
        </w:tc>
        <w:tc>
          <w:tcPr>
            <w:tcW w:w="580" w:type="dxa"/>
            <w:vMerge/>
            <w:tcBorders>
              <w:right w:val="single" w:sz="8" w:space="0" w:color="auto"/>
            </w:tcBorders>
            <w:vAlign w:val="bottom"/>
          </w:tcPr>
          <w:p w:rsidR="008C0CA7" w:rsidRDefault="008C0CA7">
            <w:pPr>
              <w:rPr>
                <w:sz w:val="15"/>
                <w:szCs w:val="15"/>
              </w:rPr>
            </w:pPr>
          </w:p>
        </w:tc>
        <w:tc>
          <w:tcPr>
            <w:tcW w:w="3780" w:type="dxa"/>
            <w:tcBorders>
              <w:right w:val="single" w:sz="8" w:space="0" w:color="auto"/>
            </w:tcBorders>
            <w:vAlign w:val="bottom"/>
          </w:tcPr>
          <w:p w:rsidR="008C0CA7" w:rsidRDefault="005061A5">
            <w:pPr>
              <w:spacing w:line="137" w:lineRule="exact"/>
              <w:ind w:left="80"/>
              <w:rPr>
                <w:sz w:val="20"/>
                <w:szCs w:val="20"/>
              </w:rPr>
            </w:pPr>
            <w:r>
              <w:rPr>
                <w:rFonts w:ascii="宋体" w:eastAsia="宋体" w:hAnsi="宋体" w:cs="宋体"/>
                <w:sz w:val="12"/>
                <w:szCs w:val="12"/>
              </w:rPr>
              <w:t>[3][4]</w:t>
            </w:r>
          </w:p>
        </w:tc>
        <w:tc>
          <w:tcPr>
            <w:tcW w:w="2840" w:type="dxa"/>
            <w:vMerge/>
            <w:tcBorders>
              <w:right w:val="single" w:sz="8" w:space="0" w:color="auto"/>
            </w:tcBorders>
            <w:vAlign w:val="bottom"/>
          </w:tcPr>
          <w:p w:rsidR="008C0CA7" w:rsidRDefault="008C0CA7">
            <w:pPr>
              <w:rPr>
                <w:sz w:val="15"/>
                <w:szCs w:val="15"/>
              </w:rPr>
            </w:pPr>
          </w:p>
        </w:tc>
        <w:tc>
          <w:tcPr>
            <w:tcW w:w="0" w:type="dxa"/>
            <w:vAlign w:val="bottom"/>
          </w:tcPr>
          <w:p w:rsidR="008C0CA7" w:rsidRDefault="008C0CA7">
            <w:pPr>
              <w:rPr>
                <w:sz w:val="1"/>
                <w:szCs w:val="1"/>
              </w:rPr>
            </w:pPr>
          </w:p>
        </w:tc>
      </w:tr>
      <w:tr w:rsidR="008C0CA7">
        <w:trPr>
          <w:trHeight w:val="174"/>
        </w:trPr>
        <w:tc>
          <w:tcPr>
            <w:tcW w:w="1280" w:type="dxa"/>
            <w:tcBorders>
              <w:left w:val="single" w:sz="8" w:space="0" w:color="auto"/>
              <w:bottom w:val="single" w:sz="8" w:space="0" w:color="auto"/>
              <w:right w:val="single" w:sz="8" w:space="0" w:color="auto"/>
            </w:tcBorders>
            <w:vAlign w:val="bottom"/>
          </w:tcPr>
          <w:p w:rsidR="008C0CA7" w:rsidRDefault="008C0CA7">
            <w:pPr>
              <w:rPr>
                <w:sz w:val="15"/>
                <w:szCs w:val="15"/>
              </w:rPr>
            </w:pPr>
          </w:p>
        </w:tc>
        <w:tc>
          <w:tcPr>
            <w:tcW w:w="580" w:type="dxa"/>
            <w:tcBorders>
              <w:bottom w:val="single" w:sz="8" w:space="0" w:color="auto"/>
              <w:right w:val="single" w:sz="8" w:space="0" w:color="auto"/>
            </w:tcBorders>
            <w:vAlign w:val="bottom"/>
          </w:tcPr>
          <w:p w:rsidR="008C0CA7" w:rsidRDefault="008C0CA7">
            <w:pPr>
              <w:rPr>
                <w:sz w:val="15"/>
                <w:szCs w:val="15"/>
              </w:rPr>
            </w:pPr>
          </w:p>
        </w:tc>
        <w:tc>
          <w:tcPr>
            <w:tcW w:w="3780" w:type="dxa"/>
            <w:tcBorders>
              <w:bottom w:val="single" w:sz="8" w:space="0" w:color="auto"/>
              <w:right w:val="single" w:sz="8" w:space="0" w:color="auto"/>
            </w:tcBorders>
            <w:vAlign w:val="bottom"/>
          </w:tcPr>
          <w:p w:rsidR="008C0CA7" w:rsidRDefault="008C0CA7">
            <w:pPr>
              <w:rPr>
                <w:sz w:val="15"/>
                <w:szCs w:val="15"/>
              </w:rPr>
            </w:pPr>
          </w:p>
        </w:tc>
        <w:tc>
          <w:tcPr>
            <w:tcW w:w="2840" w:type="dxa"/>
            <w:tcBorders>
              <w:bottom w:val="single" w:sz="8" w:space="0" w:color="auto"/>
              <w:right w:val="single" w:sz="8" w:space="0" w:color="auto"/>
            </w:tcBorders>
            <w:vAlign w:val="bottom"/>
          </w:tcPr>
          <w:p w:rsidR="008C0CA7" w:rsidRDefault="008C0CA7">
            <w:pPr>
              <w:rPr>
                <w:sz w:val="15"/>
                <w:szCs w:val="15"/>
              </w:rPr>
            </w:pPr>
          </w:p>
        </w:tc>
        <w:tc>
          <w:tcPr>
            <w:tcW w:w="0" w:type="dxa"/>
            <w:vAlign w:val="bottom"/>
          </w:tcPr>
          <w:p w:rsidR="008C0CA7" w:rsidRDefault="008C0CA7">
            <w:pPr>
              <w:rPr>
                <w:sz w:val="1"/>
                <w:szCs w:val="1"/>
              </w:rPr>
            </w:pPr>
          </w:p>
        </w:tc>
      </w:tr>
      <w:tr w:rsidR="008C0CA7">
        <w:trPr>
          <w:trHeight w:val="280"/>
        </w:trPr>
        <w:tc>
          <w:tcPr>
            <w:tcW w:w="1280" w:type="dxa"/>
            <w:tcBorders>
              <w:left w:val="single" w:sz="8" w:space="0" w:color="auto"/>
              <w:right w:val="single" w:sz="8" w:space="0" w:color="auto"/>
            </w:tcBorders>
            <w:vAlign w:val="bottom"/>
          </w:tcPr>
          <w:p w:rsidR="008C0CA7" w:rsidRDefault="008C0CA7">
            <w:pPr>
              <w:rPr>
                <w:sz w:val="24"/>
                <w:szCs w:val="24"/>
              </w:rPr>
            </w:pPr>
          </w:p>
        </w:tc>
        <w:tc>
          <w:tcPr>
            <w:tcW w:w="580" w:type="dxa"/>
            <w:tcBorders>
              <w:right w:val="single" w:sz="8" w:space="0" w:color="auto"/>
            </w:tcBorders>
            <w:vAlign w:val="bottom"/>
          </w:tcPr>
          <w:p w:rsidR="008C0CA7" w:rsidRDefault="005061A5">
            <w:pPr>
              <w:spacing w:line="265" w:lineRule="exact"/>
              <w:jc w:val="center"/>
              <w:rPr>
                <w:sz w:val="20"/>
                <w:szCs w:val="20"/>
              </w:rPr>
            </w:pPr>
            <w:r>
              <w:rPr>
                <w:rFonts w:ascii="宋体" w:eastAsia="宋体" w:hAnsi="宋体" w:cs="宋体"/>
                <w:w w:val="99"/>
                <w:sz w:val="24"/>
                <w:szCs w:val="24"/>
              </w:rPr>
              <w:t>6</w:t>
            </w:r>
          </w:p>
        </w:tc>
        <w:tc>
          <w:tcPr>
            <w:tcW w:w="3780" w:type="dxa"/>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sz w:val="24"/>
                <w:szCs w:val="24"/>
              </w:rPr>
              <w:t>生师比</w:t>
            </w:r>
            <w:r>
              <w:rPr>
                <w:rFonts w:ascii="宋体" w:eastAsia="宋体" w:hAnsi="宋体" w:cs="宋体"/>
                <w:sz w:val="24"/>
                <w:szCs w:val="24"/>
                <w:vertAlign w:val="superscript"/>
              </w:rPr>
              <w:t>[5]</w:t>
            </w:r>
          </w:p>
        </w:tc>
        <w:tc>
          <w:tcPr>
            <w:tcW w:w="2840" w:type="dxa"/>
            <w:tcBorders>
              <w:right w:val="single" w:sz="8" w:space="0" w:color="auto"/>
            </w:tcBorders>
            <w:vAlign w:val="bottom"/>
          </w:tcPr>
          <w:p w:rsidR="008C0CA7" w:rsidRDefault="005061A5">
            <w:pPr>
              <w:spacing w:line="265" w:lineRule="exact"/>
              <w:jc w:val="center"/>
              <w:rPr>
                <w:sz w:val="20"/>
                <w:szCs w:val="20"/>
              </w:rPr>
            </w:pPr>
            <w:r>
              <w:rPr>
                <w:rFonts w:ascii="宋体" w:eastAsia="宋体" w:hAnsi="宋体" w:cs="宋体"/>
                <w:w w:val="99"/>
                <w:sz w:val="24"/>
                <w:szCs w:val="24"/>
              </w:rPr>
              <w:t>≤18:1</w:t>
            </w:r>
          </w:p>
        </w:tc>
        <w:tc>
          <w:tcPr>
            <w:tcW w:w="0" w:type="dxa"/>
            <w:vAlign w:val="bottom"/>
          </w:tcPr>
          <w:p w:rsidR="008C0CA7" w:rsidRDefault="008C0CA7">
            <w:pPr>
              <w:rPr>
                <w:sz w:val="1"/>
                <w:szCs w:val="1"/>
              </w:rPr>
            </w:pPr>
          </w:p>
        </w:tc>
      </w:tr>
      <w:tr w:rsidR="008C0CA7">
        <w:trPr>
          <w:trHeight w:val="21"/>
        </w:trPr>
        <w:tc>
          <w:tcPr>
            <w:tcW w:w="1280" w:type="dxa"/>
            <w:tcBorders>
              <w:left w:val="single" w:sz="8" w:space="0" w:color="auto"/>
              <w:right w:val="single" w:sz="8" w:space="0" w:color="auto"/>
            </w:tcBorders>
            <w:vAlign w:val="bottom"/>
          </w:tcPr>
          <w:p w:rsidR="008C0CA7" w:rsidRDefault="008C0CA7">
            <w:pPr>
              <w:spacing w:line="20" w:lineRule="exact"/>
              <w:rPr>
                <w:sz w:val="1"/>
                <w:szCs w:val="1"/>
              </w:rPr>
            </w:pPr>
          </w:p>
        </w:tc>
        <w:tc>
          <w:tcPr>
            <w:tcW w:w="580" w:type="dxa"/>
            <w:tcBorders>
              <w:bottom w:val="single" w:sz="8" w:space="0" w:color="auto"/>
              <w:right w:val="single" w:sz="8" w:space="0" w:color="auto"/>
            </w:tcBorders>
            <w:vAlign w:val="bottom"/>
          </w:tcPr>
          <w:p w:rsidR="008C0CA7" w:rsidRDefault="008C0CA7">
            <w:pPr>
              <w:spacing w:line="20" w:lineRule="exact"/>
              <w:rPr>
                <w:sz w:val="1"/>
                <w:szCs w:val="1"/>
              </w:rPr>
            </w:pPr>
          </w:p>
        </w:tc>
        <w:tc>
          <w:tcPr>
            <w:tcW w:w="3780" w:type="dxa"/>
            <w:tcBorders>
              <w:bottom w:val="single" w:sz="8" w:space="0" w:color="auto"/>
              <w:right w:val="single" w:sz="8" w:space="0" w:color="auto"/>
            </w:tcBorders>
            <w:vAlign w:val="bottom"/>
          </w:tcPr>
          <w:p w:rsidR="008C0CA7" w:rsidRDefault="008C0CA7">
            <w:pPr>
              <w:spacing w:line="20" w:lineRule="exact"/>
              <w:rPr>
                <w:sz w:val="1"/>
                <w:szCs w:val="1"/>
              </w:rPr>
            </w:pPr>
          </w:p>
        </w:tc>
        <w:tc>
          <w:tcPr>
            <w:tcW w:w="2840" w:type="dxa"/>
            <w:tcBorders>
              <w:bottom w:val="single" w:sz="8" w:space="0" w:color="auto"/>
              <w:right w:val="single" w:sz="8" w:space="0" w:color="auto"/>
            </w:tcBorders>
            <w:vAlign w:val="bottom"/>
          </w:tcPr>
          <w:p w:rsidR="008C0CA7" w:rsidRDefault="008C0CA7">
            <w:pPr>
              <w:spacing w:line="20" w:lineRule="exact"/>
              <w:rPr>
                <w:sz w:val="1"/>
                <w:szCs w:val="1"/>
              </w:rPr>
            </w:pPr>
          </w:p>
        </w:tc>
        <w:tc>
          <w:tcPr>
            <w:tcW w:w="0" w:type="dxa"/>
            <w:vAlign w:val="bottom"/>
          </w:tcPr>
          <w:p w:rsidR="008C0CA7" w:rsidRDefault="008C0CA7">
            <w:pPr>
              <w:rPr>
                <w:sz w:val="1"/>
                <w:szCs w:val="1"/>
              </w:rPr>
            </w:pPr>
          </w:p>
        </w:tc>
      </w:tr>
      <w:tr w:rsidR="008C0CA7">
        <w:trPr>
          <w:trHeight w:val="266"/>
        </w:trPr>
        <w:tc>
          <w:tcPr>
            <w:tcW w:w="1280" w:type="dxa"/>
            <w:tcBorders>
              <w:left w:val="single" w:sz="8" w:space="0" w:color="auto"/>
              <w:right w:val="single" w:sz="8" w:space="0" w:color="auto"/>
            </w:tcBorders>
            <w:vAlign w:val="bottom"/>
          </w:tcPr>
          <w:p w:rsidR="008C0CA7" w:rsidRDefault="008C0CA7">
            <w:pPr>
              <w:rPr>
                <w:sz w:val="23"/>
                <w:szCs w:val="23"/>
              </w:rPr>
            </w:pPr>
          </w:p>
        </w:tc>
        <w:tc>
          <w:tcPr>
            <w:tcW w:w="580" w:type="dxa"/>
            <w:tcBorders>
              <w:right w:val="single" w:sz="8" w:space="0" w:color="auto"/>
            </w:tcBorders>
            <w:vAlign w:val="bottom"/>
          </w:tcPr>
          <w:p w:rsidR="008C0CA7" w:rsidRDefault="005061A5">
            <w:pPr>
              <w:spacing w:line="266" w:lineRule="exact"/>
              <w:jc w:val="center"/>
              <w:rPr>
                <w:sz w:val="20"/>
                <w:szCs w:val="20"/>
              </w:rPr>
            </w:pPr>
            <w:r>
              <w:rPr>
                <w:rFonts w:ascii="宋体" w:eastAsia="宋体" w:hAnsi="宋体" w:cs="宋体"/>
                <w:w w:val="99"/>
                <w:sz w:val="24"/>
                <w:szCs w:val="24"/>
              </w:rPr>
              <w:t>7</w:t>
            </w:r>
          </w:p>
        </w:tc>
        <w:tc>
          <w:tcPr>
            <w:tcW w:w="3780" w:type="dxa"/>
            <w:tcBorders>
              <w:right w:val="single" w:sz="8" w:space="0" w:color="auto"/>
            </w:tcBorders>
            <w:vAlign w:val="bottom"/>
          </w:tcPr>
          <w:p w:rsidR="008C0CA7" w:rsidRDefault="005061A5">
            <w:pPr>
              <w:spacing w:line="266" w:lineRule="exact"/>
              <w:ind w:left="80"/>
              <w:rPr>
                <w:sz w:val="20"/>
                <w:szCs w:val="20"/>
              </w:rPr>
            </w:pPr>
            <w:r>
              <w:rPr>
                <w:rFonts w:ascii="宋体" w:eastAsia="宋体" w:hAnsi="宋体" w:cs="宋体"/>
                <w:sz w:val="24"/>
                <w:szCs w:val="24"/>
              </w:rPr>
              <w:t>学科课程与教学论教师</w:t>
            </w:r>
          </w:p>
        </w:tc>
        <w:tc>
          <w:tcPr>
            <w:tcW w:w="2840" w:type="dxa"/>
            <w:tcBorders>
              <w:right w:val="single" w:sz="8" w:space="0" w:color="auto"/>
            </w:tcBorders>
            <w:vAlign w:val="bottom"/>
          </w:tcPr>
          <w:p w:rsidR="008C0CA7" w:rsidRDefault="005061A5">
            <w:pPr>
              <w:spacing w:line="266" w:lineRule="exact"/>
              <w:jc w:val="center"/>
              <w:rPr>
                <w:sz w:val="20"/>
                <w:szCs w:val="20"/>
              </w:rPr>
            </w:pPr>
            <w:r>
              <w:rPr>
                <w:rFonts w:ascii="宋体" w:eastAsia="宋体" w:hAnsi="宋体" w:cs="宋体"/>
                <w:w w:val="99"/>
                <w:sz w:val="24"/>
                <w:szCs w:val="24"/>
              </w:rPr>
              <w:t>有</w:t>
            </w:r>
          </w:p>
        </w:tc>
        <w:tc>
          <w:tcPr>
            <w:tcW w:w="0" w:type="dxa"/>
            <w:vAlign w:val="bottom"/>
          </w:tcPr>
          <w:p w:rsidR="008C0CA7" w:rsidRDefault="008C0CA7">
            <w:pPr>
              <w:rPr>
                <w:sz w:val="1"/>
                <w:szCs w:val="1"/>
              </w:rPr>
            </w:pPr>
          </w:p>
        </w:tc>
      </w:tr>
      <w:tr w:rsidR="008C0CA7">
        <w:trPr>
          <w:trHeight w:val="35"/>
        </w:trPr>
        <w:tc>
          <w:tcPr>
            <w:tcW w:w="1280" w:type="dxa"/>
            <w:tcBorders>
              <w:left w:val="single" w:sz="8" w:space="0" w:color="auto"/>
              <w:right w:val="single" w:sz="8" w:space="0" w:color="auto"/>
            </w:tcBorders>
            <w:vAlign w:val="bottom"/>
          </w:tcPr>
          <w:p w:rsidR="008C0CA7" w:rsidRDefault="008C0CA7">
            <w:pPr>
              <w:rPr>
                <w:sz w:val="3"/>
                <w:szCs w:val="3"/>
              </w:rPr>
            </w:pPr>
          </w:p>
        </w:tc>
        <w:tc>
          <w:tcPr>
            <w:tcW w:w="580" w:type="dxa"/>
            <w:tcBorders>
              <w:bottom w:val="single" w:sz="8" w:space="0" w:color="auto"/>
              <w:right w:val="single" w:sz="8" w:space="0" w:color="auto"/>
            </w:tcBorders>
            <w:vAlign w:val="bottom"/>
          </w:tcPr>
          <w:p w:rsidR="008C0CA7" w:rsidRDefault="008C0CA7">
            <w:pPr>
              <w:rPr>
                <w:sz w:val="3"/>
                <w:szCs w:val="3"/>
              </w:rPr>
            </w:pPr>
          </w:p>
        </w:tc>
        <w:tc>
          <w:tcPr>
            <w:tcW w:w="3780" w:type="dxa"/>
            <w:tcBorders>
              <w:bottom w:val="single" w:sz="8" w:space="0" w:color="auto"/>
              <w:right w:val="single" w:sz="8" w:space="0" w:color="auto"/>
            </w:tcBorders>
            <w:vAlign w:val="bottom"/>
          </w:tcPr>
          <w:p w:rsidR="008C0CA7" w:rsidRDefault="008C0CA7">
            <w:pPr>
              <w:rPr>
                <w:sz w:val="3"/>
                <w:szCs w:val="3"/>
              </w:rPr>
            </w:pPr>
          </w:p>
        </w:tc>
        <w:tc>
          <w:tcPr>
            <w:tcW w:w="284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267"/>
        </w:trPr>
        <w:tc>
          <w:tcPr>
            <w:tcW w:w="1280" w:type="dxa"/>
            <w:tcBorders>
              <w:left w:val="single" w:sz="8" w:space="0" w:color="auto"/>
              <w:right w:val="single" w:sz="8" w:space="0" w:color="auto"/>
            </w:tcBorders>
            <w:vAlign w:val="bottom"/>
          </w:tcPr>
          <w:p w:rsidR="008C0CA7" w:rsidRDefault="008C0CA7">
            <w:pPr>
              <w:rPr>
                <w:sz w:val="23"/>
                <w:szCs w:val="23"/>
              </w:rPr>
            </w:pPr>
          </w:p>
        </w:tc>
        <w:tc>
          <w:tcPr>
            <w:tcW w:w="58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8</w:t>
            </w:r>
          </w:p>
        </w:tc>
        <w:tc>
          <w:tcPr>
            <w:tcW w:w="3780" w:type="dxa"/>
            <w:tcBorders>
              <w:right w:val="single" w:sz="8" w:space="0" w:color="auto"/>
            </w:tcBorders>
            <w:vAlign w:val="bottom"/>
          </w:tcPr>
          <w:p w:rsidR="008C0CA7" w:rsidRDefault="005061A5">
            <w:pPr>
              <w:spacing w:line="266" w:lineRule="exact"/>
              <w:ind w:left="80"/>
              <w:rPr>
                <w:sz w:val="20"/>
                <w:szCs w:val="20"/>
              </w:rPr>
            </w:pPr>
            <w:r>
              <w:rPr>
                <w:rFonts w:ascii="宋体" w:eastAsia="宋体" w:hAnsi="宋体" w:cs="宋体"/>
                <w:sz w:val="24"/>
                <w:szCs w:val="24"/>
              </w:rPr>
              <w:t>具有高级职称教师占专任教师比</w:t>
            </w:r>
          </w:p>
        </w:tc>
        <w:tc>
          <w:tcPr>
            <w:tcW w:w="284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w:t>
            </w:r>
            <w:r>
              <w:rPr>
                <w:rFonts w:ascii="宋体" w:eastAsia="宋体" w:hAnsi="宋体" w:cs="宋体"/>
                <w:w w:val="99"/>
                <w:sz w:val="24"/>
                <w:szCs w:val="24"/>
              </w:rPr>
              <w:t>学校平均水平</w:t>
            </w:r>
          </w:p>
        </w:tc>
        <w:tc>
          <w:tcPr>
            <w:tcW w:w="0" w:type="dxa"/>
            <w:vAlign w:val="bottom"/>
          </w:tcPr>
          <w:p w:rsidR="008C0CA7" w:rsidRDefault="008C0CA7">
            <w:pPr>
              <w:rPr>
                <w:sz w:val="1"/>
                <w:szCs w:val="1"/>
              </w:rPr>
            </w:pPr>
          </w:p>
        </w:tc>
      </w:tr>
      <w:tr w:rsidR="008C0CA7">
        <w:trPr>
          <w:trHeight w:val="346"/>
        </w:trPr>
        <w:tc>
          <w:tcPr>
            <w:tcW w:w="1280" w:type="dxa"/>
            <w:tcBorders>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师资</w:t>
            </w:r>
          </w:p>
        </w:tc>
        <w:tc>
          <w:tcPr>
            <w:tcW w:w="580" w:type="dxa"/>
            <w:vMerge/>
            <w:tcBorders>
              <w:bottom w:val="single" w:sz="8" w:space="0" w:color="auto"/>
              <w:right w:val="single" w:sz="8" w:space="0" w:color="auto"/>
            </w:tcBorders>
            <w:vAlign w:val="bottom"/>
          </w:tcPr>
          <w:p w:rsidR="008C0CA7" w:rsidRDefault="008C0CA7">
            <w:pPr>
              <w:rPr>
                <w:sz w:val="24"/>
                <w:szCs w:val="24"/>
              </w:rPr>
            </w:pPr>
          </w:p>
        </w:tc>
        <w:tc>
          <w:tcPr>
            <w:tcW w:w="3780" w:type="dxa"/>
            <w:tcBorders>
              <w:bottom w:val="single" w:sz="8" w:space="0" w:color="auto"/>
              <w:right w:val="single" w:sz="8" w:space="0" w:color="auto"/>
            </w:tcBorders>
            <w:vAlign w:val="bottom"/>
          </w:tcPr>
          <w:p w:rsidR="008C0CA7" w:rsidRDefault="005061A5">
            <w:pPr>
              <w:spacing w:line="346" w:lineRule="exact"/>
              <w:ind w:left="80"/>
              <w:rPr>
                <w:sz w:val="20"/>
                <w:szCs w:val="20"/>
              </w:rPr>
            </w:pPr>
            <w:r>
              <w:rPr>
                <w:rFonts w:ascii="宋体" w:eastAsia="宋体" w:hAnsi="宋体" w:cs="宋体"/>
                <w:sz w:val="40"/>
                <w:szCs w:val="40"/>
                <w:vertAlign w:val="subscript"/>
              </w:rPr>
              <w:t>例</w:t>
            </w:r>
            <w:r>
              <w:rPr>
                <w:rFonts w:ascii="宋体" w:eastAsia="宋体" w:hAnsi="宋体" w:cs="宋体"/>
                <w:sz w:val="11"/>
                <w:szCs w:val="11"/>
              </w:rPr>
              <w:t>[8]</w:t>
            </w:r>
          </w:p>
        </w:tc>
        <w:tc>
          <w:tcPr>
            <w:tcW w:w="2840" w:type="dxa"/>
            <w:vMerge/>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65"/>
        </w:trPr>
        <w:tc>
          <w:tcPr>
            <w:tcW w:w="1280" w:type="dxa"/>
            <w:tcBorders>
              <w:left w:val="single" w:sz="8" w:space="0" w:color="auto"/>
              <w:right w:val="single" w:sz="8" w:space="0" w:color="auto"/>
            </w:tcBorders>
            <w:vAlign w:val="bottom"/>
          </w:tcPr>
          <w:p w:rsidR="008C0CA7" w:rsidRDefault="005061A5">
            <w:pPr>
              <w:spacing w:line="253" w:lineRule="exact"/>
              <w:jc w:val="center"/>
              <w:rPr>
                <w:sz w:val="20"/>
                <w:szCs w:val="20"/>
              </w:rPr>
            </w:pPr>
            <w:r>
              <w:rPr>
                <w:rFonts w:ascii="宋体" w:eastAsia="宋体" w:hAnsi="宋体" w:cs="宋体"/>
                <w:w w:val="99"/>
                <w:sz w:val="24"/>
                <w:szCs w:val="24"/>
              </w:rPr>
              <w:t>队伍</w:t>
            </w:r>
          </w:p>
        </w:tc>
        <w:tc>
          <w:tcPr>
            <w:tcW w:w="58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9</w:t>
            </w:r>
          </w:p>
        </w:tc>
        <w:tc>
          <w:tcPr>
            <w:tcW w:w="3780" w:type="dxa"/>
            <w:tcBorders>
              <w:right w:val="single" w:sz="8" w:space="0" w:color="auto"/>
            </w:tcBorders>
            <w:vAlign w:val="bottom"/>
          </w:tcPr>
          <w:p w:rsidR="008C0CA7" w:rsidRDefault="005061A5">
            <w:pPr>
              <w:spacing w:line="265" w:lineRule="exact"/>
              <w:ind w:left="80"/>
              <w:rPr>
                <w:sz w:val="20"/>
                <w:szCs w:val="20"/>
              </w:rPr>
            </w:pPr>
            <w:r>
              <w:rPr>
                <w:rFonts w:ascii="宋体" w:eastAsia="宋体" w:hAnsi="宋体" w:cs="宋体"/>
                <w:sz w:val="24"/>
                <w:szCs w:val="24"/>
              </w:rPr>
              <w:t>具有硕博士学位教师占专任教师</w:t>
            </w:r>
          </w:p>
        </w:tc>
        <w:tc>
          <w:tcPr>
            <w:tcW w:w="284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≥60%</w:t>
            </w:r>
          </w:p>
        </w:tc>
        <w:tc>
          <w:tcPr>
            <w:tcW w:w="0" w:type="dxa"/>
            <w:vAlign w:val="bottom"/>
          </w:tcPr>
          <w:p w:rsidR="008C0CA7" w:rsidRDefault="008C0CA7">
            <w:pPr>
              <w:rPr>
                <w:sz w:val="1"/>
                <w:szCs w:val="1"/>
              </w:rPr>
            </w:pPr>
          </w:p>
        </w:tc>
      </w:tr>
      <w:tr w:rsidR="008C0CA7">
        <w:trPr>
          <w:trHeight w:val="347"/>
        </w:trPr>
        <w:tc>
          <w:tcPr>
            <w:tcW w:w="1280" w:type="dxa"/>
            <w:tcBorders>
              <w:left w:val="single" w:sz="8" w:space="0" w:color="auto"/>
              <w:right w:val="single" w:sz="8" w:space="0" w:color="auto"/>
            </w:tcBorders>
            <w:vAlign w:val="bottom"/>
          </w:tcPr>
          <w:p w:rsidR="008C0CA7" w:rsidRDefault="008C0CA7">
            <w:pPr>
              <w:rPr>
                <w:sz w:val="24"/>
                <w:szCs w:val="24"/>
              </w:rPr>
            </w:pPr>
          </w:p>
        </w:tc>
        <w:tc>
          <w:tcPr>
            <w:tcW w:w="580" w:type="dxa"/>
            <w:vMerge/>
            <w:tcBorders>
              <w:bottom w:val="single" w:sz="8" w:space="0" w:color="auto"/>
              <w:right w:val="single" w:sz="8" w:space="0" w:color="auto"/>
            </w:tcBorders>
            <w:vAlign w:val="bottom"/>
          </w:tcPr>
          <w:p w:rsidR="008C0CA7" w:rsidRDefault="008C0CA7">
            <w:pPr>
              <w:rPr>
                <w:sz w:val="24"/>
                <w:szCs w:val="24"/>
              </w:rPr>
            </w:pPr>
          </w:p>
        </w:tc>
        <w:tc>
          <w:tcPr>
            <w:tcW w:w="3780" w:type="dxa"/>
            <w:tcBorders>
              <w:bottom w:val="single" w:sz="8" w:space="0" w:color="auto"/>
              <w:right w:val="single" w:sz="8" w:space="0" w:color="auto"/>
            </w:tcBorders>
            <w:vAlign w:val="bottom"/>
          </w:tcPr>
          <w:p w:rsidR="008C0CA7" w:rsidRDefault="005061A5">
            <w:pPr>
              <w:spacing w:line="346" w:lineRule="exact"/>
              <w:ind w:left="80"/>
              <w:rPr>
                <w:sz w:val="20"/>
                <w:szCs w:val="20"/>
              </w:rPr>
            </w:pPr>
            <w:r>
              <w:rPr>
                <w:rFonts w:ascii="宋体" w:eastAsia="宋体" w:hAnsi="宋体" w:cs="宋体"/>
                <w:sz w:val="40"/>
                <w:szCs w:val="40"/>
                <w:vertAlign w:val="subscript"/>
              </w:rPr>
              <w:t>比例</w:t>
            </w:r>
            <w:r>
              <w:rPr>
                <w:rFonts w:ascii="宋体" w:eastAsia="宋体" w:hAnsi="宋体" w:cs="宋体"/>
                <w:sz w:val="11"/>
                <w:szCs w:val="11"/>
              </w:rPr>
              <w:t>[9]</w:t>
            </w:r>
          </w:p>
        </w:tc>
        <w:tc>
          <w:tcPr>
            <w:tcW w:w="2840" w:type="dxa"/>
            <w:vMerge/>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66"/>
        </w:trPr>
        <w:tc>
          <w:tcPr>
            <w:tcW w:w="1280" w:type="dxa"/>
            <w:tcBorders>
              <w:left w:val="single" w:sz="8" w:space="0" w:color="auto"/>
              <w:right w:val="single" w:sz="8" w:space="0" w:color="auto"/>
            </w:tcBorders>
            <w:vAlign w:val="bottom"/>
          </w:tcPr>
          <w:p w:rsidR="008C0CA7" w:rsidRDefault="008C0CA7">
            <w:pPr>
              <w:rPr>
                <w:sz w:val="23"/>
                <w:szCs w:val="23"/>
              </w:rPr>
            </w:pPr>
          </w:p>
        </w:tc>
        <w:tc>
          <w:tcPr>
            <w:tcW w:w="58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10</w:t>
            </w:r>
          </w:p>
        </w:tc>
        <w:tc>
          <w:tcPr>
            <w:tcW w:w="3780" w:type="dxa"/>
            <w:tcBorders>
              <w:right w:val="single" w:sz="8" w:space="0" w:color="auto"/>
            </w:tcBorders>
            <w:vAlign w:val="bottom"/>
          </w:tcPr>
          <w:p w:rsidR="008C0CA7" w:rsidRDefault="005061A5">
            <w:pPr>
              <w:spacing w:line="266" w:lineRule="exact"/>
              <w:ind w:left="80"/>
              <w:rPr>
                <w:sz w:val="20"/>
                <w:szCs w:val="20"/>
              </w:rPr>
            </w:pPr>
            <w:r>
              <w:rPr>
                <w:rFonts w:ascii="宋体" w:eastAsia="宋体" w:hAnsi="宋体" w:cs="宋体"/>
                <w:sz w:val="24"/>
                <w:szCs w:val="24"/>
              </w:rPr>
              <w:t>中学兼职教师占教师教育课程教</w:t>
            </w:r>
          </w:p>
        </w:tc>
        <w:tc>
          <w:tcPr>
            <w:tcW w:w="284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≥20%</w:t>
            </w:r>
          </w:p>
        </w:tc>
        <w:tc>
          <w:tcPr>
            <w:tcW w:w="0" w:type="dxa"/>
            <w:vAlign w:val="bottom"/>
          </w:tcPr>
          <w:p w:rsidR="008C0CA7" w:rsidRDefault="008C0CA7">
            <w:pPr>
              <w:rPr>
                <w:sz w:val="1"/>
                <w:szCs w:val="1"/>
              </w:rPr>
            </w:pPr>
          </w:p>
        </w:tc>
      </w:tr>
      <w:tr w:rsidR="008C0CA7">
        <w:trPr>
          <w:trHeight w:val="347"/>
        </w:trPr>
        <w:tc>
          <w:tcPr>
            <w:tcW w:w="128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580" w:type="dxa"/>
            <w:vMerge/>
            <w:tcBorders>
              <w:bottom w:val="single" w:sz="8" w:space="0" w:color="auto"/>
              <w:right w:val="single" w:sz="8" w:space="0" w:color="auto"/>
            </w:tcBorders>
            <w:vAlign w:val="bottom"/>
          </w:tcPr>
          <w:p w:rsidR="008C0CA7" w:rsidRDefault="008C0CA7">
            <w:pPr>
              <w:rPr>
                <w:sz w:val="24"/>
                <w:szCs w:val="24"/>
              </w:rPr>
            </w:pPr>
          </w:p>
        </w:tc>
        <w:tc>
          <w:tcPr>
            <w:tcW w:w="3780" w:type="dxa"/>
            <w:tcBorders>
              <w:bottom w:val="single" w:sz="8" w:space="0" w:color="auto"/>
              <w:right w:val="single" w:sz="8" w:space="0" w:color="auto"/>
            </w:tcBorders>
            <w:vAlign w:val="bottom"/>
          </w:tcPr>
          <w:p w:rsidR="008C0CA7" w:rsidRDefault="005061A5">
            <w:pPr>
              <w:spacing w:line="346" w:lineRule="exact"/>
              <w:ind w:left="80"/>
              <w:rPr>
                <w:sz w:val="20"/>
                <w:szCs w:val="20"/>
              </w:rPr>
            </w:pPr>
            <w:r>
              <w:rPr>
                <w:rFonts w:ascii="宋体" w:eastAsia="宋体" w:hAnsi="宋体" w:cs="宋体"/>
                <w:sz w:val="40"/>
                <w:szCs w:val="40"/>
                <w:vertAlign w:val="subscript"/>
              </w:rPr>
              <w:t>师比例</w:t>
            </w:r>
            <w:r>
              <w:rPr>
                <w:rFonts w:ascii="宋体" w:eastAsia="宋体" w:hAnsi="宋体" w:cs="宋体"/>
                <w:sz w:val="11"/>
                <w:szCs w:val="11"/>
              </w:rPr>
              <w:t>[10]</w:t>
            </w:r>
          </w:p>
        </w:tc>
        <w:tc>
          <w:tcPr>
            <w:tcW w:w="2840" w:type="dxa"/>
            <w:vMerge/>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65"/>
        </w:trPr>
        <w:tc>
          <w:tcPr>
            <w:tcW w:w="1280" w:type="dxa"/>
            <w:tcBorders>
              <w:left w:val="single" w:sz="8" w:space="0" w:color="auto"/>
              <w:right w:val="single" w:sz="8" w:space="0" w:color="auto"/>
            </w:tcBorders>
            <w:vAlign w:val="bottom"/>
          </w:tcPr>
          <w:p w:rsidR="008C0CA7" w:rsidRDefault="008C0CA7">
            <w:pPr>
              <w:rPr>
                <w:sz w:val="23"/>
                <w:szCs w:val="23"/>
              </w:rPr>
            </w:pPr>
          </w:p>
        </w:tc>
        <w:tc>
          <w:tcPr>
            <w:tcW w:w="58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11</w:t>
            </w:r>
          </w:p>
        </w:tc>
        <w:tc>
          <w:tcPr>
            <w:tcW w:w="3780" w:type="dxa"/>
            <w:tcBorders>
              <w:right w:val="single" w:sz="8" w:space="0" w:color="auto"/>
            </w:tcBorders>
            <w:vAlign w:val="bottom"/>
          </w:tcPr>
          <w:p w:rsidR="008C0CA7" w:rsidRDefault="005061A5">
            <w:pPr>
              <w:spacing w:line="264" w:lineRule="exact"/>
              <w:ind w:left="80"/>
              <w:rPr>
                <w:sz w:val="20"/>
                <w:szCs w:val="20"/>
              </w:rPr>
            </w:pPr>
            <w:r>
              <w:rPr>
                <w:rFonts w:ascii="宋体" w:eastAsia="宋体" w:hAnsi="宋体" w:cs="宋体"/>
                <w:sz w:val="24"/>
                <w:szCs w:val="24"/>
              </w:rPr>
              <w:t>教学日常运行支出占生均拨款总</w:t>
            </w:r>
          </w:p>
        </w:tc>
        <w:tc>
          <w:tcPr>
            <w:tcW w:w="284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≥13%</w:t>
            </w:r>
          </w:p>
        </w:tc>
        <w:tc>
          <w:tcPr>
            <w:tcW w:w="0" w:type="dxa"/>
            <w:vAlign w:val="bottom"/>
          </w:tcPr>
          <w:p w:rsidR="008C0CA7" w:rsidRDefault="008C0CA7">
            <w:pPr>
              <w:rPr>
                <w:sz w:val="1"/>
                <w:szCs w:val="1"/>
              </w:rPr>
            </w:pPr>
          </w:p>
        </w:tc>
      </w:tr>
      <w:tr w:rsidR="008C0CA7">
        <w:trPr>
          <w:trHeight w:val="347"/>
        </w:trPr>
        <w:tc>
          <w:tcPr>
            <w:tcW w:w="1280" w:type="dxa"/>
            <w:tcBorders>
              <w:left w:val="single" w:sz="8" w:space="0" w:color="auto"/>
              <w:right w:val="single" w:sz="8" w:space="0" w:color="auto"/>
            </w:tcBorders>
            <w:vAlign w:val="bottom"/>
          </w:tcPr>
          <w:p w:rsidR="008C0CA7" w:rsidRDefault="008C0CA7">
            <w:pPr>
              <w:rPr>
                <w:sz w:val="24"/>
                <w:szCs w:val="24"/>
              </w:rPr>
            </w:pPr>
          </w:p>
        </w:tc>
        <w:tc>
          <w:tcPr>
            <w:tcW w:w="580" w:type="dxa"/>
            <w:vMerge/>
            <w:tcBorders>
              <w:bottom w:val="single" w:sz="8" w:space="0" w:color="auto"/>
              <w:right w:val="single" w:sz="8" w:space="0" w:color="auto"/>
            </w:tcBorders>
            <w:vAlign w:val="bottom"/>
          </w:tcPr>
          <w:p w:rsidR="008C0CA7" w:rsidRDefault="008C0CA7">
            <w:pPr>
              <w:rPr>
                <w:sz w:val="24"/>
                <w:szCs w:val="24"/>
              </w:rPr>
            </w:pPr>
          </w:p>
        </w:tc>
        <w:tc>
          <w:tcPr>
            <w:tcW w:w="3780" w:type="dxa"/>
            <w:tcBorders>
              <w:bottom w:val="single" w:sz="8" w:space="0" w:color="auto"/>
              <w:right w:val="single" w:sz="8" w:space="0" w:color="auto"/>
            </w:tcBorders>
            <w:vAlign w:val="bottom"/>
          </w:tcPr>
          <w:p w:rsidR="008C0CA7" w:rsidRDefault="005061A5">
            <w:pPr>
              <w:spacing w:line="346" w:lineRule="exact"/>
              <w:ind w:left="80"/>
              <w:rPr>
                <w:sz w:val="20"/>
                <w:szCs w:val="20"/>
              </w:rPr>
            </w:pPr>
            <w:r>
              <w:rPr>
                <w:rFonts w:ascii="宋体" w:eastAsia="宋体" w:hAnsi="宋体" w:cs="宋体"/>
                <w:sz w:val="40"/>
                <w:szCs w:val="40"/>
                <w:vertAlign w:val="subscript"/>
              </w:rPr>
              <w:t>额与学费收入之和的比例</w:t>
            </w:r>
            <w:r>
              <w:rPr>
                <w:rFonts w:ascii="宋体" w:eastAsia="宋体" w:hAnsi="宋体" w:cs="宋体"/>
                <w:sz w:val="11"/>
                <w:szCs w:val="11"/>
              </w:rPr>
              <w:t>[11][12][13]</w:t>
            </w:r>
          </w:p>
        </w:tc>
        <w:tc>
          <w:tcPr>
            <w:tcW w:w="2840" w:type="dxa"/>
            <w:vMerge/>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66"/>
        </w:trPr>
        <w:tc>
          <w:tcPr>
            <w:tcW w:w="1280" w:type="dxa"/>
            <w:tcBorders>
              <w:left w:val="single" w:sz="8" w:space="0" w:color="auto"/>
              <w:right w:val="single" w:sz="8" w:space="0" w:color="auto"/>
            </w:tcBorders>
            <w:vAlign w:val="bottom"/>
          </w:tcPr>
          <w:p w:rsidR="008C0CA7" w:rsidRDefault="008C0CA7">
            <w:pPr>
              <w:rPr>
                <w:sz w:val="23"/>
                <w:szCs w:val="23"/>
              </w:rPr>
            </w:pPr>
          </w:p>
        </w:tc>
        <w:tc>
          <w:tcPr>
            <w:tcW w:w="580" w:type="dxa"/>
            <w:tcBorders>
              <w:right w:val="single" w:sz="8" w:space="0" w:color="auto"/>
            </w:tcBorders>
            <w:vAlign w:val="bottom"/>
          </w:tcPr>
          <w:p w:rsidR="008C0CA7" w:rsidRDefault="005061A5">
            <w:pPr>
              <w:spacing w:line="266" w:lineRule="exact"/>
              <w:jc w:val="center"/>
              <w:rPr>
                <w:sz w:val="20"/>
                <w:szCs w:val="20"/>
              </w:rPr>
            </w:pPr>
            <w:r>
              <w:rPr>
                <w:rFonts w:ascii="宋体" w:eastAsia="宋体" w:hAnsi="宋体" w:cs="宋体"/>
                <w:w w:val="99"/>
                <w:sz w:val="24"/>
                <w:szCs w:val="24"/>
              </w:rPr>
              <w:t>12</w:t>
            </w:r>
          </w:p>
        </w:tc>
        <w:tc>
          <w:tcPr>
            <w:tcW w:w="3780" w:type="dxa"/>
            <w:tcBorders>
              <w:right w:val="single" w:sz="8" w:space="0" w:color="auto"/>
            </w:tcBorders>
            <w:vAlign w:val="bottom"/>
          </w:tcPr>
          <w:p w:rsidR="008C0CA7" w:rsidRDefault="005061A5">
            <w:pPr>
              <w:spacing w:line="266" w:lineRule="exact"/>
              <w:ind w:left="80"/>
              <w:rPr>
                <w:sz w:val="20"/>
                <w:szCs w:val="20"/>
              </w:rPr>
            </w:pPr>
            <w:r>
              <w:rPr>
                <w:rFonts w:ascii="宋体" w:eastAsia="宋体" w:hAnsi="宋体" w:cs="宋体"/>
                <w:sz w:val="24"/>
                <w:szCs w:val="24"/>
              </w:rPr>
              <w:t>生均教学日常运行支出</w:t>
            </w:r>
          </w:p>
        </w:tc>
        <w:tc>
          <w:tcPr>
            <w:tcW w:w="2840" w:type="dxa"/>
            <w:tcBorders>
              <w:right w:val="single" w:sz="8" w:space="0" w:color="auto"/>
            </w:tcBorders>
            <w:vAlign w:val="bottom"/>
          </w:tcPr>
          <w:p w:rsidR="008C0CA7" w:rsidRDefault="005061A5">
            <w:pPr>
              <w:spacing w:line="266" w:lineRule="exact"/>
              <w:jc w:val="center"/>
              <w:rPr>
                <w:sz w:val="20"/>
                <w:szCs w:val="20"/>
              </w:rPr>
            </w:pPr>
            <w:r>
              <w:rPr>
                <w:rFonts w:ascii="宋体" w:eastAsia="宋体" w:hAnsi="宋体" w:cs="宋体"/>
                <w:w w:val="99"/>
                <w:sz w:val="24"/>
                <w:szCs w:val="24"/>
              </w:rPr>
              <w:t>≥</w:t>
            </w:r>
            <w:r>
              <w:rPr>
                <w:rFonts w:ascii="宋体" w:eastAsia="宋体" w:hAnsi="宋体" w:cs="宋体"/>
                <w:w w:val="99"/>
                <w:sz w:val="24"/>
                <w:szCs w:val="24"/>
              </w:rPr>
              <w:t>学校平均水平</w:t>
            </w:r>
          </w:p>
        </w:tc>
        <w:tc>
          <w:tcPr>
            <w:tcW w:w="0" w:type="dxa"/>
            <w:vAlign w:val="bottom"/>
          </w:tcPr>
          <w:p w:rsidR="008C0CA7" w:rsidRDefault="008C0CA7">
            <w:pPr>
              <w:rPr>
                <w:sz w:val="1"/>
                <w:szCs w:val="1"/>
              </w:rPr>
            </w:pPr>
          </w:p>
        </w:tc>
      </w:tr>
      <w:tr w:rsidR="008C0CA7">
        <w:trPr>
          <w:trHeight w:val="35"/>
        </w:trPr>
        <w:tc>
          <w:tcPr>
            <w:tcW w:w="1280" w:type="dxa"/>
            <w:tcBorders>
              <w:left w:val="single" w:sz="8" w:space="0" w:color="auto"/>
              <w:right w:val="single" w:sz="8" w:space="0" w:color="auto"/>
            </w:tcBorders>
            <w:vAlign w:val="bottom"/>
          </w:tcPr>
          <w:p w:rsidR="008C0CA7" w:rsidRDefault="008C0CA7">
            <w:pPr>
              <w:rPr>
                <w:sz w:val="3"/>
                <w:szCs w:val="3"/>
              </w:rPr>
            </w:pPr>
          </w:p>
        </w:tc>
        <w:tc>
          <w:tcPr>
            <w:tcW w:w="580" w:type="dxa"/>
            <w:tcBorders>
              <w:bottom w:val="single" w:sz="8" w:space="0" w:color="auto"/>
              <w:right w:val="single" w:sz="8" w:space="0" w:color="auto"/>
            </w:tcBorders>
            <w:vAlign w:val="bottom"/>
          </w:tcPr>
          <w:p w:rsidR="008C0CA7" w:rsidRDefault="008C0CA7">
            <w:pPr>
              <w:rPr>
                <w:sz w:val="3"/>
                <w:szCs w:val="3"/>
              </w:rPr>
            </w:pPr>
          </w:p>
        </w:tc>
        <w:tc>
          <w:tcPr>
            <w:tcW w:w="3780" w:type="dxa"/>
            <w:tcBorders>
              <w:bottom w:val="single" w:sz="8" w:space="0" w:color="auto"/>
              <w:right w:val="single" w:sz="8" w:space="0" w:color="auto"/>
            </w:tcBorders>
            <w:vAlign w:val="bottom"/>
          </w:tcPr>
          <w:p w:rsidR="008C0CA7" w:rsidRDefault="008C0CA7">
            <w:pPr>
              <w:rPr>
                <w:sz w:val="3"/>
                <w:szCs w:val="3"/>
              </w:rPr>
            </w:pPr>
          </w:p>
        </w:tc>
        <w:tc>
          <w:tcPr>
            <w:tcW w:w="284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281"/>
        </w:trPr>
        <w:tc>
          <w:tcPr>
            <w:tcW w:w="1280" w:type="dxa"/>
            <w:vMerge w:val="restart"/>
            <w:tcBorders>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支持</w:t>
            </w:r>
          </w:p>
        </w:tc>
        <w:tc>
          <w:tcPr>
            <w:tcW w:w="580" w:type="dxa"/>
            <w:tcBorders>
              <w:right w:val="single" w:sz="8" w:space="0" w:color="auto"/>
            </w:tcBorders>
            <w:vAlign w:val="bottom"/>
          </w:tcPr>
          <w:p w:rsidR="008C0CA7" w:rsidRDefault="005061A5">
            <w:pPr>
              <w:spacing w:line="266" w:lineRule="exact"/>
              <w:jc w:val="center"/>
              <w:rPr>
                <w:sz w:val="20"/>
                <w:szCs w:val="20"/>
              </w:rPr>
            </w:pPr>
            <w:r>
              <w:rPr>
                <w:rFonts w:ascii="宋体" w:eastAsia="宋体" w:hAnsi="宋体" w:cs="宋体"/>
                <w:w w:val="99"/>
                <w:sz w:val="24"/>
                <w:szCs w:val="24"/>
              </w:rPr>
              <w:t>13</w:t>
            </w:r>
          </w:p>
        </w:tc>
        <w:tc>
          <w:tcPr>
            <w:tcW w:w="3780" w:type="dxa"/>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sz w:val="24"/>
                <w:szCs w:val="24"/>
              </w:rPr>
              <w:t>生均教育实践经费</w:t>
            </w:r>
            <w:r>
              <w:rPr>
                <w:rFonts w:ascii="宋体" w:eastAsia="宋体" w:hAnsi="宋体" w:cs="宋体"/>
                <w:sz w:val="24"/>
                <w:szCs w:val="24"/>
                <w:vertAlign w:val="superscript"/>
              </w:rPr>
              <w:t>[14]</w:t>
            </w:r>
          </w:p>
        </w:tc>
        <w:tc>
          <w:tcPr>
            <w:tcW w:w="2840" w:type="dxa"/>
            <w:tcBorders>
              <w:right w:val="single" w:sz="8" w:space="0" w:color="auto"/>
            </w:tcBorders>
            <w:vAlign w:val="bottom"/>
          </w:tcPr>
          <w:p w:rsidR="008C0CA7" w:rsidRDefault="005061A5">
            <w:pPr>
              <w:spacing w:line="266" w:lineRule="exact"/>
              <w:jc w:val="center"/>
              <w:rPr>
                <w:sz w:val="20"/>
                <w:szCs w:val="20"/>
              </w:rPr>
            </w:pPr>
            <w:r>
              <w:rPr>
                <w:rFonts w:ascii="宋体" w:eastAsia="宋体" w:hAnsi="宋体" w:cs="宋体"/>
                <w:w w:val="99"/>
                <w:sz w:val="24"/>
                <w:szCs w:val="24"/>
              </w:rPr>
              <w:t>≥</w:t>
            </w:r>
            <w:r>
              <w:rPr>
                <w:rFonts w:ascii="宋体" w:eastAsia="宋体" w:hAnsi="宋体" w:cs="宋体"/>
                <w:w w:val="99"/>
                <w:sz w:val="24"/>
                <w:szCs w:val="24"/>
              </w:rPr>
              <w:t>学校平均水平</w:t>
            </w:r>
          </w:p>
        </w:tc>
        <w:tc>
          <w:tcPr>
            <w:tcW w:w="0" w:type="dxa"/>
            <w:vAlign w:val="bottom"/>
          </w:tcPr>
          <w:p w:rsidR="008C0CA7" w:rsidRDefault="008C0CA7">
            <w:pPr>
              <w:rPr>
                <w:sz w:val="1"/>
                <w:szCs w:val="1"/>
              </w:rPr>
            </w:pPr>
          </w:p>
        </w:tc>
      </w:tr>
      <w:tr w:rsidR="008C0CA7">
        <w:trPr>
          <w:trHeight w:val="21"/>
        </w:trPr>
        <w:tc>
          <w:tcPr>
            <w:tcW w:w="1280" w:type="dxa"/>
            <w:vMerge/>
            <w:tcBorders>
              <w:left w:val="single" w:sz="8" w:space="0" w:color="auto"/>
              <w:right w:val="single" w:sz="8" w:space="0" w:color="auto"/>
            </w:tcBorders>
            <w:vAlign w:val="bottom"/>
          </w:tcPr>
          <w:p w:rsidR="008C0CA7" w:rsidRDefault="008C0CA7">
            <w:pPr>
              <w:spacing w:line="20" w:lineRule="exact"/>
              <w:rPr>
                <w:sz w:val="1"/>
                <w:szCs w:val="1"/>
              </w:rPr>
            </w:pPr>
          </w:p>
        </w:tc>
        <w:tc>
          <w:tcPr>
            <w:tcW w:w="580" w:type="dxa"/>
            <w:tcBorders>
              <w:bottom w:val="single" w:sz="8" w:space="0" w:color="auto"/>
              <w:right w:val="single" w:sz="8" w:space="0" w:color="auto"/>
            </w:tcBorders>
            <w:vAlign w:val="bottom"/>
          </w:tcPr>
          <w:p w:rsidR="008C0CA7" w:rsidRDefault="008C0CA7">
            <w:pPr>
              <w:spacing w:line="20" w:lineRule="exact"/>
              <w:rPr>
                <w:sz w:val="1"/>
                <w:szCs w:val="1"/>
              </w:rPr>
            </w:pPr>
          </w:p>
        </w:tc>
        <w:tc>
          <w:tcPr>
            <w:tcW w:w="3780" w:type="dxa"/>
            <w:tcBorders>
              <w:bottom w:val="single" w:sz="8" w:space="0" w:color="auto"/>
              <w:right w:val="single" w:sz="8" w:space="0" w:color="auto"/>
            </w:tcBorders>
            <w:vAlign w:val="bottom"/>
          </w:tcPr>
          <w:p w:rsidR="008C0CA7" w:rsidRDefault="008C0CA7">
            <w:pPr>
              <w:spacing w:line="20" w:lineRule="exact"/>
              <w:rPr>
                <w:sz w:val="1"/>
                <w:szCs w:val="1"/>
              </w:rPr>
            </w:pPr>
          </w:p>
        </w:tc>
        <w:tc>
          <w:tcPr>
            <w:tcW w:w="2840" w:type="dxa"/>
            <w:tcBorders>
              <w:bottom w:val="single" w:sz="8" w:space="0" w:color="auto"/>
              <w:right w:val="single" w:sz="8" w:space="0" w:color="auto"/>
            </w:tcBorders>
            <w:vAlign w:val="bottom"/>
          </w:tcPr>
          <w:p w:rsidR="008C0CA7" w:rsidRDefault="008C0CA7">
            <w:pPr>
              <w:spacing w:line="20" w:lineRule="exact"/>
              <w:rPr>
                <w:sz w:val="1"/>
                <w:szCs w:val="1"/>
              </w:rPr>
            </w:pPr>
          </w:p>
        </w:tc>
        <w:tc>
          <w:tcPr>
            <w:tcW w:w="0" w:type="dxa"/>
            <w:vAlign w:val="bottom"/>
          </w:tcPr>
          <w:p w:rsidR="008C0CA7" w:rsidRDefault="008C0CA7">
            <w:pPr>
              <w:rPr>
                <w:sz w:val="1"/>
                <w:szCs w:val="1"/>
              </w:rPr>
            </w:pPr>
          </w:p>
        </w:tc>
      </w:tr>
      <w:tr w:rsidR="008C0CA7">
        <w:trPr>
          <w:trHeight w:val="103"/>
        </w:trPr>
        <w:tc>
          <w:tcPr>
            <w:tcW w:w="1280" w:type="dxa"/>
            <w:vMerge/>
            <w:tcBorders>
              <w:left w:val="single" w:sz="8" w:space="0" w:color="auto"/>
              <w:right w:val="single" w:sz="8" w:space="0" w:color="auto"/>
            </w:tcBorders>
            <w:vAlign w:val="bottom"/>
          </w:tcPr>
          <w:p w:rsidR="008C0CA7" w:rsidRDefault="008C0CA7">
            <w:pPr>
              <w:rPr>
                <w:sz w:val="8"/>
                <w:szCs w:val="8"/>
              </w:rPr>
            </w:pPr>
          </w:p>
        </w:tc>
        <w:tc>
          <w:tcPr>
            <w:tcW w:w="580" w:type="dxa"/>
            <w:tcBorders>
              <w:right w:val="single" w:sz="8" w:space="0" w:color="auto"/>
            </w:tcBorders>
            <w:vAlign w:val="bottom"/>
          </w:tcPr>
          <w:p w:rsidR="008C0CA7" w:rsidRDefault="008C0CA7">
            <w:pPr>
              <w:rPr>
                <w:sz w:val="8"/>
                <w:szCs w:val="8"/>
              </w:rPr>
            </w:pPr>
          </w:p>
        </w:tc>
        <w:tc>
          <w:tcPr>
            <w:tcW w:w="3780" w:type="dxa"/>
            <w:tcBorders>
              <w:right w:val="single" w:sz="8" w:space="0" w:color="auto"/>
            </w:tcBorders>
            <w:vAlign w:val="bottom"/>
          </w:tcPr>
          <w:p w:rsidR="008C0CA7" w:rsidRDefault="008C0CA7">
            <w:pPr>
              <w:rPr>
                <w:sz w:val="8"/>
                <w:szCs w:val="8"/>
              </w:rPr>
            </w:pPr>
          </w:p>
        </w:tc>
        <w:tc>
          <w:tcPr>
            <w:tcW w:w="2840" w:type="dxa"/>
            <w:vMerge w:val="restart"/>
            <w:tcBorders>
              <w:right w:val="single" w:sz="8" w:space="0" w:color="auto"/>
            </w:tcBorders>
            <w:vAlign w:val="bottom"/>
          </w:tcPr>
          <w:p w:rsidR="008C0CA7" w:rsidRDefault="005061A5">
            <w:pPr>
              <w:spacing w:line="264" w:lineRule="exact"/>
              <w:jc w:val="center"/>
              <w:rPr>
                <w:sz w:val="20"/>
                <w:szCs w:val="20"/>
              </w:rPr>
            </w:pPr>
            <w:r>
              <w:rPr>
                <w:rFonts w:ascii="宋体" w:eastAsia="宋体" w:hAnsi="宋体" w:cs="宋体"/>
                <w:w w:val="92"/>
                <w:sz w:val="24"/>
                <w:szCs w:val="24"/>
              </w:rPr>
              <w:t xml:space="preserve">≥30 </w:t>
            </w:r>
            <w:r>
              <w:rPr>
                <w:rFonts w:ascii="宋体" w:eastAsia="宋体" w:hAnsi="宋体" w:cs="宋体"/>
                <w:w w:val="92"/>
                <w:sz w:val="24"/>
                <w:szCs w:val="24"/>
              </w:rPr>
              <w:t>册</w:t>
            </w:r>
          </w:p>
        </w:tc>
        <w:tc>
          <w:tcPr>
            <w:tcW w:w="0" w:type="dxa"/>
            <w:vAlign w:val="bottom"/>
          </w:tcPr>
          <w:p w:rsidR="008C0CA7" w:rsidRDefault="008C0CA7">
            <w:pPr>
              <w:rPr>
                <w:sz w:val="1"/>
                <w:szCs w:val="1"/>
              </w:rPr>
            </w:pPr>
          </w:p>
        </w:tc>
      </w:tr>
      <w:tr w:rsidR="008C0CA7">
        <w:trPr>
          <w:trHeight w:val="161"/>
        </w:trPr>
        <w:tc>
          <w:tcPr>
            <w:tcW w:w="1280" w:type="dxa"/>
            <w:vMerge w:val="restart"/>
            <w:tcBorders>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条件</w:t>
            </w:r>
          </w:p>
        </w:tc>
        <w:tc>
          <w:tcPr>
            <w:tcW w:w="580" w:type="dxa"/>
            <w:tcBorders>
              <w:right w:val="single" w:sz="8" w:space="0" w:color="auto"/>
            </w:tcBorders>
            <w:vAlign w:val="bottom"/>
          </w:tcPr>
          <w:p w:rsidR="008C0CA7" w:rsidRDefault="008C0CA7">
            <w:pPr>
              <w:rPr>
                <w:sz w:val="13"/>
                <w:szCs w:val="13"/>
              </w:rPr>
            </w:pPr>
          </w:p>
        </w:tc>
        <w:tc>
          <w:tcPr>
            <w:tcW w:w="3780" w:type="dxa"/>
            <w:tcBorders>
              <w:right w:val="single" w:sz="8" w:space="0" w:color="auto"/>
            </w:tcBorders>
            <w:vAlign w:val="bottom"/>
          </w:tcPr>
          <w:p w:rsidR="008C0CA7" w:rsidRDefault="008C0CA7">
            <w:pPr>
              <w:rPr>
                <w:sz w:val="13"/>
                <w:szCs w:val="13"/>
              </w:rPr>
            </w:pPr>
          </w:p>
        </w:tc>
        <w:tc>
          <w:tcPr>
            <w:tcW w:w="28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7"/>
        </w:trPr>
        <w:tc>
          <w:tcPr>
            <w:tcW w:w="1280" w:type="dxa"/>
            <w:vMerge/>
            <w:tcBorders>
              <w:left w:val="single" w:sz="8" w:space="0" w:color="auto"/>
              <w:right w:val="single" w:sz="8" w:space="0" w:color="auto"/>
            </w:tcBorders>
            <w:vAlign w:val="bottom"/>
          </w:tcPr>
          <w:p w:rsidR="008C0CA7" w:rsidRDefault="008C0CA7">
            <w:pPr>
              <w:rPr>
                <w:sz w:val="3"/>
                <w:szCs w:val="3"/>
              </w:rPr>
            </w:pPr>
          </w:p>
        </w:tc>
        <w:tc>
          <w:tcPr>
            <w:tcW w:w="58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14</w:t>
            </w:r>
          </w:p>
        </w:tc>
        <w:tc>
          <w:tcPr>
            <w:tcW w:w="3780" w:type="dxa"/>
            <w:vMerge w:val="restart"/>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sz w:val="24"/>
                <w:szCs w:val="24"/>
              </w:rPr>
              <w:t>生均教育类纸质图书</w:t>
            </w:r>
            <w:r>
              <w:rPr>
                <w:rFonts w:ascii="宋体" w:eastAsia="宋体" w:hAnsi="宋体" w:cs="宋体"/>
                <w:sz w:val="24"/>
                <w:szCs w:val="24"/>
                <w:vertAlign w:val="superscript"/>
              </w:rPr>
              <w:t>[15]</w:t>
            </w:r>
          </w:p>
        </w:tc>
        <w:tc>
          <w:tcPr>
            <w:tcW w:w="284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94"/>
        </w:trPr>
        <w:tc>
          <w:tcPr>
            <w:tcW w:w="1280" w:type="dxa"/>
            <w:vMerge/>
            <w:tcBorders>
              <w:left w:val="single" w:sz="8" w:space="0" w:color="auto"/>
              <w:right w:val="single" w:sz="8" w:space="0" w:color="auto"/>
            </w:tcBorders>
            <w:vAlign w:val="bottom"/>
          </w:tcPr>
          <w:p w:rsidR="008C0CA7" w:rsidRDefault="008C0CA7">
            <w:pPr>
              <w:rPr>
                <w:sz w:val="8"/>
                <w:szCs w:val="8"/>
              </w:rPr>
            </w:pPr>
          </w:p>
        </w:tc>
        <w:tc>
          <w:tcPr>
            <w:tcW w:w="580" w:type="dxa"/>
            <w:vMerge/>
            <w:tcBorders>
              <w:right w:val="single" w:sz="8" w:space="0" w:color="auto"/>
            </w:tcBorders>
            <w:vAlign w:val="bottom"/>
          </w:tcPr>
          <w:p w:rsidR="008C0CA7" w:rsidRDefault="008C0CA7">
            <w:pPr>
              <w:rPr>
                <w:sz w:val="8"/>
                <w:szCs w:val="8"/>
              </w:rPr>
            </w:pPr>
          </w:p>
        </w:tc>
        <w:tc>
          <w:tcPr>
            <w:tcW w:w="3780" w:type="dxa"/>
            <w:vMerge/>
            <w:tcBorders>
              <w:right w:val="single" w:sz="8" w:space="0" w:color="auto"/>
            </w:tcBorders>
            <w:vAlign w:val="bottom"/>
          </w:tcPr>
          <w:p w:rsidR="008C0CA7" w:rsidRDefault="008C0CA7">
            <w:pPr>
              <w:rPr>
                <w:sz w:val="8"/>
                <w:szCs w:val="8"/>
              </w:rPr>
            </w:pPr>
          </w:p>
        </w:tc>
        <w:tc>
          <w:tcPr>
            <w:tcW w:w="2840" w:type="dxa"/>
            <w:vMerge w:val="restart"/>
            <w:tcBorders>
              <w:right w:val="single" w:sz="8" w:space="0" w:color="auto"/>
            </w:tcBorders>
            <w:vAlign w:val="bottom"/>
          </w:tcPr>
          <w:p w:rsidR="008C0CA7" w:rsidRDefault="005061A5">
            <w:pPr>
              <w:spacing w:line="264" w:lineRule="exact"/>
              <w:jc w:val="center"/>
              <w:rPr>
                <w:sz w:val="20"/>
                <w:szCs w:val="20"/>
              </w:rPr>
            </w:pPr>
            <w:r>
              <w:rPr>
                <w:rFonts w:ascii="宋体" w:eastAsia="宋体" w:hAnsi="宋体" w:cs="宋体"/>
                <w:w w:val="94"/>
                <w:sz w:val="24"/>
                <w:szCs w:val="24"/>
              </w:rPr>
              <w:t>每</w:t>
            </w:r>
            <w:r>
              <w:rPr>
                <w:rFonts w:ascii="宋体" w:eastAsia="宋体" w:hAnsi="宋体" w:cs="宋体"/>
                <w:w w:val="94"/>
                <w:sz w:val="24"/>
                <w:szCs w:val="24"/>
              </w:rPr>
              <w:t xml:space="preserve"> 6 </w:t>
            </w:r>
            <w:r>
              <w:rPr>
                <w:rFonts w:ascii="宋体" w:eastAsia="宋体" w:hAnsi="宋体" w:cs="宋体"/>
                <w:w w:val="94"/>
                <w:sz w:val="24"/>
                <w:szCs w:val="24"/>
              </w:rPr>
              <w:t>个实习生配备中学学</w:t>
            </w:r>
          </w:p>
        </w:tc>
        <w:tc>
          <w:tcPr>
            <w:tcW w:w="0" w:type="dxa"/>
            <w:vAlign w:val="bottom"/>
          </w:tcPr>
          <w:p w:rsidR="008C0CA7" w:rsidRDefault="008C0CA7">
            <w:pPr>
              <w:rPr>
                <w:sz w:val="1"/>
                <w:szCs w:val="1"/>
              </w:rPr>
            </w:pPr>
          </w:p>
        </w:tc>
      </w:tr>
      <w:tr w:rsidR="008C0CA7">
        <w:trPr>
          <w:trHeight w:val="180"/>
        </w:trPr>
        <w:tc>
          <w:tcPr>
            <w:tcW w:w="1280" w:type="dxa"/>
            <w:tcBorders>
              <w:left w:val="single" w:sz="8" w:space="0" w:color="auto"/>
              <w:right w:val="single" w:sz="8" w:space="0" w:color="auto"/>
            </w:tcBorders>
            <w:vAlign w:val="bottom"/>
          </w:tcPr>
          <w:p w:rsidR="008C0CA7" w:rsidRDefault="008C0CA7">
            <w:pPr>
              <w:rPr>
                <w:sz w:val="15"/>
                <w:szCs w:val="15"/>
              </w:rPr>
            </w:pPr>
          </w:p>
        </w:tc>
        <w:tc>
          <w:tcPr>
            <w:tcW w:w="580" w:type="dxa"/>
            <w:vMerge/>
            <w:tcBorders>
              <w:right w:val="single" w:sz="8" w:space="0" w:color="auto"/>
            </w:tcBorders>
            <w:vAlign w:val="bottom"/>
          </w:tcPr>
          <w:p w:rsidR="008C0CA7" w:rsidRDefault="008C0CA7">
            <w:pPr>
              <w:rPr>
                <w:sz w:val="15"/>
                <w:szCs w:val="15"/>
              </w:rPr>
            </w:pPr>
          </w:p>
        </w:tc>
        <w:tc>
          <w:tcPr>
            <w:tcW w:w="3780" w:type="dxa"/>
            <w:vMerge/>
            <w:tcBorders>
              <w:right w:val="single" w:sz="8" w:space="0" w:color="auto"/>
            </w:tcBorders>
            <w:vAlign w:val="bottom"/>
          </w:tcPr>
          <w:p w:rsidR="008C0CA7" w:rsidRDefault="008C0CA7">
            <w:pPr>
              <w:rPr>
                <w:sz w:val="15"/>
                <w:szCs w:val="15"/>
              </w:rPr>
            </w:pPr>
          </w:p>
        </w:tc>
        <w:tc>
          <w:tcPr>
            <w:tcW w:w="2840" w:type="dxa"/>
            <w:vMerge/>
            <w:tcBorders>
              <w:right w:val="single" w:sz="8" w:space="0" w:color="auto"/>
            </w:tcBorders>
            <w:vAlign w:val="bottom"/>
          </w:tcPr>
          <w:p w:rsidR="008C0CA7" w:rsidRDefault="008C0CA7">
            <w:pPr>
              <w:rPr>
                <w:sz w:val="15"/>
                <w:szCs w:val="15"/>
              </w:rPr>
            </w:pPr>
          </w:p>
        </w:tc>
        <w:tc>
          <w:tcPr>
            <w:tcW w:w="0" w:type="dxa"/>
            <w:vAlign w:val="bottom"/>
          </w:tcPr>
          <w:p w:rsidR="008C0CA7" w:rsidRDefault="008C0CA7">
            <w:pPr>
              <w:rPr>
                <w:sz w:val="1"/>
                <w:szCs w:val="1"/>
              </w:rPr>
            </w:pPr>
          </w:p>
        </w:tc>
      </w:tr>
      <w:tr w:rsidR="008C0CA7">
        <w:trPr>
          <w:trHeight w:val="303"/>
        </w:trPr>
        <w:tc>
          <w:tcPr>
            <w:tcW w:w="1280" w:type="dxa"/>
            <w:tcBorders>
              <w:left w:val="single" w:sz="8" w:space="0" w:color="auto"/>
              <w:right w:val="single" w:sz="8" w:space="0" w:color="auto"/>
            </w:tcBorders>
            <w:vAlign w:val="bottom"/>
          </w:tcPr>
          <w:p w:rsidR="008C0CA7" w:rsidRDefault="008C0CA7">
            <w:pPr>
              <w:rPr>
                <w:sz w:val="24"/>
                <w:szCs w:val="24"/>
              </w:rPr>
            </w:pPr>
          </w:p>
        </w:tc>
        <w:tc>
          <w:tcPr>
            <w:tcW w:w="580" w:type="dxa"/>
            <w:tcBorders>
              <w:right w:val="single" w:sz="8" w:space="0" w:color="auto"/>
            </w:tcBorders>
            <w:vAlign w:val="bottom"/>
          </w:tcPr>
          <w:p w:rsidR="008C0CA7" w:rsidRDefault="008C0CA7">
            <w:pPr>
              <w:rPr>
                <w:sz w:val="24"/>
                <w:szCs w:val="24"/>
              </w:rPr>
            </w:pPr>
          </w:p>
        </w:tc>
        <w:tc>
          <w:tcPr>
            <w:tcW w:w="3780" w:type="dxa"/>
            <w:tcBorders>
              <w:right w:val="single" w:sz="8" w:space="0" w:color="auto"/>
            </w:tcBorders>
            <w:vAlign w:val="bottom"/>
          </w:tcPr>
          <w:p w:rsidR="008C0CA7" w:rsidRDefault="008C0CA7">
            <w:pPr>
              <w:rPr>
                <w:sz w:val="24"/>
                <w:szCs w:val="24"/>
              </w:rPr>
            </w:pPr>
          </w:p>
        </w:tc>
        <w:tc>
          <w:tcPr>
            <w:tcW w:w="284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科教材</w:t>
            </w:r>
            <w:r>
              <w:rPr>
                <w:rFonts w:ascii="宋体" w:eastAsia="宋体" w:hAnsi="宋体" w:cs="宋体"/>
                <w:sz w:val="24"/>
                <w:szCs w:val="24"/>
              </w:rPr>
              <w:t xml:space="preserve">≥1 </w:t>
            </w:r>
            <w:r>
              <w:rPr>
                <w:rFonts w:ascii="宋体" w:eastAsia="宋体" w:hAnsi="宋体" w:cs="宋体"/>
                <w:sz w:val="24"/>
                <w:szCs w:val="24"/>
              </w:rPr>
              <w:t>套</w:t>
            </w:r>
          </w:p>
        </w:tc>
        <w:tc>
          <w:tcPr>
            <w:tcW w:w="0" w:type="dxa"/>
            <w:vAlign w:val="bottom"/>
          </w:tcPr>
          <w:p w:rsidR="008C0CA7" w:rsidRDefault="008C0CA7">
            <w:pPr>
              <w:rPr>
                <w:sz w:val="1"/>
                <w:szCs w:val="1"/>
              </w:rPr>
            </w:pPr>
          </w:p>
        </w:tc>
      </w:tr>
      <w:tr w:rsidR="008C0CA7">
        <w:trPr>
          <w:trHeight w:val="35"/>
        </w:trPr>
        <w:tc>
          <w:tcPr>
            <w:tcW w:w="1280" w:type="dxa"/>
            <w:tcBorders>
              <w:left w:val="single" w:sz="8" w:space="0" w:color="auto"/>
              <w:right w:val="single" w:sz="8" w:space="0" w:color="auto"/>
            </w:tcBorders>
            <w:vAlign w:val="bottom"/>
          </w:tcPr>
          <w:p w:rsidR="008C0CA7" w:rsidRDefault="008C0CA7">
            <w:pPr>
              <w:rPr>
                <w:sz w:val="3"/>
                <w:szCs w:val="3"/>
              </w:rPr>
            </w:pPr>
          </w:p>
        </w:tc>
        <w:tc>
          <w:tcPr>
            <w:tcW w:w="580" w:type="dxa"/>
            <w:tcBorders>
              <w:bottom w:val="single" w:sz="8" w:space="0" w:color="auto"/>
              <w:right w:val="single" w:sz="8" w:space="0" w:color="auto"/>
            </w:tcBorders>
            <w:vAlign w:val="bottom"/>
          </w:tcPr>
          <w:p w:rsidR="008C0CA7" w:rsidRDefault="008C0CA7">
            <w:pPr>
              <w:rPr>
                <w:sz w:val="3"/>
                <w:szCs w:val="3"/>
              </w:rPr>
            </w:pPr>
          </w:p>
        </w:tc>
        <w:tc>
          <w:tcPr>
            <w:tcW w:w="3780" w:type="dxa"/>
            <w:tcBorders>
              <w:bottom w:val="single" w:sz="8" w:space="0" w:color="auto"/>
              <w:right w:val="single" w:sz="8" w:space="0" w:color="auto"/>
            </w:tcBorders>
            <w:vAlign w:val="bottom"/>
          </w:tcPr>
          <w:p w:rsidR="008C0CA7" w:rsidRDefault="008C0CA7">
            <w:pPr>
              <w:rPr>
                <w:sz w:val="3"/>
                <w:szCs w:val="3"/>
              </w:rPr>
            </w:pPr>
          </w:p>
        </w:tc>
        <w:tc>
          <w:tcPr>
            <w:tcW w:w="284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266"/>
        </w:trPr>
        <w:tc>
          <w:tcPr>
            <w:tcW w:w="1280" w:type="dxa"/>
            <w:tcBorders>
              <w:left w:val="single" w:sz="8" w:space="0" w:color="auto"/>
              <w:right w:val="single" w:sz="8" w:space="0" w:color="auto"/>
            </w:tcBorders>
            <w:vAlign w:val="bottom"/>
          </w:tcPr>
          <w:p w:rsidR="008C0CA7" w:rsidRDefault="008C0CA7">
            <w:pPr>
              <w:rPr>
                <w:sz w:val="23"/>
                <w:szCs w:val="23"/>
              </w:rPr>
            </w:pPr>
          </w:p>
        </w:tc>
        <w:tc>
          <w:tcPr>
            <w:tcW w:w="58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15</w:t>
            </w:r>
          </w:p>
        </w:tc>
        <w:tc>
          <w:tcPr>
            <w:tcW w:w="3780" w:type="dxa"/>
            <w:tcBorders>
              <w:right w:val="single" w:sz="8" w:space="0" w:color="auto"/>
            </w:tcBorders>
            <w:vAlign w:val="bottom"/>
          </w:tcPr>
          <w:p w:rsidR="008C0CA7" w:rsidRDefault="005061A5">
            <w:pPr>
              <w:spacing w:line="266" w:lineRule="exact"/>
              <w:ind w:left="80"/>
              <w:rPr>
                <w:sz w:val="20"/>
                <w:szCs w:val="20"/>
              </w:rPr>
            </w:pPr>
            <w:r>
              <w:rPr>
                <w:rFonts w:ascii="宋体" w:eastAsia="宋体" w:hAnsi="宋体" w:cs="宋体"/>
                <w:sz w:val="24"/>
                <w:szCs w:val="24"/>
              </w:rPr>
              <w:t>微格教学、语言技能、书写技能、</w:t>
            </w:r>
          </w:p>
        </w:tc>
        <w:tc>
          <w:tcPr>
            <w:tcW w:w="284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有</w:t>
            </w:r>
          </w:p>
        </w:tc>
        <w:tc>
          <w:tcPr>
            <w:tcW w:w="0" w:type="dxa"/>
            <w:vAlign w:val="bottom"/>
          </w:tcPr>
          <w:p w:rsidR="008C0CA7" w:rsidRDefault="008C0CA7">
            <w:pPr>
              <w:rPr>
                <w:sz w:val="1"/>
                <w:szCs w:val="1"/>
              </w:rPr>
            </w:pPr>
          </w:p>
        </w:tc>
      </w:tr>
      <w:tr w:rsidR="008C0CA7">
        <w:trPr>
          <w:trHeight w:val="154"/>
        </w:trPr>
        <w:tc>
          <w:tcPr>
            <w:tcW w:w="1280" w:type="dxa"/>
            <w:tcBorders>
              <w:left w:val="single" w:sz="8" w:space="0" w:color="auto"/>
              <w:right w:val="single" w:sz="8" w:space="0" w:color="auto"/>
            </w:tcBorders>
            <w:vAlign w:val="bottom"/>
          </w:tcPr>
          <w:p w:rsidR="008C0CA7" w:rsidRDefault="008C0CA7">
            <w:pPr>
              <w:rPr>
                <w:sz w:val="13"/>
                <w:szCs w:val="13"/>
              </w:rPr>
            </w:pPr>
          </w:p>
        </w:tc>
        <w:tc>
          <w:tcPr>
            <w:tcW w:w="580" w:type="dxa"/>
            <w:vMerge/>
            <w:tcBorders>
              <w:right w:val="single" w:sz="8" w:space="0" w:color="auto"/>
            </w:tcBorders>
            <w:vAlign w:val="bottom"/>
          </w:tcPr>
          <w:p w:rsidR="008C0CA7" w:rsidRDefault="008C0CA7">
            <w:pPr>
              <w:rPr>
                <w:sz w:val="13"/>
                <w:szCs w:val="13"/>
              </w:rPr>
            </w:pPr>
          </w:p>
        </w:tc>
        <w:tc>
          <w:tcPr>
            <w:tcW w:w="3780" w:type="dxa"/>
            <w:vMerge w:val="restart"/>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sz w:val="24"/>
                <w:szCs w:val="24"/>
              </w:rPr>
              <w:t>学科实验教学实训室等教学设施</w:t>
            </w:r>
          </w:p>
        </w:tc>
        <w:tc>
          <w:tcPr>
            <w:tcW w:w="28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1280" w:type="dxa"/>
            <w:tcBorders>
              <w:left w:val="single" w:sz="8" w:space="0" w:color="auto"/>
              <w:right w:val="single" w:sz="8" w:space="0" w:color="auto"/>
            </w:tcBorders>
            <w:vAlign w:val="bottom"/>
          </w:tcPr>
          <w:p w:rsidR="008C0CA7" w:rsidRDefault="008C0CA7">
            <w:pPr>
              <w:rPr>
                <w:sz w:val="13"/>
                <w:szCs w:val="13"/>
              </w:rPr>
            </w:pPr>
          </w:p>
        </w:tc>
        <w:tc>
          <w:tcPr>
            <w:tcW w:w="580" w:type="dxa"/>
            <w:tcBorders>
              <w:right w:val="single" w:sz="8" w:space="0" w:color="auto"/>
            </w:tcBorders>
            <w:vAlign w:val="bottom"/>
          </w:tcPr>
          <w:p w:rsidR="008C0CA7" w:rsidRDefault="008C0CA7">
            <w:pPr>
              <w:rPr>
                <w:sz w:val="13"/>
                <w:szCs w:val="13"/>
              </w:rPr>
            </w:pPr>
          </w:p>
        </w:tc>
        <w:tc>
          <w:tcPr>
            <w:tcW w:w="3780" w:type="dxa"/>
            <w:vMerge/>
            <w:tcBorders>
              <w:right w:val="single" w:sz="8" w:space="0" w:color="auto"/>
            </w:tcBorders>
            <w:vAlign w:val="bottom"/>
          </w:tcPr>
          <w:p w:rsidR="008C0CA7" w:rsidRDefault="008C0CA7">
            <w:pPr>
              <w:rPr>
                <w:sz w:val="13"/>
                <w:szCs w:val="13"/>
              </w:rPr>
            </w:pPr>
          </w:p>
        </w:tc>
        <w:tc>
          <w:tcPr>
            <w:tcW w:w="284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7"/>
        </w:trPr>
        <w:tc>
          <w:tcPr>
            <w:tcW w:w="1280" w:type="dxa"/>
            <w:tcBorders>
              <w:left w:val="single" w:sz="8" w:space="0" w:color="auto"/>
              <w:bottom w:val="single" w:sz="8" w:space="0" w:color="auto"/>
              <w:right w:val="single" w:sz="8" w:space="0" w:color="auto"/>
            </w:tcBorders>
            <w:vAlign w:val="bottom"/>
          </w:tcPr>
          <w:p w:rsidR="008C0CA7" w:rsidRDefault="008C0CA7">
            <w:pPr>
              <w:rPr>
                <w:sz w:val="3"/>
                <w:szCs w:val="3"/>
              </w:rPr>
            </w:pPr>
          </w:p>
        </w:tc>
        <w:tc>
          <w:tcPr>
            <w:tcW w:w="580" w:type="dxa"/>
            <w:tcBorders>
              <w:bottom w:val="single" w:sz="8" w:space="0" w:color="auto"/>
              <w:right w:val="single" w:sz="8" w:space="0" w:color="auto"/>
            </w:tcBorders>
            <w:vAlign w:val="bottom"/>
          </w:tcPr>
          <w:p w:rsidR="008C0CA7" w:rsidRDefault="008C0CA7">
            <w:pPr>
              <w:rPr>
                <w:sz w:val="3"/>
                <w:szCs w:val="3"/>
              </w:rPr>
            </w:pPr>
          </w:p>
        </w:tc>
        <w:tc>
          <w:tcPr>
            <w:tcW w:w="3780" w:type="dxa"/>
            <w:tcBorders>
              <w:bottom w:val="single" w:sz="8" w:space="0" w:color="auto"/>
              <w:right w:val="single" w:sz="8" w:space="0" w:color="auto"/>
            </w:tcBorders>
            <w:vAlign w:val="bottom"/>
          </w:tcPr>
          <w:p w:rsidR="008C0CA7" w:rsidRDefault="008C0CA7">
            <w:pPr>
              <w:rPr>
                <w:sz w:val="3"/>
                <w:szCs w:val="3"/>
              </w:rPr>
            </w:pPr>
          </w:p>
        </w:tc>
        <w:tc>
          <w:tcPr>
            <w:tcW w:w="284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327" w:lineRule="exact"/>
        <w:rPr>
          <w:sz w:val="20"/>
          <w:szCs w:val="20"/>
        </w:rPr>
      </w:pPr>
    </w:p>
    <w:p w:rsidR="008C0CA7" w:rsidRDefault="005061A5">
      <w:pPr>
        <w:ind w:right="6"/>
        <w:jc w:val="center"/>
        <w:rPr>
          <w:sz w:val="20"/>
          <w:szCs w:val="20"/>
        </w:rPr>
      </w:pPr>
      <w:r>
        <w:rPr>
          <w:rFonts w:ascii="Calibri" w:eastAsia="Calibri" w:hAnsi="Calibri" w:cs="Calibri"/>
          <w:sz w:val="17"/>
          <w:szCs w:val="17"/>
        </w:rPr>
        <w:t>138</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50" w:lineRule="exact"/>
        <w:rPr>
          <w:sz w:val="20"/>
          <w:szCs w:val="20"/>
        </w:rPr>
      </w:pPr>
      <w:bookmarkStart w:id="146" w:name="page147"/>
      <w:bookmarkEnd w:id="146"/>
    </w:p>
    <w:p w:rsidR="008C0CA7" w:rsidRDefault="005061A5">
      <w:pPr>
        <w:spacing w:line="343" w:lineRule="exact"/>
        <w:ind w:right="6"/>
        <w:jc w:val="center"/>
        <w:rPr>
          <w:sz w:val="20"/>
          <w:szCs w:val="20"/>
        </w:rPr>
      </w:pPr>
      <w:r>
        <w:rPr>
          <w:rFonts w:ascii="宋体" w:eastAsia="宋体" w:hAnsi="宋体" w:cs="宋体"/>
          <w:b/>
          <w:bCs/>
          <w:sz w:val="30"/>
          <w:szCs w:val="30"/>
        </w:rPr>
        <w:t>中学教育专业认证标准</w:t>
      </w:r>
    </w:p>
    <w:p w:rsidR="008C0CA7" w:rsidRDefault="008C0CA7">
      <w:pPr>
        <w:spacing w:line="200" w:lineRule="exact"/>
        <w:rPr>
          <w:sz w:val="20"/>
          <w:szCs w:val="20"/>
        </w:rPr>
      </w:pPr>
    </w:p>
    <w:p w:rsidR="008C0CA7" w:rsidRDefault="008C0CA7">
      <w:pPr>
        <w:spacing w:line="298" w:lineRule="exact"/>
        <w:rPr>
          <w:sz w:val="20"/>
          <w:szCs w:val="20"/>
        </w:rPr>
      </w:pPr>
    </w:p>
    <w:p w:rsidR="008C0CA7" w:rsidRDefault="005061A5">
      <w:pPr>
        <w:spacing w:line="343" w:lineRule="exact"/>
        <w:ind w:right="6"/>
        <w:jc w:val="center"/>
        <w:rPr>
          <w:sz w:val="20"/>
          <w:szCs w:val="20"/>
        </w:rPr>
      </w:pPr>
      <w:r>
        <w:rPr>
          <w:rFonts w:ascii="宋体" w:eastAsia="宋体" w:hAnsi="宋体" w:cs="宋体"/>
          <w:b/>
          <w:bCs/>
          <w:sz w:val="30"/>
          <w:szCs w:val="30"/>
        </w:rPr>
        <w:t>（第二级）</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24" w:lineRule="exact"/>
        <w:rPr>
          <w:sz w:val="20"/>
          <w:szCs w:val="20"/>
        </w:rPr>
      </w:pPr>
    </w:p>
    <w:p w:rsidR="008C0CA7" w:rsidRDefault="005061A5">
      <w:pPr>
        <w:spacing w:line="354" w:lineRule="exact"/>
        <w:ind w:left="360" w:right="266" w:firstLine="480"/>
        <w:rPr>
          <w:sz w:val="20"/>
          <w:szCs w:val="20"/>
        </w:rPr>
      </w:pPr>
      <w:r>
        <w:rPr>
          <w:rFonts w:ascii="宋体" w:eastAsia="宋体" w:hAnsi="宋体" w:cs="宋体"/>
          <w:sz w:val="23"/>
          <w:szCs w:val="23"/>
        </w:rPr>
        <w:t>《中学教育专业认证标准（第二级）》是国家对中学教育专业教学质量的合格要求，主要依据国家教育法规和中学教师专业标准、教师教育课程标准制定。</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本标准适用于普通高等学校培养中学教师的本科师范类专业。</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一、培养目标</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1.1 [</w:t>
      </w:r>
      <w:r>
        <w:rPr>
          <w:rFonts w:ascii="宋体" w:eastAsia="宋体" w:hAnsi="宋体" w:cs="宋体"/>
          <w:sz w:val="24"/>
          <w:szCs w:val="24"/>
        </w:rPr>
        <w:t>目标定位</w:t>
      </w:r>
      <w:r>
        <w:rPr>
          <w:rFonts w:ascii="宋体" w:eastAsia="宋体" w:hAnsi="宋体" w:cs="宋体"/>
          <w:sz w:val="24"/>
          <w:szCs w:val="24"/>
        </w:rPr>
        <w:t xml:space="preserve">] </w:t>
      </w:r>
      <w:r>
        <w:rPr>
          <w:rFonts w:ascii="宋体" w:eastAsia="宋体" w:hAnsi="宋体" w:cs="宋体"/>
          <w:sz w:val="24"/>
          <w:szCs w:val="24"/>
        </w:rPr>
        <w:t>培养目标应贯彻党的教育方针，面向国家、地区基础教育改革发展和教师队伍建设重大战略需求，落实国家教师教育相关政策要求，符合学校办学定位。</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1.2 [</w:t>
      </w:r>
      <w:r>
        <w:rPr>
          <w:rFonts w:ascii="宋体" w:eastAsia="宋体" w:hAnsi="宋体" w:cs="宋体"/>
          <w:sz w:val="24"/>
          <w:szCs w:val="24"/>
        </w:rPr>
        <w:t>目标内涵</w:t>
      </w:r>
      <w:r>
        <w:rPr>
          <w:rFonts w:ascii="宋体" w:eastAsia="宋体" w:hAnsi="宋体" w:cs="宋体"/>
          <w:sz w:val="24"/>
          <w:szCs w:val="24"/>
        </w:rPr>
        <w:t xml:space="preserve">] </w:t>
      </w:r>
      <w:r>
        <w:rPr>
          <w:rFonts w:ascii="宋体" w:eastAsia="宋体" w:hAnsi="宋体" w:cs="宋体"/>
          <w:sz w:val="24"/>
          <w:szCs w:val="24"/>
        </w:rPr>
        <w:t>培养目标内容明确清晰，反映师范生毕业后</w:t>
      </w:r>
      <w:r>
        <w:rPr>
          <w:rFonts w:ascii="宋体" w:eastAsia="宋体" w:hAnsi="宋体" w:cs="宋体"/>
          <w:sz w:val="24"/>
          <w:szCs w:val="24"/>
        </w:rPr>
        <w:t xml:space="preserve"> 5 </w:t>
      </w:r>
      <w:r>
        <w:rPr>
          <w:rFonts w:ascii="宋体" w:eastAsia="宋体" w:hAnsi="宋体" w:cs="宋体"/>
          <w:sz w:val="24"/>
          <w:szCs w:val="24"/>
        </w:rPr>
        <w:t>年左右在社会和专业领域的发展预期，体现专业特色，并能够为师范生、教师、教学管理人员及其他利益相关方所理解和认同。</w:t>
      </w:r>
    </w:p>
    <w:p w:rsidR="008C0CA7" w:rsidRDefault="008C0CA7">
      <w:pPr>
        <w:spacing w:line="230"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1.3 [</w:t>
      </w:r>
      <w:r>
        <w:rPr>
          <w:rFonts w:ascii="宋体" w:eastAsia="宋体" w:hAnsi="宋体" w:cs="宋体"/>
          <w:sz w:val="24"/>
          <w:szCs w:val="24"/>
        </w:rPr>
        <w:t>目标评价</w:t>
      </w:r>
      <w:r>
        <w:rPr>
          <w:rFonts w:ascii="宋体" w:eastAsia="宋体" w:hAnsi="宋体" w:cs="宋体"/>
          <w:sz w:val="24"/>
          <w:szCs w:val="24"/>
        </w:rPr>
        <w:t xml:space="preserve">] </w:t>
      </w:r>
      <w:r>
        <w:rPr>
          <w:rFonts w:ascii="宋体" w:eastAsia="宋体" w:hAnsi="宋体" w:cs="宋体"/>
          <w:sz w:val="24"/>
          <w:szCs w:val="24"/>
        </w:rPr>
        <w:t>定期对培养目标的合理性进行评价，并能够根据评价结果对培养目标进行必要修订。评价和修订过程应有利益相关方参与。</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二、毕业要求</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专业应根据中学教师专业标准，制定明确、公开</w:t>
      </w:r>
      <w:r>
        <w:rPr>
          <w:rFonts w:ascii="宋体" w:eastAsia="宋体" w:hAnsi="宋体" w:cs="宋体"/>
          <w:sz w:val="24"/>
          <w:szCs w:val="24"/>
        </w:rPr>
        <w:t>的毕业要求。毕业要求能够支撑培养目标，并在师范生培养全过程中分解落实。专业应通过评价证明毕业要求的达成。专业制定的毕业要求应涵盖以下内容：</w:t>
      </w:r>
    </w:p>
    <w:p w:rsidR="008C0CA7" w:rsidRDefault="008C0CA7">
      <w:pPr>
        <w:spacing w:line="180" w:lineRule="exact"/>
        <w:rPr>
          <w:sz w:val="20"/>
          <w:szCs w:val="20"/>
        </w:rPr>
      </w:pPr>
    </w:p>
    <w:p w:rsidR="008C0CA7" w:rsidRDefault="005061A5">
      <w:pPr>
        <w:numPr>
          <w:ilvl w:val="0"/>
          <w:numId w:val="19"/>
        </w:numPr>
        <w:tabs>
          <w:tab w:val="left" w:pos="1200"/>
        </w:tabs>
        <w:spacing w:line="291" w:lineRule="exact"/>
        <w:ind w:left="1200" w:hanging="278"/>
        <w:rPr>
          <w:rFonts w:ascii="Wingdings" w:eastAsia="Wingdings" w:hAnsi="Wingdings" w:cs="Wingdings"/>
          <w:sz w:val="24"/>
          <w:szCs w:val="24"/>
        </w:rPr>
      </w:pPr>
      <w:r>
        <w:rPr>
          <w:rFonts w:ascii="宋体" w:eastAsia="宋体" w:hAnsi="宋体" w:cs="宋体"/>
          <w:sz w:val="24"/>
          <w:szCs w:val="24"/>
        </w:rPr>
        <w:t>践行师德</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2.1 [</w:t>
      </w:r>
      <w:r>
        <w:rPr>
          <w:rFonts w:ascii="宋体" w:eastAsia="宋体" w:hAnsi="宋体" w:cs="宋体"/>
          <w:sz w:val="24"/>
          <w:szCs w:val="24"/>
        </w:rPr>
        <w:t>师德规范</w:t>
      </w:r>
      <w:r>
        <w:rPr>
          <w:rFonts w:ascii="宋体" w:eastAsia="宋体" w:hAnsi="宋体" w:cs="宋体"/>
          <w:sz w:val="24"/>
          <w:szCs w:val="24"/>
        </w:rPr>
        <w:t xml:space="preserve">] </w:t>
      </w:r>
      <w:r>
        <w:rPr>
          <w:rFonts w:ascii="宋体" w:eastAsia="宋体" w:hAnsi="宋体" w:cs="宋体"/>
          <w:sz w:val="24"/>
          <w:szCs w:val="24"/>
        </w:rPr>
        <w:t>践行社会主义核心价值观，增进对中国特色社会主义的思</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想认同、政治认同、理论认同和情感认同。贯彻党的教育方针，以立德树人为己</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任。遵守中小学教师职业道德规范，具有依法执教意识，立志成为有理想信念、</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有道德情操、有扎实学识、有仁爱之心的好老师。</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2.2 [</w:t>
      </w:r>
      <w:r>
        <w:rPr>
          <w:rFonts w:ascii="宋体" w:eastAsia="宋体" w:hAnsi="宋体" w:cs="宋体"/>
          <w:sz w:val="24"/>
          <w:szCs w:val="24"/>
        </w:rPr>
        <w:t>教育情怀</w:t>
      </w:r>
      <w:r>
        <w:rPr>
          <w:rFonts w:ascii="宋体" w:eastAsia="宋体" w:hAnsi="宋体" w:cs="宋体"/>
          <w:sz w:val="24"/>
          <w:szCs w:val="24"/>
        </w:rPr>
        <w:t xml:space="preserve">] </w:t>
      </w:r>
      <w:r>
        <w:rPr>
          <w:rFonts w:ascii="宋体" w:eastAsia="宋体" w:hAnsi="宋体" w:cs="宋体"/>
          <w:sz w:val="24"/>
          <w:szCs w:val="24"/>
        </w:rPr>
        <w:t>具有从教意愿，认同教师工作的意义和专业性，具有积极</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的情感、端正的态度、正确的价值观。具有人文底蕴和科学精神，尊重学生人格，</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富有爱心、责任心，工作细心、耐心，做学生锤炼品格、学习知识、创新思维、</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奉献祖国的引路人。</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358" w:lineRule="exact"/>
        <w:rPr>
          <w:sz w:val="20"/>
          <w:szCs w:val="20"/>
        </w:rPr>
      </w:pPr>
    </w:p>
    <w:p w:rsidR="008C0CA7" w:rsidRDefault="005061A5">
      <w:pPr>
        <w:ind w:right="6"/>
        <w:jc w:val="center"/>
        <w:rPr>
          <w:sz w:val="20"/>
          <w:szCs w:val="20"/>
        </w:rPr>
      </w:pPr>
      <w:r>
        <w:rPr>
          <w:rFonts w:ascii="Calibri" w:eastAsia="Calibri" w:hAnsi="Calibri" w:cs="Calibri"/>
          <w:sz w:val="17"/>
          <w:szCs w:val="17"/>
        </w:rPr>
        <w:t>139</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64" w:lineRule="exact"/>
        <w:rPr>
          <w:sz w:val="20"/>
          <w:szCs w:val="20"/>
        </w:rPr>
      </w:pPr>
      <w:bookmarkStart w:id="147" w:name="page148"/>
      <w:bookmarkEnd w:id="147"/>
    </w:p>
    <w:p w:rsidR="008C0CA7" w:rsidRDefault="005061A5">
      <w:pPr>
        <w:numPr>
          <w:ilvl w:val="0"/>
          <w:numId w:val="20"/>
        </w:numPr>
        <w:tabs>
          <w:tab w:val="left" w:pos="1200"/>
        </w:tabs>
        <w:spacing w:line="291" w:lineRule="exact"/>
        <w:ind w:left="1200" w:hanging="278"/>
        <w:rPr>
          <w:rFonts w:ascii="Wingdings" w:eastAsia="Wingdings" w:hAnsi="Wingdings" w:cs="Wingdings"/>
          <w:sz w:val="24"/>
          <w:szCs w:val="24"/>
        </w:rPr>
      </w:pPr>
      <w:r>
        <w:rPr>
          <w:rFonts w:ascii="宋体" w:eastAsia="宋体" w:hAnsi="宋体" w:cs="宋体"/>
          <w:sz w:val="24"/>
          <w:szCs w:val="24"/>
        </w:rPr>
        <w:t>学会教学</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2.3 [</w:t>
      </w:r>
      <w:r>
        <w:rPr>
          <w:rFonts w:ascii="宋体" w:eastAsia="宋体" w:hAnsi="宋体" w:cs="宋体"/>
          <w:sz w:val="24"/>
          <w:szCs w:val="24"/>
        </w:rPr>
        <w:t>学科素养</w:t>
      </w:r>
      <w:r>
        <w:rPr>
          <w:rFonts w:ascii="宋体" w:eastAsia="宋体" w:hAnsi="宋体" w:cs="宋体"/>
          <w:sz w:val="24"/>
          <w:szCs w:val="24"/>
        </w:rPr>
        <w:t xml:space="preserve">] </w:t>
      </w:r>
      <w:r>
        <w:rPr>
          <w:rFonts w:ascii="宋体" w:eastAsia="宋体" w:hAnsi="宋体" w:cs="宋体"/>
          <w:sz w:val="24"/>
          <w:szCs w:val="24"/>
        </w:rPr>
        <w:t>掌握所教学科的基本知识、基本原理和基本技能，理解学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科知识体系基本思想和方法。了解所教学科与其他学科的联系，了解所教学科与</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社会实践的联系，对学习科学相关知识有一定的了解。</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2.4 [</w:t>
      </w:r>
      <w:r>
        <w:rPr>
          <w:rFonts w:ascii="宋体" w:eastAsia="宋体" w:hAnsi="宋体" w:cs="宋体"/>
          <w:sz w:val="24"/>
          <w:szCs w:val="24"/>
        </w:rPr>
        <w:t>教学能力</w:t>
      </w:r>
      <w:r>
        <w:rPr>
          <w:rFonts w:ascii="宋体" w:eastAsia="宋体" w:hAnsi="宋体" w:cs="宋体"/>
          <w:sz w:val="24"/>
          <w:szCs w:val="24"/>
        </w:rPr>
        <w:t xml:space="preserve">] </w:t>
      </w:r>
      <w:r>
        <w:rPr>
          <w:rFonts w:ascii="宋体" w:eastAsia="宋体" w:hAnsi="宋体" w:cs="宋体"/>
          <w:sz w:val="24"/>
          <w:szCs w:val="24"/>
        </w:rPr>
        <w:t>在教育实践中，能够依据所教学科课程标准，针对中学生</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身心发展和学科认知特点，运用学科教学知识和信息技术，进行教学设计、实施</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和评价，获得教学体验，具备教学基本技能，具有初步的教学能力和一定的教学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研究能力。</w:t>
      </w:r>
    </w:p>
    <w:p w:rsidR="008C0CA7" w:rsidRDefault="008C0CA7">
      <w:pPr>
        <w:spacing w:line="177" w:lineRule="exact"/>
        <w:rPr>
          <w:sz w:val="20"/>
          <w:szCs w:val="20"/>
        </w:rPr>
      </w:pPr>
    </w:p>
    <w:p w:rsidR="008C0CA7" w:rsidRDefault="005061A5">
      <w:pPr>
        <w:numPr>
          <w:ilvl w:val="0"/>
          <w:numId w:val="21"/>
        </w:numPr>
        <w:tabs>
          <w:tab w:val="left" w:pos="1200"/>
        </w:tabs>
        <w:spacing w:line="291" w:lineRule="exact"/>
        <w:ind w:left="1200" w:hanging="278"/>
        <w:rPr>
          <w:rFonts w:ascii="Wingdings" w:eastAsia="Wingdings" w:hAnsi="Wingdings" w:cs="Wingdings"/>
          <w:sz w:val="24"/>
          <w:szCs w:val="24"/>
        </w:rPr>
      </w:pPr>
      <w:r>
        <w:rPr>
          <w:rFonts w:ascii="宋体" w:eastAsia="宋体" w:hAnsi="宋体" w:cs="宋体"/>
          <w:sz w:val="24"/>
          <w:szCs w:val="24"/>
        </w:rPr>
        <w:t>学会育人</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2.5 [</w:t>
      </w:r>
      <w:r>
        <w:rPr>
          <w:rFonts w:ascii="宋体" w:eastAsia="宋体" w:hAnsi="宋体" w:cs="宋体"/>
          <w:sz w:val="24"/>
          <w:szCs w:val="24"/>
        </w:rPr>
        <w:t>班级指导</w:t>
      </w:r>
      <w:r>
        <w:rPr>
          <w:rFonts w:ascii="宋体" w:eastAsia="宋体" w:hAnsi="宋体" w:cs="宋体"/>
          <w:sz w:val="24"/>
          <w:szCs w:val="24"/>
        </w:rPr>
        <w:t xml:space="preserve">] </w:t>
      </w:r>
      <w:r>
        <w:rPr>
          <w:rFonts w:ascii="宋体" w:eastAsia="宋体" w:hAnsi="宋体" w:cs="宋体"/>
          <w:sz w:val="24"/>
          <w:szCs w:val="24"/>
        </w:rPr>
        <w:t>树立德育为先理念，了解中学德育原理与方法。掌握班级</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组织与建设的工作规律和基本方法。能够在班主任工作实践中，参与德育和心理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健康教育等教育活动的组织与指导，获得积极体验。</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2.6 [</w:t>
      </w:r>
      <w:r>
        <w:rPr>
          <w:rFonts w:ascii="宋体" w:eastAsia="宋体" w:hAnsi="宋体" w:cs="宋体"/>
          <w:sz w:val="23"/>
          <w:szCs w:val="23"/>
        </w:rPr>
        <w:t>综合育人</w:t>
      </w:r>
      <w:r>
        <w:rPr>
          <w:rFonts w:ascii="宋体" w:eastAsia="宋体" w:hAnsi="宋体" w:cs="宋体"/>
          <w:sz w:val="23"/>
          <w:szCs w:val="23"/>
        </w:rPr>
        <w:t xml:space="preserve">] </w:t>
      </w:r>
      <w:r>
        <w:rPr>
          <w:rFonts w:ascii="宋体" w:eastAsia="宋体" w:hAnsi="宋体" w:cs="宋体"/>
          <w:sz w:val="23"/>
          <w:szCs w:val="23"/>
        </w:rPr>
        <w:t>了解中学生身心发展和养成教育规律。理解学科育人价值，</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能够有机结合学科教学进行育人活动。了解学校文化和教育活动的育人内涵和方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法，参与组织主题教育和社团活动，对学生进行教育和引导。</w:t>
      </w:r>
    </w:p>
    <w:p w:rsidR="008C0CA7" w:rsidRDefault="008C0CA7">
      <w:pPr>
        <w:spacing w:line="177" w:lineRule="exact"/>
        <w:rPr>
          <w:sz w:val="20"/>
          <w:szCs w:val="20"/>
        </w:rPr>
      </w:pPr>
    </w:p>
    <w:p w:rsidR="008C0CA7" w:rsidRDefault="005061A5">
      <w:pPr>
        <w:numPr>
          <w:ilvl w:val="0"/>
          <w:numId w:val="22"/>
        </w:numPr>
        <w:tabs>
          <w:tab w:val="left" w:pos="1200"/>
        </w:tabs>
        <w:spacing w:line="291" w:lineRule="exact"/>
        <w:ind w:left="1200" w:hanging="278"/>
        <w:rPr>
          <w:rFonts w:ascii="Wingdings" w:eastAsia="Wingdings" w:hAnsi="Wingdings" w:cs="Wingdings"/>
          <w:sz w:val="24"/>
          <w:szCs w:val="24"/>
        </w:rPr>
      </w:pPr>
      <w:r>
        <w:rPr>
          <w:rFonts w:ascii="宋体" w:eastAsia="宋体" w:hAnsi="宋体" w:cs="宋体"/>
          <w:sz w:val="24"/>
          <w:szCs w:val="24"/>
        </w:rPr>
        <w:t>学会发展</w:t>
      </w:r>
    </w:p>
    <w:p w:rsidR="008C0CA7" w:rsidRDefault="008C0CA7">
      <w:pPr>
        <w:spacing w:line="228"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2.7 [</w:t>
      </w:r>
      <w:r>
        <w:rPr>
          <w:rFonts w:ascii="宋体" w:eastAsia="宋体" w:hAnsi="宋体" w:cs="宋体"/>
          <w:sz w:val="24"/>
          <w:szCs w:val="24"/>
        </w:rPr>
        <w:t>学会反思</w:t>
      </w:r>
      <w:r>
        <w:rPr>
          <w:rFonts w:ascii="宋体" w:eastAsia="宋体" w:hAnsi="宋体" w:cs="宋体"/>
          <w:sz w:val="24"/>
          <w:szCs w:val="24"/>
        </w:rPr>
        <w:t xml:space="preserve">] </w:t>
      </w:r>
      <w:r>
        <w:rPr>
          <w:rFonts w:ascii="宋体" w:eastAsia="宋体" w:hAnsi="宋体" w:cs="宋体"/>
          <w:sz w:val="24"/>
          <w:szCs w:val="24"/>
        </w:rPr>
        <w:t>具有终身学习与专业发展意识。了解国内外基础教育改革发展动态，能够适应时代和教育发展需求，进行学习和职业生涯规划。初步掌握反思方法和技能，具有一定创新意识，运用批判性思维方法，学会分析和解决教育教学问题。</w:t>
      </w:r>
    </w:p>
    <w:p w:rsidR="008C0CA7" w:rsidRDefault="008C0CA7">
      <w:pPr>
        <w:spacing w:line="230"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2.8 [</w:t>
      </w:r>
      <w:r>
        <w:rPr>
          <w:rFonts w:ascii="宋体" w:eastAsia="宋体" w:hAnsi="宋体" w:cs="宋体"/>
          <w:sz w:val="24"/>
          <w:szCs w:val="24"/>
        </w:rPr>
        <w:t>沟通合作</w:t>
      </w:r>
      <w:r>
        <w:rPr>
          <w:rFonts w:ascii="宋体" w:eastAsia="宋体" w:hAnsi="宋体" w:cs="宋体"/>
          <w:sz w:val="24"/>
          <w:szCs w:val="24"/>
        </w:rPr>
        <w:t xml:space="preserve">] </w:t>
      </w:r>
      <w:r>
        <w:rPr>
          <w:rFonts w:ascii="宋体" w:eastAsia="宋体" w:hAnsi="宋体" w:cs="宋体"/>
          <w:sz w:val="24"/>
          <w:szCs w:val="24"/>
        </w:rPr>
        <w:t>理解学习共同体的作用，具有团队协作精神，掌握沟通合作技能，具有小组互助和合作学习体验。</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三、课程与教学</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 xml:space="preserve">3.1 </w:t>
      </w:r>
      <w:r>
        <w:rPr>
          <w:rFonts w:ascii="宋体" w:eastAsia="宋体" w:hAnsi="宋体" w:cs="宋体"/>
          <w:sz w:val="24"/>
          <w:szCs w:val="24"/>
        </w:rPr>
        <w:t>[</w:t>
      </w:r>
      <w:r>
        <w:rPr>
          <w:rFonts w:ascii="宋体" w:eastAsia="宋体" w:hAnsi="宋体" w:cs="宋体"/>
          <w:sz w:val="24"/>
          <w:szCs w:val="24"/>
        </w:rPr>
        <w:t>课程设置</w:t>
      </w:r>
      <w:r>
        <w:rPr>
          <w:rFonts w:ascii="宋体" w:eastAsia="宋体" w:hAnsi="宋体" w:cs="宋体"/>
          <w:sz w:val="24"/>
          <w:szCs w:val="24"/>
        </w:rPr>
        <w:t xml:space="preserve">] </w:t>
      </w:r>
      <w:r>
        <w:rPr>
          <w:rFonts w:ascii="宋体" w:eastAsia="宋体" w:hAnsi="宋体" w:cs="宋体"/>
          <w:sz w:val="24"/>
          <w:szCs w:val="24"/>
        </w:rPr>
        <w:t>课程设置应符合中学教师专业标准和教师教育课程标准要求，能够支撑毕业要求达成。</w:t>
      </w:r>
    </w:p>
    <w:p w:rsidR="008C0CA7" w:rsidRDefault="008C0CA7">
      <w:pPr>
        <w:spacing w:line="229" w:lineRule="exact"/>
        <w:rPr>
          <w:sz w:val="20"/>
          <w:szCs w:val="20"/>
        </w:rPr>
      </w:pPr>
    </w:p>
    <w:p w:rsidR="008C0CA7" w:rsidRDefault="005061A5">
      <w:pPr>
        <w:spacing w:line="412" w:lineRule="exact"/>
        <w:ind w:left="360" w:right="266" w:firstLine="480"/>
        <w:jc w:val="both"/>
        <w:rPr>
          <w:sz w:val="20"/>
          <w:szCs w:val="20"/>
        </w:rPr>
      </w:pPr>
      <w:r>
        <w:rPr>
          <w:rFonts w:ascii="宋体" w:eastAsia="宋体" w:hAnsi="宋体" w:cs="宋体"/>
          <w:sz w:val="23"/>
          <w:szCs w:val="23"/>
        </w:rPr>
        <w:t>3.2 [</w:t>
      </w:r>
      <w:r>
        <w:rPr>
          <w:rFonts w:ascii="宋体" w:eastAsia="宋体" w:hAnsi="宋体" w:cs="宋体"/>
          <w:sz w:val="23"/>
          <w:szCs w:val="23"/>
        </w:rPr>
        <w:t>课程结构</w:t>
      </w:r>
      <w:r>
        <w:rPr>
          <w:rFonts w:ascii="宋体" w:eastAsia="宋体" w:hAnsi="宋体" w:cs="宋体"/>
          <w:sz w:val="23"/>
          <w:szCs w:val="23"/>
        </w:rPr>
        <w:t xml:space="preserve">] </w:t>
      </w:r>
      <w:r>
        <w:rPr>
          <w:rFonts w:ascii="宋体" w:eastAsia="宋体" w:hAnsi="宋体" w:cs="宋体"/>
          <w:sz w:val="23"/>
          <w:szCs w:val="23"/>
        </w:rPr>
        <w:t>课程结构体现通识教育、学科专业教育与教师教育有机结合；理论课程与实践课程、必修课与选修课设置合理。各类课程学分比例恰当，通识教育课程中的人文社会与科学素养课程学分不低于总学分的</w:t>
      </w:r>
      <w:r>
        <w:rPr>
          <w:rFonts w:ascii="宋体" w:eastAsia="宋体" w:hAnsi="宋体" w:cs="宋体"/>
          <w:sz w:val="23"/>
          <w:szCs w:val="23"/>
        </w:rPr>
        <w:t xml:space="preserve"> 10%</w:t>
      </w:r>
      <w:r>
        <w:rPr>
          <w:rFonts w:ascii="宋体" w:eastAsia="宋体" w:hAnsi="宋体" w:cs="宋体"/>
          <w:sz w:val="23"/>
          <w:szCs w:val="23"/>
        </w:rPr>
        <w:t>，学科专业课程学分不低于总学分的</w:t>
      </w:r>
      <w:r>
        <w:rPr>
          <w:rFonts w:ascii="宋体" w:eastAsia="宋体" w:hAnsi="宋体" w:cs="宋体"/>
          <w:sz w:val="23"/>
          <w:szCs w:val="23"/>
        </w:rPr>
        <w:t xml:space="preserve"> 50%</w:t>
      </w:r>
      <w:r>
        <w:rPr>
          <w:rFonts w:ascii="宋体" w:eastAsia="宋体" w:hAnsi="宋体" w:cs="宋体"/>
          <w:sz w:val="23"/>
          <w:szCs w:val="23"/>
        </w:rPr>
        <w:t>，教师教育课程达到教师教育课程标准规定的学分</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140</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48" w:name="page149"/>
      <w:bookmarkEnd w:id="148"/>
    </w:p>
    <w:p w:rsidR="008C0CA7" w:rsidRDefault="005061A5">
      <w:pPr>
        <w:spacing w:line="274" w:lineRule="exact"/>
        <w:ind w:left="360"/>
        <w:rPr>
          <w:sz w:val="20"/>
          <w:szCs w:val="20"/>
        </w:rPr>
      </w:pPr>
      <w:r>
        <w:rPr>
          <w:rFonts w:ascii="宋体" w:eastAsia="宋体" w:hAnsi="宋体" w:cs="宋体"/>
          <w:sz w:val="24"/>
          <w:szCs w:val="24"/>
        </w:rPr>
        <w:t>要求。</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 xml:space="preserve">3.3 </w:t>
      </w:r>
      <w:r>
        <w:rPr>
          <w:rFonts w:ascii="宋体" w:eastAsia="宋体" w:hAnsi="宋体" w:cs="宋体"/>
          <w:sz w:val="24"/>
          <w:szCs w:val="24"/>
        </w:rPr>
        <w:t>[</w:t>
      </w:r>
      <w:r>
        <w:rPr>
          <w:rFonts w:ascii="宋体" w:eastAsia="宋体" w:hAnsi="宋体" w:cs="宋体"/>
          <w:sz w:val="24"/>
          <w:szCs w:val="24"/>
        </w:rPr>
        <w:t>课程内容</w:t>
      </w:r>
      <w:r>
        <w:rPr>
          <w:rFonts w:ascii="宋体" w:eastAsia="宋体" w:hAnsi="宋体" w:cs="宋体"/>
          <w:sz w:val="24"/>
          <w:szCs w:val="24"/>
        </w:rPr>
        <w:t xml:space="preserve">] </w:t>
      </w:r>
      <w:r>
        <w:rPr>
          <w:rFonts w:ascii="宋体" w:eastAsia="宋体" w:hAnsi="宋体" w:cs="宋体"/>
          <w:sz w:val="24"/>
          <w:szCs w:val="24"/>
        </w:rPr>
        <w:t>课程内容注重基础性、科学性、实践性，把社会主义核心</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价值观、师德教育有机融入课程教学中。选用优秀教材，吸收学科前沿知识，引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入课程改革和教育研究最新成果、优秀中学教育教学案例，并能够结合师范生学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习状况及时更新、完善课程内容。</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3.4 [</w:t>
      </w:r>
      <w:r>
        <w:rPr>
          <w:rFonts w:ascii="宋体" w:eastAsia="宋体" w:hAnsi="宋体" w:cs="宋体"/>
          <w:sz w:val="24"/>
          <w:szCs w:val="24"/>
        </w:rPr>
        <w:t>课程实施</w:t>
      </w:r>
      <w:r>
        <w:rPr>
          <w:rFonts w:ascii="宋体" w:eastAsia="宋体" w:hAnsi="宋体" w:cs="宋体"/>
          <w:sz w:val="24"/>
          <w:szCs w:val="24"/>
        </w:rPr>
        <w:t xml:space="preserve">] </w:t>
      </w:r>
      <w:r>
        <w:rPr>
          <w:rFonts w:ascii="宋体" w:eastAsia="宋体" w:hAnsi="宋体" w:cs="宋体"/>
          <w:sz w:val="24"/>
          <w:szCs w:val="24"/>
        </w:rPr>
        <w:t>重视课堂教学在培养过程中的基础作用。依据毕业要求制</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定课程目标和教学大纲，教学内容、教学方法、考核内容与方式应支持课程目标</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的实现。能够恰当运用案例教学、探究教学、现场教学等方式，合理应用信息技</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术，提高师范生学习效果。课堂教学、课外</w:t>
      </w:r>
      <w:r>
        <w:rPr>
          <w:rFonts w:ascii="宋体" w:eastAsia="宋体" w:hAnsi="宋体" w:cs="宋体"/>
          <w:sz w:val="24"/>
          <w:szCs w:val="24"/>
        </w:rPr>
        <w:t>指导和课外学习的时间分配合理，技</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能训练课程实行小班教学，养成师范生自主学习能力和</w:t>
      </w:r>
      <w:r>
        <w:rPr>
          <w:rFonts w:ascii="宋体" w:eastAsia="宋体" w:hAnsi="宋体" w:cs="宋体"/>
          <w:sz w:val="24"/>
          <w:szCs w:val="24"/>
        </w:rPr>
        <w:t>“</w:t>
      </w:r>
      <w:r>
        <w:rPr>
          <w:rFonts w:ascii="宋体" w:eastAsia="宋体" w:hAnsi="宋体" w:cs="宋体"/>
          <w:sz w:val="24"/>
          <w:szCs w:val="24"/>
        </w:rPr>
        <w:t>三字一话</w:t>
      </w:r>
      <w:r>
        <w:rPr>
          <w:rFonts w:ascii="宋体" w:eastAsia="宋体" w:hAnsi="宋体" w:cs="宋体"/>
          <w:sz w:val="24"/>
          <w:szCs w:val="24"/>
        </w:rPr>
        <w:t>”</w:t>
      </w:r>
      <w:r>
        <w:rPr>
          <w:rFonts w:ascii="宋体" w:eastAsia="宋体" w:hAnsi="宋体" w:cs="宋体"/>
          <w:sz w:val="24"/>
          <w:szCs w:val="24"/>
        </w:rPr>
        <w:t>等从教基本</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功。</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3.5 [</w:t>
      </w:r>
      <w:r>
        <w:rPr>
          <w:rFonts w:ascii="宋体" w:eastAsia="宋体" w:hAnsi="宋体" w:cs="宋体"/>
          <w:sz w:val="24"/>
          <w:szCs w:val="24"/>
        </w:rPr>
        <w:t>课程评价</w:t>
      </w:r>
      <w:r>
        <w:rPr>
          <w:rFonts w:ascii="宋体" w:eastAsia="宋体" w:hAnsi="宋体" w:cs="宋体"/>
          <w:sz w:val="24"/>
          <w:szCs w:val="24"/>
        </w:rPr>
        <w:t xml:space="preserve">] </w:t>
      </w:r>
      <w:r>
        <w:rPr>
          <w:rFonts w:ascii="宋体" w:eastAsia="宋体" w:hAnsi="宋体" w:cs="宋体"/>
          <w:sz w:val="24"/>
          <w:szCs w:val="24"/>
        </w:rPr>
        <w:t>定期评价课程体系的合理性和课程目标的达成度，并能够根据评价结果进行修订。评价与修订过程应有利益相关方参与。</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四、合作与实践</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4.1 [</w:t>
      </w:r>
      <w:r>
        <w:rPr>
          <w:rFonts w:ascii="宋体" w:eastAsia="宋体" w:hAnsi="宋体" w:cs="宋体"/>
          <w:sz w:val="24"/>
          <w:szCs w:val="24"/>
        </w:rPr>
        <w:t>协同育人</w:t>
      </w:r>
      <w:r>
        <w:rPr>
          <w:rFonts w:ascii="宋体" w:eastAsia="宋体" w:hAnsi="宋体" w:cs="宋体"/>
          <w:sz w:val="24"/>
          <w:szCs w:val="24"/>
        </w:rPr>
        <w:t xml:space="preserve">] </w:t>
      </w:r>
      <w:r>
        <w:rPr>
          <w:rFonts w:ascii="宋体" w:eastAsia="宋体" w:hAnsi="宋体" w:cs="宋体"/>
          <w:sz w:val="24"/>
          <w:szCs w:val="24"/>
        </w:rPr>
        <w:t>与地方教育行政部门和中学建立权责明晰、稳定协调、合作共赢的</w:t>
      </w:r>
      <w:r>
        <w:rPr>
          <w:rFonts w:ascii="宋体" w:eastAsia="宋体" w:hAnsi="宋体" w:cs="宋体"/>
          <w:sz w:val="24"/>
          <w:szCs w:val="24"/>
        </w:rPr>
        <w:t>“</w:t>
      </w:r>
      <w:r>
        <w:rPr>
          <w:rFonts w:ascii="宋体" w:eastAsia="宋体" w:hAnsi="宋体" w:cs="宋体"/>
          <w:sz w:val="24"/>
          <w:szCs w:val="24"/>
        </w:rPr>
        <w:t>三位一体</w:t>
      </w:r>
      <w:r>
        <w:rPr>
          <w:rFonts w:ascii="宋体" w:eastAsia="宋体" w:hAnsi="宋体" w:cs="宋体"/>
          <w:sz w:val="24"/>
          <w:szCs w:val="24"/>
        </w:rPr>
        <w:t>”</w:t>
      </w:r>
      <w:r>
        <w:rPr>
          <w:rFonts w:ascii="宋体" w:eastAsia="宋体" w:hAnsi="宋体" w:cs="宋体"/>
          <w:sz w:val="24"/>
          <w:szCs w:val="24"/>
        </w:rPr>
        <w:t>协同培养机制，基本形成教师培养、培训、研究和服务一体化的合作共同体。</w:t>
      </w:r>
    </w:p>
    <w:p w:rsidR="008C0CA7" w:rsidRDefault="008C0CA7">
      <w:pPr>
        <w:spacing w:line="230" w:lineRule="exact"/>
        <w:rPr>
          <w:sz w:val="20"/>
          <w:szCs w:val="20"/>
        </w:rPr>
      </w:pPr>
    </w:p>
    <w:p w:rsidR="008C0CA7" w:rsidRDefault="005061A5">
      <w:pPr>
        <w:spacing w:line="362" w:lineRule="exact"/>
        <w:ind w:left="360" w:right="246" w:firstLine="480"/>
        <w:rPr>
          <w:sz w:val="20"/>
          <w:szCs w:val="20"/>
        </w:rPr>
      </w:pPr>
      <w:r>
        <w:rPr>
          <w:rFonts w:ascii="宋体" w:eastAsia="宋体" w:hAnsi="宋体" w:cs="宋体"/>
          <w:sz w:val="23"/>
          <w:szCs w:val="23"/>
        </w:rPr>
        <w:t>4.2 [</w:t>
      </w:r>
      <w:r>
        <w:rPr>
          <w:rFonts w:ascii="宋体" w:eastAsia="宋体" w:hAnsi="宋体" w:cs="宋体"/>
          <w:sz w:val="23"/>
          <w:szCs w:val="23"/>
        </w:rPr>
        <w:t>基地建设</w:t>
      </w:r>
      <w:r>
        <w:rPr>
          <w:rFonts w:ascii="宋体" w:eastAsia="宋体" w:hAnsi="宋体" w:cs="宋体"/>
          <w:sz w:val="23"/>
          <w:szCs w:val="23"/>
        </w:rPr>
        <w:t xml:space="preserve">] </w:t>
      </w:r>
      <w:r>
        <w:rPr>
          <w:rFonts w:ascii="宋体" w:eastAsia="宋体" w:hAnsi="宋体" w:cs="宋体"/>
          <w:sz w:val="23"/>
          <w:szCs w:val="23"/>
        </w:rPr>
        <w:t>教育实践基地相对稳定，能够提供合适的教育实践环境和实习指导，满足师范生教育实践需求。每</w:t>
      </w:r>
      <w:r>
        <w:rPr>
          <w:rFonts w:ascii="宋体" w:eastAsia="宋体" w:hAnsi="宋体" w:cs="宋体"/>
          <w:sz w:val="23"/>
          <w:szCs w:val="23"/>
        </w:rPr>
        <w:t xml:space="preserve"> 20 </w:t>
      </w:r>
      <w:r>
        <w:rPr>
          <w:rFonts w:ascii="宋体" w:eastAsia="宋体" w:hAnsi="宋体" w:cs="宋体"/>
          <w:sz w:val="23"/>
          <w:szCs w:val="23"/>
        </w:rPr>
        <w:t>个实习生不少于</w:t>
      </w:r>
      <w:r>
        <w:rPr>
          <w:rFonts w:ascii="宋体" w:eastAsia="宋体" w:hAnsi="宋体" w:cs="宋体"/>
          <w:sz w:val="23"/>
          <w:szCs w:val="23"/>
        </w:rPr>
        <w:t xml:space="preserve"> 1 </w:t>
      </w:r>
      <w:r>
        <w:rPr>
          <w:rFonts w:ascii="宋体" w:eastAsia="宋体" w:hAnsi="宋体" w:cs="宋体"/>
          <w:sz w:val="23"/>
          <w:szCs w:val="23"/>
        </w:rPr>
        <w:t>个教育实践基地</w:t>
      </w:r>
      <w:r>
        <w:rPr>
          <w:rFonts w:ascii="宋体" w:eastAsia="宋体" w:hAnsi="宋体" w:cs="宋体"/>
          <w:sz w:val="23"/>
          <w:szCs w:val="23"/>
          <w:vertAlign w:val="superscript"/>
        </w:rPr>
        <w:t>[4]</w:t>
      </w:r>
      <w:r>
        <w:rPr>
          <w:rFonts w:ascii="宋体" w:eastAsia="宋体" w:hAnsi="宋体" w:cs="宋体"/>
          <w:sz w:val="23"/>
          <w:szCs w:val="23"/>
        </w:rPr>
        <w:t>。</w:t>
      </w:r>
    </w:p>
    <w:p w:rsidR="008C0CA7" w:rsidRDefault="008C0CA7">
      <w:pPr>
        <w:spacing w:line="212"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sz w:val="23"/>
          <w:szCs w:val="23"/>
        </w:rPr>
        <w:t>4.3 [</w:t>
      </w:r>
      <w:r>
        <w:rPr>
          <w:rFonts w:ascii="宋体" w:eastAsia="宋体" w:hAnsi="宋体" w:cs="宋体"/>
          <w:sz w:val="23"/>
          <w:szCs w:val="23"/>
        </w:rPr>
        <w:t>实践教学</w:t>
      </w:r>
      <w:r>
        <w:rPr>
          <w:rFonts w:ascii="宋体" w:eastAsia="宋体" w:hAnsi="宋体" w:cs="宋体"/>
          <w:sz w:val="23"/>
          <w:szCs w:val="23"/>
        </w:rPr>
        <w:t xml:space="preserve">] </w:t>
      </w:r>
      <w:r>
        <w:rPr>
          <w:rFonts w:ascii="宋体" w:eastAsia="宋体" w:hAnsi="宋体" w:cs="宋体"/>
          <w:sz w:val="23"/>
          <w:szCs w:val="23"/>
        </w:rPr>
        <w:t>实践教学体系完整，专业实践和教育实践有机结合。教育见习、教育实习、教育研习贯通，涵盖师德体验、教学实践、班级管理实践和教</w:t>
      </w:r>
    </w:p>
    <w:p w:rsidR="008C0CA7" w:rsidRDefault="008C0CA7">
      <w:pPr>
        <w:spacing w:line="213"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研实践等，并与其他教育环节有机衔接。教育实践时间累计不少于一学期</w:t>
      </w:r>
      <w:r>
        <w:rPr>
          <w:rFonts w:ascii="宋体" w:eastAsia="宋体" w:hAnsi="宋体" w:cs="宋体"/>
          <w:sz w:val="24"/>
          <w:szCs w:val="24"/>
          <w:vertAlign w:val="superscript"/>
        </w:rPr>
        <w:t>[2]</w:t>
      </w:r>
      <w:r>
        <w:rPr>
          <w:rFonts w:ascii="宋体" w:eastAsia="宋体" w:hAnsi="宋体" w:cs="宋体"/>
          <w:sz w:val="24"/>
          <w:szCs w:val="24"/>
        </w:rPr>
        <w:t>。学</w:t>
      </w:r>
    </w:p>
    <w:p w:rsidR="008C0CA7" w:rsidRDefault="008C0CA7">
      <w:pPr>
        <w:spacing w:line="178"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校集中组织教育实习，保证师范生实习期间的上课时数。</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4.4 [</w:t>
      </w:r>
      <w:r>
        <w:rPr>
          <w:rFonts w:ascii="宋体" w:eastAsia="宋体" w:hAnsi="宋体" w:cs="宋体"/>
          <w:sz w:val="24"/>
          <w:szCs w:val="24"/>
        </w:rPr>
        <w:t>导师队伍</w:t>
      </w:r>
      <w:r>
        <w:rPr>
          <w:rFonts w:ascii="宋体" w:eastAsia="宋体" w:hAnsi="宋体" w:cs="宋体"/>
          <w:sz w:val="24"/>
          <w:szCs w:val="24"/>
        </w:rPr>
        <w:t xml:space="preserve">] </w:t>
      </w:r>
      <w:r>
        <w:rPr>
          <w:rFonts w:ascii="宋体" w:eastAsia="宋体" w:hAnsi="宋体" w:cs="宋体"/>
          <w:sz w:val="24"/>
          <w:szCs w:val="24"/>
        </w:rPr>
        <w:t>实行高校教师与优秀中学教师共同指导教育实践的</w:t>
      </w:r>
      <w:r>
        <w:rPr>
          <w:rFonts w:ascii="宋体" w:eastAsia="宋体" w:hAnsi="宋体" w:cs="宋体"/>
          <w:sz w:val="24"/>
          <w:szCs w:val="24"/>
        </w:rPr>
        <w:t>“</w:t>
      </w:r>
      <w:r>
        <w:rPr>
          <w:rFonts w:ascii="宋体" w:eastAsia="宋体" w:hAnsi="宋体" w:cs="宋体"/>
          <w:sz w:val="24"/>
          <w:szCs w:val="24"/>
        </w:rPr>
        <w:t>双导</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师</w:t>
      </w:r>
      <w:r>
        <w:rPr>
          <w:rFonts w:ascii="宋体" w:eastAsia="宋体" w:hAnsi="宋体" w:cs="宋体"/>
          <w:sz w:val="24"/>
          <w:szCs w:val="24"/>
        </w:rPr>
        <w:t>”</w:t>
      </w:r>
      <w:r>
        <w:rPr>
          <w:rFonts w:ascii="宋体" w:eastAsia="宋体" w:hAnsi="宋体" w:cs="宋体"/>
          <w:sz w:val="24"/>
          <w:szCs w:val="24"/>
        </w:rPr>
        <w:t>制度。有遴选、</w:t>
      </w:r>
      <w:r>
        <w:rPr>
          <w:rFonts w:ascii="宋体" w:eastAsia="宋体" w:hAnsi="宋体" w:cs="宋体"/>
          <w:sz w:val="24"/>
          <w:szCs w:val="24"/>
        </w:rPr>
        <w:t>培训、评价和支持教育实践指导教师的制度与措施。</w:t>
      </w:r>
      <w:r>
        <w:rPr>
          <w:rFonts w:ascii="宋体" w:eastAsia="宋体" w:hAnsi="宋体" w:cs="宋体"/>
          <w:sz w:val="24"/>
          <w:szCs w:val="24"/>
        </w:rPr>
        <w:t>“</w:t>
      </w:r>
      <w:r>
        <w:rPr>
          <w:rFonts w:ascii="宋体" w:eastAsia="宋体" w:hAnsi="宋体" w:cs="宋体"/>
          <w:sz w:val="24"/>
          <w:szCs w:val="24"/>
        </w:rPr>
        <w:t>双导</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师</w:t>
      </w:r>
      <w:r>
        <w:rPr>
          <w:rFonts w:ascii="宋体" w:eastAsia="宋体" w:hAnsi="宋体" w:cs="宋体"/>
          <w:sz w:val="24"/>
          <w:szCs w:val="24"/>
        </w:rPr>
        <w:t>”</w:t>
      </w:r>
      <w:r>
        <w:rPr>
          <w:rFonts w:ascii="宋体" w:eastAsia="宋体" w:hAnsi="宋体" w:cs="宋体"/>
          <w:sz w:val="24"/>
          <w:szCs w:val="24"/>
        </w:rPr>
        <w:t>数量充足，相对稳定，责权明确，有效履职。</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4.5 [</w:t>
      </w:r>
      <w:r>
        <w:rPr>
          <w:rFonts w:ascii="宋体" w:eastAsia="宋体" w:hAnsi="宋体" w:cs="宋体"/>
          <w:sz w:val="24"/>
          <w:szCs w:val="24"/>
        </w:rPr>
        <w:t>管理评价</w:t>
      </w:r>
      <w:r>
        <w:rPr>
          <w:rFonts w:ascii="宋体" w:eastAsia="宋体" w:hAnsi="宋体" w:cs="宋体"/>
          <w:sz w:val="24"/>
          <w:szCs w:val="24"/>
        </w:rPr>
        <w:t xml:space="preserve">] </w:t>
      </w:r>
      <w:r>
        <w:rPr>
          <w:rFonts w:ascii="宋体" w:eastAsia="宋体" w:hAnsi="宋体" w:cs="宋体"/>
          <w:sz w:val="24"/>
          <w:szCs w:val="24"/>
        </w:rPr>
        <w:t>教育实践管理较为规范，能够对重点环节实施质量监控。</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实行教育实践评价与改进制度。依据相关标准，对教育实践表现进行有效评价。</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五、师资队伍</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141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49" w:name="page150"/>
      <w:bookmarkEnd w:id="149"/>
    </w:p>
    <w:p w:rsidR="008C0CA7" w:rsidRDefault="005061A5">
      <w:pPr>
        <w:spacing w:line="426" w:lineRule="exact"/>
        <w:ind w:left="360" w:right="246" w:firstLine="480"/>
        <w:jc w:val="both"/>
        <w:rPr>
          <w:sz w:val="20"/>
          <w:szCs w:val="20"/>
        </w:rPr>
      </w:pPr>
      <w:r>
        <w:rPr>
          <w:rFonts w:ascii="宋体" w:eastAsia="宋体" w:hAnsi="宋体" w:cs="宋体"/>
          <w:sz w:val="24"/>
          <w:szCs w:val="24"/>
        </w:rPr>
        <w:t>5.1 [</w:t>
      </w:r>
      <w:r>
        <w:rPr>
          <w:rFonts w:ascii="宋体" w:eastAsia="宋体" w:hAnsi="宋体" w:cs="宋体"/>
          <w:sz w:val="24"/>
          <w:szCs w:val="24"/>
        </w:rPr>
        <w:t>数量结构</w:t>
      </w:r>
      <w:r>
        <w:rPr>
          <w:rFonts w:ascii="宋体" w:eastAsia="宋体" w:hAnsi="宋体" w:cs="宋体"/>
          <w:sz w:val="24"/>
          <w:szCs w:val="24"/>
        </w:rPr>
        <w:t xml:space="preserve">] </w:t>
      </w:r>
      <w:r>
        <w:rPr>
          <w:rFonts w:ascii="宋体" w:eastAsia="宋体" w:hAnsi="宋体" w:cs="宋体"/>
          <w:sz w:val="24"/>
          <w:szCs w:val="24"/>
        </w:rPr>
        <w:t>专任教师数量结构能够适应本专业教学和发展的需要，生师比不高于</w:t>
      </w:r>
      <w:r>
        <w:rPr>
          <w:rFonts w:ascii="宋体" w:eastAsia="宋体" w:hAnsi="宋体" w:cs="宋体"/>
          <w:sz w:val="24"/>
          <w:szCs w:val="24"/>
        </w:rPr>
        <w:t xml:space="preserve"> 18:1</w:t>
      </w:r>
      <w:r>
        <w:rPr>
          <w:rFonts w:ascii="宋体" w:eastAsia="宋体" w:hAnsi="宋体" w:cs="宋体"/>
          <w:sz w:val="24"/>
          <w:szCs w:val="24"/>
          <w:vertAlign w:val="superscript"/>
        </w:rPr>
        <w:t>[5]</w:t>
      </w:r>
      <w:r>
        <w:rPr>
          <w:rFonts w:ascii="宋体" w:eastAsia="宋体" w:hAnsi="宋体" w:cs="宋体"/>
          <w:sz w:val="24"/>
          <w:szCs w:val="24"/>
        </w:rPr>
        <w:t>，硕士、博士学位教师占比一般不低于</w:t>
      </w:r>
      <w:r>
        <w:rPr>
          <w:rFonts w:ascii="宋体" w:eastAsia="宋体" w:hAnsi="宋体" w:cs="宋体"/>
          <w:sz w:val="24"/>
          <w:szCs w:val="24"/>
        </w:rPr>
        <w:t xml:space="preserve"> 60%</w:t>
      </w:r>
      <w:r>
        <w:rPr>
          <w:rFonts w:ascii="宋体" w:eastAsia="宋体" w:hAnsi="宋体" w:cs="宋体"/>
          <w:sz w:val="24"/>
          <w:szCs w:val="24"/>
          <w:vertAlign w:val="superscript"/>
        </w:rPr>
        <w:t>[9]</w:t>
      </w:r>
      <w:r>
        <w:rPr>
          <w:rFonts w:ascii="宋体" w:eastAsia="宋体" w:hAnsi="宋体" w:cs="宋体"/>
          <w:sz w:val="24"/>
          <w:szCs w:val="24"/>
        </w:rPr>
        <w:t>，高级职称教师比例不低于学校平均水平</w:t>
      </w:r>
      <w:r>
        <w:rPr>
          <w:rFonts w:ascii="宋体" w:eastAsia="宋体" w:hAnsi="宋体" w:cs="宋体"/>
          <w:sz w:val="24"/>
          <w:szCs w:val="24"/>
          <w:vertAlign w:val="superscript"/>
        </w:rPr>
        <w:t>[8]</w:t>
      </w:r>
      <w:r>
        <w:rPr>
          <w:rFonts w:ascii="宋体" w:eastAsia="宋体" w:hAnsi="宋体" w:cs="宋体"/>
          <w:sz w:val="24"/>
          <w:szCs w:val="24"/>
        </w:rPr>
        <w:t>，且为师范生上课。配足建强教师教育课程教师，其中学科课程与教学论教师原则上不少于</w:t>
      </w:r>
      <w:r>
        <w:rPr>
          <w:rFonts w:ascii="宋体" w:eastAsia="宋体" w:hAnsi="宋体" w:cs="宋体"/>
          <w:sz w:val="24"/>
          <w:szCs w:val="24"/>
        </w:rPr>
        <w:t xml:space="preserve"> 2 </w:t>
      </w:r>
      <w:r>
        <w:rPr>
          <w:rFonts w:ascii="宋体" w:eastAsia="宋体" w:hAnsi="宋体" w:cs="宋体"/>
          <w:sz w:val="24"/>
          <w:szCs w:val="24"/>
        </w:rPr>
        <w:t>人</w:t>
      </w:r>
      <w:r>
        <w:rPr>
          <w:rFonts w:ascii="宋体" w:eastAsia="宋体" w:hAnsi="宋体" w:cs="宋体"/>
          <w:sz w:val="24"/>
          <w:szCs w:val="24"/>
          <w:vertAlign w:val="superscript"/>
        </w:rPr>
        <w:t>[7]</w:t>
      </w:r>
      <w:r>
        <w:rPr>
          <w:rFonts w:ascii="宋体" w:eastAsia="宋体" w:hAnsi="宋体" w:cs="宋体"/>
          <w:sz w:val="24"/>
          <w:szCs w:val="24"/>
        </w:rPr>
        <w:t>。基础教育一线兼职教师素质良好、队伍稳定，占教师教育课程教师比例不低于</w:t>
      </w:r>
      <w:r>
        <w:rPr>
          <w:rFonts w:ascii="宋体" w:eastAsia="宋体" w:hAnsi="宋体" w:cs="宋体"/>
          <w:sz w:val="24"/>
          <w:szCs w:val="24"/>
        </w:rPr>
        <w:t xml:space="preserve"> 20%</w:t>
      </w:r>
      <w:r>
        <w:rPr>
          <w:rFonts w:ascii="宋体" w:eastAsia="宋体" w:hAnsi="宋体" w:cs="宋体"/>
          <w:sz w:val="24"/>
          <w:szCs w:val="24"/>
          <w:vertAlign w:val="superscript"/>
        </w:rPr>
        <w:t>[10]</w:t>
      </w:r>
      <w:r>
        <w:rPr>
          <w:rFonts w:ascii="宋体" w:eastAsia="宋体" w:hAnsi="宋体" w:cs="宋体"/>
          <w:sz w:val="24"/>
          <w:szCs w:val="24"/>
        </w:rPr>
        <w:t xml:space="preserve"> </w:t>
      </w:r>
      <w:r>
        <w:rPr>
          <w:rFonts w:ascii="宋体" w:eastAsia="宋体" w:hAnsi="宋体" w:cs="宋体"/>
          <w:sz w:val="24"/>
          <w:szCs w:val="24"/>
        </w:rPr>
        <w:t>。</w:t>
      </w:r>
    </w:p>
    <w:p w:rsidR="008C0CA7" w:rsidRDefault="008C0CA7">
      <w:pPr>
        <w:spacing w:line="213"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5.2 [</w:t>
      </w:r>
      <w:r>
        <w:rPr>
          <w:rFonts w:ascii="宋体" w:eastAsia="宋体" w:hAnsi="宋体" w:cs="宋体"/>
          <w:sz w:val="24"/>
          <w:szCs w:val="24"/>
        </w:rPr>
        <w:t>素质能力</w:t>
      </w:r>
      <w:r>
        <w:rPr>
          <w:rFonts w:ascii="宋体" w:eastAsia="宋体" w:hAnsi="宋体" w:cs="宋体"/>
          <w:sz w:val="24"/>
          <w:szCs w:val="24"/>
        </w:rPr>
        <w:t xml:space="preserve">] </w:t>
      </w:r>
      <w:r>
        <w:rPr>
          <w:rFonts w:ascii="宋体" w:eastAsia="宋体" w:hAnsi="宋体" w:cs="宋体"/>
          <w:sz w:val="24"/>
          <w:szCs w:val="24"/>
        </w:rPr>
        <w:t>遵守高校教师职业道德规范，为人师表，言传身教；以生为本、以学定教，具有较强的课堂教学、信息技术应用和学习指导等教育教学能力；勤于思考，严谨治学，具有一定的学术水平和研究能力。具有职前养成和职后发展一体化指导能力，能够有效指导师范生发展与职业规划。师范生对本专业专任教师、兼职教师师德和教学具有较高的满意度。</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5.3 [</w:t>
      </w:r>
      <w:r>
        <w:rPr>
          <w:rFonts w:ascii="宋体" w:eastAsia="宋体" w:hAnsi="宋体" w:cs="宋体"/>
          <w:sz w:val="24"/>
          <w:szCs w:val="24"/>
        </w:rPr>
        <w:t>实践经历</w:t>
      </w:r>
      <w:r>
        <w:rPr>
          <w:rFonts w:ascii="宋体" w:eastAsia="宋体" w:hAnsi="宋体" w:cs="宋体"/>
          <w:sz w:val="24"/>
          <w:szCs w:val="24"/>
        </w:rPr>
        <w:t xml:space="preserve">] </w:t>
      </w:r>
      <w:r>
        <w:rPr>
          <w:rFonts w:ascii="宋体" w:eastAsia="宋体" w:hAnsi="宋体" w:cs="宋体"/>
          <w:sz w:val="24"/>
          <w:szCs w:val="24"/>
        </w:rPr>
        <w:t>教师教育课程教师熟悉中学教师专业标准、教师教育课程标准和中学教育教学工作，至少有一年中学教育服务经历</w:t>
      </w:r>
      <w:r>
        <w:rPr>
          <w:rFonts w:ascii="宋体" w:eastAsia="宋体" w:hAnsi="宋体" w:cs="宋体"/>
          <w:sz w:val="24"/>
          <w:szCs w:val="24"/>
          <w:vertAlign w:val="superscript"/>
        </w:rPr>
        <w:t>[18]</w:t>
      </w:r>
      <w:r>
        <w:rPr>
          <w:rFonts w:ascii="宋体" w:eastAsia="宋体" w:hAnsi="宋体" w:cs="宋体"/>
          <w:sz w:val="24"/>
          <w:szCs w:val="24"/>
        </w:rPr>
        <w:t>，其中学科课程与教学论教师具有指导、分析、解决中学教育教学实际问题的能力，并有一定的基础教育研究成果。</w:t>
      </w:r>
    </w:p>
    <w:p w:rsidR="008C0CA7" w:rsidRDefault="008C0CA7">
      <w:pPr>
        <w:spacing w:line="229"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5.4 [</w:t>
      </w:r>
      <w:r>
        <w:rPr>
          <w:rFonts w:ascii="宋体" w:eastAsia="宋体" w:hAnsi="宋体" w:cs="宋体"/>
          <w:sz w:val="24"/>
          <w:szCs w:val="24"/>
        </w:rPr>
        <w:t>持续发展</w:t>
      </w:r>
      <w:r>
        <w:rPr>
          <w:rFonts w:ascii="宋体" w:eastAsia="宋体" w:hAnsi="宋体" w:cs="宋体"/>
          <w:sz w:val="24"/>
          <w:szCs w:val="24"/>
        </w:rPr>
        <w:t xml:space="preserve">] </w:t>
      </w:r>
      <w:r>
        <w:rPr>
          <w:rFonts w:ascii="宋体" w:eastAsia="宋体" w:hAnsi="宋体" w:cs="宋体"/>
          <w:sz w:val="24"/>
          <w:szCs w:val="24"/>
        </w:rPr>
        <w:t>制定并实施教师队伍建设规划。建立教师培训和实践研修制度。建立专业教研组织，定期开展教研活动。建立教师分类评价制度，合理制定学科课程与教学论等教师教育实践类课程教师评价标准，评价结果与绩效分配、职称评聘挂钩。探索高校和中学</w:t>
      </w:r>
      <w:r>
        <w:rPr>
          <w:rFonts w:ascii="宋体" w:eastAsia="宋体" w:hAnsi="宋体" w:cs="宋体"/>
          <w:sz w:val="24"/>
          <w:szCs w:val="24"/>
        </w:rPr>
        <w:t>“</w:t>
      </w:r>
      <w:r>
        <w:rPr>
          <w:rFonts w:ascii="宋体" w:eastAsia="宋体" w:hAnsi="宋体" w:cs="宋体"/>
          <w:sz w:val="24"/>
          <w:szCs w:val="24"/>
        </w:rPr>
        <w:t>协同教研</w:t>
      </w:r>
      <w:r>
        <w:rPr>
          <w:rFonts w:ascii="宋体" w:eastAsia="宋体" w:hAnsi="宋体" w:cs="宋体"/>
          <w:sz w:val="24"/>
          <w:szCs w:val="24"/>
        </w:rPr>
        <w:t>”“</w:t>
      </w:r>
      <w:r>
        <w:rPr>
          <w:rFonts w:ascii="宋体" w:eastAsia="宋体" w:hAnsi="宋体" w:cs="宋体"/>
          <w:sz w:val="24"/>
          <w:szCs w:val="24"/>
        </w:rPr>
        <w:t>双向互聘</w:t>
      </w:r>
      <w:r>
        <w:rPr>
          <w:rFonts w:ascii="宋体" w:eastAsia="宋体" w:hAnsi="宋体" w:cs="宋体"/>
          <w:sz w:val="24"/>
          <w:szCs w:val="24"/>
        </w:rPr>
        <w:t>”“</w:t>
      </w:r>
      <w:r>
        <w:rPr>
          <w:rFonts w:ascii="宋体" w:eastAsia="宋体" w:hAnsi="宋体" w:cs="宋体"/>
          <w:sz w:val="24"/>
          <w:szCs w:val="24"/>
        </w:rPr>
        <w:t>岗位互换</w:t>
      </w:r>
      <w:r>
        <w:rPr>
          <w:rFonts w:ascii="宋体" w:eastAsia="宋体" w:hAnsi="宋体" w:cs="宋体"/>
          <w:sz w:val="24"/>
          <w:szCs w:val="24"/>
        </w:rPr>
        <w:t>”</w:t>
      </w:r>
      <w:r>
        <w:rPr>
          <w:rFonts w:ascii="宋体" w:eastAsia="宋体" w:hAnsi="宋体" w:cs="宋体"/>
          <w:sz w:val="24"/>
          <w:szCs w:val="24"/>
        </w:rPr>
        <w:t>等共同发展机制。</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六、支持条件</w:t>
      </w:r>
    </w:p>
    <w:p w:rsidR="008C0CA7" w:rsidRDefault="008C0CA7">
      <w:pPr>
        <w:spacing w:line="228"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6.1 [</w:t>
      </w:r>
      <w:r>
        <w:rPr>
          <w:rFonts w:ascii="宋体" w:eastAsia="宋体" w:hAnsi="宋体" w:cs="宋体"/>
          <w:sz w:val="24"/>
          <w:szCs w:val="24"/>
        </w:rPr>
        <w:t>经费保障</w:t>
      </w:r>
      <w:r>
        <w:rPr>
          <w:rFonts w:ascii="宋体" w:eastAsia="宋体" w:hAnsi="宋体" w:cs="宋体"/>
          <w:sz w:val="24"/>
          <w:szCs w:val="24"/>
        </w:rPr>
        <w:t xml:space="preserve">] </w:t>
      </w:r>
      <w:r>
        <w:rPr>
          <w:rFonts w:ascii="宋体" w:eastAsia="宋体" w:hAnsi="宋体" w:cs="宋体"/>
          <w:sz w:val="24"/>
          <w:szCs w:val="24"/>
        </w:rPr>
        <w:t>专业建设经费满足师范生培养需求，教学日常运行支出占生均拨款总额与学费收</w:t>
      </w:r>
      <w:r>
        <w:rPr>
          <w:rFonts w:ascii="宋体" w:eastAsia="宋体" w:hAnsi="宋体" w:cs="宋体"/>
          <w:sz w:val="24"/>
          <w:szCs w:val="24"/>
        </w:rPr>
        <w:t>入之和的比例不低于</w:t>
      </w:r>
      <w:r>
        <w:rPr>
          <w:rFonts w:ascii="宋体" w:eastAsia="宋体" w:hAnsi="宋体" w:cs="宋体"/>
          <w:sz w:val="24"/>
          <w:szCs w:val="24"/>
        </w:rPr>
        <w:t xml:space="preserve"> 13%</w:t>
      </w:r>
      <w:r>
        <w:rPr>
          <w:rFonts w:ascii="宋体" w:eastAsia="宋体" w:hAnsi="宋体" w:cs="宋体"/>
          <w:sz w:val="24"/>
          <w:szCs w:val="24"/>
          <w:vertAlign w:val="superscript"/>
        </w:rPr>
        <w:t>[11][12][13]</w:t>
      </w:r>
      <w:r>
        <w:rPr>
          <w:rFonts w:ascii="宋体" w:eastAsia="宋体" w:hAnsi="宋体" w:cs="宋体"/>
          <w:sz w:val="24"/>
          <w:szCs w:val="24"/>
        </w:rPr>
        <w:t>，生均教学日常运行支出不低于学校平均水平，生均教育实践经费支出不低于学校平均水平</w:t>
      </w:r>
      <w:r>
        <w:rPr>
          <w:rFonts w:ascii="宋体" w:eastAsia="宋体" w:hAnsi="宋体" w:cs="宋体"/>
          <w:sz w:val="24"/>
          <w:szCs w:val="24"/>
          <w:vertAlign w:val="superscript"/>
        </w:rPr>
        <w:t>[14]</w:t>
      </w:r>
      <w:r>
        <w:rPr>
          <w:rFonts w:ascii="宋体" w:eastAsia="宋体" w:hAnsi="宋体" w:cs="宋体"/>
          <w:sz w:val="24"/>
          <w:szCs w:val="24"/>
        </w:rPr>
        <w:t>。教学设施设备和图书资料等更新经费有标准和预决算。</w:t>
      </w:r>
    </w:p>
    <w:p w:rsidR="008C0CA7" w:rsidRDefault="008C0CA7">
      <w:pPr>
        <w:spacing w:line="230" w:lineRule="exact"/>
        <w:rPr>
          <w:sz w:val="20"/>
          <w:szCs w:val="20"/>
        </w:rPr>
      </w:pPr>
    </w:p>
    <w:p w:rsidR="008C0CA7" w:rsidRDefault="005061A5">
      <w:pPr>
        <w:spacing w:line="411" w:lineRule="exact"/>
        <w:ind w:left="360" w:right="246" w:firstLine="480"/>
        <w:rPr>
          <w:sz w:val="20"/>
          <w:szCs w:val="20"/>
        </w:rPr>
      </w:pPr>
      <w:r>
        <w:rPr>
          <w:rFonts w:ascii="宋体" w:eastAsia="宋体" w:hAnsi="宋体" w:cs="宋体"/>
          <w:sz w:val="24"/>
          <w:szCs w:val="24"/>
        </w:rPr>
        <w:t>6.2 [</w:t>
      </w:r>
      <w:r>
        <w:rPr>
          <w:rFonts w:ascii="宋体" w:eastAsia="宋体" w:hAnsi="宋体" w:cs="宋体"/>
          <w:sz w:val="24"/>
          <w:szCs w:val="24"/>
        </w:rPr>
        <w:t>设施保障</w:t>
      </w:r>
      <w:r>
        <w:rPr>
          <w:rFonts w:ascii="宋体" w:eastAsia="宋体" w:hAnsi="宋体" w:cs="宋体"/>
          <w:sz w:val="24"/>
          <w:szCs w:val="24"/>
        </w:rPr>
        <w:t xml:space="preserve">] </w:t>
      </w:r>
      <w:r>
        <w:rPr>
          <w:rFonts w:ascii="宋体" w:eastAsia="宋体" w:hAnsi="宋体" w:cs="宋体"/>
          <w:sz w:val="24"/>
          <w:szCs w:val="24"/>
        </w:rPr>
        <w:t>教育教学设施满足师范生培养要求。建有中学教育专业教师职业技能实训平台，满足</w:t>
      </w:r>
      <w:r>
        <w:rPr>
          <w:rFonts w:ascii="宋体" w:eastAsia="宋体" w:hAnsi="宋体" w:cs="宋体"/>
          <w:sz w:val="24"/>
          <w:szCs w:val="24"/>
        </w:rPr>
        <w:t>“</w:t>
      </w:r>
      <w:r>
        <w:rPr>
          <w:rFonts w:ascii="宋体" w:eastAsia="宋体" w:hAnsi="宋体" w:cs="宋体"/>
          <w:sz w:val="24"/>
          <w:szCs w:val="24"/>
        </w:rPr>
        <w:t>三字一话</w:t>
      </w:r>
      <w:r>
        <w:rPr>
          <w:rFonts w:ascii="宋体" w:eastAsia="宋体" w:hAnsi="宋体" w:cs="宋体"/>
          <w:sz w:val="24"/>
          <w:szCs w:val="24"/>
        </w:rPr>
        <w:t>”</w:t>
      </w:r>
      <w:r>
        <w:rPr>
          <w:rFonts w:ascii="宋体" w:eastAsia="宋体" w:hAnsi="宋体" w:cs="宋体"/>
          <w:sz w:val="24"/>
          <w:szCs w:val="24"/>
        </w:rPr>
        <w:t>、微格教学、实验教学等实践教学需要。信息化教育设施能够适应师范生信息素养培养要求。建有教育教学设施管理、维护、更新和共享机制，方便师范生使用。</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6.3 [</w:t>
      </w:r>
      <w:r>
        <w:rPr>
          <w:rFonts w:ascii="宋体" w:eastAsia="宋体" w:hAnsi="宋体" w:cs="宋体"/>
          <w:sz w:val="24"/>
          <w:szCs w:val="24"/>
        </w:rPr>
        <w:t>资源保障</w:t>
      </w:r>
      <w:r>
        <w:rPr>
          <w:rFonts w:ascii="宋体" w:eastAsia="宋体" w:hAnsi="宋体" w:cs="宋体"/>
          <w:sz w:val="24"/>
          <w:szCs w:val="24"/>
        </w:rPr>
        <w:t xml:space="preserve">] </w:t>
      </w:r>
      <w:r>
        <w:rPr>
          <w:rFonts w:ascii="宋体" w:eastAsia="宋体" w:hAnsi="宋体" w:cs="宋体"/>
          <w:sz w:val="24"/>
          <w:szCs w:val="24"/>
        </w:rPr>
        <w:t>专业教学资源满足师范生培养需要，数字化教学资</w:t>
      </w:r>
      <w:r>
        <w:rPr>
          <w:rFonts w:ascii="宋体" w:eastAsia="宋体" w:hAnsi="宋体" w:cs="宋体"/>
          <w:sz w:val="24"/>
          <w:szCs w:val="24"/>
        </w:rPr>
        <w:t>源较为</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142</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97" w:lineRule="exact"/>
        <w:rPr>
          <w:sz w:val="20"/>
          <w:szCs w:val="20"/>
        </w:rPr>
      </w:pPr>
      <w:bookmarkStart w:id="150" w:name="page151"/>
      <w:bookmarkEnd w:id="150"/>
    </w:p>
    <w:p w:rsidR="008C0CA7" w:rsidRDefault="005061A5">
      <w:pPr>
        <w:spacing w:line="362" w:lineRule="exact"/>
        <w:ind w:left="360" w:right="366"/>
        <w:rPr>
          <w:sz w:val="20"/>
          <w:szCs w:val="20"/>
        </w:rPr>
      </w:pPr>
      <w:r>
        <w:rPr>
          <w:rFonts w:ascii="宋体" w:eastAsia="宋体" w:hAnsi="宋体" w:cs="宋体"/>
          <w:sz w:val="23"/>
          <w:szCs w:val="23"/>
        </w:rPr>
        <w:t>丰富，使用率较高。生均教育类纸质图书不少于</w:t>
      </w:r>
      <w:r>
        <w:rPr>
          <w:rFonts w:ascii="宋体" w:eastAsia="宋体" w:hAnsi="宋体" w:cs="宋体"/>
          <w:sz w:val="23"/>
          <w:szCs w:val="23"/>
        </w:rPr>
        <w:t xml:space="preserve"> 30 </w:t>
      </w:r>
      <w:r>
        <w:rPr>
          <w:rFonts w:ascii="宋体" w:eastAsia="宋体" w:hAnsi="宋体" w:cs="宋体"/>
          <w:sz w:val="23"/>
          <w:szCs w:val="23"/>
        </w:rPr>
        <w:t>册</w:t>
      </w:r>
      <w:r>
        <w:rPr>
          <w:rFonts w:ascii="宋体" w:eastAsia="宋体" w:hAnsi="宋体" w:cs="宋体"/>
          <w:sz w:val="23"/>
          <w:szCs w:val="23"/>
          <w:vertAlign w:val="superscript"/>
        </w:rPr>
        <w:t>[15]</w:t>
      </w:r>
      <w:r>
        <w:rPr>
          <w:rFonts w:ascii="宋体" w:eastAsia="宋体" w:hAnsi="宋体" w:cs="宋体"/>
          <w:sz w:val="23"/>
          <w:szCs w:val="23"/>
        </w:rPr>
        <w:t>。建有中学教材资源库和优秀中学教育教学案例库，其中现行中学课程标准和教材每</w:t>
      </w:r>
      <w:r>
        <w:rPr>
          <w:rFonts w:ascii="宋体" w:eastAsia="宋体" w:hAnsi="宋体" w:cs="宋体"/>
          <w:sz w:val="23"/>
          <w:szCs w:val="23"/>
        </w:rPr>
        <w:t xml:space="preserve"> 6 </w:t>
      </w:r>
      <w:r>
        <w:rPr>
          <w:rFonts w:ascii="宋体" w:eastAsia="宋体" w:hAnsi="宋体" w:cs="宋体"/>
          <w:sz w:val="23"/>
          <w:szCs w:val="23"/>
        </w:rPr>
        <w:t>名实习生不少于</w:t>
      </w:r>
    </w:p>
    <w:p w:rsidR="008C0CA7" w:rsidRDefault="008C0CA7">
      <w:pPr>
        <w:spacing w:line="196" w:lineRule="exact"/>
        <w:rPr>
          <w:sz w:val="20"/>
          <w:szCs w:val="20"/>
        </w:rPr>
      </w:pPr>
    </w:p>
    <w:p w:rsidR="008C0CA7" w:rsidRDefault="005061A5">
      <w:pPr>
        <w:numPr>
          <w:ilvl w:val="0"/>
          <w:numId w:val="23"/>
        </w:numPr>
        <w:tabs>
          <w:tab w:val="left" w:pos="540"/>
        </w:tabs>
        <w:spacing w:line="274" w:lineRule="exact"/>
        <w:ind w:left="540" w:hanging="180"/>
        <w:rPr>
          <w:rFonts w:ascii="宋体" w:eastAsia="宋体" w:hAnsi="宋体" w:cs="宋体"/>
          <w:sz w:val="24"/>
          <w:szCs w:val="24"/>
        </w:rPr>
      </w:pPr>
      <w:r>
        <w:rPr>
          <w:rFonts w:ascii="宋体" w:eastAsia="宋体" w:hAnsi="宋体" w:cs="宋体"/>
          <w:sz w:val="24"/>
          <w:szCs w:val="24"/>
        </w:rPr>
        <w:t>套。</w:t>
      </w:r>
    </w:p>
    <w:p w:rsidR="008C0CA7" w:rsidRDefault="008C0CA7">
      <w:pPr>
        <w:spacing w:line="194" w:lineRule="exact"/>
        <w:rPr>
          <w:rFonts w:ascii="宋体" w:eastAsia="宋体" w:hAnsi="宋体" w:cs="宋体"/>
          <w:sz w:val="24"/>
          <w:szCs w:val="24"/>
        </w:rPr>
      </w:pPr>
    </w:p>
    <w:p w:rsidR="008C0CA7" w:rsidRDefault="005061A5">
      <w:pPr>
        <w:spacing w:line="274" w:lineRule="exact"/>
        <w:ind w:left="840"/>
        <w:rPr>
          <w:rFonts w:ascii="宋体" w:eastAsia="宋体" w:hAnsi="宋体" w:cs="宋体"/>
          <w:sz w:val="24"/>
          <w:szCs w:val="24"/>
        </w:rPr>
      </w:pPr>
      <w:r>
        <w:rPr>
          <w:rFonts w:ascii="宋体" w:eastAsia="宋体" w:hAnsi="宋体" w:cs="宋体"/>
          <w:sz w:val="24"/>
          <w:szCs w:val="24"/>
        </w:rPr>
        <w:t>七、质量保障</w:t>
      </w:r>
    </w:p>
    <w:p w:rsidR="008C0CA7" w:rsidRDefault="008C0CA7">
      <w:pPr>
        <w:spacing w:line="194" w:lineRule="exact"/>
        <w:rPr>
          <w:rFonts w:ascii="宋体" w:eastAsia="宋体" w:hAnsi="宋体" w:cs="宋体"/>
          <w:sz w:val="24"/>
          <w:szCs w:val="24"/>
        </w:rPr>
      </w:pPr>
    </w:p>
    <w:p w:rsidR="008C0CA7" w:rsidRDefault="005061A5">
      <w:pPr>
        <w:spacing w:line="274" w:lineRule="exact"/>
        <w:ind w:left="840"/>
        <w:rPr>
          <w:rFonts w:ascii="宋体" w:eastAsia="宋体" w:hAnsi="宋体" w:cs="宋体"/>
          <w:sz w:val="24"/>
          <w:szCs w:val="24"/>
        </w:rPr>
      </w:pPr>
      <w:r>
        <w:rPr>
          <w:rFonts w:ascii="宋体" w:eastAsia="宋体" w:hAnsi="宋体" w:cs="宋体"/>
          <w:sz w:val="24"/>
          <w:szCs w:val="24"/>
        </w:rPr>
        <w:t>7.1 [</w:t>
      </w:r>
      <w:r>
        <w:rPr>
          <w:rFonts w:ascii="宋体" w:eastAsia="宋体" w:hAnsi="宋体" w:cs="宋体"/>
          <w:sz w:val="24"/>
          <w:szCs w:val="24"/>
        </w:rPr>
        <w:t>保障体系</w:t>
      </w:r>
      <w:r>
        <w:rPr>
          <w:rFonts w:ascii="宋体" w:eastAsia="宋体" w:hAnsi="宋体" w:cs="宋体"/>
          <w:sz w:val="24"/>
          <w:szCs w:val="24"/>
        </w:rPr>
        <w:t xml:space="preserve">] </w:t>
      </w:r>
      <w:r>
        <w:rPr>
          <w:rFonts w:ascii="宋体" w:eastAsia="宋体" w:hAnsi="宋体" w:cs="宋体"/>
          <w:sz w:val="24"/>
          <w:szCs w:val="24"/>
        </w:rPr>
        <w:t>建立教学质量保障体系，各主要教学环节有明确的质量要</w:t>
      </w:r>
    </w:p>
    <w:p w:rsidR="008C0CA7" w:rsidRDefault="008C0CA7">
      <w:pPr>
        <w:spacing w:line="228" w:lineRule="exact"/>
        <w:rPr>
          <w:sz w:val="20"/>
          <w:szCs w:val="20"/>
        </w:rPr>
      </w:pPr>
    </w:p>
    <w:p w:rsidR="008C0CA7" w:rsidRDefault="005061A5">
      <w:pPr>
        <w:spacing w:line="354" w:lineRule="exact"/>
        <w:ind w:left="360" w:right="366"/>
        <w:jc w:val="both"/>
        <w:rPr>
          <w:sz w:val="20"/>
          <w:szCs w:val="20"/>
        </w:rPr>
      </w:pPr>
      <w:r>
        <w:rPr>
          <w:rFonts w:ascii="宋体" w:eastAsia="宋体" w:hAnsi="宋体" w:cs="宋体"/>
          <w:sz w:val="24"/>
          <w:szCs w:val="24"/>
        </w:rPr>
        <w:t>求。质量保障目标清晰，任务明确，机构健全，责任到人，能够有效支持毕业要求达成。</w:t>
      </w:r>
    </w:p>
    <w:p w:rsidR="008C0CA7" w:rsidRDefault="008C0CA7">
      <w:pPr>
        <w:spacing w:line="229"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7.2 [</w:t>
      </w:r>
      <w:r>
        <w:rPr>
          <w:rFonts w:ascii="宋体" w:eastAsia="宋体" w:hAnsi="宋体" w:cs="宋体"/>
          <w:sz w:val="24"/>
          <w:szCs w:val="24"/>
        </w:rPr>
        <w:t>内部监控</w:t>
      </w:r>
      <w:r>
        <w:rPr>
          <w:rFonts w:ascii="宋体" w:eastAsia="宋体" w:hAnsi="宋体" w:cs="宋体"/>
          <w:sz w:val="24"/>
          <w:szCs w:val="24"/>
        </w:rPr>
        <w:t xml:space="preserve">] </w:t>
      </w:r>
      <w:r>
        <w:rPr>
          <w:rFonts w:ascii="宋体" w:eastAsia="宋体" w:hAnsi="宋体" w:cs="宋体"/>
          <w:sz w:val="24"/>
          <w:szCs w:val="24"/>
        </w:rPr>
        <w:t>建立教学过程质量常态化监控机制，定期对各主要教学环节质量实施监控与评价，保障毕业要求达成。</w:t>
      </w:r>
    </w:p>
    <w:p w:rsidR="008C0CA7" w:rsidRDefault="008C0CA7">
      <w:pPr>
        <w:spacing w:line="229"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7.3 [</w:t>
      </w:r>
      <w:r>
        <w:rPr>
          <w:rFonts w:ascii="宋体" w:eastAsia="宋体" w:hAnsi="宋体" w:cs="宋体"/>
          <w:sz w:val="24"/>
          <w:szCs w:val="24"/>
        </w:rPr>
        <w:t>外部评价</w:t>
      </w:r>
      <w:r>
        <w:rPr>
          <w:rFonts w:ascii="宋体" w:eastAsia="宋体" w:hAnsi="宋体" w:cs="宋体"/>
          <w:sz w:val="24"/>
          <w:szCs w:val="24"/>
        </w:rPr>
        <w:t xml:space="preserve">] </w:t>
      </w:r>
      <w:r>
        <w:rPr>
          <w:rFonts w:ascii="宋体" w:eastAsia="宋体" w:hAnsi="宋体" w:cs="宋体"/>
          <w:sz w:val="24"/>
          <w:szCs w:val="24"/>
        </w:rPr>
        <w:t>建立毕业生跟踪反馈机制以及基础教育机构、教育行政部门等利益相关方参与的社会评价机制，对培养目标的达成度进行定期评价。</w:t>
      </w:r>
    </w:p>
    <w:p w:rsidR="008C0CA7" w:rsidRDefault="008C0CA7">
      <w:pPr>
        <w:spacing w:line="229"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7.4 [</w:t>
      </w:r>
      <w:r>
        <w:rPr>
          <w:rFonts w:ascii="宋体" w:eastAsia="宋体" w:hAnsi="宋体" w:cs="宋体"/>
          <w:sz w:val="24"/>
          <w:szCs w:val="24"/>
        </w:rPr>
        <w:t>持续改进</w:t>
      </w:r>
      <w:r>
        <w:rPr>
          <w:rFonts w:ascii="宋体" w:eastAsia="宋体" w:hAnsi="宋体" w:cs="宋体"/>
          <w:sz w:val="24"/>
          <w:szCs w:val="24"/>
        </w:rPr>
        <w:t xml:space="preserve">] </w:t>
      </w:r>
      <w:r>
        <w:rPr>
          <w:rFonts w:ascii="宋体" w:eastAsia="宋体" w:hAnsi="宋体" w:cs="宋体"/>
          <w:sz w:val="24"/>
          <w:szCs w:val="24"/>
        </w:rPr>
        <w:t>定期对校内外的评价结果进行综合分析，能够有效使用分析结果，推动师范生培养质量持续改进和提高。</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八、学生发展</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8.1 [</w:t>
      </w:r>
      <w:r>
        <w:rPr>
          <w:rFonts w:ascii="宋体" w:eastAsia="宋体" w:hAnsi="宋体" w:cs="宋体"/>
          <w:sz w:val="24"/>
          <w:szCs w:val="24"/>
        </w:rPr>
        <w:t>生源质量</w:t>
      </w:r>
      <w:r>
        <w:rPr>
          <w:rFonts w:ascii="宋体" w:eastAsia="宋体" w:hAnsi="宋体" w:cs="宋体"/>
          <w:sz w:val="24"/>
          <w:szCs w:val="24"/>
        </w:rPr>
        <w:t xml:space="preserve">] </w:t>
      </w:r>
      <w:r>
        <w:rPr>
          <w:rFonts w:ascii="宋体" w:eastAsia="宋体" w:hAnsi="宋体" w:cs="宋体"/>
          <w:sz w:val="24"/>
          <w:szCs w:val="24"/>
        </w:rPr>
        <w:t>建立有效的制度措施，能够吸引志愿从教、素质良好的生</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源。</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8.2 [</w:t>
      </w:r>
      <w:r>
        <w:rPr>
          <w:rFonts w:ascii="宋体" w:eastAsia="宋体" w:hAnsi="宋体" w:cs="宋体"/>
          <w:sz w:val="24"/>
          <w:szCs w:val="24"/>
        </w:rPr>
        <w:t>学生需求</w:t>
      </w:r>
      <w:r>
        <w:rPr>
          <w:rFonts w:ascii="宋体" w:eastAsia="宋体" w:hAnsi="宋体" w:cs="宋体"/>
          <w:sz w:val="24"/>
          <w:szCs w:val="24"/>
        </w:rPr>
        <w:t xml:space="preserve">] </w:t>
      </w:r>
      <w:r>
        <w:rPr>
          <w:rFonts w:ascii="宋体" w:eastAsia="宋体" w:hAnsi="宋体" w:cs="宋体"/>
          <w:sz w:val="24"/>
          <w:szCs w:val="24"/>
        </w:rPr>
        <w:t>了解师范生发展诉求，加强学情分析，设计兼顾共性要求与个性需求的培养方案与教学管理制度，为师范生发展提供空间。</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8.3 [</w:t>
      </w:r>
      <w:r>
        <w:rPr>
          <w:rFonts w:ascii="宋体" w:eastAsia="宋体" w:hAnsi="宋体" w:cs="宋体"/>
          <w:sz w:val="24"/>
          <w:szCs w:val="24"/>
        </w:rPr>
        <w:t>成长指导</w:t>
      </w:r>
      <w:r>
        <w:rPr>
          <w:rFonts w:ascii="宋体" w:eastAsia="宋体" w:hAnsi="宋体" w:cs="宋体"/>
          <w:sz w:val="24"/>
          <w:szCs w:val="24"/>
        </w:rPr>
        <w:t xml:space="preserve">] </w:t>
      </w:r>
      <w:r>
        <w:rPr>
          <w:rFonts w:ascii="宋体" w:eastAsia="宋体" w:hAnsi="宋体" w:cs="宋体"/>
          <w:sz w:val="24"/>
          <w:szCs w:val="24"/>
        </w:rPr>
        <w:t>建立师范生指导与服务体系，加强思想政治教育，能够适时为师范生提供生活指导、学习指导、职业生涯指导、就业创业指导、心理健康指导等，满足师范生成长需求。</w:t>
      </w:r>
    </w:p>
    <w:p w:rsidR="008C0CA7" w:rsidRDefault="008C0CA7">
      <w:pPr>
        <w:spacing w:line="230"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8.4 [</w:t>
      </w:r>
      <w:r>
        <w:rPr>
          <w:rFonts w:ascii="宋体" w:eastAsia="宋体" w:hAnsi="宋体" w:cs="宋体"/>
          <w:sz w:val="24"/>
          <w:szCs w:val="24"/>
        </w:rPr>
        <w:t>学业监测</w:t>
      </w:r>
      <w:r>
        <w:rPr>
          <w:rFonts w:ascii="宋体" w:eastAsia="宋体" w:hAnsi="宋体" w:cs="宋体"/>
          <w:sz w:val="24"/>
          <w:szCs w:val="24"/>
        </w:rPr>
        <w:t xml:space="preserve">] </w:t>
      </w:r>
      <w:r>
        <w:rPr>
          <w:rFonts w:ascii="宋体" w:eastAsia="宋体" w:hAnsi="宋体" w:cs="宋体"/>
          <w:sz w:val="24"/>
          <w:szCs w:val="24"/>
        </w:rPr>
        <w:t>建立形成性评价机制，监测师范生的学习进展情况，保证师范生在毕业时达到毕业要求。</w:t>
      </w:r>
    </w:p>
    <w:p w:rsidR="008C0CA7" w:rsidRDefault="008C0CA7">
      <w:pPr>
        <w:spacing w:line="229" w:lineRule="exact"/>
        <w:rPr>
          <w:sz w:val="20"/>
          <w:szCs w:val="20"/>
        </w:rPr>
      </w:pPr>
    </w:p>
    <w:p w:rsidR="008C0CA7" w:rsidRDefault="005061A5">
      <w:pPr>
        <w:spacing w:line="362" w:lineRule="exact"/>
        <w:ind w:left="360" w:right="366" w:firstLine="480"/>
        <w:jc w:val="both"/>
        <w:rPr>
          <w:sz w:val="20"/>
          <w:szCs w:val="20"/>
        </w:rPr>
      </w:pPr>
      <w:r>
        <w:rPr>
          <w:rFonts w:ascii="宋体" w:eastAsia="宋体" w:hAnsi="宋体" w:cs="宋体"/>
          <w:sz w:val="24"/>
          <w:szCs w:val="24"/>
        </w:rPr>
        <w:t>8.5 [</w:t>
      </w:r>
      <w:r>
        <w:rPr>
          <w:rFonts w:ascii="宋体" w:eastAsia="宋体" w:hAnsi="宋体" w:cs="宋体"/>
          <w:sz w:val="24"/>
          <w:szCs w:val="24"/>
        </w:rPr>
        <w:t>就业质量</w:t>
      </w:r>
      <w:r>
        <w:rPr>
          <w:rFonts w:ascii="宋体" w:eastAsia="宋体" w:hAnsi="宋体" w:cs="宋体"/>
          <w:sz w:val="24"/>
          <w:szCs w:val="24"/>
        </w:rPr>
        <w:t xml:space="preserve">] </w:t>
      </w:r>
      <w:r>
        <w:rPr>
          <w:rFonts w:ascii="宋体" w:eastAsia="宋体" w:hAnsi="宋体" w:cs="宋体"/>
          <w:sz w:val="24"/>
          <w:szCs w:val="24"/>
        </w:rPr>
        <w:t>毕业生的初次就业率不低于本地区高校毕业生就业率的平均水平，获得教师资格证书的比例不低于</w:t>
      </w:r>
      <w:r>
        <w:rPr>
          <w:rFonts w:ascii="宋体" w:eastAsia="宋体" w:hAnsi="宋体" w:cs="宋体"/>
          <w:sz w:val="24"/>
          <w:szCs w:val="24"/>
        </w:rPr>
        <w:t xml:space="preserve"> 75%</w:t>
      </w:r>
      <w:r>
        <w:rPr>
          <w:rFonts w:ascii="宋体" w:eastAsia="宋体" w:hAnsi="宋体" w:cs="宋体"/>
          <w:sz w:val="24"/>
          <w:szCs w:val="24"/>
          <w:vertAlign w:val="superscript"/>
        </w:rPr>
        <w:t>[16</w:t>
      </w:r>
      <w:r>
        <w:rPr>
          <w:rFonts w:ascii="宋体" w:eastAsia="宋体" w:hAnsi="宋体" w:cs="宋体"/>
          <w:sz w:val="24"/>
          <w:szCs w:val="24"/>
          <w:vertAlign w:val="superscript"/>
        </w:rPr>
        <w:t>]</w:t>
      </w:r>
      <w:r>
        <w:rPr>
          <w:rFonts w:ascii="宋体" w:eastAsia="宋体" w:hAnsi="宋体" w:cs="宋体"/>
          <w:sz w:val="24"/>
          <w:szCs w:val="24"/>
        </w:rPr>
        <w:t>，且主要从事教育工作</w:t>
      </w:r>
      <w:r>
        <w:rPr>
          <w:rFonts w:ascii="宋体" w:eastAsia="宋体" w:hAnsi="宋体" w:cs="宋体"/>
          <w:sz w:val="24"/>
          <w:szCs w:val="24"/>
          <w:vertAlign w:val="superscript"/>
        </w:rPr>
        <w:t>[17]</w:t>
      </w:r>
      <w:r>
        <w:rPr>
          <w:rFonts w:ascii="宋体" w:eastAsia="宋体" w:hAnsi="宋体" w:cs="宋体"/>
          <w:sz w:val="24"/>
          <w:szCs w:val="24"/>
        </w:rPr>
        <w:t>。</w:t>
      </w:r>
    </w:p>
    <w:p w:rsidR="008C0CA7" w:rsidRDefault="008C0CA7">
      <w:pPr>
        <w:spacing w:line="179"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8.6 [</w:t>
      </w:r>
      <w:r>
        <w:rPr>
          <w:rFonts w:ascii="宋体" w:eastAsia="宋体" w:hAnsi="宋体" w:cs="宋体"/>
          <w:sz w:val="24"/>
          <w:szCs w:val="24"/>
        </w:rPr>
        <w:t>社会声誉</w:t>
      </w:r>
      <w:r>
        <w:rPr>
          <w:rFonts w:ascii="宋体" w:eastAsia="宋体" w:hAnsi="宋体" w:cs="宋体"/>
          <w:sz w:val="24"/>
          <w:szCs w:val="24"/>
        </w:rPr>
        <w:t xml:space="preserve">] </w:t>
      </w:r>
      <w:r>
        <w:rPr>
          <w:rFonts w:ascii="宋体" w:eastAsia="宋体" w:hAnsi="宋体" w:cs="宋体"/>
          <w:sz w:val="24"/>
          <w:szCs w:val="24"/>
        </w:rPr>
        <w:t>毕业生社会声誉较好，用人单位满意度较高。</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2" w:lineRule="exact"/>
        <w:rPr>
          <w:sz w:val="20"/>
          <w:szCs w:val="20"/>
        </w:rPr>
      </w:pPr>
    </w:p>
    <w:p w:rsidR="008C0CA7" w:rsidRDefault="005061A5">
      <w:pPr>
        <w:ind w:right="6"/>
        <w:jc w:val="center"/>
        <w:rPr>
          <w:sz w:val="20"/>
          <w:szCs w:val="20"/>
        </w:rPr>
      </w:pPr>
      <w:r>
        <w:rPr>
          <w:rFonts w:ascii="Calibri" w:eastAsia="Calibri" w:hAnsi="Calibri" w:cs="Calibri"/>
          <w:sz w:val="17"/>
          <w:szCs w:val="17"/>
        </w:rPr>
        <w:t>143</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200" w:lineRule="exact"/>
        <w:rPr>
          <w:sz w:val="20"/>
          <w:szCs w:val="20"/>
        </w:rPr>
      </w:pPr>
      <w:bookmarkStart w:id="151" w:name="page152"/>
      <w:bookmarkEnd w:id="151"/>
    </w:p>
    <w:p w:rsidR="008C0CA7" w:rsidRDefault="008C0CA7">
      <w:pPr>
        <w:spacing w:line="228" w:lineRule="exact"/>
        <w:rPr>
          <w:sz w:val="20"/>
          <w:szCs w:val="20"/>
        </w:rPr>
      </w:pPr>
    </w:p>
    <w:p w:rsidR="008C0CA7" w:rsidRDefault="005061A5">
      <w:pPr>
        <w:spacing w:line="343" w:lineRule="exact"/>
        <w:ind w:right="6"/>
        <w:jc w:val="center"/>
        <w:rPr>
          <w:sz w:val="20"/>
          <w:szCs w:val="20"/>
        </w:rPr>
      </w:pPr>
      <w:r>
        <w:rPr>
          <w:rFonts w:ascii="宋体" w:eastAsia="宋体" w:hAnsi="宋体" w:cs="宋体"/>
          <w:b/>
          <w:bCs/>
          <w:sz w:val="30"/>
          <w:szCs w:val="30"/>
        </w:rPr>
        <w:t>中学教育专业认证标准</w:t>
      </w:r>
    </w:p>
    <w:p w:rsidR="008C0CA7" w:rsidRDefault="008C0CA7">
      <w:pPr>
        <w:spacing w:line="200" w:lineRule="exact"/>
        <w:rPr>
          <w:sz w:val="20"/>
          <w:szCs w:val="20"/>
        </w:rPr>
      </w:pPr>
    </w:p>
    <w:p w:rsidR="008C0CA7" w:rsidRDefault="008C0CA7">
      <w:pPr>
        <w:spacing w:line="298" w:lineRule="exact"/>
        <w:rPr>
          <w:sz w:val="20"/>
          <w:szCs w:val="20"/>
        </w:rPr>
      </w:pPr>
    </w:p>
    <w:p w:rsidR="008C0CA7" w:rsidRDefault="005061A5">
      <w:pPr>
        <w:spacing w:line="343" w:lineRule="exact"/>
        <w:ind w:right="6"/>
        <w:jc w:val="center"/>
        <w:rPr>
          <w:sz w:val="20"/>
          <w:szCs w:val="20"/>
        </w:rPr>
      </w:pPr>
      <w:r>
        <w:rPr>
          <w:rFonts w:ascii="宋体" w:eastAsia="宋体" w:hAnsi="宋体" w:cs="宋体"/>
          <w:b/>
          <w:bCs/>
          <w:sz w:val="30"/>
          <w:szCs w:val="30"/>
        </w:rPr>
        <w:t>（第三级）</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24"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《中学教育专业认证标准（第三级）》是国家对中学教育专业教学质量的卓越要求，主要依据国家教育法规和中学教师专业标准、教师教育课程标准及教育部关于实施卓越教师培养计划的意见制定。</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本标准适用于普通高等学校培养中学教师的本科师范类专业。</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一、培养目标</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1.1 [</w:t>
      </w:r>
      <w:r>
        <w:rPr>
          <w:rFonts w:ascii="宋体" w:eastAsia="宋体" w:hAnsi="宋体" w:cs="宋体"/>
          <w:sz w:val="24"/>
          <w:szCs w:val="24"/>
        </w:rPr>
        <w:t>目标定位</w:t>
      </w:r>
      <w:r>
        <w:rPr>
          <w:rFonts w:ascii="宋体" w:eastAsia="宋体" w:hAnsi="宋体" w:cs="宋体"/>
          <w:sz w:val="24"/>
          <w:szCs w:val="24"/>
        </w:rPr>
        <w:t xml:space="preserve">] </w:t>
      </w:r>
      <w:r>
        <w:rPr>
          <w:rFonts w:ascii="宋体" w:eastAsia="宋体" w:hAnsi="宋体" w:cs="宋体"/>
          <w:sz w:val="24"/>
          <w:szCs w:val="24"/>
        </w:rPr>
        <w:t>培养目标应贯彻党的教育方针，面向国家、地区基础教育改革发展和教师队伍建设重大战略需求，落实国家教师教育相关政策要求，符合学校办学定位。</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1.2 [</w:t>
      </w:r>
      <w:r>
        <w:rPr>
          <w:rFonts w:ascii="宋体" w:eastAsia="宋体" w:hAnsi="宋体" w:cs="宋体"/>
          <w:sz w:val="24"/>
          <w:szCs w:val="24"/>
        </w:rPr>
        <w:t>目标内涵</w:t>
      </w:r>
      <w:r>
        <w:rPr>
          <w:rFonts w:ascii="宋体" w:eastAsia="宋体" w:hAnsi="宋体" w:cs="宋体"/>
          <w:sz w:val="24"/>
          <w:szCs w:val="24"/>
        </w:rPr>
        <w:t xml:space="preserve">] </w:t>
      </w:r>
      <w:r>
        <w:rPr>
          <w:rFonts w:ascii="宋体" w:eastAsia="宋体" w:hAnsi="宋体" w:cs="宋体"/>
          <w:sz w:val="24"/>
          <w:szCs w:val="24"/>
        </w:rPr>
        <w:t>培养目标内容明确清晰，反映师范生毕业后</w:t>
      </w:r>
      <w:r>
        <w:rPr>
          <w:rFonts w:ascii="宋体" w:eastAsia="宋体" w:hAnsi="宋体" w:cs="宋体"/>
          <w:sz w:val="24"/>
          <w:szCs w:val="24"/>
        </w:rPr>
        <w:t xml:space="preserve"> 5 </w:t>
      </w:r>
      <w:r>
        <w:rPr>
          <w:rFonts w:ascii="宋体" w:eastAsia="宋体" w:hAnsi="宋体" w:cs="宋体"/>
          <w:sz w:val="24"/>
          <w:szCs w:val="24"/>
        </w:rPr>
        <w:t>年左右在社会和专业领域的发展预期，体现专业特色和优势，并能够为师范生、教师、教学管理人员及其他利益相关方所理解和认同。</w:t>
      </w:r>
    </w:p>
    <w:p w:rsidR="008C0CA7" w:rsidRDefault="008C0CA7">
      <w:pPr>
        <w:spacing w:line="230"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1.3 [</w:t>
      </w:r>
      <w:r>
        <w:rPr>
          <w:rFonts w:ascii="宋体" w:eastAsia="宋体" w:hAnsi="宋体" w:cs="宋体"/>
          <w:sz w:val="24"/>
          <w:szCs w:val="24"/>
        </w:rPr>
        <w:t>目标评价</w:t>
      </w:r>
      <w:r>
        <w:rPr>
          <w:rFonts w:ascii="宋体" w:eastAsia="宋体" w:hAnsi="宋体" w:cs="宋体"/>
          <w:sz w:val="24"/>
          <w:szCs w:val="24"/>
        </w:rPr>
        <w:t xml:space="preserve">] </w:t>
      </w:r>
      <w:r>
        <w:rPr>
          <w:rFonts w:ascii="宋体" w:eastAsia="宋体" w:hAnsi="宋体" w:cs="宋体"/>
          <w:sz w:val="24"/>
          <w:szCs w:val="24"/>
        </w:rPr>
        <w:t>定期对培养目标的合理性进行评价，并能根据评价结果对培养目标进行必要修订。评价和修订过程应有利益相关方参与。</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二、毕业要求</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专业应根据中</w:t>
      </w:r>
      <w:r>
        <w:rPr>
          <w:rFonts w:ascii="宋体" w:eastAsia="宋体" w:hAnsi="宋体" w:cs="宋体"/>
          <w:sz w:val="24"/>
          <w:szCs w:val="24"/>
        </w:rPr>
        <w:t>学教师专业标准，制定明确、公开的毕业要求。毕业要求能够支撑培养目标，并在师范生培养全过程中分解落实。专业应通过评价证明毕业要求的达成。专业制定的毕业要求应涵盖以下内容：</w:t>
      </w:r>
    </w:p>
    <w:p w:rsidR="008C0CA7" w:rsidRDefault="008C0CA7">
      <w:pPr>
        <w:spacing w:line="180" w:lineRule="exact"/>
        <w:rPr>
          <w:sz w:val="20"/>
          <w:szCs w:val="20"/>
        </w:rPr>
      </w:pPr>
    </w:p>
    <w:p w:rsidR="008C0CA7" w:rsidRDefault="005061A5">
      <w:pPr>
        <w:numPr>
          <w:ilvl w:val="0"/>
          <w:numId w:val="24"/>
        </w:numPr>
        <w:tabs>
          <w:tab w:val="left" w:pos="1200"/>
        </w:tabs>
        <w:spacing w:line="291" w:lineRule="exact"/>
        <w:ind w:left="1200" w:hanging="278"/>
        <w:rPr>
          <w:rFonts w:ascii="Wingdings" w:eastAsia="Wingdings" w:hAnsi="Wingdings" w:cs="Wingdings"/>
          <w:sz w:val="24"/>
          <w:szCs w:val="24"/>
        </w:rPr>
      </w:pPr>
      <w:r>
        <w:rPr>
          <w:rFonts w:ascii="宋体" w:eastAsia="宋体" w:hAnsi="宋体" w:cs="宋体"/>
          <w:sz w:val="24"/>
          <w:szCs w:val="24"/>
        </w:rPr>
        <w:t>践行师德</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2.1 [</w:t>
      </w:r>
      <w:r>
        <w:rPr>
          <w:rFonts w:ascii="宋体" w:eastAsia="宋体" w:hAnsi="宋体" w:cs="宋体"/>
          <w:sz w:val="24"/>
          <w:szCs w:val="24"/>
        </w:rPr>
        <w:t>师德规范</w:t>
      </w:r>
      <w:r>
        <w:rPr>
          <w:rFonts w:ascii="宋体" w:eastAsia="宋体" w:hAnsi="宋体" w:cs="宋体"/>
          <w:sz w:val="24"/>
          <w:szCs w:val="24"/>
        </w:rPr>
        <w:t xml:space="preserve">] </w:t>
      </w:r>
      <w:r>
        <w:rPr>
          <w:rFonts w:ascii="宋体" w:eastAsia="宋体" w:hAnsi="宋体" w:cs="宋体"/>
          <w:sz w:val="24"/>
          <w:szCs w:val="24"/>
        </w:rPr>
        <w:t>践行社会主义核心价值观，增进对中国特色社会主义的思</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想认同、政治认同、理论认同和情感认同。贯彻党的教育方针，以立德树人为己</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任。遵守中小学教师职业道德规范，具有依法执教意识，立志成为有理想信念、</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有道德情操、有扎实学识、有仁爱之心的好老师。</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2.2 [</w:t>
      </w:r>
      <w:r>
        <w:rPr>
          <w:rFonts w:ascii="宋体" w:eastAsia="宋体" w:hAnsi="宋体" w:cs="宋体"/>
          <w:sz w:val="24"/>
          <w:szCs w:val="24"/>
        </w:rPr>
        <w:t>教育情怀</w:t>
      </w:r>
      <w:r>
        <w:rPr>
          <w:rFonts w:ascii="宋体" w:eastAsia="宋体" w:hAnsi="宋体" w:cs="宋体"/>
          <w:sz w:val="24"/>
          <w:szCs w:val="24"/>
        </w:rPr>
        <w:t xml:space="preserve">] </w:t>
      </w:r>
      <w:r>
        <w:rPr>
          <w:rFonts w:ascii="宋体" w:eastAsia="宋体" w:hAnsi="宋体" w:cs="宋体"/>
          <w:sz w:val="24"/>
          <w:szCs w:val="24"/>
        </w:rPr>
        <w:t>具有从教意愿，认同教师工作的意义和专业性，具有积极</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的情感、端正的态度、正确的价值观。具有人文底蕴和科学精神，尊重学生人格，</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348" w:lineRule="exact"/>
        <w:rPr>
          <w:sz w:val="20"/>
          <w:szCs w:val="20"/>
        </w:rPr>
      </w:pPr>
    </w:p>
    <w:p w:rsidR="008C0CA7" w:rsidRDefault="005061A5">
      <w:pPr>
        <w:ind w:right="6"/>
        <w:jc w:val="center"/>
        <w:rPr>
          <w:sz w:val="20"/>
          <w:szCs w:val="20"/>
        </w:rPr>
      </w:pPr>
      <w:r>
        <w:rPr>
          <w:rFonts w:ascii="Calibri" w:eastAsia="Calibri" w:hAnsi="Calibri" w:cs="Calibri"/>
          <w:sz w:val="17"/>
          <w:szCs w:val="17"/>
        </w:rPr>
        <w:t>144</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52" w:name="page153"/>
      <w:bookmarkEnd w:id="152"/>
    </w:p>
    <w:p w:rsidR="008C0CA7" w:rsidRDefault="005061A5">
      <w:pPr>
        <w:spacing w:line="354" w:lineRule="exact"/>
        <w:ind w:left="360" w:right="366"/>
        <w:rPr>
          <w:sz w:val="20"/>
          <w:szCs w:val="20"/>
        </w:rPr>
      </w:pPr>
      <w:r>
        <w:rPr>
          <w:rFonts w:ascii="宋体" w:eastAsia="宋体" w:hAnsi="宋体" w:cs="宋体"/>
          <w:sz w:val="24"/>
          <w:szCs w:val="24"/>
        </w:rPr>
        <w:t>富有爱心、责任心、事业心，工作细心、耐心，做学生锤炼品格、学习知识、创新思维、奉献祖国的引路人。</w:t>
      </w:r>
    </w:p>
    <w:p w:rsidR="008C0CA7" w:rsidRDefault="008C0CA7">
      <w:pPr>
        <w:spacing w:line="178" w:lineRule="exact"/>
        <w:rPr>
          <w:sz w:val="20"/>
          <w:szCs w:val="20"/>
        </w:rPr>
      </w:pPr>
    </w:p>
    <w:p w:rsidR="008C0CA7" w:rsidRDefault="005061A5">
      <w:pPr>
        <w:numPr>
          <w:ilvl w:val="0"/>
          <w:numId w:val="25"/>
        </w:numPr>
        <w:tabs>
          <w:tab w:val="left" w:pos="1200"/>
        </w:tabs>
        <w:spacing w:line="291" w:lineRule="exact"/>
        <w:ind w:left="1200" w:hanging="278"/>
        <w:rPr>
          <w:rFonts w:ascii="Wingdings" w:eastAsia="Wingdings" w:hAnsi="Wingdings" w:cs="Wingdings"/>
          <w:sz w:val="24"/>
          <w:szCs w:val="24"/>
        </w:rPr>
      </w:pPr>
      <w:r>
        <w:rPr>
          <w:rFonts w:ascii="宋体" w:eastAsia="宋体" w:hAnsi="宋体" w:cs="宋体"/>
          <w:sz w:val="24"/>
          <w:szCs w:val="24"/>
        </w:rPr>
        <w:t>学会教学</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2.3 [</w:t>
      </w:r>
      <w:r>
        <w:rPr>
          <w:rFonts w:ascii="宋体" w:eastAsia="宋体" w:hAnsi="宋体" w:cs="宋体"/>
          <w:sz w:val="24"/>
          <w:szCs w:val="24"/>
        </w:rPr>
        <w:t>知识整合</w:t>
      </w:r>
      <w:r>
        <w:rPr>
          <w:rFonts w:ascii="宋体" w:eastAsia="宋体" w:hAnsi="宋体" w:cs="宋体"/>
          <w:sz w:val="24"/>
          <w:szCs w:val="24"/>
        </w:rPr>
        <w:t xml:space="preserve">] </w:t>
      </w:r>
      <w:r>
        <w:rPr>
          <w:rFonts w:ascii="宋体" w:eastAsia="宋体" w:hAnsi="宋体" w:cs="宋体"/>
          <w:sz w:val="24"/>
          <w:szCs w:val="24"/>
        </w:rPr>
        <w:t>扎实掌握学科知识体系、思想与方法，重点理解和掌握学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科核心素养内涵；了解跨学科知识；对学习科学相关知识能理解并初步运用，能</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整合形成学科教学知识。初步习得基于核心素养的学习指导方法和策略。</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2.4 [</w:t>
      </w:r>
      <w:r>
        <w:rPr>
          <w:rFonts w:ascii="宋体" w:eastAsia="宋体" w:hAnsi="宋体" w:cs="宋体"/>
          <w:sz w:val="23"/>
          <w:szCs w:val="23"/>
        </w:rPr>
        <w:t>教学能力</w:t>
      </w:r>
      <w:r>
        <w:rPr>
          <w:rFonts w:ascii="宋体" w:eastAsia="宋体" w:hAnsi="宋体" w:cs="宋体"/>
          <w:sz w:val="23"/>
          <w:szCs w:val="23"/>
        </w:rPr>
        <w:t xml:space="preserve">] </w:t>
      </w:r>
      <w:r>
        <w:rPr>
          <w:rFonts w:ascii="宋体" w:eastAsia="宋体" w:hAnsi="宋体" w:cs="宋体"/>
          <w:sz w:val="23"/>
          <w:szCs w:val="23"/>
        </w:rPr>
        <w:t>理解教师是学生学习和发展的促进者。依据学科课程标准，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在教育实践中，能够以学习者为中心，创设适合的学习环境，指导学习过程，进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行学习评价。</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2.5 [</w:t>
      </w:r>
      <w:r>
        <w:rPr>
          <w:rFonts w:ascii="宋体" w:eastAsia="宋体" w:hAnsi="宋体" w:cs="宋体"/>
          <w:sz w:val="24"/>
          <w:szCs w:val="24"/>
        </w:rPr>
        <w:t>技术融合</w:t>
      </w:r>
      <w:r>
        <w:rPr>
          <w:rFonts w:ascii="宋体" w:eastAsia="宋体" w:hAnsi="宋体" w:cs="宋体"/>
          <w:sz w:val="24"/>
          <w:szCs w:val="24"/>
        </w:rPr>
        <w:t xml:space="preserve">] </w:t>
      </w:r>
      <w:r>
        <w:rPr>
          <w:rFonts w:ascii="宋体" w:eastAsia="宋体" w:hAnsi="宋体" w:cs="宋体"/>
          <w:sz w:val="24"/>
          <w:szCs w:val="24"/>
        </w:rPr>
        <w:t>初步掌握应用信息技术优化学科课堂教学的方法技能，具</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有运用信息技术支持学习设计和转变学生学习方式的初步经验。</w:t>
      </w:r>
    </w:p>
    <w:p w:rsidR="008C0CA7" w:rsidRDefault="008C0CA7">
      <w:pPr>
        <w:spacing w:line="177" w:lineRule="exact"/>
        <w:rPr>
          <w:sz w:val="20"/>
          <w:szCs w:val="20"/>
        </w:rPr>
      </w:pPr>
    </w:p>
    <w:p w:rsidR="008C0CA7" w:rsidRDefault="005061A5">
      <w:pPr>
        <w:numPr>
          <w:ilvl w:val="0"/>
          <w:numId w:val="26"/>
        </w:numPr>
        <w:tabs>
          <w:tab w:val="left" w:pos="1200"/>
        </w:tabs>
        <w:spacing w:line="291" w:lineRule="exact"/>
        <w:ind w:left="1200" w:hanging="278"/>
        <w:rPr>
          <w:rFonts w:ascii="Wingdings" w:eastAsia="Wingdings" w:hAnsi="Wingdings" w:cs="Wingdings"/>
          <w:sz w:val="24"/>
          <w:szCs w:val="24"/>
        </w:rPr>
      </w:pPr>
      <w:r>
        <w:rPr>
          <w:rFonts w:ascii="宋体" w:eastAsia="宋体" w:hAnsi="宋体" w:cs="宋体"/>
          <w:sz w:val="24"/>
          <w:szCs w:val="24"/>
        </w:rPr>
        <w:t>学会育人</w:t>
      </w:r>
    </w:p>
    <w:p w:rsidR="008C0CA7" w:rsidRDefault="008C0CA7">
      <w:pPr>
        <w:spacing w:line="228"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2.6 [</w:t>
      </w:r>
      <w:r>
        <w:rPr>
          <w:rFonts w:ascii="宋体" w:eastAsia="宋体" w:hAnsi="宋体" w:cs="宋体"/>
          <w:sz w:val="24"/>
          <w:szCs w:val="24"/>
        </w:rPr>
        <w:t>班级指导</w:t>
      </w:r>
      <w:r>
        <w:rPr>
          <w:rFonts w:ascii="宋体" w:eastAsia="宋体" w:hAnsi="宋体" w:cs="宋体"/>
          <w:sz w:val="24"/>
          <w:szCs w:val="24"/>
        </w:rPr>
        <w:t xml:space="preserve">] </w:t>
      </w:r>
      <w:r>
        <w:rPr>
          <w:rFonts w:ascii="宋体" w:eastAsia="宋体" w:hAnsi="宋体" w:cs="宋体"/>
          <w:sz w:val="24"/>
          <w:szCs w:val="24"/>
        </w:rPr>
        <w:t>树立德育为先理念。了解中学德育原理与方法，掌握班级组织与建设的工作规律与基本方法。掌握班集体建设、班级教育活动组织、学生发展指导、综合素质评价、与家长及社区沟通合作等班级常规工作要点。能够在班主任工作实践中，参与德育和心理健康教育等教育活动的组织与指导，获得积极体验。</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2.7 [</w:t>
      </w:r>
      <w:r>
        <w:rPr>
          <w:rFonts w:ascii="宋体" w:eastAsia="宋体" w:hAnsi="宋体" w:cs="宋体"/>
          <w:sz w:val="24"/>
          <w:szCs w:val="24"/>
        </w:rPr>
        <w:t>综合育人</w:t>
      </w:r>
      <w:r>
        <w:rPr>
          <w:rFonts w:ascii="宋体" w:eastAsia="宋体" w:hAnsi="宋体" w:cs="宋体"/>
          <w:sz w:val="24"/>
          <w:szCs w:val="24"/>
        </w:rPr>
        <w:t xml:space="preserve">] </w:t>
      </w:r>
      <w:r>
        <w:rPr>
          <w:rFonts w:ascii="宋体" w:eastAsia="宋体" w:hAnsi="宋体" w:cs="宋体"/>
          <w:sz w:val="24"/>
          <w:szCs w:val="24"/>
        </w:rPr>
        <w:t>具有全程育人、立体育人意识，理解学科育人价值，了解学校文化和教育活动的育人内涵和方法。能够在教育实践中将知识学习、能力发展与品德养成相结合，自觉在学科教学中有机进行育人活动，积极参与组织主题教育和社团活动，对学生进行有</w:t>
      </w:r>
      <w:r>
        <w:rPr>
          <w:rFonts w:ascii="宋体" w:eastAsia="宋体" w:hAnsi="宋体" w:cs="宋体"/>
          <w:sz w:val="24"/>
          <w:szCs w:val="24"/>
        </w:rPr>
        <w:t>效的教育和引导。</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w:t>
      </w:r>
      <w:r>
        <w:rPr>
          <w:rFonts w:ascii="宋体" w:eastAsia="宋体" w:hAnsi="宋体" w:cs="宋体"/>
          <w:sz w:val="24"/>
          <w:szCs w:val="24"/>
        </w:rPr>
        <w:t>学会发展</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2.8 [</w:t>
      </w:r>
      <w:r>
        <w:rPr>
          <w:rFonts w:ascii="宋体" w:eastAsia="宋体" w:hAnsi="宋体" w:cs="宋体"/>
          <w:sz w:val="24"/>
          <w:szCs w:val="24"/>
        </w:rPr>
        <w:t>自主学习</w:t>
      </w:r>
      <w:r>
        <w:rPr>
          <w:rFonts w:ascii="宋体" w:eastAsia="宋体" w:hAnsi="宋体" w:cs="宋体"/>
          <w:sz w:val="24"/>
          <w:szCs w:val="24"/>
        </w:rPr>
        <w:t xml:space="preserve">] </w:t>
      </w:r>
      <w:r>
        <w:rPr>
          <w:rFonts w:ascii="宋体" w:eastAsia="宋体" w:hAnsi="宋体" w:cs="宋体"/>
          <w:sz w:val="24"/>
          <w:szCs w:val="24"/>
        </w:rPr>
        <w:t>具有终身学习与专业发展意识。了解专业发展核心内容和发展阶段路径，能够结合就业愿景制订自身学习和专业发展规划。养成自主学习习惯，具有自我管理能力。</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2.9 [</w:t>
      </w:r>
      <w:r>
        <w:rPr>
          <w:rFonts w:ascii="宋体" w:eastAsia="宋体" w:hAnsi="宋体" w:cs="宋体"/>
          <w:sz w:val="24"/>
          <w:szCs w:val="24"/>
        </w:rPr>
        <w:t>国际视野</w:t>
      </w:r>
      <w:r>
        <w:rPr>
          <w:rFonts w:ascii="宋体" w:eastAsia="宋体" w:hAnsi="宋体" w:cs="宋体"/>
          <w:sz w:val="24"/>
          <w:szCs w:val="24"/>
        </w:rPr>
        <w:t xml:space="preserve">] </w:t>
      </w:r>
      <w:r>
        <w:rPr>
          <w:rFonts w:ascii="宋体" w:eastAsia="宋体" w:hAnsi="宋体" w:cs="宋体"/>
          <w:sz w:val="24"/>
          <w:szCs w:val="24"/>
        </w:rPr>
        <w:t>具有全球意识和开放心态，了解国外基础教育改革发展的趋势和前沿动态。积极参与国际教育交流。尝试借鉴国际先进教育理念和经验进行教育教学。</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2.10 [</w:t>
      </w:r>
      <w:r>
        <w:rPr>
          <w:rFonts w:ascii="宋体" w:eastAsia="宋体" w:hAnsi="宋体" w:cs="宋体"/>
          <w:sz w:val="24"/>
          <w:szCs w:val="24"/>
        </w:rPr>
        <w:t>反思研究</w:t>
      </w:r>
      <w:r>
        <w:rPr>
          <w:rFonts w:ascii="宋体" w:eastAsia="宋体" w:hAnsi="宋体" w:cs="宋体"/>
          <w:sz w:val="24"/>
          <w:szCs w:val="24"/>
        </w:rPr>
        <w:t xml:space="preserve">] </w:t>
      </w:r>
      <w:r>
        <w:rPr>
          <w:rFonts w:ascii="宋体" w:eastAsia="宋体" w:hAnsi="宋体" w:cs="宋体"/>
          <w:sz w:val="24"/>
          <w:szCs w:val="24"/>
        </w:rPr>
        <w:t>理解教师是反思型实践者。运用批判性思维方法，养成从</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145</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53" w:name="page154"/>
      <w:bookmarkEnd w:id="153"/>
    </w:p>
    <w:p w:rsidR="008C0CA7" w:rsidRDefault="005061A5">
      <w:pPr>
        <w:spacing w:line="354" w:lineRule="exact"/>
        <w:ind w:left="360" w:right="266"/>
        <w:jc w:val="both"/>
        <w:rPr>
          <w:sz w:val="20"/>
          <w:szCs w:val="20"/>
        </w:rPr>
      </w:pPr>
      <w:r>
        <w:rPr>
          <w:rFonts w:ascii="宋体" w:eastAsia="宋体" w:hAnsi="宋体" w:cs="宋体"/>
          <w:sz w:val="23"/>
          <w:szCs w:val="23"/>
        </w:rPr>
        <w:t>学生学习、课程教学、学科理解等不同角度反思分析问题的习惯。掌握教育实践研究的方法和指导学生科研的技能，具有一定的创新意识和教育教学研究能力。</w:t>
      </w:r>
    </w:p>
    <w:p w:rsidR="008C0CA7" w:rsidRDefault="008C0CA7">
      <w:pPr>
        <w:spacing w:line="230"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sz w:val="24"/>
          <w:szCs w:val="24"/>
        </w:rPr>
        <w:t>2.11 [</w:t>
      </w:r>
      <w:r>
        <w:rPr>
          <w:rFonts w:ascii="宋体" w:eastAsia="宋体" w:hAnsi="宋体" w:cs="宋体"/>
          <w:sz w:val="24"/>
          <w:szCs w:val="24"/>
        </w:rPr>
        <w:t>交流合作</w:t>
      </w:r>
      <w:r>
        <w:rPr>
          <w:rFonts w:ascii="宋体" w:eastAsia="宋体" w:hAnsi="宋体" w:cs="宋体"/>
          <w:sz w:val="24"/>
          <w:szCs w:val="24"/>
        </w:rPr>
        <w:t xml:space="preserve">] </w:t>
      </w:r>
      <w:r>
        <w:rPr>
          <w:rFonts w:ascii="宋体" w:eastAsia="宋体" w:hAnsi="宋体" w:cs="宋体"/>
          <w:sz w:val="24"/>
          <w:szCs w:val="24"/>
        </w:rPr>
        <w:t>理解学习共同体的作用，具有团队协作精神，掌握沟通合作技能，积极开展小组互助和合作学习。</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三、课程与教学</w:t>
      </w:r>
    </w:p>
    <w:p w:rsidR="008C0CA7" w:rsidRDefault="008C0CA7">
      <w:pPr>
        <w:spacing w:line="228"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sz w:val="24"/>
          <w:szCs w:val="24"/>
        </w:rPr>
        <w:t>3.1 [</w:t>
      </w:r>
      <w:r>
        <w:rPr>
          <w:rFonts w:ascii="宋体" w:eastAsia="宋体" w:hAnsi="宋体" w:cs="宋体"/>
          <w:sz w:val="24"/>
          <w:szCs w:val="24"/>
        </w:rPr>
        <w:t>课程设置</w:t>
      </w:r>
      <w:r>
        <w:rPr>
          <w:rFonts w:ascii="宋体" w:eastAsia="宋体" w:hAnsi="宋体" w:cs="宋体"/>
          <w:sz w:val="24"/>
          <w:szCs w:val="24"/>
        </w:rPr>
        <w:t xml:space="preserve">] </w:t>
      </w:r>
      <w:r>
        <w:rPr>
          <w:rFonts w:ascii="宋体" w:eastAsia="宋体" w:hAnsi="宋体" w:cs="宋体"/>
          <w:sz w:val="24"/>
          <w:szCs w:val="24"/>
        </w:rPr>
        <w:t>课程设置应符合中学教师专业标准和教师教育课程标准要求，跟踪对接基础教育课程改革前沿，能够支撑毕业要求达成。</w:t>
      </w:r>
    </w:p>
    <w:p w:rsidR="008C0CA7" w:rsidRDefault="008C0CA7">
      <w:pPr>
        <w:spacing w:line="229" w:lineRule="exact"/>
        <w:rPr>
          <w:sz w:val="20"/>
          <w:szCs w:val="20"/>
        </w:rPr>
      </w:pPr>
    </w:p>
    <w:p w:rsidR="008C0CA7" w:rsidRDefault="005061A5">
      <w:pPr>
        <w:spacing w:line="423" w:lineRule="exact"/>
        <w:ind w:left="360" w:right="266" w:firstLine="480"/>
        <w:jc w:val="both"/>
        <w:rPr>
          <w:sz w:val="20"/>
          <w:szCs w:val="20"/>
        </w:rPr>
      </w:pPr>
      <w:r>
        <w:rPr>
          <w:rFonts w:ascii="宋体" w:eastAsia="宋体" w:hAnsi="宋体" w:cs="宋体"/>
          <w:sz w:val="24"/>
          <w:szCs w:val="24"/>
        </w:rPr>
        <w:t>3.2 [</w:t>
      </w:r>
      <w:r>
        <w:rPr>
          <w:rFonts w:ascii="宋体" w:eastAsia="宋体" w:hAnsi="宋体" w:cs="宋体"/>
          <w:sz w:val="24"/>
          <w:szCs w:val="24"/>
        </w:rPr>
        <w:t>课程结构</w:t>
      </w:r>
      <w:r>
        <w:rPr>
          <w:rFonts w:ascii="宋体" w:eastAsia="宋体" w:hAnsi="宋体" w:cs="宋体"/>
          <w:sz w:val="24"/>
          <w:szCs w:val="24"/>
        </w:rPr>
        <w:t xml:space="preserve">] </w:t>
      </w:r>
      <w:r>
        <w:rPr>
          <w:rFonts w:ascii="宋体" w:eastAsia="宋体" w:hAnsi="宋体" w:cs="宋体"/>
          <w:sz w:val="24"/>
          <w:szCs w:val="24"/>
        </w:rPr>
        <w:t>课程结构体现通识教育、学科专业教育</w:t>
      </w:r>
      <w:r>
        <w:rPr>
          <w:rFonts w:ascii="宋体" w:eastAsia="宋体" w:hAnsi="宋体" w:cs="宋体"/>
          <w:sz w:val="24"/>
          <w:szCs w:val="24"/>
        </w:rPr>
        <w:t>与教师教育深度融合，理论课程与实践课程、必修课与选修课设置合理。各类课程学分比例恰当，通识教育课程中的人文社会与科学素养课程学分不低于总学分的</w:t>
      </w:r>
      <w:r>
        <w:rPr>
          <w:rFonts w:ascii="宋体" w:eastAsia="宋体" w:hAnsi="宋体" w:cs="宋体"/>
          <w:sz w:val="24"/>
          <w:szCs w:val="24"/>
        </w:rPr>
        <w:t xml:space="preserve"> 10%</w:t>
      </w:r>
      <w:r>
        <w:rPr>
          <w:rFonts w:ascii="宋体" w:eastAsia="宋体" w:hAnsi="宋体" w:cs="宋体"/>
          <w:sz w:val="24"/>
          <w:szCs w:val="24"/>
        </w:rPr>
        <w:t>，学科专业课程学分不低于总学分的</w:t>
      </w:r>
      <w:r>
        <w:rPr>
          <w:rFonts w:ascii="宋体" w:eastAsia="宋体" w:hAnsi="宋体" w:cs="宋体"/>
          <w:sz w:val="24"/>
          <w:szCs w:val="24"/>
        </w:rPr>
        <w:t xml:space="preserve"> 50%</w:t>
      </w:r>
      <w:r>
        <w:rPr>
          <w:rFonts w:ascii="宋体" w:eastAsia="宋体" w:hAnsi="宋体" w:cs="宋体"/>
          <w:sz w:val="24"/>
          <w:szCs w:val="24"/>
        </w:rPr>
        <w:t>，教师教育课程达到教师教育课程标准规定的学分要求。</w:t>
      </w:r>
    </w:p>
    <w:p w:rsidR="008C0CA7" w:rsidRDefault="008C0CA7">
      <w:pPr>
        <w:spacing w:line="230" w:lineRule="exact"/>
        <w:rPr>
          <w:sz w:val="20"/>
          <w:szCs w:val="20"/>
        </w:rPr>
      </w:pPr>
    </w:p>
    <w:p w:rsidR="008C0CA7" w:rsidRDefault="005061A5">
      <w:pPr>
        <w:spacing w:line="423" w:lineRule="exact"/>
        <w:ind w:left="360" w:right="266" w:firstLine="480"/>
        <w:jc w:val="both"/>
        <w:rPr>
          <w:sz w:val="20"/>
          <w:szCs w:val="20"/>
        </w:rPr>
      </w:pPr>
      <w:r>
        <w:rPr>
          <w:rFonts w:ascii="宋体" w:eastAsia="宋体" w:hAnsi="宋体" w:cs="宋体"/>
          <w:sz w:val="24"/>
          <w:szCs w:val="24"/>
        </w:rPr>
        <w:t>3.3 [</w:t>
      </w:r>
      <w:r>
        <w:rPr>
          <w:rFonts w:ascii="宋体" w:eastAsia="宋体" w:hAnsi="宋体" w:cs="宋体"/>
          <w:sz w:val="24"/>
          <w:szCs w:val="24"/>
        </w:rPr>
        <w:t>课程内容</w:t>
      </w:r>
      <w:r>
        <w:rPr>
          <w:rFonts w:ascii="宋体" w:eastAsia="宋体" w:hAnsi="宋体" w:cs="宋体"/>
          <w:sz w:val="24"/>
          <w:szCs w:val="24"/>
        </w:rPr>
        <w:t xml:space="preserve">] </w:t>
      </w:r>
      <w:r>
        <w:rPr>
          <w:rFonts w:ascii="宋体" w:eastAsia="宋体" w:hAnsi="宋体" w:cs="宋体"/>
          <w:sz w:val="24"/>
          <w:szCs w:val="24"/>
        </w:rPr>
        <w:t>课程内容注重基础性、科学性、综合性、实践性，把社会主义核心价值观、师德教育有机融入课程教学中。选用优秀教材，吸收学科前沿知识，引入课程改革和教育研究最新成果、优秀中学教育教学案例，并能够结合师范生学习状况及时更新、完善课程内容，形成促进师范生主体</w:t>
      </w:r>
      <w:r>
        <w:rPr>
          <w:rFonts w:ascii="宋体" w:eastAsia="宋体" w:hAnsi="宋体" w:cs="宋体"/>
          <w:sz w:val="24"/>
          <w:szCs w:val="24"/>
        </w:rPr>
        <w:t>发展的多样性、特色化的课程文化。</w:t>
      </w:r>
    </w:p>
    <w:p w:rsidR="008C0CA7" w:rsidRDefault="008C0CA7">
      <w:pPr>
        <w:spacing w:line="230" w:lineRule="exact"/>
        <w:rPr>
          <w:sz w:val="20"/>
          <w:szCs w:val="20"/>
        </w:rPr>
      </w:pPr>
    </w:p>
    <w:p w:rsidR="008C0CA7" w:rsidRDefault="005061A5">
      <w:pPr>
        <w:spacing w:line="431" w:lineRule="exact"/>
        <w:ind w:left="360" w:right="246" w:firstLine="480"/>
        <w:jc w:val="both"/>
        <w:rPr>
          <w:sz w:val="20"/>
          <w:szCs w:val="20"/>
        </w:rPr>
      </w:pPr>
      <w:r>
        <w:rPr>
          <w:rFonts w:ascii="宋体" w:eastAsia="宋体" w:hAnsi="宋体" w:cs="宋体"/>
          <w:sz w:val="24"/>
          <w:szCs w:val="24"/>
        </w:rPr>
        <w:t>3.4 [</w:t>
      </w:r>
      <w:r>
        <w:rPr>
          <w:rFonts w:ascii="宋体" w:eastAsia="宋体" w:hAnsi="宋体" w:cs="宋体"/>
          <w:sz w:val="24"/>
          <w:szCs w:val="24"/>
        </w:rPr>
        <w:t>课程实施</w:t>
      </w:r>
      <w:r>
        <w:rPr>
          <w:rFonts w:ascii="宋体" w:eastAsia="宋体" w:hAnsi="宋体" w:cs="宋体"/>
          <w:sz w:val="24"/>
          <w:szCs w:val="24"/>
        </w:rPr>
        <w:t xml:space="preserve">] </w:t>
      </w:r>
      <w:r>
        <w:rPr>
          <w:rFonts w:ascii="宋体" w:eastAsia="宋体" w:hAnsi="宋体" w:cs="宋体"/>
          <w:sz w:val="24"/>
          <w:szCs w:val="24"/>
        </w:rPr>
        <w:t>重视课堂教学在培养过程中的基础作用。依据毕业要求制定课程目标和教学大纲，教学内容、教学方法、考核内容与方式应支持课程目标的实现。注重师范生的主体参与和实践体验，注重以课堂教学、课外指导提升自主学习能力，注重应用信息技术推进教与学的改革。技能训练课程实行小班教学，形式多样，富有成效，师范生</w:t>
      </w:r>
      <w:r>
        <w:rPr>
          <w:rFonts w:ascii="宋体" w:eastAsia="宋体" w:hAnsi="宋体" w:cs="宋体"/>
          <w:sz w:val="24"/>
          <w:szCs w:val="24"/>
        </w:rPr>
        <w:t>“</w:t>
      </w:r>
      <w:r>
        <w:rPr>
          <w:rFonts w:ascii="宋体" w:eastAsia="宋体" w:hAnsi="宋体" w:cs="宋体"/>
          <w:sz w:val="24"/>
          <w:szCs w:val="24"/>
        </w:rPr>
        <w:t>三字一话</w:t>
      </w:r>
      <w:r>
        <w:rPr>
          <w:rFonts w:ascii="宋体" w:eastAsia="宋体" w:hAnsi="宋体" w:cs="宋体"/>
          <w:sz w:val="24"/>
          <w:szCs w:val="24"/>
        </w:rPr>
        <w:t>”</w:t>
      </w:r>
      <w:r>
        <w:rPr>
          <w:rFonts w:ascii="宋体" w:eastAsia="宋体" w:hAnsi="宋体" w:cs="宋体"/>
          <w:sz w:val="24"/>
          <w:szCs w:val="24"/>
        </w:rPr>
        <w:t>等从教基本功扎实。校园文化活动具有教师教育特色，有利于养成从教信念、专业素养与创新能力。</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3.5 [</w:t>
      </w:r>
      <w:r>
        <w:rPr>
          <w:rFonts w:ascii="宋体" w:eastAsia="宋体" w:hAnsi="宋体" w:cs="宋体"/>
          <w:sz w:val="24"/>
          <w:szCs w:val="24"/>
        </w:rPr>
        <w:t>课程评价</w:t>
      </w:r>
      <w:r>
        <w:rPr>
          <w:rFonts w:ascii="宋体" w:eastAsia="宋体" w:hAnsi="宋体" w:cs="宋体"/>
          <w:sz w:val="24"/>
          <w:szCs w:val="24"/>
        </w:rPr>
        <w:t xml:space="preserve">] </w:t>
      </w:r>
      <w:r>
        <w:rPr>
          <w:rFonts w:ascii="宋体" w:eastAsia="宋体" w:hAnsi="宋体" w:cs="宋体"/>
          <w:sz w:val="24"/>
          <w:szCs w:val="24"/>
        </w:rPr>
        <w:t>定期评价课程体系的合理性和课程目标的达成度，并能够根据评价结果进行修订。评价与修订过程应有利益相关方参与。</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四、合作与实践</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3"/>
          <w:szCs w:val="23"/>
        </w:rPr>
        <w:t>4.1 [</w:t>
      </w:r>
      <w:r>
        <w:rPr>
          <w:rFonts w:ascii="宋体" w:eastAsia="宋体" w:hAnsi="宋体" w:cs="宋体"/>
          <w:sz w:val="23"/>
          <w:szCs w:val="23"/>
        </w:rPr>
        <w:t>协同育人</w:t>
      </w:r>
      <w:r>
        <w:rPr>
          <w:rFonts w:ascii="宋体" w:eastAsia="宋体" w:hAnsi="宋体" w:cs="宋体"/>
          <w:sz w:val="23"/>
          <w:szCs w:val="23"/>
        </w:rPr>
        <w:t xml:space="preserve">] </w:t>
      </w:r>
      <w:r>
        <w:rPr>
          <w:rFonts w:ascii="宋体" w:eastAsia="宋体" w:hAnsi="宋体" w:cs="宋体"/>
          <w:sz w:val="23"/>
          <w:szCs w:val="23"/>
        </w:rPr>
        <w:t>与地方教育行政部门和中学建立权责明晰、稳定协调、合作共赢的</w:t>
      </w:r>
      <w:r>
        <w:rPr>
          <w:rFonts w:ascii="宋体" w:eastAsia="宋体" w:hAnsi="宋体" w:cs="宋体"/>
          <w:sz w:val="23"/>
          <w:szCs w:val="23"/>
        </w:rPr>
        <w:t>“</w:t>
      </w:r>
      <w:r>
        <w:rPr>
          <w:rFonts w:ascii="宋体" w:eastAsia="宋体" w:hAnsi="宋体" w:cs="宋体"/>
          <w:sz w:val="23"/>
          <w:szCs w:val="23"/>
        </w:rPr>
        <w:t>三位一体</w:t>
      </w:r>
      <w:r>
        <w:rPr>
          <w:rFonts w:ascii="宋体" w:eastAsia="宋体" w:hAnsi="宋体" w:cs="宋体"/>
          <w:sz w:val="23"/>
          <w:szCs w:val="23"/>
        </w:rPr>
        <w:t>”</w:t>
      </w:r>
      <w:r>
        <w:rPr>
          <w:rFonts w:ascii="宋体" w:eastAsia="宋体" w:hAnsi="宋体" w:cs="宋体"/>
          <w:sz w:val="23"/>
          <w:szCs w:val="23"/>
        </w:rPr>
        <w:t>协同培养机制，协同制定培养目标、设计课程体系、建设课程资源、组织教学团队、建设实践基地、开展教学研究、评价培养质量，形成</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146</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54" w:name="page155"/>
      <w:bookmarkEnd w:id="154"/>
    </w:p>
    <w:p w:rsidR="008C0CA7" w:rsidRDefault="005061A5">
      <w:pPr>
        <w:spacing w:line="274" w:lineRule="exact"/>
        <w:ind w:left="360"/>
        <w:rPr>
          <w:sz w:val="20"/>
          <w:szCs w:val="20"/>
        </w:rPr>
      </w:pPr>
      <w:r>
        <w:rPr>
          <w:rFonts w:ascii="宋体" w:eastAsia="宋体" w:hAnsi="宋体" w:cs="宋体"/>
          <w:sz w:val="24"/>
          <w:szCs w:val="24"/>
        </w:rPr>
        <w:t>教师培养、培训、研究和服务一体化的合作共同体。</w:t>
      </w:r>
    </w:p>
    <w:p w:rsidR="008C0CA7" w:rsidRDefault="008C0CA7">
      <w:pPr>
        <w:spacing w:line="228" w:lineRule="exact"/>
        <w:rPr>
          <w:sz w:val="20"/>
          <w:szCs w:val="20"/>
        </w:rPr>
      </w:pPr>
    </w:p>
    <w:p w:rsidR="008C0CA7" w:rsidRDefault="005061A5">
      <w:pPr>
        <w:spacing w:line="392" w:lineRule="exact"/>
        <w:ind w:left="360" w:right="246" w:firstLine="480"/>
        <w:jc w:val="both"/>
        <w:rPr>
          <w:sz w:val="20"/>
          <w:szCs w:val="20"/>
        </w:rPr>
      </w:pPr>
      <w:r>
        <w:rPr>
          <w:rFonts w:ascii="宋体" w:eastAsia="宋体" w:hAnsi="宋体" w:cs="宋体"/>
          <w:sz w:val="23"/>
          <w:szCs w:val="23"/>
        </w:rPr>
        <w:t>4.2 [</w:t>
      </w:r>
      <w:r>
        <w:rPr>
          <w:rFonts w:ascii="宋体" w:eastAsia="宋体" w:hAnsi="宋体" w:cs="宋体"/>
          <w:sz w:val="23"/>
          <w:szCs w:val="23"/>
        </w:rPr>
        <w:t>基地建设</w:t>
      </w:r>
      <w:r>
        <w:rPr>
          <w:rFonts w:ascii="宋体" w:eastAsia="宋体" w:hAnsi="宋体" w:cs="宋体"/>
          <w:sz w:val="23"/>
          <w:szCs w:val="23"/>
        </w:rPr>
        <w:t>]</w:t>
      </w:r>
      <w:r>
        <w:rPr>
          <w:rFonts w:ascii="宋体" w:eastAsia="宋体" w:hAnsi="宋体" w:cs="宋体"/>
          <w:sz w:val="23"/>
          <w:szCs w:val="23"/>
        </w:rPr>
        <w:t xml:space="preserve"> </w:t>
      </w:r>
      <w:r>
        <w:rPr>
          <w:rFonts w:ascii="宋体" w:eastAsia="宋体" w:hAnsi="宋体" w:cs="宋体"/>
          <w:sz w:val="23"/>
          <w:szCs w:val="23"/>
        </w:rPr>
        <w:t>建有长期稳定的教育实践基地。实践基地具有良好的校风，较强的师资力量、学科优势、管理优势、课程资源优势和教改实践优势。每</w:t>
      </w:r>
      <w:r>
        <w:rPr>
          <w:rFonts w:ascii="宋体" w:eastAsia="宋体" w:hAnsi="宋体" w:cs="宋体"/>
          <w:sz w:val="23"/>
          <w:szCs w:val="23"/>
        </w:rPr>
        <w:t xml:space="preserve"> 20 </w:t>
      </w:r>
      <w:r>
        <w:rPr>
          <w:rFonts w:ascii="宋体" w:eastAsia="宋体" w:hAnsi="宋体" w:cs="宋体"/>
          <w:sz w:val="23"/>
          <w:szCs w:val="23"/>
        </w:rPr>
        <w:t>个实习生不少于</w:t>
      </w:r>
      <w:r>
        <w:rPr>
          <w:rFonts w:ascii="宋体" w:eastAsia="宋体" w:hAnsi="宋体" w:cs="宋体"/>
          <w:sz w:val="23"/>
          <w:szCs w:val="23"/>
        </w:rPr>
        <w:t xml:space="preserve"> 1 </w:t>
      </w:r>
      <w:r>
        <w:rPr>
          <w:rFonts w:ascii="宋体" w:eastAsia="宋体" w:hAnsi="宋体" w:cs="宋体"/>
          <w:sz w:val="23"/>
          <w:szCs w:val="23"/>
        </w:rPr>
        <w:t>个教育实践基地，其中，示范性教育实践基地不少于三分之一</w:t>
      </w:r>
    </w:p>
    <w:p w:rsidR="008C0CA7" w:rsidRDefault="005061A5">
      <w:pPr>
        <w:spacing w:line="470" w:lineRule="exact"/>
        <w:ind w:left="360"/>
        <w:rPr>
          <w:sz w:val="20"/>
          <w:szCs w:val="20"/>
        </w:rPr>
      </w:pPr>
      <w:r>
        <w:rPr>
          <w:rFonts w:ascii="宋体" w:eastAsia="宋体" w:hAnsi="宋体" w:cs="宋体"/>
          <w:sz w:val="12"/>
          <w:szCs w:val="12"/>
        </w:rPr>
        <w:t>[4]</w:t>
      </w:r>
      <w:r>
        <w:rPr>
          <w:rFonts w:ascii="宋体" w:eastAsia="宋体" w:hAnsi="宋体" w:cs="宋体"/>
          <w:sz w:val="48"/>
          <w:szCs w:val="48"/>
          <w:vertAlign w:val="subscript"/>
        </w:rPr>
        <w:t>。</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4.3 [</w:t>
      </w:r>
      <w:r>
        <w:rPr>
          <w:rFonts w:ascii="宋体" w:eastAsia="宋体" w:hAnsi="宋体" w:cs="宋体"/>
          <w:sz w:val="24"/>
          <w:szCs w:val="24"/>
        </w:rPr>
        <w:t>实践教学</w:t>
      </w:r>
      <w:r>
        <w:rPr>
          <w:rFonts w:ascii="宋体" w:eastAsia="宋体" w:hAnsi="宋体" w:cs="宋体"/>
          <w:sz w:val="24"/>
          <w:szCs w:val="24"/>
        </w:rPr>
        <w:t xml:space="preserve">] </w:t>
      </w:r>
      <w:r>
        <w:rPr>
          <w:rFonts w:ascii="宋体" w:eastAsia="宋体" w:hAnsi="宋体" w:cs="宋体"/>
          <w:sz w:val="24"/>
          <w:szCs w:val="24"/>
        </w:rPr>
        <w:t>实践教学体系完整，专业实践和教育实践有机结合。教育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见习、教育实习、教育研习递进贯通，涵盖师德体验、教学实践、班级管理实践</w:t>
      </w:r>
    </w:p>
    <w:p w:rsidR="008C0CA7" w:rsidRDefault="008C0CA7">
      <w:pPr>
        <w:spacing w:line="211"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和教研实践等，并与其他教育环节有机衔接。教育实践时间累计不少于一学期</w:t>
      </w:r>
      <w:r>
        <w:rPr>
          <w:rFonts w:ascii="宋体" w:eastAsia="宋体" w:hAnsi="宋体" w:cs="宋体"/>
          <w:sz w:val="23"/>
          <w:szCs w:val="23"/>
          <w:vertAlign w:val="superscript"/>
        </w:rPr>
        <w:t>[2]</w:t>
      </w:r>
      <w:r>
        <w:rPr>
          <w:rFonts w:ascii="宋体" w:eastAsia="宋体" w:hAnsi="宋体" w:cs="宋体"/>
          <w:sz w:val="23"/>
          <w:szCs w:val="23"/>
        </w:rPr>
        <w:t>。</w:t>
      </w:r>
    </w:p>
    <w:p w:rsidR="008C0CA7" w:rsidRDefault="008C0CA7">
      <w:pPr>
        <w:spacing w:line="189"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学校集中组织教育实习，保证师范生实习期间的上课时数和上课类型。</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4.4 [</w:t>
      </w:r>
      <w:r>
        <w:rPr>
          <w:rFonts w:ascii="宋体" w:eastAsia="宋体" w:hAnsi="宋体" w:cs="宋体"/>
          <w:sz w:val="24"/>
          <w:szCs w:val="24"/>
        </w:rPr>
        <w:t>导师队伍</w:t>
      </w:r>
      <w:r>
        <w:rPr>
          <w:rFonts w:ascii="宋体" w:eastAsia="宋体" w:hAnsi="宋体" w:cs="宋体"/>
          <w:sz w:val="24"/>
          <w:szCs w:val="24"/>
        </w:rPr>
        <w:t xml:space="preserve">] </w:t>
      </w:r>
      <w:r>
        <w:rPr>
          <w:rFonts w:ascii="宋体" w:eastAsia="宋体" w:hAnsi="宋体" w:cs="宋体"/>
          <w:sz w:val="24"/>
          <w:szCs w:val="24"/>
        </w:rPr>
        <w:t>实行高校教师与优秀中学教师共同指导教育实践的</w:t>
      </w:r>
      <w:r>
        <w:rPr>
          <w:rFonts w:ascii="宋体" w:eastAsia="宋体" w:hAnsi="宋体" w:cs="宋体"/>
          <w:sz w:val="24"/>
          <w:szCs w:val="24"/>
        </w:rPr>
        <w:t>“</w:t>
      </w:r>
      <w:r>
        <w:rPr>
          <w:rFonts w:ascii="宋体" w:eastAsia="宋体" w:hAnsi="宋体" w:cs="宋体"/>
          <w:sz w:val="24"/>
          <w:szCs w:val="24"/>
        </w:rPr>
        <w:t>双导师</w:t>
      </w:r>
      <w:r>
        <w:rPr>
          <w:rFonts w:ascii="宋体" w:eastAsia="宋体" w:hAnsi="宋体" w:cs="宋体"/>
          <w:sz w:val="24"/>
          <w:szCs w:val="24"/>
        </w:rPr>
        <w:t>”</w:t>
      </w:r>
      <w:r>
        <w:rPr>
          <w:rFonts w:ascii="宋体" w:eastAsia="宋体" w:hAnsi="宋体" w:cs="宋体"/>
          <w:sz w:val="24"/>
          <w:szCs w:val="24"/>
        </w:rPr>
        <w:t>制度。有遴选、培训、评价和支持教育实践指导教师的制度与措施。</w:t>
      </w:r>
      <w:r>
        <w:rPr>
          <w:rFonts w:ascii="宋体" w:eastAsia="宋体" w:hAnsi="宋体" w:cs="宋体"/>
          <w:sz w:val="24"/>
          <w:szCs w:val="24"/>
        </w:rPr>
        <w:t>“</w:t>
      </w:r>
      <w:r>
        <w:rPr>
          <w:rFonts w:ascii="宋体" w:eastAsia="宋体" w:hAnsi="宋体" w:cs="宋体"/>
          <w:sz w:val="24"/>
          <w:szCs w:val="24"/>
        </w:rPr>
        <w:t>双导师</w:t>
      </w:r>
      <w:r>
        <w:rPr>
          <w:rFonts w:ascii="宋体" w:eastAsia="宋体" w:hAnsi="宋体" w:cs="宋体"/>
          <w:sz w:val="24"/>
          <w:szCs w:val="24"/>
        </w:rPr>
        <w:t>”</w:t>
      </w:r>
      <w:r>
        <w:rPr>
          <w:rFonts w:ascii="宋体" w:eastAsia="宋体" w:hAnsi="宋体" w:cs="宋体"/>
          <w:sz w:val="24"/>
          <w:szCs w:val="24"/>
        </w:rPr>
        <w:t>数量足，水平高，稳定性强，责权明确，协同育人，有效履职。</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4.5 [</w:t>
      </w:r>
      <w:r>
        <w:rPr>
          <w:rFonts w:ascii="宋体" w:eastAsia="宋体" w:hAnsi="宋体" w:cs="宋体"/>
          <w:sz w:val="24"/>
          <w:szCs w:val="24"/>
        </w:rPr>
        <w:t>管理评价</w:t>
      </w:r>
      <w:r>
        <w:rPr>
          <w:rFonts w:ascii="宋体" w:eastAsia="宋体" w:hAnsi="宋体" w:cs="宋体"/>
          <w:sz w:val="24"/>
          <w:szCs w:val="24"/>
        </w:rPr>
        <w:t xml:space="preserve">] </w:t>
      </w:r>
      <w:r>
        <w:rPr>
          <w:rFonts w:ascii="宋体" w:eastAsia="宋体" w:hAnsi="宋体" w:cs="宋体"/>
          <w:sz w:val="24"/>
          <w:szCs w:val="24"/>
        </w:rPr>
        <w:t>教育实践管理规范，能够对全过程实施质量监控。严格实行教育实践评价与改进制度。具有教育实践标准，采取过程评价与成果考核评价相结合方式，对实践能力和教育教学反思能力进行科学有效评价。</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五、师资队伍</w:t>
      </w:r>
    </w:p>
    <w:p w:rsidR="008C0CA7" w:rsidRDefault="008C0CA7">
      <w:pPr>
        <w:spacing w:line="228"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sz w:val="24"/>
          <w:szCs w:val="24"/>
        </w:rPr>
        <w:t>5.1 [</w:t>
      </w:r>
      <w:r>
        <w:rPr>
          <w:rFonts w:ascii="宋体" w:eastAsia="宋体" w:hAnsi="宋体" w:cs="宋体"/>
          <w:sz w:val="24"/>
          <w:szCs w:val="24"/>
        </w:rPr>
        <w:t>数量结构</w:t>
      </w:r>
      <w:r>
        <w:rPr>
          <w:rFonts w:ascii="宋体" w:eastAsia="宋体" w:hAnsi="宋体" w:cs="宋体"/>
          <w:sz w:val="24"/>
          <w:szCs w:val="24"/>
        </w:rPr>
        <w:t xml:space="preserve">] </w:t>
      </w:r>
      <w:r>
        <w:rPr>
          <w:rFonts w:ascii="宋体" w:eastAsia="宋体" w:hAnsi="宋体" w:cs="宋体"/>
          <w:sz w:val="24"/>
          <w:szCs w:val="24"/>
        </w:rPr>
        <w:t>专任教师数量结构能够适应本专业教学和发展的需要，生师比不高于</w:t>
      </w:r>
      <w:r>
        <w:rPr>
          <w:rFonts w:ascii="宋体" w:eastAsia="宋体" w:hAnsi="宋体" w:cs="宋体"/>
          <w:sz w:val="24"/>
          <w:szCs w:val="24"/>
        </w:rPr>
        <w:t xml:space="preserve"> </w:t>
      </w:r>
      <w:r>
        <w:rPr>
          <w:rFonts w:ascii="宋体" w:eastAsia="宋体" w:hAnsi="宋体" w:cs="宋体"/>
          <w:sz w:val="24"/>
          <w:szCs w:val="24"/>
        </w:rPr>
        <w:t>16:1</w:t>
      </w:r>
      <w:r>
        <w:rPr>
          <w:rFonts w:ascii="宋体" w:eastAsia="宋体" w:hAnsi="宋体" w:cs="宋体"/>
          <w:sz w:val="24"/>
          <w:szCs w:val="24"/>
          <w:vertAlign w:val="superscript"/>
        </w:rPr>
        <w:t>[5]</w:t>
      </w:r>
      <w:r>
        <w:rPr>
          <w:rFonts w:ascii="宋体" w:eastAsia="宋体" w:hAnsi="宋体" w:cs="宋体"/>
          <w:sz w:val="24"/>
          <w:szCs w:val="24"/>
        </w:rPr>
        <w:t>，硕士、博士学位教师占比不低于</w:t>
      </w:r>
      <w:r>
        <w:rPr>
          <w:rFonts w:ascii="宋体" w:eastAsia="宋体" w:hAnsi="宋体" w:cs="宋体"/>
          <w:sz w:val="24"/>
          <w:szCs w:val="24"/>
        </w:rPr>
        <w:t xml:space="preserve"> 80%</w:t>
      </w:r>
      <w:r>
        <w:rPr>
          <w:rFonts w:ascii="宋体" w:eastAsia="宋体" w:hAnsi="宋体" w:cs="宋体"/>
          <w:sz w:val="24"/>
          <w:szCs w:val="24"/>
          <w:vertAlign w:val="superscript"/>
        </w:rPr>
        <w:t>[9]</w:t>
      </w:r>
      <w:r>
        <w:rPr>
          <w:rFonts w:ascii="宋体" w:eastAsia="宋体" w:hAnsi="宋体" w:cs="宋体"/>
          <w:sz w:val="24"/>
          <w:szCs w:val="24"/>
        </w:rPr>
        <w:t>，高级职称教师比例高于学校平均水平</w:t>
      </w:r>
      <w:r>
        <w:rPr>
          <w:rFonts w:ascii="宋体" w:eastAsia="宋体" w:hAnsi="宋体" w:cs="宋体"/>
          <w:sz w:val="24"/>
          <w:szCs w:val="24"/>
          <w:vertAlign w:val="superscript"/>
        </w:rPr>
        <w:t>[8]</w:t>
      </w:r>
      <w:r>
        <w:rPr>
          <w:rFonts w:ascii="宋体" w:eastAsia="宋体" w:hAnsi="宋体" w:cs="宋体"/>
          <w:sz w:val="24"/>
          <w:szCs w:val="24"/>
        </w:rPr>
        <w:t>，且为师范生上课、担任师范生导师。配足建强教师教育课程教师，其中学科课程与教学论教师原则上不少于</w:t>
      </w:r>
      <w:r>
        <w:rPr>
          <w:rFonts w:ascii="宋体" w:eastAsia="宋体" w:hAnsi="宋体" w:cs="宋体"/>
          <w:sz w:val="24"/>
          <w:szCs w:val="24"/>
        </w:rPr>
        <w:t xml:space="preserve"> 3 </w:t>
      </w:r>
      <w:r>
        <w:rPr>
          <w:rFonts w:ascii="宋体" w:eastAsia="宋体" w:hAnsi="宋体" w:cs="宋体"/>
          <w:sz w:val="24"/>
          <w:szCs w:val="24"/>
        </w:rPr>
        <w:t>人，具有半年以上境外研修经历教师占教师教育课程教师比例不低于</w:t>
      </w:r>
      <w:r>
        <w:rPr>
          <w:rFonts w:ascii="宋体" w:eastAsia="宋体" w:hAnsi="宋体" w:cs="宋体"/>
          <w:sz w:val="24"/>
          <w:szCs w:val="24"/>
        </w:rPr>
        <w:t xml:space="preserve"> 20%</w:t>
      </w:r>
      <w:r>
        <w:rPr>
          <w:rFonts w:ascii="宋体" w:eastAsia="宋体" w:hAnsi="宋体" w:cs="宋体"/>
          <w:sz w:val="24"/>
          <w:szCs w:val="24"/>
        </w:rPr>
        <w:t>。基础教育一线的兼职教师队伍稳定，占教师教育课程教师比例不低于</w:t>
      </w:r>
      <w:r>
        <w:rPr>
          <w:rFonts w:ascii="宋体" w:eastAsia="宋体" w:hAnsi="宋体" w:cs="宋体"/>
          <w:sz w:val="24"/>
          <w:szCs w:val="24"/>
        </w:rPr>
        <w:t xml:space="preserve"> 20%</w:t>
      </w:r>
      <w:r>
        <w:rPr>
          <w:rFonts w:ascii="宋体" w:eastAsia="宋体" w:hAnsi="宋体" w:cs="宋体"/>
          <w:sz w:val="24"/>
          <w:szCs w:val="24"/>
          <w:vertAlign w:val="superscript"/>
        </w:rPr>
        <w:t>[10]</w:t>
      </w:r>
      <w:r>
        <w:rPr>
          <w:rFonts w:ascii="宋体" w:eastAsia="宋体" w:hAnsi="宋体" w:cs="宋体"/>
          <w:sz w:val="24"/>
          <w:szCs w:val="24"/>
        </w:rPr>
        <w:t>，原则上为省市级学科带头人、特级教师、高级教师，能深度参与师范生培养工作。</w:t>
      </w:r>
    </w:p>
    <w:p w:rsidR="008C0CA7" w:rsidRDefault="008C0CA7">
      <w:pPr>
        <w:spacing w:line="234"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5.2 [</w:t>
      </w:r>
      <w:r>
        <w:rPr>
          <w:rFonts w:ascii="宋体" w:eastAsia="宋体" w:hAnsi="宋体" w:cs="宋体"/>
          <w:sz w:val="24"/>
          <w:szCs w:val="24"/>
        </w:rPr>
        <w:t>素质能力</w:t>
      </w:r>
      <w:r>
        <w:rPr>
          <w:rFonts w:ascii="宋体" w:eastAsia="宋体" w:hAnsi="宋体" w:cs="宋体"/>
          <w:sz w:val="24"/>
          <w:szCs w:val="24"/>
        </w:rPr>
        <w:t xml:space="preserve">] </w:t>
      </w:r>
      <w:r>
        <w:rPr>
          <w:rFonts w:ascii="宋体" w:eastAsia="宋体" w:hAnsi="宋体" w:cs="宋体"/>
          <w:sz w:val="24"/>
          <w:szCs w:val="24"/>
        </w:rPr>
        <w:t>遵守高校教师职业道德规范，为人师表，言传身教；以生为本、以学定教，</w:t>
      </w:r>
      <w:r>
        <w:rPr>
          <w:rFonts w:ascii="宋体" w:eastAsia="宋体" w:hAnsi="宋体" w:cs="宋体"/>
          <w:sz w:val="24"/>
          <w:szCs w:val="24"/>
        </w:rPr>
        <w:t>具有突出的课堂教学、课程开发、信息技术应用和学习指导等教育教学能力；治学严谨，跟踪学科前沿，研究能力和创新能力较强。具有职前养成和职后发展一体化指导能力，能够有效指导师范生发展与职业规划。师范生对本专业专任教师、兼职教师师德和教学具有较高的满意度。</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5.3 [</w:t>
      </w:r>
      <w:r>
        <w:rPr>
          <w:rFonts w:ascii="宋体" w:eastAsia="宋体" w:hAnsi="宋体" w:cs="宋体"/>
          <w:sz w:val="24"/>
          <w:szCs w:val="24"/>
        </w:rPr>
        <w:t>实践经历</w:t>
      </w:r>
      <w:r>
        <w:rPr>
          <w:rFonts w:ascii="宋体" w:eastAsia="宋体" w:hAnsi="宋体" w:cs="宋体"/>
          <w:sz w:val="24"/>
          <w:szCs w:val="24"/>
        </w:rPr>
        <w:t xml:space="preserve">] </w:t>
      </w:r>
      <w:r>
        <w:rPr>
          <w:rFonts w:ascii="宋体" w:eastAsia="宋体" w:hAnsi="宋体" w:cs="宋体"/>
          <w:sz w:val="24"/>
          <w:szCs w:val="24"/>
        </w:rPr>
        <w:t>教师教育课程教师熟悉中学教师专业标准、教师教育课程</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147</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97" w:lineRule="exact"/>
        <w:rPr>
          <w:sz w:val="20"/>
          <w:szCs w:val="20"/>
        </w:rPr>
      </w:pPr>
      <w:bookmarkStart w:id="155" w:name="page156"/>
      <w:bookmarkEnd w:id="155"/>
    </w:p>
    <w:p w:rsidR="008C0CA7" w:rsidRDefault="005061A5">
      <w:pPr>
        <w:spacing w:line="362" w:lineRule="exact"/>
        <w:ind w:left="360" w:right="366"/>
        <w:jc w:val="both"/>
        <w:rPr>
          <w:sz w:val="20"/>
          <w:szCs w:val="20"/>
        </w:rPr>
      </w:pPr>
      <w:r>
        <w:rPr>
          <w:rFonts w:ascii="宋体" w:eastAsia="宋体" w:hAnsi="宋体" w:cs="宋体"/>
          <w:sz w:val="24"/>
          <w:szCs w:val="24"/>
        </w:rPr>
        <w:t>标准和中学教育教学工作，每五年至少有一年中学教育服务经历</w:t>
      </w:r>
      <w:r>
        <w:rPr>
          <w:rFonts w:ascii="宋体" w:eastAsia="宋体" w:hAnsi="宋体" w:cs="宋体"/>
          <w:sz w:val="24"/>
          <w:szCs w:val="24"/>
          <w:vertAlign w:val="superscript"/>
        </w:rPr>
        <w:t>[18]</w:t>
      </w:r>
      <w:r>
        <w:rPr>
          <w:rFonts w:ascii="宋体" w:eastAsia="宋体" w:hAnsi="宋体" w:cs="宋体"/>
          <w:sz w:val="24"/>
          <w:szCs w:val="24"/>
        </w:rPr>
        <w:t>，能够指导中学教育教学</w:t>
      </w:r>
      <w:r>
        <w:rPr>
          <w:rFonts w:ascii="宋体" w:eastAsia="宋体" w:hAnsi="宋体" w:cs="宋体"/>
          <w:sz w:val="24"/>
          <w:szCs w:val="24"/>
        </w:rPr>
        <w:t>工作，并有丰富的基础教育研究成果。</w:t>
      </w:r>
    </w:p>
    <w:p w:rsidR="008C0CA7" w:rsidRDefault="008C0CA7">
      <w:pPr>
        <w:spacing w:line="230"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5.4 [</w:t>
      </w:r>
      <w:r>
        <w:rPr>
          <w:rFonts w:ascii="宋体" w:eastAsia="宋体" w:hAnsi="宋体" w:cs="宋体"/>
          <w:sz w:val="24"/>
          <w:szCs w:val="24"/>
        </w:rPr>
        <w:t>持续发展</w:t>
      </w:r>
      <w:r>
        <w:rPr>
          <w:rFonts w:ascii="宋体" w:eastAsia="宋体" w:hAnsi="宋体" w:cs="宋体"/>
          <w:sz w:val="24"/>
          <w:szCs w:val="24"/>
        </w:rPr>
        <w:t xml:space="preserve">] </w:t>
      </w:r>
      <w:r>
        <w:rPr>
          <w:rFonts w:ascii="宋体" w:eastAsia="宋体" w:hAnsi="宋体" w:cs="宋体"/>
          <w:sz w:val="24"/>
          <w:szCs w:val="24"/>
        </w:rPr>
        <w:t>制定并实施教师队伍建设规划。教师培训和实践研修机制完善；建立专业教研组织，定期开展教研活动。建立教师分类评价制度，合理制定学科课程与教学论等教师教育实践类课程教师评价标准，评价结果与绩效分配、职称评聘挂钩。高校和中学</w:t>
      </w:r>
      <w:r>
        <w:rPr>
          <w:rFonts w:ascii="宋体" w:eastAsia="宋体" w:hAnsi="宋体" w:cs="宋体"/>
          <w:sz w:val="24"/>
          <w:szCs w:val="24"/>
        </w:rPr>
        <w:t>“</w:t>
      </w:r>
      <w:r>
        <w:rPr>
          <w:rFonts w:ascii="宋体" w:eastAsia="宋体" w:hAnsi="宋体" w:cs="宋体"/>
          <w:sz w:val="24"/>
          <w:szCs w:val="24"/>
        </w:rPr>
        <w:t>协同教研</w:t>
      </w:r>
      <w:r>
        <w:rPr>
          <w:rFonts w:ascii="宋体" w:eastAsia="宋体" w:hAnsi="宋体" w:cs="宋体"/>
          <w:sz w:val="24"/>
          <w:szCs w:val="24"/>
        </w:rPr>
        <w:t>”“</w:t>
      </w:r>
      <w:r>
        <w:rPr>
          <w:rFonts w:ascii="宋体" w:eastAsia="宋体" w:hAnsi="宋体" w:cs="宋体"/>
          <w:sz w:val="24"/>
          <w:szCs w:val="24"/>
        </w:rPr>
        <w:t>双向互聘</w:t>
      </w:r>
      <w:r>
        <w:rPr>
          <w:rFonts w:ascii="宋体" w:eastAsia="宋体" w:hAnsi="宋体" w:cs="宋体"/>
          <w:sz w:val="24"/>
          <w:szCs w:val="24"/>
        </w:rPr>
        <w:t>”“</w:t>
      </w:r>
      <w:r>
        <w:rPr>
          <w:rFonts w:ascii="宋体" w:eastAsia="宋体" w:hAnsi="宋体" w:cs="宋体"/>
          <w:sz w:val="24"/>
          <w:szCs w:val="24"/>
        </w:rPr>
        <w:t>岗位互换</w:t>
      </w:r>
      <w:r>
        <w:rPr>
          <w:rFonts w:ascii="宋体" w:eastAsia="宋体" w:hAnsi="宋体" w:cs="宋体"/>
          <w:sz w:val="24"/>
          <w:szCs w:val="24"/>
        </w:rPr>
        <w:t>”</w:t>
      </w:r>
      <w:r>
        <w:rPr>
          <w:rFonts w:ascii="宋体" w:eastAsia="宋体" w:hAnsi="宋体" w:cs="宋体"/>
          <w:sz w:val="24"/>
          <w:szCs w:val="24"/>
        </w:rPr>
        <w:t>等共同发展机制健全、成效显著。</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六、支持条件</w:t>
      </w:r>
    </w:p>
    <w:p w:rsidR="008C0CA7" w:rsidRDefault="008C0CA7">
      <w:pPr>
        <w:spacing w:line="228"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6.1 [</w:t>
      </w:r>
      <w:r>
        <w:rPr>
          <w:rFonts w:ascii="宋体" w:eastAsia="宋体" w:hAnsi="宋体" w:cs="宋体"/>
          <w:sz w:val="24"/>
          <w:szCs w:val="24"/>
        </w:rPr>
        <w:t>经费保障</w:t>
      </w:r>
      <w:r>
        <w:rPr>
          <w:rFonts w:ascii="宋体" w:eastAsia="宋体" w:hAnsi="宋体" w:cs="宋体"/>
          <w:sz w:val="24"/>
          <w:szCs w:val="24"/>
        </w:rPr>
        <w:t xml:space="preserve">] </w:t>
      </w:r>
      <w:r>
        <w:rPr>
          <w:rFonts w:ascii="宋体" w:eastAsia="宋体" w:hAnsi="宋体" w:cs="宋体"/>
          <w:sz w:val="24"/>
          <w:szCs w:val="24"/>
        </w:rPr>
        <w:t>专业建设经费满足师范生培养需求，教学日常运行支出占生均拨款总额与学费收入之和的比例不低于</w:t>
      </w:r>
      <w:r>
        <w:rPr>
          <w:rFonts w:ascii="宋体" w:eastAsia="宋体" w:hAnsi="宋体" w:cs="宋体"/>
          <w:sz w:val="24"/>
          <w:szCs w:val="24"/>
        </w:rPr>
        <w:t xml:space="preserve"> 15%</w:t>
      </w:r>
      <w:r>
        <w:rPr>
          <w:rFonts w:ascii="宋体" w:eastAsia="宋体" w:hAnsi="宋体" w:cs="宋体"/>
          <w:sz w:val="24"/>
          <w:szCs w:val="24"/>
          <w:vertAlign w:val="superscript"/>
        </w:rPr>
        <w:t>[11][12][13]</w:t>
      </w:r>
      <w:r>
        <w:rPr>
          <w:rFonts w:ascii="宋体" w:eastAsia="宋体" w:hAnsi="宋体" w:cs="宋体"/>
          <w:sz w:val="24"/>
          <w:szCs w:val="24"/>
        </w:rPr>
        <w:t>，生均教学日常运行支出高于学校平均水平，生均教育实践经费支出高于学校平均水平</w:t>
      </w:r>
      <w:r>
        <w:rPr>
          <w:rFonts w:ascii="宋体" w:eastAsia="宋体" w:hAnsi="宋体" w:cs="宋体"/>
          <w:sz w:val="24"/>
          <w:szCs w:val="24"/>
          <w:vertAlign w:val="superscript"/>
        </w:rPr>
        <w:t>[14]</w:t>
      </w:r>
      <w:r>
        <w:rPr>
          <w:rFonts w:ascii="宋体" w:eastAsia="宋体" w:hAnsi="宋体" w:cs="宋体"/>
          <w:sz w:val="24"/>
          <w:szCs w:val="24"/>
        </w:rPr>
        <w:t>。教学设施设备和图书资料等更新经费有标准和预决算。</w:t>
      </w:r>
    </w:p>
    <w:p w:rsidR="008C0CA7" w:rsidRDefault="008C0CA7">
      <w:pPr>
        <w:spacing w:line="230" w:lineRule="exact"/>
        <w:rPr>
          <w:sz w:val="20"/>
          <w:szCs w:val="20"/>
        </w:rPr>
      </w:pPr>
    </w:p>
    <w:p w:rsidR="008C0CA7" w:rsidRDefault="005061A5">
      <w:pPr>
        <w:spacing w:line="412" w:lineRule="exact"/>
        <w:ind w:left="360" w:right="246" w:firstLine="480"/>
        <w:jc w:val="both"/>
        <w:rPr>
          <w:sz w:val="20"/>
          <w:szCs w:val="20"/>
        </w:rPr>
      </w:pPr>
      <w:r>
        <w:rPr>
          <w:rFonts w:ascii="宋体" w:eastAsia="宋体" w:hAnsi="宋体" w:cs="宋体"/>
          <w:sz w:val="23"/>
          <w:szCs w:val="23"/>
        </w:rPr>
        <w:t>6.2 [</w:t>
      </w:r>
      <w:r>
        <w:rPr>
          <w:rFonts w:ascii="宋体" w:eastAsia="宋体" w:hAnsi="宋体" w:cs="宋体"/>
          <w:sz w:val="23"/>
          <w:szCs w:val="23"/>
        </w:rPr>
        <w:t>设施保障</w:t>
      </w:r>
      <w:r>
        <w:rPr>
          <w:rFonts w:ascii="宋体" w:eastAsia="宋体" w:hAnsi="宋体" w:cs="宋体"/>
          <w:sz w:val="23"/>
          <w:szCs w:val="23"/>
        </w:rPr>
        <w:t xml:space="preserve">] </w:t>
      </w:r>
      <w:r>
        <w:rPr>
          <w:rFonts w:ascii="宋体" w:eastAsia="宋体" w:hAnsi="宋体" w:cs="宋体"/>
          <w:sz w:val="23"/>
          <w:szCs w:val="23"/>
        </w:rPr>
        <w:t>教育教学设施完备。建有中学教育专业教师职业技能实训平台和在线教学观摩指导平台，满足</w:t>
      </w:r>
      <w:r>
        <w:rPr>
          <w:rFonts w:ascii="宋体" w:eastAsia="宋体" w:hAnsi="宋体" w:cs="宋体"/>
          <w:sz w:val="23"/>
          <w:szCs w:val="23"/>
        </w:rPr>
        <w:t>“</w:t>
      </w:r>
      <w:r>
        <w:rPr>
          <w:rFonts w:ascii="宋体" w:eastAsia="宋体" w:hAnsi="宋体" w:cs="宋体"/>
          <w:sz w:val="23"/>
          <w:szCs w:val="23"/>
        </w:rPr>
        <w:t>三字一话</w:t>
      </w:r>
      <w:r>
        <w:rPr>
          <w:rFonts w:ascii="宋体" w:eastAsia="宋体" w:hAnsi="宋体" w:cs="宋体"/>
          <w:sz w:val="23"/>
          <w:szCs w:val="23"/>
        </w:rPr>
        <w:t>”</w:t>
      </w:r>
      <w:r>
        <w:rPr>
          <w:rFonts w:ascii="宋体" w:eastAsia="宋体" w:hAnsi="宋体" w:cs="宋体"/>
          <w:sz w:val="23"/>
          <w:szCs w:val="23"/>
        </w:rPr>
        <w:t>、微格教学、实验教学、远程见习等实践教学需要。信息化教育设施能够支撑专业教学改革与师范生学习方式转变。教育教学设施管理、维护、更新和共享机制顺畅，师范生使用便捷、充分。</w:t>
      </w:r>
    </w:p>
    <w:p w:rsidR="008C0CA7" w:rsidRDefault="008C0CA7">
      <w:pPr>
        <w:spacing w:line="228"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6.3 [</w:t>
      </w:r>
      <w:r>
        <w:rPr>
          <w:rFonts w:ascii="宋体" w:eastAsia="宋体" w:hAnsi="宋体" w:cs="宋体"/>
          <w:sz w:val="24"/>
          <w:szCs w:val="24"/>
        </w:rPr>
        <w:t>资源保障</w:t>
      </w:r>
      <w:r>
        <w:rPr>
          <w:rFonts w:ascii="宋体" w:eastAsia="宋体" w:hAnsi="宋体" w:cs="宋体"/>
          <w:sz w:val="24"/>
          <w:szCs w:val="24"/>
        </w:rPr>
        <w:t xml:space="preserve">] </w:t>
      </w:r>
      <w:r>
        <w:rPr>
          <w:rFonts w:ascii="宋体" w:eastAsia="宋体" w:hAnsi="宋体" w:cs="宋体"/>
          <w:sz w:val="24"/>
          <w:szCs w:val="24"/>
        </w:rPr>
        <w:t>专业教学资源及数字化教学资源丰富，使用率高。教育类纸质图书充分满</w:t>
      </w:r>
      <w:r>
        <w:rPr>
          <w:rFonts w:ascii="宋体" w:eastAsia="宋体" w:hAnsi="宋体" w:cs="宋体"/>
          <w:sz w:val="24"/>
          <w:szCs w:val="24"/>
        </w:rPr>
        <w:t>足师范生学习需要</w:t>
      </w:r>
      <w:r>
        <w:rPr>
          <w:rFonts w:ascii="宋体" w:eastAsia="宋体" w:hAnsi="宋体" w:cs="宋体"/>
          <w:sz w:val="24"/>
          <w:szCs w:val="24"/>
          <w:vertAlign w:val="superscript"/>
        </w:rPr>
        <w:t>[15]</w:t>
      </w:r>
      <w:r>
        <w:rPr>
          <w:rFonts w:ascii="宋体" w:eastAsia="宋体" w:hAnsi="宋体" w:cs="宋体"/>
          <w:sz w:val="24"/>
          <w:szCs w:val="24"/>
        </w:rPr>
        <w:t>。建有中学教材资源库和优秀中学教育教学案例库，有国内外多种版本中学教材，其中现行中学课程标准和教材每</w:t>
      </w:r>
      <w:r>
        <w:rPr>
          <w:rFonts w:ascii="宋体" w:eastAsia="宋体" w:hAnsi="宋体" w:cs="宋体"/>
          <w:sz w:val="24"/>
          <w:szCs w:val="24"/>
        </w:rPr>
        <w:t xml:space="preserve"> 6 </w:t>
      </w:r>
      <w:r>
        <w:rPr>
          <w:rFonts w:ascii="宋体" w:eastAsia="宋体" w:hAnsi="宋体" w:cs="宋体"/>
          <w:sz w:val="24"/>
          <w:szCs w:val="24"/>
        </w:rPr>
        <w:t>名实习生不少于</w:t>
      </w:r>
      <w:r>
        <w:rPr>
          <w:rFonts w:ascii="宋体" w:eastAsia="宋体" w:hAnsi="宋体" w:cs="宋体"/>
          <w:sz w:val="24"/>
          <w:szCs w:val="24"/>
        </w:rPr>
        <w:t xml:space="preserve"> 1 </w:t>
      </w:r>
      <w:r>
        <w:rPr>
          <w:rFonts w:ascii="宋体" w:eastAsia="宋体" w:hAnsi="宋体" w:cs="宋体"/>
          <w:sz w:val="24"/>
          <w:szCs w:val="24"/>
        </w:rPr>
        <w:t>套。</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七、质量保障</w:t>
      </w:r>
    </w:p>
    <w:p w:rsidR="008C0CA7" w:rsidRDefault="008C0CA7">
      <w:pPr>
        <w:spacing w:line="228" w:lineRule="exact"/>
        <w:rPr>
          <w:sz w:val="20"/>
          <w:szCs w:val="20"/>
        </w:rPr>
      </w:pPr>
    </w:p>
    <w:p w:rsidR="008C0CA7" w:rsidRDefault="005061A5">
      <w:pPr>
        <w:spacing w:line="392" w:lineRule="exact"/>
        <w:ind w:left="360" w:right="246" w:firstLine="480"/>
        <w:rPr>
          <w:sz w:val="20"/>
          <w:szCs w:val="20"/>
        </w:rPr>
      </w:pPr>
      <w:r>
        <w:rPr>
          <w:rFonts w:ascii="宋体" w:eastAsia="宋体" w:hAnsi="宋体" w:cs="宋体"/>
          <w:sz w:val="24"/>
          <w:szCs w:val="24"/>
        </w:rPr>
        <w:t>7.1 [</w:t>
      </w:r>
      <w:r>
        <w:rPr>
          <w:rFonts w:ascii="宋体" w:eastAsia="宋体" w:hAnsi="宋体" w:cs="宋体"/>
          <w:sz w:val="24"/>
          <w:szCs w:val="24"/>
        </w:rPr>
        <w:t>保障体系</w:t>
      </w:r>
      <w:r>
        <w:rPr>
          <w:rFonts w:ascii="宋体" w:eastAsia="宋体" w:hAnsi="宋体" w:cs="宋体"/>
          <w:sz w:val="24"/>
          <w:szCs w:val="24"/>
        </w:rPr>
        <w:t xml:space="preserve">] </w:t>
      </w:r>
      <w:r>
        <w:rPr>
          <w:rFonts w:ascii="宋体" w:eastAsia="宋体" w:hAnsi="宋体" w:cs="宋体"/>
          <w:sz w:val="24"/>
          <w:szCs w:val="24"/>
        </w:rPr>
        <w:t>建立完善的教学质量保障体系，各主要教学环节有清晰明确、科学合理的质量要求。质量保障目标清晰，任务明确，机构健全，责任到人，能够有效支持毕业要求达成。</w:t>
      </w:r>
    </w:p>
    <w:p w:rsidR="008C0CA7" w:rsidRDefault="008C0CA7">
      <w:pPr>
        <w:spacing w:line="230"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7.2 [</w:t>
      </w:r>
      <w:r>
        <w:rPr>
          <w:rFonts w:ascii="宋体" w:eastAsia="宋体" w:hAnsi="宋体" w:cs="宋体"/>
          <w:sz w:val="24"/>
          <w:szCs w:val="24"/>
        </w:rPr>
        <w:t>内部监控</w:t>
      </w:r>
      <w:r>
        <w:rPr>
          <w:rFonts w:ascii="宋体" w:eastAsia="宋体" w:hAnsi="宋体" w:cs="宋体"/>
          <w:sz w:val="24"/>
          <w:szCs w:val="24"/>
        </w:rPr>
        <w:t xml:space="preserve">] </w:t>
      </w:r>
      <w:r>
        <w:rPr>
          <w:rFonts w:ascii="宋体" w:eastAsia="宋体" w:hAnsi="宋体" w:cs="宋体"/>
          <w:sz w:val="24"/>
          <w:szCs w:val="24"/>
        </w:rPr>
        <w:t>建立教学质量监控与评价机制并有效执行，运用信息技术对各主要教学环节质量实施全程监控与常态化评价，保障毕业要求达成。</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7.3 [</w:t>
      </w:r>
      <w:r>
        <w:rPr>
          <w:rFonts w:ascii="宋体" w:eastAsia="宋体" w:hAnsi="宋体" w:cs="宋体"/>
          <w:sz w:val="24"/>
          <w:szCs w:val="24"/>
        </w:rPr>
        <w:t>外部评价</w:t>
      </w:r>
      <w:r>
        <w:rPr>
          <w:rFonts w:ascii="宋体" w:eastAsia="宋体" w:hAnsi="宋体" w:cs="宋体"/>
          <w:sz w:val="24"/>
          <w:szCs w:val="24"/>
        </w:rPr>
        <w:t xml:space="preserve">] </w:t>
      </w:r>
      <w:r>
        <w:rPr>
          <w:rFonts w:ascii="宋体" w:eastAsia="宋体" w:hAnsi="宋体" w:cs="宋体"/>
          <w:sz w:val="24"/>
          <w:szCs w:val="24"/>
        </w:rPr>
        <w:t>建</w:t>
      </w:r>
      <w:r>
        <w:rPr>
          <w:rFonts w:ascii="宋体" w:eastAsia="宋体" w:hAnsi="宋体" w:cs="宋体"/>
          <w:sz w:val="24"/>
          <w:szCs w:val="24"/>
        </w:rPr>
        <w:t>立毕业生持续跟踪反馈机制以及基础教育机构、教育行政部门等利益相关方参与的多元社会评价机制，对培养目标的达成度进行定期评价。</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148</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56" w:name="page157"/>
      <w:bookmarkEnd w:id="156"/>
    </w:p>
    <w:p w:rsidR="008C0CA7" w:rsidRDefault="005061A5">
      <w:pPr>
        <w:spacing w:line="354" w:lineRule="exact"/>
        <w:ind w:left="360" w:right="366" w:firstLine="480"/>
        <w:jc w:val="both"/>
        <w:rPr>
          <w:sz w:val="20"/>
          <w:szCs w:val="20"/>
        </w:rPr>
      </w:pPr>
      <w:r>
        <w:rPr>
          <w:rFonts w:ascii="宋体" w:eastAsia="宋体" w:hAnsi="宋体" w:cs="宋体"/>
          <w:sz w:val="24"/>
          <w:szCs w:val="24"/>
        </w:rPr>
        <w:t>7.4 [</w:t>
      </w:r>
      <w:r>
        <w:rPr>
          <w:rFonts w:ascii="宋体" w:eastAsia="宋体" w:hAnsi="宋体" w:cs="宋体"/>
          <w:sz w:val="24"/>
          <w:szCs w:val="24"/>
        </w:rPr>
        <w:t>持续改进</w:t>
      </w:r>
      <w:r>
        <w:rPr>
          <w:rFonts w:ascii="宋体" w:eastAsia="宋体" w:hAnsi="宋体" w:cs="宋体"/>
          <w:sz w:val="24"/>
          <w:szCs w:val="24"/>
        </w:rPr>
        <w:t xml:space="preserve">] </w:t>
      </w:r>
      <w:r>
        <w:rPr>
          <w:rFonts w:ascii="宋体" w:eastAsia="宋体" w:hAnsi="宋体" w:cs="宋体"/>
          <w:sz w:val="24"/>
          <w:szCs w:val="24"/>
        </w:rPr>
        <w:t>定期对校内外的评价结果进行综合分析，能够有效使用分析结果，推动师范生培养质量的持续改进和提高，形成追求卓越的质量文化。</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八、学生发展</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8.1 [</w:t>
      </w:r>
      <w:r>
        <w:rPr>
          <w:rFonts w:ascii="宋体" w:eastAsia="宋体" w:hAnsi="宋体" w:cs="宋体"/>
          <w:sz w:val="24"/>
          <w:szCs w:val="24"/>
        </w:rPr>
        <w:t>生源质量</w:t>
      </w:r>
      <w:r>
        <w:rPr>
          <w:rFonts w:ascii="宋体" w:eastAsia="宋体" w:hAnsi="宋体" w:cs="宋体"/>
          <w:sz w:val="24"/>
          <w:szCs w:val="24"/>
        </w:rPr>
        <w:t xml:space="preserve">] </w:t>
      </w:r>
      <w:r>
        <w:rPr>
          <w:rFonts w:ascii="宋体" w:eastAsia="宋体" w:hAnsi="宋体" w:cs="宋体"/>
          <w:sz w:val="24"/>
          <w:szCs w:val="24"/>
        </w:rPr>
        <w:t>建立符合教师教育特点的制度措施，能够吸引乐教、适教的优秀生源。</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8.2 [</w:t>
      </w:r>
      <w:r>
        <w:rPr>
          <w:rFonts w:ascii="宋体" w:eastAsia="宋体" w:hAnsi="宋体" w:cs="宋体"/>
          <w:sz w:val="24"/>
          <w:szCs w:val="24"/>
        </w:rPr>
        <w:t>学生需求</w:t>
      </w:r>
      <w:r>
        <w:rPr>
          <w:rFonts w:ascii="宋体" w:eastAsia="宋体" w:hAnsi="宋体" w:cs="宋体"/>
          <w:sz w:val="24"/>
          <w:szCs w:val="24"/>
        </w:rPr>
        <w:t xml:space="preserve">] </w:t>
      </w:r>
      <w:r>
        <w:rPr>
          <w:rFonts w:ascii="宋体" w:eastAsia="宋体" w:hAnsi="宋体" w:cs="宋体"/>
          <w:sz w:val="24"/>
          <w:szCs w:val="24"/>
        </w:rPr>
        <w:t>充分了解师范生发展诉求，加强学情分析。设计兼顾共性要求与个性需求的培养方案与教学管理制度，鼓励跨院、跨校选修课程，为师范生的自主选择和发展提供足够的空间。</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8.3 [</w:t>
      </w:r>
      <w:r>
        <w:rPr>
          <w:rFonts w:ascii="宋体" w:eastAsia="宋体" w:hAnsi="宋体" w:cs="宋体"/>
          <w:sz w:val="24"/>
          <w:szCs w:val="24"/>
        </w:rPr>
        <w:t>成长指导</w:t>
      </w:r>
      <w:r>
        <w:rPr>
          <w:rFonts w:ascii="宋体" w:eastAsia="宋体" w:hAnsi="宋体" w:cs="宋体"/>
          <w:sz w:val="24"/>
          <w:szCs w:val="24"/>
        </w:rPr>
        <w:t xml:space="preserve">] </w:t>
      </w:r>
      <w:r>
        <w:rPr>
          <w:rFonts w:ascii="宋体" w:eastAsia="宋体" w:hAnsi="宋体" w:cs="宋体"/>
          <w:sz w:val="24"/>
          <w:szCs w:val="24"/>
        </w:rPr>
        <w:t>建立完善的师范生指导与服务体系，加强思想政治教育，能够适时为师范生提供生活指导、学习指导、职业生涯指导、就业创业指导、心理健康指导等，满足师范生成长需求，并取得实效。</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8.4 [</w:t>
      </w:r>
      <w:r>
        <w:rPr>
          <w:rFonts w:ascii="宋体" w:eastAsia="宋体" w:hAnsi="宋体" w:cs="宋体"/>
          <w:sz w:val="24"/>
          <w:szCs w:val="24"/>
        </w:rPr>
        <w:t>学业监测</w:t>
      </w:r>
      <w:r>
        <w:rPr>
          <w:rFonts w:ascii="宋体" w:eastAsia="宋体" w:hAnsi="宋体" w:cs="宋体"/>
          <w:sz w:val="24"/>
          <w:szCs w:val="24"/>
        </w:rPr>
        <w:t xml:space="preserve">] </w:t>
      </w:r>
      <w:r>
        <w:rPr>
          <w:rFonts w:ascii="宋体" w:eastAsia="宋体" w:hAnsi="宋体" w:cs="宋体"/>
          <w:sz w:val="24"/>
          <w:szCs w:val="24"/>
        </w:rPr>
        <w:t>建立形成性评价机制，对师范生在整个学习过程中的表现进行跟踪与评估，鼓励师范生自我监测和自我评价，及时形成指导意见和改进策略，保证师范生在毕业</w:t>
      </w:r>
      <w:r>
        <w:rPr>
          <w:rFonts w:ascii="宋体" w:eastAsia="宋体" w:hAnsi="宋体" w:cs="宋体"/>
          <w:sz w:val="24"/>
          <w:szCs w:val="24"/>
        </w:rPr>
        <w:t>时达到毕业要求。</w:t>
      </w:r>
    </w:p>
    <w:p w:rsidR="008C0CA7" w:rsidRDefault="008C0CA7">
      <w:pPr>
        <w:spacing w:line="230" w:lineRule="exact"/>
        <w:rPr>
          <w:sz w:val="20"/>
          <w:szCs w:val="20"/>
        </w:rPr>
      </w:pPr>
    </w:p>
    <w:p w:rsidR="008C0CA7" w:rsidRDefault="005061A5">
      <w:pPr>
        <w:spacing w:line="362" w:lineRule="exact"/>
        <w:ind w:left="360" w:right="366" w:firstLine="480"/>
        <w:jc w:val="both"/>
        <w:rPr>
          <w:sz w:val="20"/>
          <w:szCs w:val="20"/>
        </w:rPr>
      </w:pPr>
      <w:r>
        <w:rPr>
          <w:rFonts w:ascii="宋体" w:eastAsia="宋体" w:hAnsi="宋体" w:cs="宋体"/>
          <w:sz w:val="24"/>
          <w:szCs w:val="24"/>
        </w:rPr>
        <w:t>8.5 [</w:t>
      </w:r>
      <w:r>
        <w:rPr>
          <w:rFonts w:ascii="宋体" w:eastAsia="宋体" w:hAnsi="宋体" w:cs="宋体"/>
          <w:sz w:val="24"/>
          <w:szCs w:val="24"/>
        </w:rPr>
        <w:t>就业质量</w:t>
      </w:r>
      <w:r>
        <w:rPr>
          <w:rFonts w:ascii="宋体" w:eastAsia="宋体" w:hAnsi="宋体" w:cs="宋体"/>
          <w:sz w:val="24"/>
          <w:szCs w:val="24"/>
        </w:rPr>
        <w:t xml:space="preserve">] </w:t>
      </w:r>
      <w:r>
        <w:rPr>
          <w:rFonts w:ascii="宋体" w:eastAsia="宋体" w:hAnsi="宋体" w:cs="宋体"/>
          <w:sz w:val="24"/>
          <w:szCs w:val="24"/>
        </w:rPr>
        <w:t>毕业生的初次就业率不低于</w:t>
      </w:r>
      <w:r>
        <w:rPr>
          <w:rFonts w:ascii="宋体" w:eastAsia="宋体" w:hAnsi="宋体" w:cs="宋体"/>
          <w:sz w:val="24"/>
          <w:szCs w:val="24"/>
        </w:rPr>
        <w:t xml:space="preserve"> 75%</w:t>
      </w:r>
      <w:r>
        <w:rPr>
          <w:rFonts w:ascii="宋体" w:eastAsia="宋体" w:hAnsi="宋体" w:cs="宋体"/>
          <w:sz w:val="24"/>
          <w:szCs w:val="24"/>
        </w:rPr>
        <w:t>，获得教师资格证书的比例不低于</w:t>
      </w:r>
      <w:r>
        <w:rPr>
          <w:rFonts w:ascii="宋体" w:eastAsia="宋体" w:hAnsi="宋体" w:cs="宋体"/>
          <w:sz w:val="24"/>
          <w:szCs w:val="24"/>
        </w:rPr>
        <w:t xml:space="preserve"> 85%</w:t>
      </w:r>
      <w:r>
        <w:rPr>
          <w:rFonts w:ascii="宋体" w:eastAsia="宋体" w:hAnsi="宋体" w:cs="宋体"/>
          <w:sz w:val="24"/>
          <w:szCs w:val="24"/>
          <w:vertAlign w:val="superscript"/>
        </w:rPr>
        <w:t>[16]</w:t>
      </w:r>
      <w:r>
        <w:rPr>
          <w:rFonts w:ascii="宋体" w:eastAsia="宋体" w:hAnsi="宋体" w:cs="宋体"/>
          <w:sz w:val="24"/>
          <w:szCs w:val="24"/>
        </w:rPr>
        <w:t>，且主要从事教育工作</w:t>
      </w:r>
      <w:r>
        <w:rPr>
          <w:rFonts w:ascii="宋体" w:eastAsia="宋体" w:hAnsi="宋体" w:cs="宋体"/>
          <w:sz w:val="24"/>
          <w:szCs w:val="24"/>
          <w:vertAlign w:val="superscript"/>
        </w:rPr>
        <w:t>[17]</w:t>
      </w:r>
      <w:r>
        <w:rPr>
          <w:rFonts w:ascii="宋体" w:eastAsia="宋体" w:hAnsi="宋体" w:cs="宋体"/>
          <w:sz w:val="24"/>
          <w:szCs w:val="24"/>
        </w:rPr>
        <w:t>。</w:t>
      </w:r>
    </w:p>
    <w:p w:rsidR="008C0CA7" w:rsidRDefault="008C0CA7">
      <w:pPr>
        <w:spacing w:line="179"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8.6 [</w:t>
      </w:r>
      <w:r>
        <w:rPr>
          <w:rFonts w:ascii="宋体" w:eastAsia="宋体" w:hAnsi="宋体" w:cs="宋体"/>
          <w:sz w:val="24"/>
          <w:szCs w:val="24"/>
        </w:rPr>
        <w:t>社会声誉</w:t>
      </w:r>
      <w:r>
        <w:rPr>
          <w:rFonts w:ascii="宋体" w:eastAsia="宋体" w:hAnsi="宋体" w:cs="宋体"/>
          <w:sz w:val="24"/>
          <w:szCs w:val="24"/>
        </w:rPr>
        <w:t xml:space="preserve">] </w:t>
      </w:r>
      <w:r>
        <w:rPr>
          <w:rFonts w:ascii="宋体" w:eastAsia="宋体" w:hAnsi="宋体" w:cs="宋体"/>
          <w:sz w:val="24"/>
          <w:szCs w:val="24"/>
        </w:rPr>
        <w:t>毕业生社会声誉好，用人单位满意度高。</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8.7 [</w:t>
      </w:r>
      <w:r>
        <w:rPr>
          <w:rFonts w:ascii="宋体" w:eastAsia="宋体" w:hAnsi="宋体" w:cs="宋体"/>
          <w:sz w:val="24"/>
          <w:szCs w:val="24"/>
        </w:rPr>
        <w:t>持续支持</w:t>
      </w:r>
      <w:r>
        <w:rPr>
          <w:rFonts w:ascii="宋体" w:eastAsia="宋体" w:hAnsi="宋体" w:cs="宋体"/>
          <w:sz w:val="24"/>
          <w:szCs w:val="24"/>
        </w:rPr>
        <w:t xml:space="preserve">] </w:t>
      </w:r>
      <w:r>
        <w:rPr>
          <w:rFonts w:ascii="宋体" w:eastAsia="宋体" w:hAnsi="宋体" w:cs="宋体"/>
          <w:sz w:val="24"/>
          <w:szCs w:val="24"/>
        </w:rPr>
        <w:t>对毕业生进行跟踪服务，了解毕业生专业发展需求，为毕业生提供持续学习的机会和平台。</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9" w:lineRule="exact"/>
        <w:rPr>
          <w:sz w:val="20"/>
          <w:szCs w:val="20"/>
        </w:rPr>
      </w:pPr>
    </w:p>
    <w:p w:rsidR="008C0CA7" w:rsidRDefault="005061A5">
      <w:pPr>
        <w:ind w:right="6"/>
        <w:jc w:val="center"/>
        <w:rPr>
          <w:sz w:val="20"/>
          <w:szCs w:val="20"/>
        </w:rPr>
      </w:pPr>
      <w:r>
        <w:rPr>
          <w:rFonts w:ascii="Calibri" w:eastAsia="Calibri" w:hAnsi="Calibri" w:cs="Calibri"/>
          <w:sz w:val="17"/>
          <w:szCs w:val="17"/>
        </w:rPr>
        <w:t>149</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59" w:lineRule="exact"/>
        <w:rPr>
          <w:sz w:val="20"/>
          <w:szCs w:val="20"/>
        </w:rPr>
      </w:pPr>
      <w:bookmarkStart w:id="157" w:name="page158"/>
      <w:bookmarkEnd w:id="157"/>
    </w:p>
    <w:p w:rsidR="008C0CA7" w:rsidRDefault="005061A5">
      <w:pPr>
        <w:spacing w:line="341" w:lineRule="exact"/>
        <w:ind w:left="720"/>
        <w:rPr>
          <w:sz w:val="20"/>
          <w:szCs w:val="20"/>
        </w:rPr>
      </w:pPr>
      <w:r>
        <w:rPr>
          <w:rFonts w:ascii="黑体" w:eastAsia="黑体" w:hAnsi="黑体" w:cs="黑体"/>
          <w:b/>
          <w:bCs/>
          <w:sz w:val="28"/>
          <w:szCs w:val="28"/>
        </w:rPr>
        <w:t>附件</w:t>
      </w:r>
      <w:r>
        <w:rPr>
          <w:rFonts w:eastAsia="Times New Roman"/>
          <w:b/>
          <w:bCs/>
          <w:sz w:val="28"/>
          <w:szCs w:val="28"/>
        </w:rPr>
        <w:t xml:space="preserve"> 2</w:t>
      </w:r>
    </w:p>
    <w:p w:rsidR="008C0CA7" w:rsidRDefault="008C0CA7">
      <w:pPr>
        <w:spacing w:line="200" w:lineRule="exact"/>
        <w:rPr>
          <w:sz w:val="20"/>
          <w:szCs w:val="20"/>
        </w:rPr>
      </w:pPr>
    </w:p>
    <w:p w:rsidR="008C0CA7" w:rsidRDefault="008C0CA7">
      <w:pPr>
        <w:spacing w:line="261" w:lineRule="exact"/>
        <w:rPr>
          <w:sz w:val="20"/>
          <w:szCs w:val="20"/>
        </w:rPr>
      </w:pPr>
    </w:p>
    <w:p w:rsidR="008C0CA7" w:rsidRDefault="005061A5">
      <w:pPr>
        <w:spacing w:line="343" w:lineRule="exact"/>
        <w:jc w:val="center"/>
        <w:rPr>
          <w:sz w:val="20"/>
          <w:szCs w:val="20"/>
        </w:rPr>
      </w:pPr>
      <w:r>
        <w:rPr>
          <w:rFonts w:ascii="宋体" w:eastAsia="宋体" w:hAnsi="宋体" w:cs="宋体"/>
          <w:b/>
          <w:bCs/>
          <w:sz w:val="30"/>
          <w:szCs w:val="30"/>
        </w:rPr>
        <w:t>小学教育专业认证标准</w:t>
      </w:r>
    </w:p>
    <w:p w:rsidR="008C0CA7" w:rsidRDefault="008C0CA7">
      <w:pPr>
        <w:spacing w:line="200" w:lineRule="exact"/>
        <w:rPr>
          <w:sz w:val="20"/>
          <w:szCs w:val="20"/>
        </w:rPr>
      </w:pPr>
    </w:p>
    <w:p w:rsidR="008C0CA7" w:rsidRDefault="008C0CA7">
      <w:pPr>
        <w:spacing w:line="360" w:lineRule="exact"/>
        <w:rPr>
          <w:sz w:val="20"/>
          <w:szCs w:val="20"/>
        </w:rPr>
      </w:pPr>
    </w:p>
    <w:p w:rsidR="008C0CA7" w:rsidRDefault="005061A5">
      <w:pPr>
        <w:spacing w:line="343" w:lineRule="exact"/>
        <w:jc w:val="center"/>
        <w:rPr>
          <w:sz w:val="20"/>
          <w:szCs w:val="20"/>
        </w:rPr>
      </w:pPr>
      <w:r>
        <w:rPr>
          <w:rFonts w:ascii="宋体" w:eastAsia="宋体" w:hAnsi="宋体" w:cs="宋体"/>
          <w:b/>
          <w:bCs/>
          <w:sz w:val="30"/>
          <w:szCs w:val="30"/>
        </w:rPr>
        <w:t>（第一级）</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2" w:lineRule="exact"/>
        <w:rPr>
          <w:sz w:val="20"/>
          <w:szCs w:val="20"/>
        </w:rPr>
      </w:pPr>
    </w:p>
    <w:p w:rsidR="008C0CA7" w:rsidRDefault="005061A5">
      <w:pPr>
        <w:spacing w:line="263" w:lineRule="exact"/>
        <w:ind w:left="1100"/>
        <w:rPr>
          <w:sz w:val="20"/>
          <w:szCs w:val="20"/>
        </w:rPr>
      </w:pPr>
      <w:r>
        <w:rPr>
          <w:rFonts w:ascii="宋体" w:eastAsia="宋体" w:hAnsi="宋体" w:cs="宋体"/>
          <w:sz w:val="23"/>
          <w:szCs w:val="23"/>
        </w:rPr>
        <w:t>《小学教育专业认证标准（第一级）》是国家对小学教育专业办学的基本要求，主</w:t>
      </w:r>
    </w:p>
    <w:p w:rsidR="008C0CA7" w:rsidRDefault="008C0CA7">
      <w:pPr>
        <w:spacing w:line="192" w:lineRule="exact"/>
        <w:rPr>
          <w:sz w:val="20"/>
          <w:szCs w:val="20"/>
        </w:rPr>
      </w:pPr>
    </w:p>
    <w:p w:rsidR="008C0CA7" w:rsidRDefault="005061A5">
      <w:pPr>
        <w:spacing w:line="274" w:lineRule="exact"/>
        <w:ind w:left="720"/>
        <w:rPr>
          <w:sz w:val="20"/>
          <w:szCs w:val="20"/>
        </w:rPr>
      </w:pPr>
      <w:r>
        <w:rPr>
          <w:rFonts w:ascii="宋体" w:eastAsia="宋体" w:hAnsi="宋体" w:cs="宋体"/>
          <w:sz w:val="24"/>
          <w:szCs w:val="24"/>
        </w:rPr>
        <w:t>要依据国家教育法规和小学教师专业标准、教师教育课程标准制定。</w:t>
      </w:r>
    </w:p>
    <w:p w:rsidR="008C0CA7" w:rsidRDefault="008C0CA7">
      <w:pPr>
        <w:spacing w:line="194" w:lineRule="exact"/>
        <w:rPr>
          <w:sz w:val="20"/>
          <w:szCs w:val="20"/>
        </w:rPr>
      </w:pPr>
    </w:p>
    <w:p w:rsidR="008C0CA7" w:rsidRDefault="005061A5">
      <w:pPr>
        <w:spacing w:line="274" w:lineRule="exact"/>
        <w:ind w:left="1140"/>
        <w:rPr>
          <w:sz w:val="20"/>
          <w:szCs w:val="20"/>
        </w:rPr>
      </w:pPr>
      <w:r>
        <w:rPr>
          <w:rFonts w:ascii="宋体" w:eastAsia="宋体" w:hAnsi="宋体" w:cs="宋体"/>
          <w:sz w:val="24"/>
          <w:szCs w:val="24"/>
        </w:rPr>
        <w:t>本标准适用于普通高等学校培养小学教师的本、专科小学教育专业。</w:t>
      </w:r>
    </w:p>
    <w:p w:rsidR="008C0CA7" w:rsidRDefault="008C0CA7">
      <w:pPr>
        <w:spacing w:line="17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400"/>
        <w:gridCol w:w="700"/>
        <w:gridCol w:w="3840"/>
        <w:gridCol w:w="3820"/>
        <w:gridCol w:w="30"/>
      </w:tblGrid>
      <w:tr w:rsidR="008C0CA7">
        <w:trPr>
          <w:trHeight w:val="285"/>
        </w:trPr>
        <w:tc>
          <w:tcPr>
            <w:tcW w:w="1400" w:type="dxa"/>
            <w:tcBorders>
              <w:top w:val="single" w:sz="8" w:space="0" w:color="auto"/>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维度</w:t>
            </w:r>
          </w:p>
        </w:tc>
        <w:tc>
          <w:tcPr>
            <w:tcW w:w="700" w:type="dxa"/>
            <w:tcBorders>
              <w:top w:val="single" w:sz="8" w:space="0" w:color="auto"/>
            </w:tcBorders>
            <w:vAlign w:val="bottom"/>
          </w:tcPr>
          <w:p w:rsidR="008C0CA7" w:rsidRDefault="008C0CA7">
            <w:pPr>
              <w:rPr>
                <w:sz w:val="24"/>
                <w:szCs w:val="24"/>
              </w:rPr>
            </w:pPr>
          </w:p>
        </w:tc>
        <w:tc>
          <w:tcPr>
            <w:tcW w:w="3840" w:type="dxa"/>
            <w:tcBorders>
              <w:top w:val="single" w:sz="8" w:space="0" w:color="auto"/>
              <w:right w:val="single" w:sz="8" w:space="0" w:color="auto"/>
            </w:tcBorders>
            <w:vAlign w:val="bottom"/>
          </w:tcPr>
          <w:p w:rsidR="008C0CA7" w:rsidRDefault="005061A5">
            <w:pPr>
              <w:spacing w:line="274" w:lineRule="exact"/>
              <w:ind w:left="1080"/>
              <w:rPr>
                <w:sz w:val="20"/>
                <w:szCs w:val="20"/>
              </w:rPr>
            </w:pPr>
            <w:r>
              <w:rPr>
                <w:rFonts w:ascii="宋体" w:eastAsia="宋体" w:hAnsi="宋体" w:cs="宋体"/>
                <w:sz w:val="24"/>
                <w:szCs w:val="24"/>
              </w:rPr>
              <w:t>监测指标</w:t>
            </w:r>
          </w:p>
        </w:tc>
        <w:tc>
          <w:tcPr>
            <w:tcW w:w="3820" w:type="dxa"/>
            <w:tcBorders>
              <w:top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参考标准</w:t>
            </w:r>
          </w:p>
        </w:tc>
        <w:tc>
          <w:tcPr>
            <w:tcW w:w="0" w:type="dxa"/>
            <w:vAlign w:val="bottom"/>
          </w:tcPr>
          <w:p w:rsidR="008C0CA7" w:rsidRDefault="008C0CA7">
            <w:pPr>
              <w:rPr>
                <w:sz w:val="1"/>
                <w:szCs w:val="1"/>
              </w:rPr>
            </w:pPr>
          </w:p>
        </w:tc>
      </w:tr>
      <w:tr w:rsidR="008C0CA7">
        <w:trPr>
          <w:trHeight w:val="36"/>
        </w:trPr>
        <w:tc>
          <w:tcPr>
            <w:tcW w:w="1400" w:type="dxa"/>
            <w:tcBorders>
              <w:left w:val="single" w:sz="8" w:space="0" w:color="auto"/>
              <w:bottom w:val="single" w:sz="8" w:space="0" w:color="auto"/>
              <w:right w:val="single" w:sz="8" w:space="0" w:color="auto"/>
            </w:tcBorders>
            <w:vAlign w:val="bottom"/>
          </w:tcPr>
          <w:p w:rsidR="008C0CA7" w:rsidRDefault="008C0CA7">
            <w:pPr>
              <w:rPr>
                <w:sz w:val="3"/>
                <w:szCs w:val="3"/>
              </w:rPr>
            </w:pPr>
          </w:p>
        </w:tc>
        <w:tc>
          <w:tcPr>
            <w:tcW w:w="700" w:type="dxa"/>
            <w:tcBorders>
              <w:bottom w:val="single" w:sz="8" w:space="0" w:color="auto"/>
            </w:tcBorders>
            <w:vAlign w:val="bottom"/>
          </w:tcPr>
          <w:p w:rsidR="008C0CA7" w:rsidRDefault="008C0CA7">
            <w:pPr>
              <w:rPr>
                <w:sz w:val="3"/>
                <w:szCs w:val="3"/>
              </w:rPr>
            </w:pPr>
          </w:p>
        </w:tc>
        <w:tc>
          <w:tcPr>
            <w:tcW w:w="3840" w:type="dxa"/>
            <w:tcBorders>
              <w:bottom w:val="single" w:sz="8" w:space="0" w:color="auto"/>
              <w:right w:val="single" w:sz="8" w:space="0" w:color="auto"/>
            </w:tcBorders>
            <w:vAlign w:val="bottom"/>
          </w:tcPr>
          <w:p w:rsidR="008C0CA7" w:rsidRDefault="008C0CA7">
            <w:pPr>
              <w:rPr>
                <w:sz w:val="3"/>
                <w:szCs w:val="3"/>
              </w:rPr>
            </w:pPr>
          </w:p>
        </w:tc>
        <w:tc>
          <w:tcPr>
            <w:tcW w:w="382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266"/>
        </w:trPr>
        <w:tc>
          <w:tcPr>
            <w:tcW w:w="1400" w:type="dxa"/>
            <w:tcBorders>
              <w:left w:val="single" w:sz="8" w:space="0" w:color="auto"/>
              <w:right w:val="single" w:sz="8" w:space="0" w:color="auto"/>
            </w:tcBorders>
            <w:vAlign w:val="bottom"/>
          </w:tcPr>
          <w:p w:rsidR="008C0CA7" w:rsidRDefault="008C0CA7">
            <w:pPr>
              <w:rPr>
                <w:sz w:val="23"/>
                <w:szCs w:val="23"/>
              </w:rPr>
            </w:pPr>
          </w:p>
        </w:tc>
        <w:tc>
          <w:tcPr>
            <w:tcW w:w="700" w:type="dxa"/>
            <w:tcBorders>
              <w:right w:val="single" w:sz="8" w:space="0" w:color="auto"/>
            </w:tcBorders>
            <w:vAlign w:val="bottom"/>
          </w:tcPr>
          <w:p w:rsidR="008C0CA7" w:rsidRDefault="008C0CA7">
            <w:pPr>
              <w:rPr>
                <w:sz w:val="23"/>
                <w:szCs w:val="23"/>
              </w:rPr>
            </w:pPr>
          </w:p>
        </w:tc>
        <w:tc>
          <w:tcPr>
            <w:tcW w:w="3840" w:type="dxa"/>
            <w:tcBorders>
              <w:right w:val="single" w:sz="8" w:space="0" w:color="auto"/>
            </w:tcBorders>
            <w:vAlign w:val="bottom"/>
          </w:tcPr>
          <w:p w:rsidR="008C0CA7" w:rsidRDefault="008C0CA7">
            <w:pPr>
              <w:rPr>
                <w:sz w:val="23"/>
                <w:szCs w:val="23"/>
              </w:rPr>
            </w:pPr>
          </w:p>
        </w:tc>
        <w:tc>
          <w:tcPr>
            <w:tcW w:w="3820" w:type="dxa"/>
            <w:tcBorders>
              <w:right w:val="single" w:sz="8" w:space="0" w:color="auto"/>
            </w:tcBorders>
            <w:vAlign w:val="bottom"/>
          </w:tcPr>
          <w:p w:rsidR="008C0CA7" w:rsidRDefault="005061A5">
            <w:pPr>
              <w:spacing w:line="266" w:lineRule="exact"/>
              <w:jc w:val="center"/>
              <w:rPr>
                <w:sz w:val="20"/>
                <w:szCs w:val="20"/>
              </w:rPr>
            </w:pPr>
            <w:r>
              <w:rPr>
                <w:rFonts w:ascii="宋体" w:eastAsia="宋体" w:hAnsi="宋体" w:cs="宋体"/>
                <w:w w:val="97"/>
                <w:sz w:val="24"/>
                <w:szCs w:val="24"/>
              </w:rPr>
              <w:t>必修课</w:t>
            </w:r>
            <w:r>
              <w:rPr>
                <w:rFonts w:ascii="宋体" w:eastAsia="宋体" w:hAnsi="宋体" w:cs="宋体"/>
                <w:w w:val="97"/>
                <w:sz w:val="24"/>
                <w:szCs w:val="24"/>
              </w:rPr>
              <w:t xml:space="preserve">≥24 </w:t>
            </w:r>
            <w:r>
              <w:rPr>
                <w:rFonts w:ascii="宋体" w:eastAsia="宋体" w:hAnsi="宋体" w:cs="宋体"/>
                <w:w w:val="97"/>
                <w:sz w:val="24"/>
                <w:szCs w:val="24"/>
              </w:rPr>
              <w:t>学分（三年制专科</w:t>
            </w:r>
            <w:r>
              <w:rPr>
                <w:rFonts w:ascii="宋体" w:eastAsia="宋体" w:hAnsi="宋体" w:cs="宋体"/>
                <w:w w:val="97"/>
                <w:sz w:val="24"/>
                <w:szCs w:val="24"/>
              </w:rPr>
              <w:t>≥20</w:t>
            </w:r>
          </w:p>
        </w:tc>
        <w:tc>
          <w:tcPr>
            <w:tcW w:w="0" w:type="dxa"/>
            <w:vAlign w:val="bottom"/>
          </w:tcPr>
          <w:p w:rsidR="008C0CA7" w:rsidRDefault="008C0CA7">
            <w:pPr>
              <w:rPr>
                <w:sz w:val="1"/>
                <w:szCs w:val="1"/>
              </w:rPr>
            </w:pPr>
          </w:p>
        </w:tc>
      </w:tr>
      <w:tr w:rsidR="008C0CA7">
        <w:trPr>
          <w:trHeight w:val="432"/>
        </w:trPr>
        <w:tc>
          <w:tcPr>
            <w:tcW w:w="1400" w:type="dxa"/>
            <w:tcBorders>
              <w:left w:val="single" w:sz="8" w:space="0" w:color="auto"/>
              <w:right w:val="single" w:sz="8" w:space="0" w:color="auto"/>
            </w:tcBorders>
            <w:vAlign w:val="bottom"/>
          </w:tcPr>
          <w:p w:rsidR="008C0CA7" w:rsidRDefault="008C0CA7">
            <w:pPr>
              <w:rPr>
                <w:sz w:val="24"/>
                <w:szCs w:val="24"/>
              </w:rPr>
            </w:pPr>
          </w:p>
        </w:tc>
        <w:tc>
          <w:tcPr>
            <w:tcW w:w="70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1</w:t>
            </w:r>
          </w:p>
        </w:tc>
        <w:tc>
          <w:tcPr>
            <w:tcW w:w="384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教师教育课程学分</w:t>
            </w:r>
            <w:r>
              <w:rPr>
                <w:rFonts w:ascii="宋体" w:eastAsia="宋体" w:hAnsi="宋体" w:cs="宋体"/>
                <w:sz w:val="24"/>
                <w:szCs w:val="24"/>
                <w:vertAlign w:val="superscript"/>
              </w:rPr>
              <w:t>[1]</w:t>
            </w:r>
          </w:p>
        </w:tc>
        <w:tc>
          <w:tcPr>
            <w:tcW w:w="3820" w:type="dxa"/>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sz w:val="24"/>
                <w:szCs w:val="24"/>
              </w:rPr>
              <w:t>学分、五年制专科</w:t>
            </w:r>
            <w:r>
              <w:rPr>
                <w:rFonts w:ascii="宋体" w:eastAsia="宋体" w:hAnsi="宋体" w:cs="宋体"/>
                <w:sz w:val="24"/>
                <w:szCs w:val="24"/>
              </w:rPr>
              <w:t xml:space="preserve">≥26 </w:t>
            </w:r>
            <w:r>
              <w:rPr>
                <w:rFonts w:ascii="宋体" w:eastAsia="宋体" w:hAnsi="宋体" w:cs="宋体"/>
                <w:sz w:val="24"/>
                <w:szCs w:val="24"/>
              </w:rPr>
              <w:t>学分）</w:t>
            </w:r>
          </w:p>
        </w:tc>
        <w:tc>
          <w:tcPr>
            <w:tcW w:w="0" w:type="dxa"/>
            <w:vAlign w:val="bottom"/>
          </w:tcPr>
          <w:p w:rsidR="008C0CA7" w:rsidRDefault="008C0CA7">
            <w:pPr>
              <w:rPr>
                <w:sz w:val="1"/>
                <w:szCs w:val="1"/>
              </w:rPr>
            </w:pPr>
          </w:p>
        </w:tc>
      </w:tr>
      <w:tr w:rsidR="008C0CA7">
        <w:trPr>
          <w:trHeight w:val="240"/>
        </w:trPr>
        <w:tc>
          <w:tcPr>
            <w:tcW w:w="1400" w:type="dxa"/>
            <w:vMerge w:val="restart"/>
            <w:tcBorders>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课程与</w:t>
            </w:r>
          </w:p>
        </w:tc>
        <w:tc>
          <w:tcPr>
            <w:tcW w:w="700" w:type="dxa"/>
            <w:tcBorders>
              <w:right w:val="single" w:sz="8" w:space="0" w:color="auto"/>
            </w:tcBorders>
            <w:vAlign w:val="bottom"/>
          </w:tcPr>
          <w:p w:rsidR="008C0CA7" w:rsidRDefault="008C0CA7">
            <w:pPr>
              <w:rPr>
                <w:sz w:val="20"/>
                <w:szCs w:val="20"/>
              </w:rPr>
            </w:pPr>
          </w:p>
        </w:tc>
        <w:tc>
          <w:tcPr>
            <w:tcW w:w="3840" w:type="dxa"/>
            <w:tcBorders>
              <w:right w:val="single" w:sz="8" w:space="0" w:color="auto"/>
            </w:tcBorders>
            <w:vAlign w:val="bottom"/>
          </w:tcPr>
          <w:p w:rsidR="008C0CA7" w:rsidRDefault="008C0CA7">
            <w:pPr>
              <w:rPr>
                <w:sz w:val="20"/>
                <w:szCs w:val="20"/>
              </w:rPr>
            </w:pPr>
          </w:p>
        </w:tc>
        <w:tc>
          <w:tcPr>
            <w:tcW w:w="38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4"/>
                <w:szCs w:val="24"/>
              </w:rPr>
              <w:t>总学分</w:t>
            </w:r>
            <w:r>
              <w:rPr>
                <w:rFonts w:ascii="宋体" w:eastAsia="宋体" w:hAnsi="宋体" w:cs="宋体"/>
                <w:w w:val="97"/>
                <w:sz w:val="24"/>
                <w:szCs w:val="24"/>
              </w:rPr>
              <w:t xml:space="preserve">≥32 </w:t>
            </w:r>
            <w:r>
              <w:rPr>
                <w:rFonts w:ascii="宋体" w:eastAsia="宋体" w:hAnsi="宋体" w:cs="宋体"/>
                <w:w w:val="97"/>
                <w:sz w:val="24"/>
                <w:szCs w:val="24"/>
              </w:rPr>
              <w:t>学分（三年制专科</w:t>
            </w:r>
            <w:r>
              <w:rPr>
                <w:rFonts w:ascii="宋体" w:eastAsia="宋体" w:hAnsi="宋体" w:cs="宋体"/>
                <w:w w:val="97"/>
                <w:sz w:val="24"/>
                <w:szCs w:val="24"/>
              </w:rPr>
              <w:t>≥28</w:t>
            </w:r>
          </w:p>
        </w:tc>
        <w:tc>
          <w:tcPr>
            <w:tcW w:w="0" w:type="dxa"/>
            <w:vAlign w:val="bottom"/>
          </w:tcPr>
          <w:p w:rsidR="008C0CA7" w:rsidRDefault="008C0CA7">
            <w:pPr>
              <w:rPr>
                <w:sz w:val="1"/>
                <w:szCs w:val="1"/>
              </w:rPr>
            </w:pPr>
          </w:p>
        </w:tc>
      </w:tr>
      <w:tr w:rsidR="008C0CA7">
        <w:trPr>
          <w:trHeight w:val="113"/>
        </w:trPr>
        <w:tc>
          <w:tcPr>
            <w:tcW w:w="1400" w:type="dxa"/>
            <w:vMerge/>
            <w:tcBorders>
              <w:left w:val="single" w:sz="8" w:space="0" w:color="auto"/>
              <w:right w:val="single" w:sz="8" w:space="0" w:color="auto"/>
            </w:tcBorders>
            <w:vAlign w:val="bottom"/>
          </w:tcPr>
          <w:p w:rsidR="008C0CA7" w:rsidRDefault="008C0CA7">
            <w:pPr>
              <w:rPr>
                <w:sz w:val="9"/>
                <w:szCs w:val="9"/>
              </w:rPr>
            </w:pPr>
          </w:p>
        </w:tc>
        <w:tc>
          <w:tcPr>
            <w:tcW w:w="700" w:type="dxa"/>
            <w:tcBorders>
              <w:right w:val="single" w:sz="8" w:space="0" w:color="auto"/>
            </w:tcBorders>
            <w:vAlign w:val="bottom"/>
          </w:tcPr>
          <w:p w:rsidR="008C0CA7" w:rsidRDefault="008C0CA7">
            <w:pPr>
              <w:rPr>
                <w:sz w:val="9"/>
                <w:szCs w:val="9"/>
              </w:rPr>
            </w:pPr>
          </w:p>
        </w:tc>
        <w:tc>
          <w:tcPr>
            <w:tcW w:w="3840" w:type="dxa"/>
            <w:tcBorders>
              <w:right w:val="single" w:sz="8" w:space="0" w:color="auto"/>
            </w:tcBorders>
            <w:vAlign w:val="bottom"/>
          </w:tcPr>
          <w:p w:rsidR="008C0CA7" w:rsidRDefault="008C0CA7">
            <w:pPr>
              <w:rPr>
                <w:sz w:val="9"/>
                <w:szCs w:val="9"/>
              </w:rPr>
            </w:pPr>
          </w:p>
        </w:tc>
        <w:tc>
          <w:tcPr>
            <w:tcW w:w="3820" w:type="dxa"/>
            <w:vMerge w:val="restart"/>
            <w:tcBorders>
              <w:right w:val="single" w:sz="8" w:space="0" w:color="auto"/>
            </w:tcBorders>
            <w:vAlign w:val="bottom"/>
          </w:tcPr>
          <w:p w:rsidR="008C0CA7" w:rsidRDefault="005061A5">
            <w:pPr>
              <w:spacing w:line="259" w:lineRule="exact"/>
              <w:ind w:left="80"/>
              <w:rPr>
                <w:sz w:val="20"/>
                <w:szCs w:val="20"/>
              </w:rPr>
            </w:pPr>
            <w:r>
              <w:rPr>
                <w:rFonts w:ascii="宋体" w:eastAsia="宋体" w:hAnsi="宋体" w:cs="宋体"/>
                <w:sz w:val="24"/>
                <w:szCs w:val="24"/>
              </w:rPr>
              <w:t>学分、五年制专科</w:t>
            </w:r>
            <w:r>
              <w:rPr>
                <w:rFonts w:ascii="宋体" w:eastAsia="宋体" w:hAnsi="宋体" w:cs="宋体"/>
                <w:sz w:val="24"/>
                <w:szCs w:val="24"/>
              </w:rPr>
              <w:t xml:space="preserve">≥35 </w:t>
            </w:r>
            <w:r>
              <w:rPr>
                <w:rFonts w:ascii="宋体" w:eastAsia="宋体" w:hAnsi="宋体" w:cs="宋体"/>
                <w:sz w:val="24"/>
                <w:szCs w:val="24"/>
              </w:rPr>
              <w:t>学分）</w:t>
            </w:r>
          </w:p>
        </w:tc>
        <w:tc>
          <w:tcPr>
            <w:tcW w:w="0" w:type="dxa"/>
            <w:vAlign w:val="bottom"/>
          </w:tcPr>
          <w:p w:rsidR="008C0CA7" w:rsidRDefault="008C0CA7">
            <w:pPr>
              <w:rPr>
                <w:sz w:val="1"/>
                <w:szCs w:val="1"/>
              </w:rPr>
            </w:pPr>
          </w:p>
        </w:tc>
      </w:tr>
      <w:tr w:rsidR="008C0CA7">
        <w:trPr>
          <w:trHeight w:val="146"/>
        </w:trPr>
        <w:tc>
          <w:tcPr>
            <w:tcW w:w="1400" w:type="dxa"/>
            <w:vMerge w:val="restart"/>
            <w:tcBorders>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教学</w:t>
            </w:r>
          </w:p>
        </w:tc>
        <w:tc>
          <w:tcPr>
            <w:tcW w:w="700" w:type="dxa"/>
            <w:tcBorders>
              <w:right w:val="single" w:sz="8" w:space="0" w:color="auto"/>
            </w:tcBorders>
            <w:vAlign w:val="bottom"/>
          </w:tcPr>
          <w:p w:rsidR="008C0CA7" w:rsidRDefault="008C0CA7">
            <w:pPr>
              <w:rPr>
                <w:sz w:val="12"/>
                <w:szCs w:val="12"/>
              </w:rPr>
            </w:pPr>
          </w:p>
        </w:tc>
        <w:tc>
          <w:tcPr>
            <w:tcW w:w="3840" w:type="dxa"/>
            <w:tcBorders>
              <w:right w:val="single" w:sz="8" w:space="0" w:color="auto"/>
            </w:tcBorders>
            <w:vAlign w:val="bottom"/>
          </w:tcPr>
          <w:p w:rsidR="008C0CA7" w:rsidRDefault="008C0CA7">
            <w:pPr>
              <w:rPr>
                <w:sz w:val="12"/>
                <w:szCs w:val="12"/>
              </w:rPr>
            </w:pPr>
          </w:p>
        </w:tc>
        <w:tc>
          <w:tcPr>
            <w:tcW w:w="3820" w:type="dxa"/>
            <w:vMerge/>
            <w:tcBorders>
              <w:right w:val="single" w:sz="8" w:space="0" w:color="auto"/>
            </w:tcBorders>
            <w:vAlign w:val="bottom"/>
          </w:tcPr>
          <w:p w:rsidR="008C0CA7" w:rsidRDefault="008C0CA7">
            <w:pPr>
              <w:rPr>
                <w:sz w:val="12"/>
                <w:szCs w:val="12"/>
              </w:rPr>
            </w:pPr>
          </w:p>
        </w:tc>
        <w:tc>
          <w:tcPr>
            <w:tcW w:w="0" w:type="dxa"/>
            <w:vAlign w:val="bottom"/>
          </w:tcPr>
          <w:p w:rsidR="008C0CA7" w:rsidRDefault="008C0CA7">
            <w:pPr>
              <w:rPr>
                <w:sz w:val="1"/>
                <w:szCs w:val="1"/>
              </w:rPr>
            </w:pPr>
          </w:p>
        </w:tc>
      </w:tr>
      <w:tr w:rsidR="008C0CA7">
        <w:trPr>
          <w:trHeight w:val="38"/>
        </w:trPr>
        <w:tc>
          <w:tcPr>
            <w:tcW w:w="1400" w:type="dxa"/>
            <w:vMerge/>
            <w:tcBorders>
              <w:left w:val="single" w:sz="8" w:space="0" w:color="auto"/>
              <w:right w:val="single" w:sz="8" w:space="0" w:color="auto"/>
            </w:tcBorders>
            <w:vAlign w:val="bottom"/>
          </w:tcPr>
          <w:p w:rsidR="008C0CA7" w:rsidRDefault="008C0CA7">
            <w:pPr>
              <w:rPr>
                <w:sz w:val="3"/>
                <w:szCs w:val="3"/>
              </w:rPr>
            </w:pPr>
          </w:p>
        </w:tc>
        <w:tc>
          <w:tcPr>
            <w:tcW w:w="700" w:type="dxa"/>
            <w:tcBorders>
              <w:bottom w:val="single" w:sz="8" w:space="0" w:color="auto"/>
              <w:right w:val="single" w:sz="8" w:space="0" w:color="auto"/>
            </w:tcBorders>
            <w:vAlign w:val="bottom"/>
          </w:tcPr>
          <w:p w:rsidR="008C0CA7" w:rsidRDefault="008C0CA7">
            <w:pPr>
              <w:rPr>
                <w:sz w:val="3"/>
                <w:szCs w:val="3"/>
              </w:rPr>
            </w:pPr>
          </w:p>
        </w:tc>
        <w:tc>
          <w:tcPr>
            <w:tcW w:w="3840" w:type="dxa"/>
            <w:tcBorders>
              <w:bottom w:val="single" w:sz="8" w:space="0" w:color="auto"/>
              <w:right w:val="single" w:sz="8" w:space="0" w:color="auto"/>
            </w:tcBorders>
            <w:vAlign w:val="bottom"/>
          </w:tcPr>
          <w:p w:rsidR="008C0CA7" w:rsidRDefault="008C0CA7">
            <w:pPr>
              <w:rPr>
                <w:sz w:val="3"/>
                <w:szCs w:val="3"/>
              </w:rPr>
            </w:pPr>
          </w:p>
        </w:tc>
        <w:tc>
          <w:tcPr>
            <w:tcW w:w="382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108"/>
        </w:trPr>
        <w:tc>
          <w:tcPr>
            <w:tcW w:w="1400" w:type="dxa"/>
            <w:vMerge/>
            <w:tcBorders>
              <w:left w:val="single" w:sz="8" w:space="0" w:color="auto"/>
              <w:right w:val="single" w:sz="8" w:space="0" w:color="auto"/>
            </w:tcBorders>
            <w:vAlign w:val="bottom"/>
          </w:tcPr>
          <w:p w:rsidR="008C0CA7" w:rsidRDefault="008C0CA7">
            <w:pPr>
              <w:rPr>
                <w:sz w:val="9"/>
                <w:szCs w:val="9"/>
              </w:rPr>
            </w:pPr>
          </w:p>
        </w:tc>
        <w:tc>
          <w:tcPr>
            <w:tcW w:w="70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2</w:t>
            </w:r>
          </w:p>
        </w:tc>
        <w:tc>
          <w:tcPr>
            <w:tcW w:w="3840" w:type="dxa"/>
            <w:vMerge w:val="restart"/>
            <w:tcBorders>
              <w:right w:val="single" w:sz="8" w:space="0" w:color="auto"/>
            </w:tcBorders>
            <w:vAlign w:val="bottom"/>
          </w:tcPr>
          <w:p w:rsidR="008C0CA7" w:rsidRDefault="005061A5">
            <w:pPr>
              <w:spacing w:line="264" w:lineRule="exact"/>
              <w:ind w:left="100"/>
              <w:rPr>
                <w:sz w:val="20"/>
                <w:szCs w:val="20"/>
              </w:rPr>
            </w:pPr>
            <w:r>
              <w:rPr>
                <w:rFonts w:ascii="宋体" w:eastAsia="宋体" w:hAnsi="宋体" w:cs="宋体"/>
                <w:sz w:val="24"/>
                <w:szCs w:val="24"/>
              </w:rPr>
              <w:t>人文社会与科学素养课程学分占总</w:t>
            </w:r>
          </w:p>
        </w:tc>
        <w:tc>
          <w:tcPr>
            <w:tcW w:w="3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≥10%</w:t>
            </w:r>
          </w:p>
        </w:tc>
        <w:tc>
          <w:tcPr>
            <w:tcW w:w="0" w:type="dxa"/>
            <w:vAlign w:val="bottom"/>
          </w:tcPr>
          <w:p w:rsidR="008C0CA7" w:rsidRDefault="008C0CA7">
            <w:pPr>
              <w:rPr>
                <w:sz w:val="1"/>
                <w:szCs w:val="1"/>
              </w:rPr>
            </w:pPr>
          </w:p>
        </w:tc>
      </w:tr>
      <w:tr w:rsidR="008C0CA7">
        <w:trPr>
          <w:trHeight w:val="156"/>
        </w:trPr>
        <w:tc>
          <w:tcPr>
            <w:tcW w:w="1400" w:type="dxa"/>
            <w:tcBorders>
              <w:left w:val="single" w:sz="8" w:space="0" w:color="auto"/>
              <w:right w:val="single" w:sz="8" w:space="0" w:color="auto"/>
            </w:tcBorders>
            <w:vAlign w:val="bottom"/>
          </w:tcPr>
          <w:p w:rsidR="008C0CA7" w:rsidRDefault="008C0CA7">
            <w:pPr>
              <w:rPr>
                <w:sz w:val="13"/>
                <w:szCs w:val="13"/>
              </w:rPr>
            </w:pPr>
          </w:p>
        </w:tc>
        <w:tc>
          <w:tcPr>
            <w:tcW w:w="700" w:type="dxa"/>
            <w:vMerge/>
            <w:tcBorders>
              <w:right w:val="single" w:sz="8" w:space="0" w:color="auto"/>
            </w:tcBorders>
            <w:vAlign w:val="bottom"/>
          </w:tcPr>
          <w:p w:rsidR="008C0CA7" w:rsidRDefault="008C0CA7">
            <w:pPr>
              <w:rPr>
                <w:sz w:val="13"/>
                <w:szCs w:val="13"/>
              </w:rPr>
            </w:pPr>
          </w:p>
        </w:tc>
        <w:tc>
          <w:tcPr>
            <w:tcW w:w="3840" w:type="dxa"/>
            <w:vMerge/>
            <w:tcBorders>
              <w:right w:val="single" w:sz="8" w:space="0" w:color="auto"/>
            </w:tcBorders>
            <w:vAlign w:val="bottom"/>
          </w:tcPr>
          <w:p w:rsidR="008C0CA7" w:rsidRDefault="008C0CA7">
            <w:pPr>
              <w:rPr>
                <w:sz w:val="13"/>
                <w:szCs w:val="13"/>
              </w:rPr>
            </w:pPr>
          </w:p>
        </w:tc>
        <w:tc>
          <w:tcPr>
            <w:tcW w:w="382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1400" w:type="dxa"/>
            <w:tcBorders>
              <w:left w:val="single" w:sz="8" w:space="0" w:color="auto"/>
              <w:right w:val="single" w:sz="8" w:space="0" w:color="auto"/>
            </w:tcBorders>
            <w:vAlign w:val="bottom"/>
          </w:tcPr>
          <w:p w:rsidR="008C0CA7" w:rsidRDefault="008C0CA7">
            <w:pPr>
              <w:rPr>
                <w:sz w:val="13"/>
                <w:szCs w:val="13"/>
              </w:rPr>
            </w:pPr>
          </w:p>
        </w:tc>
        <w:tc>
          <w:tcPr>
            <w:tcW w:w="700" w:type="dxa"/>
            <w:vMerge/>
            <w:tcBorders>
              <w:right w:val="single" w:sz="8" w:space="0" w:color="auto"/>
            </w:tcBorders>
            <w:vAlign w:val="bottom"/>
          </w:tcPr>
          <w:p w:rsidR="008C0CA7" w:rsidRDefault="008C0CA7">
            <w:pPr>
              <w:rPr>
                <w:sz w:val="13"/>
                <w:szCs w:val="13"/>
              </w:rPr>
            </w:pPr>
          </w:p>
        </w:tc>
        <w:tc>
          <w:tcPr>
            <w:tcW w:w="384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学分比例</w:t>
            </w:r>
          </w:p>
        </w:tc>
        <w:tc>
          <w:tcPr>
            <w:tcW w:w="382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1400" w:type="dxa"/>
            <w:tcBorders>
              <w:left w:val="single" w:sz="8" w:space="0" w:color="auto"/>
              <w:right w:val="single" w:sz="8" w:space="0" w:color="auto"/>
            </w:tcBorders>
            <w:vAlign w:val="bottom"/>
          </w:tcPr>
          <w:p w:rsidR="008C0CA7" w:rsidRDefault="008C0CA7">
            <w:pPr>
              <w:rPr>
                <w:sz w:val="13"/>
                <w:szCs w:val="13"/>
              </w:rPr>
            </w:pPr>
          </w:p>
        </w:tc>
        <w:tc>
          <w:tcPr>
            <w:tcW w:w="700" w:type="dxa"/>
            <w:tcBorders>
              <w:right w:val="single" w:sz="8" w:space="0" w:color="auto"/>
            </w:tcBorders>
            <w:vAlign w:val="bottom"/>
          </w:tcPr>
          <w:p w:rsidR="008C0CA7" w:rsidRDefault="008C0CA7">
            <w:pPr>
              <w:rPr>
                <w:sz w:val="13"/>
                <w:szCs w:val="13"/>
              </w:rPr>
            </w:pPr>
          </w:p>
        </w:tc>
        <w:tc>
          <w:tcPr>
            <w:tcW w:w="3840" w:type="dxa"/>
            <w:vMerge/>
            <w:tcBorders>
              <w:right w:val="single" w:sz="8" w:space="0" w:color="auto"/>
            </w:tcBorders>
            <w:vAlign w:val="bottom"/>
          </w:tcPr>
          <w:p w:rsidR="008C0CA7" w:rsidRDefault="008C0CA7">
            <w:pPr>
              <w:rPr>
                <w:sz w:val="13"/>
                <w:szCs w:val="13"/>
              </w:rPr>
            </w:pPr>
          </w:p>
        </w:tc>
        <w:tc>
          <w:tcPr>
            <w:tcW w:w="382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6"/>
        </w:trPr>
        <w:tc>
          <w:tcPr>
            <w:tcW w:w="1400" w:type="dxa"/>
            <w:tcBorders>
              <w:left w:val="single" w:sz="8" w:space="0" w:color="auto"/>
              <w:right w:val="single" w:sz="8" w:space="0" w:color="auto"/>
            </w:tcBorders>
            <w:vAlign w:val="bottom"/>
          </w:tcPr>
          <w:p w:rsidR="008C0CA7" w:rsidRDefault="008C0CA7">
            <w:pPr>
              <w:rPr>
                <w:sz w:val="3"/>
                <w:szCs w:val="3"/>
              </w:rPr>
            </w:pPr>
          </w:p>
        </w:tc>
        <w:tc>
          <w:tcPr>
            <w:tcW w:w="700" w:type="dxa"/>
            <w:tcBorders>
              <w:bottom w:val="single" w:sz="8" w:space="0" w:color="auto"/>
              <w:right w:val="single" w:sz="8" w:space="0" w:color="auto"/>
            </w:tcBorders>
            <w:vAlign w:val="bottom"/>
          </w:tcPr>
          <w:p w:rsidR="008C0CA7" w:rsidRDefault="008C0CA7">
            <w:pPr>
              <w:rPr>
                <w:sz w:val="3"/>
                <w:szCs w:val="3"/>
              </w:rPr>
            </w:pPr>
          </w:p>
        </w:tc>
        <w:tc>
          <w:tcPr>
            <w:tcW w:w="3840" w:type="dxa"/>
            <w:tcBorders>
              <w:bottom w:val="single" w:sz="8" w:space="0" w:color="auto"/>
              <w:right w:val="single" w:sz="8" w:space="0" w:color="auto"/>
            </w:tcBorders>
            <w:vAlign w:val="bottom"/>
          </w:tcPr>
          <w:p w:rsidR="008C0CA7" w:rsidRDefault="008C0CA7">
            <w:pPr>
              <w:rPr>
                <w:sz w:val="3"/>
                <w:szCs w:val="3"/>
              </w:rPr>
            </w:pPr>
          </w:p>
        </w:tc>
        <w:tc>
          <w:tcPr>
            <w:tcW w:w="382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265"/>
        </w:trPr>
        <w:tc>
          <w:tcPr>
            <w:tcW w:w="1400" w:type="dxa"/>
            <w:tcBorders>
              <w:left w:val="single" w:sz="8" w:space="0" w:color="auto"/>
              <w:right w:val="single" w:sz="8" w:space="0" w:color="auto"/>
            </w:tcBorders>
            <w:vAlign w:val="bottom"/>
          </w:tcPr>
          <w:p w:rsidR="008C0CA7" w:rsidRDefault="008C0CA7">
            <w:pPr>
              <w:rPr>
                <w:sz w:val="23"/>
                <w:szCs w:val="23"/>
              </w:rPr>
            </w:pPr>
          </w:p>
        </w:tc>
        <w:tc>
          <w:tcPr>
            <w:tcW w:w="700" w:type="dxa"/>
            <w:tcBorders>
              <w:right w:val="single" w:sz="8" w:space="0" w:color="auto"/>
            </w:tcBorders>
            <w:vAlign w:val="bottom"/>
          </w:tcPr>
          <w:p w:rsidR="008C0CA7" w:rsidRDefault="005061A5">
            <w:pPr>
              <w:spacing w:line="265" w:lineRule="exact"/>
              <w:jc w:val="center"/>
              <w:rPr>
                <w:sz w:val="20"/>
                <w:szCs w:val="20"/>
              </w:rPr>
            </w:pPr>
            <w:r>
              <w:rPr>
                <w:rFonts w:ascii="宋体" w:eastAsia="宋体" w:hAnsi="宋体" w:cs="宋体"/>
                <w:w w:val="99"/>
                <w:sz w:val="24"/>
                <w:szCs w:val="24"/>
              </w:rPr>
              <w:t>3</w:t>
            </w:r>
          </w:p>
        </w:tc>
        <w:tc>
          <w:tcPr>
            <w:tcW w:w="3840" w:type="dxa"/>
            <w:tcBorders>
              <w:right w:val="single" w:sz="8" w:space="0" w:color="auto"/>
            </w:tcBorders>
            <w:vAlign w:val="bottom"/>
          </w:tcPr>
          <w:p w:rsidR="008C0CA7" w:rsidRDefault="005061A5">
            <w:pPr>
              <w:spacing w:line="265" w:lineRule="exact"/>
              <w:ind w:left="100"/>
              <w:rPr>
                <w:sz w:val="20"/>
                <w:szCs w:val="20"/>
              </w:rPr>
            </w:pPr>
            <w:r>
              <w:rPr>
                <w:rFonts w:ascii="宋体" w:eastAsia="宋体" w:hAnsi="宋体" w:cs="宋体"/>
                <w:sz w:val="24"/>
                <w:szCs w:val="24"/>
              </w:rPr>
              <w:t>学科专业课程学分占总学分比例</w:t>
            </w:r>
          </w:p>
        </w:tc>
        <w:tc>
          <w:tcPr>
            <w:tcW w:w="3820" w:type="dxa"/>
            <w:tcBorders>
              <w:right w:val="single" w:sz="8" w:space="0" w:color="auto"/>
            </w:tcBorders>
            <w:vAlign w:val="bottom"/>
          </w:tcPr>
          <w:p w:rsidR="008C0CA7" w:rsidRDefault="005061A5">
            <w:pPr>
              <w:spacing w:line="265" w:lineRule="exact"/>
              <w:jc w:val="center"/>
              <w:rPr>
                <w:sz w:val="20"/>
                <w:szCs w:val="20"/>
              </w:rPr>
            </w:pPr>
            <w:r>
              <w:rPr>
                <w:rFonts w:ascii="宋体" w:eastAsia="宋体" w:hAnsi="宋体" w:cs="宋体"/>
                <w:w w:val="99"/>
                <w:sz w:val="24"/>
                <w:szCs w:val="24"/>
              </w:rPr>
              <w:t>≥35%</w:t>
            </w:r>
          </w:p>
        </w:tc>
        <w:tc>
          <w:tcPr>
            <w:tcW w:w="0" w:type="dxa"/>
            <w:vAlign w:val="bottom"/>
          </w:tcPr>
          <w:p w:rsidR="008C0CA7" w:rsidRDefault="008C0CA7">
            <w:pPr>
              <w:rPr>
                <w:sz w:val="1"/>
                <w:szCs w:val="1"/>
              </w:rPr>
            </w:pPr>
          </w:p>
        </w:tc>
      </w:tr>
      <w:tr w:rsidR="008C0CA7">
        <w:trPr>
          <w:trHeight w:val="37"/>
        </w:trPr>
        <w:tc>
          <w:tcPr>
            <w:tcW w:w="1400" w:type="dxa"/>
            <w:tcBorders>
              <w:left w:val="single" w:sz="8" w:space="0" w:color="auto"/>
              <w:bottom w:val="single" w:sz="8" w:space="0" w:color="auto"/>
              <w:right w:val="single" w:sz="8" w:space="0" w:color="auto"/>
            </w:tcBorders>
            <w:vAlign w:val="bottom"/>
          </w:tcPr>
          <w:p w:rsidR="008C0CA7" w:rsidRDefault="008C0CA7">
            <w:pPr>
              <w:rPr>
                <w:sz w:val="3"/>
                <w:szCs w:val="3"/>
              </w:rPr>
            </w:pPr>
          </w:p>
        </w:tc>
        <w:tc>
          <w:tcPr>
            <w:tcW w:w="700" w:type="dxa"/>
            <w:tcBorders>
              <w:bottom w:val="single" w:sz="8" w:space="0" w:color="auto"/>
              <w:right w:val="single" w:sz="8" w:space="0" w:color="auto"/>
            </w:tcBorders>
            <w:vAlign w:val="bottom"/>
          </w:tcPr>
          <w:p w:rsidR="008C0CA7" w:rsidRDefault="008C0CA7">
            <w:pPr>
              <w:rPr>
                <w:sz w:val="3"/>
                <w:szCs w:val="3"/>
              </w:rPr>
            </w:pPr>
          </w:p>
        </w:tc>
        <w:tc>
          <w:tcPr>
            <w:tcW w:w="3840" w:type="dxa"/>
            <w:tcBorders>
              <w:bottom w:val="single" w:sz="8" w:space="0" w:color="auto"/>
              <w:right w:val="single" w:sz="8" w:space="0" w:color="auto"/>
            </w:tcBorders>
            <w:vAlign w:val="bottom"/>
          </w:tcPr>
          <w:p w:rsidR="008C0CA7" w:rsidRDefault="008C0CA7">
            <w:pPr>
              <w:rPr>
                <w:sz w:val="3"/>
                <w:szCs w:val="3"/>
              </w:rPr>
            </w:pPr>
          </w:p>
        </w:tc>
        <w:tc>
          <w:tcPr>
            <w:tcW w:w="382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291"/>
        </w:trPr>
        <w:tc>
          <w:tcPr>
            <w:tcW w:w="1400" w:type="dxa"/>
            <w:tcBorders>
              <w:left w:val="single" w:sz="8" w:space="0" w:color="auto"/>
              <w:right w:val="single" w:sz="8" w:space="0" w:color="auto"/>
            </w:tcBorders>
            <w:vAlign w:val="bottom"/>
          </w:tcPr>
          <w:p w:rsidR="008C0CA7" w:rsidRDefault="005061A5">
            <w:pPr>
              <w:spacing w:line="270" w:lineRule="exact"/>
              <w:jc w:val="center"/>
              <w:rPr>
                <w:sz w:val="20"/>
                <w:szCs w:val="20"/>
              </w:rPr>
            </w:pPr>
            <w:r>
              <w:rPr>
                <w:rFonts w:ascii="宋体" w:eastAsia="宋体" w:hAnsi="宋体" w:cs="宋体"/>
                <w:w w:val="99"/>
                <w:sz w:val="24"/>
                <w:szCs w:val="24"/>
              </w:rPr>
              <w:t>合作与</w:t>
            </w:r>
          </w:p>
        </w:tc>
        <w:tc>
          <w:tcPr>
            <w:tcW w:w="700" w:type="dxa"/>
            <w:tcBorders>
              <w:bottom w:val="single" w:sz="8" w:space="0" w:color="auto"/>
              <w:right w:val="single" w:sz="8" w:space="0" w:color="auto"/>
            </w:tcBorders>
            <w:vAlign w:val="bottom"/>
          </w:tcPr>
          <w:p w:rsidR="008C0CA7" w:rsidRDefault="005061A5">
            <w:pPr>
              <w:spacing w:line="265" w:lineRule="exact"/>
              <w:jc w:val="center"/>
              <w:rPr>
                <w:sz w:val="20"/>
                <w:szCs w:val="20"/>
              </w:rPr>
            </w:pPr>
            <w:r>
              <w:rPr>
                <w:rFonts w:ascii="宋体" w:eastAsia="宋体" w:hAnsi="宋体" w:cs="宋体"/>
                <w:w w:val="99"/>
                <w:sz w:val="24"/>
                <w:szCs w:val="24"/>
              </w:rPr>
              <w:t>4</w:t>
            </w:r>
          </w:p>
        </w:tc>
        <w:tc>
          <w:tcPr>
            <w:tcW w:w="3840" w:type="dxa"/>
            <w:tcBorders>
              <w:bottom w:val="single" w:sz="8" w:space="0" w:color="auto"/>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教育实践时间</w:t>
            </w:r>
            <w:r>
              <w:rPr>
                <w:rFonts w:ascii="宋体" w:eastAsia="宋体" w:hAnsi="宋体" w:cs="宋体"/>
                <w:sz w:val="24"/>
                <w:szCs w:val="24"/>
                <w:vertAlign w:val="superscript"/>
              </w:rPr>
              <w:t>[2]</w:t>
            </w:r>
          </w:p>
        </w:tc>
        <w:tc>
          <w:tcPr>
            <w:tcW w:w="3820" w:type="dxa"/>
            <w:tcBorders>
              <w:bottom w:val="single" w:sz="8" w:space="0" w:color="auto"/>
              <w:right w:val="single" w:sz="8" w:space="0" w:color="auto"/>
            </w:tcBorders>
            <w:vAlign w:val="bottom"/>
          </w:tcPr>
          <w:p w:rsidR="008C0CA7" w:rsidRDefault="005061A5">
            <w:pPr>
              <w:spacing w:line="265" w:lineRule="exact"/>
              <w:jc w:val="center"/>
              <w:rPr>
                <w:sz w:val="20"/>
                <w:szCs w:val="20"/>
              </w:rPr>
            </w:pPr>
            <w:r>
              <w:rPr>
                <w:rFonts w:ascii="宋体" w:eastAsia="宋体" w:hAnsi="宋体" w:cs="宋体"/>
                <w:w w:val="92"/>
                <w:sz w:val="24"/>
                <w:szCs w:val="24"/>
              </w:rPr>
              <w:t xml:space="preserve">≥18 </w:t>
            </w:r>
            <w:r>
              <w:rPr>
                <w:rFonts w:ascii="宋体" w:eastAsia="宋体" w:hAnsi="宋体" w:cs="宋体"/>
                <w:w w:val="92"/>
                <w:sz w:val="24"/>
                <w:szCs w:val="24"/>
              </w:rPr>
              <w:t>周</w:t>
            </w:r>
          </w:p>
        </w:tc>
        <w:tc>
          <w:tcPr>
            <w:tcW w:w="0" w:type="dxa"/>
            <w:vAlign w:val="bottom"/>
          </w:tcPr>
          <w:p w:rsidR="008C0CA7" w:rsidRDefault="008C0CA7">
            <w:pPr>
              <w:rPr>
                <w:sz w:val="1"/>
                <w:szCs w:val="1"/>
              </w:rPr>
            </w:pPr>
          </w:p>
        </w:tc>
      </w:tr>
      <w:tr w:rsidR="008C0CA7">
        <w:trPr>
          <w:trHeight w:val="289"/>
        </w:trPr>
        <w:tc>
          <w:tcPr>
            <w:tcW w:w="1400" w:type="dxa"/>
            <w:tcBorders>
              <w:left w:val="single" w:sz="8" w:space="0" w:color="auto"/>
              <w:right w:val="single" w:sz="8" w:space="0" w:color="auto"/>
            </w:tcBorders>
            <w:vAlign w:val="bottom"/>
          </w:tcPr>
          <w:p w:rsidR="008C0CA7" w:rsidRDefault="005061A5">
            <w:pPr>
              <w:spacing w:line="269" w:lineRule="exact"/>
              <w:jc w:val="center"/>
              <w:rPr>
                <w:sz w:val="20"/>
                <w:szCs w:val="20"/>
              </w:rPr>
            </w:pPr>
            <w:r>
              <w:rPr>
                <w:rFonts w:ascii="宋体" w:eastAsia="宋体" w:hAnsi="宋体" w:cs="宋体"/>
                <w:w w:val="99"/>
                <w:sz w:val="24"/>
                <w:szCs w:val="24"/>
              </w:rPr>
              <w:t>实践</w:t>
            </w:r>
          </w:p>
        </w:tc>
        <w:tc>
          <w:tcPr>
            <w:tcW w:w="70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5</w:t>
            </w:r>
          </w:p>
        </w:tc>
        <w:tc>
          <w:tcPr>
            <w:tcW w:w="384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实习生数与教育实践基地数比例</w:t>
            </w:r>
            <w:r>
              <w:rPr>
                <w:rFonts w:ascii="宋体" w:eastAsia="宋体" w:hAnsi="宋体" w:cs="宋体"/>
                <w:sz w:val="24"/>
                <w:szCs w:val="24"/>
                <w:vertAlign w:val="superscript"/>
              </w:rPr>
              <w:t>[3[4</w:t>
            </w:r>
          </w:p>
        </w:tc>
        <w:tc>
          <w:tcPr>
            <w:tcW w:w="382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≤20:1</w:t>
            </w:r>
          </w:p>
        </w:tc>
        <w:tc>
          <w:tcPr>
            <w:tcW w:w="0" w:type="dxa"/>
            <w:vAlign w:val="bottom"/>
          </w:tcPr>
          <w:p w:rsidR="008C0CA7" w:rsidRDefault="008C0CA7">
            <w:pPr>
              <w:rPr>
                <w:sz w:val="1"/>
                <w:szCs w:val="1"/>
              </w:rPr>
            </w:pPr>
          </w:p>
        </w:tc>
      </w:tr>
      <w:tr w:rsidR="008C0CA7">
        <w:trPr>
          <w:trHeight w:val="21"/>
        </w:trPr>
        <w:tc>
          <w:tcPr>
            <w:tcW w:w="1400" w:type="dxa"/>
            <w:tcBorders>
              <w:left w:val="single" w:sz="8" w:space="0" w:color="auto"/>
              <w:bottom w:val="single" w:sz="8" w:space="0" w:color="auto"/>
              <w:right w:val="single" w:sz="8" w:space="0" w:color="auto"/>
            </w:tcBorders>
            <w:vAlign w:val="bottom"/>
          </w:tcPr>
          <w:p w:rsidR="008C0CA7" w:rsidRDefault="008C0CA7">
            <w:pPr>
              <w:spacing w:line="20" w:lineRule="exact"/>
              <w:rPr>
                <w:sz w:val="1"/>
                <w:szCs w:val="1"/>
              </w:rPr>
            </w:pPr>
          </w:p>
        </w:tc>
        <w:tc>
          <w:tcPr>
            <w:tcW w:w="700" w:type="dxa"/>
            <w:tcBorders>
              <w:bottom w:val="single" w:sz="8" w:space="0" w:color="auto"/>
              <w:right w:val="single" w:sz="8" w:space="0" w:color="auto"/>
            </w:tcBorders>
            <w:vAlign w:val="bottom"/>
          </w:tcPr>
          <w:p w:rsidR="008C0CA7" w:rsidRDefault="008C0CA7">
            <w:pPr>
              <w:spacing w:line="20" w:lineRule="exact"/>
              <w:rPr>
                <w:sz w:val="1"/>
                <w:szCs w:val="1"/>
              </w:rPr>
            </w:pPr>
          </w:p>
        </w:tc>
        <w:tc>
          <w:tcPr>
            <w:tcW w:w="3840" w:type="dxa"/>
            <w:tcBorders>
              <w:bottom w:val="single" w:sz="8" w:space="0" w:color="auto"/>
              <w:right w:val="single" w:sz="8" w:space="0" w:color="auto"/>
            </w:tcBorders>
            <w:vAlign w:val="bottom"/>
          </w:tcPr>
          <w:p w:rsidR="008C0CA7" w:rsidRDefault="008C0CA7">
            <w:pPr>
              <w:spacing w:line="20" w:lineRule="exact"/>
              <w:rPr>
                <w:sz w:val="1"/>
                <w:szCs w:val="1"/>
              </w:rPr>
            </w:pPr>
          </w:p>
        </w:tc>
        <w:tc>
          <w:tcPr>
            <w:tcW w:w="3820" w:type="dxa"/>
            <w:tcBorders>
              <w:bottom w:val="single" w:sz="8" w:space="0" w:color="auto"/>
              <w:right w:val="single" w:sz="8" w:space="0" w:color="auto"/>
            </w:tcBorders>
            <w:vAlign w:val="bottom"/>
          </w:tcPr>
          <w:p w:rsidR="008C0CA7" w:rsidRDefault="008C0CA7">
            <w:pPr>
              <w:spacing w:line="20" w:lineRule="exact"/>
              <w:rPr>
                <w:sz w:val="1"/>
                <w:szCs w:val="1"/>
              </w:rPr>
            </w:pPr>
          </w:p>
        </w:tc>
        <w:tc>
          <w:tcPr>
            <w:tcW w:w="0" w:type="dxa"/>
            <w:vAlign w:val="bottom"/>
          </w:tcPr>
          <w:p w:rsidR="008C0CA7" w:rsidRDefault="008C0CA7">
            <w:pPr>
              <w:rPr>
                <w:sz w:val="1"/>
                <w:szCs w:val="1"/>
              </w:rPr>
            </w:pPr>
          </w:p>
        </w:tc>
      </w:tr>
      <w:tr w:rsidR="008C0CA7">
        <w:trPr>
          <w:trHeight w:val="280"/>
        </w:trPr>
        <w:tc>
          <w:tcPr>
            <w:tcW w:w="1400" w:type="dxa"/>
            <w:tcBorders>
              <w:left w:val="single" w:sz="8" w:space="0" w:color="auto"/>
              <w:right w:val="single" w:sz="8" w:space="0" w:color="auto"/>
            </w:tcBorders>
            <w:vAlign w:val="bottom"/>
          </w:tcPr>
          <w:p w:rsidR="008C0CA7" w:rsidRDefault="008C0CA7">
            <w:pPr>
              <w:rPr>
                <w:sz w:val="24"/>
                <w:szCs w:val="24"/>
              </w:rPr>
            </w:pPr>
          </w:p>
        </w:tc>
        <w:tc>
          <w:tcPr>
            <w:tcW w:w="700" w:type="dxa"/>
            <w:tcBorders>
              <w:right w:val="single" w:sz="8" w:space="0" w:color="auto"/>
            </w:tcBorders>
            <w:vAlign w:val="bottom"/>
          </w:tcPr>
          <w:p w:rsidR="008C0CA7" w:rsidRDefault="005061A5">
            <w:pPr>
              <w:spacing w:line="266" w:lineRule="exact"/>
              <w:jc w:val="center"/>
              <w:rPr>
                <w:sz w:val="20"/>
                <w:szCs w:val="20"/>
              </w:rPr>
            </w:pPr>
            <w:r>
              <w:rPr>
                <w:rFonts w:ascii="宋体" w:eastAsia="宋体" w:hAnsi="宋体" w:cs="宋体"/>
                <w:w w:val="99"/>
                <w:sz w:val="24"/>
                <w:szCs w:val="24"/>
              </w:rPr>
              <w:t>6</w:t>
            </w:r>
          </w:p>
        </w:tc>
        <w:tc>
          <w:tcPr>
            <w:tcW w:w="384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生师比</w:t>
            </w:r>
            <w:r>
              <w:rPr>
                <w:rFonts w:ascii="宋体" w:eastAsia="宋体" w:hAnsi="宋体" w:cs="宋体"/>
                <w:sz w:val="24"/>
                <w:szCs w:val="24"/>
                <w:vertAlign w:val="superscript"/>
              </w:rPr>
              <w:t>[5</w:t>
            </w:r>
          </w:p>
        </w:tc>
        <w:tc>
          <w:tcPr>
            <w:tcW w:w="3820" w:type="dxa"/>
            <w:tcBorders>
              <w:right w:val="single" w:sz="8" w:space="0" w:color="auto"/>
            </w:tcBorders>
            <w:vAlign w:val="bottom"/>
          </w:tcPr>
          <w:p w:rsidR="008C0CA7" w:rsidRDefault="005061A5">
            <w:pPr>
              <w:spacing w:line="266" w:lineRule="exact"/>
              <w:jc w:val="center"/>
              <w:rPr>
                <w:sz w:val="20"/>
                <w:szCs w:val="20"/>
              </w:rPr>
            </w:pPr>
            <w:r>
              <w:rPr>
                <w:rFonts w:ascii="宋体" w:eastAsia="宋体" w:hAnsi="宋体" w:cs="宋体"/>
                <w:w w:val="99"/>
                <w:sz w:val="24"/>
                <w:szCs w:val="24"/>
              </w:rPr>
              <w:t>≤18:1</w:t>
            </w:r>
          </w:p>
        </w:tc>
        <w:tc>
          <w:tcPr>
            <w:tcW w:w="0" w:type="dxa"/>
            <w:vAlign w:val="bottom"/>
          </w:tcPr>
          <w:p w:rsidR="008C0CA7" w:rsidRDefault="008C0CA7">
            <w:pPr>
              <w:rPr>
                <w:sz w:val="1"/>
                <w:szCs w:val="1"/>
              </w:rPr>
            </w:pPr>
          </w:p>
        </w:tc>
      </w:tr>
      <w:tr w:rsidR="008C0CA7">
        <w:trPr>
          <w:trHeight w:val="21"/>
        </w:trPr>
        <w:tc>
          <w:tcPr>
            <w:tcW w:w="1400" w:type="dxa"/>
            <w:tcBorders>
              <w:left w:val="single" w:sz="8" w:space="0" w:color="auto"/>
              <w:right w:val="single" w:sz="8" w:space="0" w:color="auto"/>
            </w:tcBorders>
            <w:vAlign w:val="bottom"/>
          </w:tcPr>
          <w:p w:rsidR="008C0CA7" w:rsidRDefault="008C0CA7">
            <w:pPr>
              <w:spacing w:line="20" w:lineRule="exact"/>
              <w:rPr>
                <w:sz w:val="1"/>
                <w:szCs w:val="1"/>
              </w:rPr>
            </w:pPr>
          </w:p>
        </w:tc>
        <w:tc>
          <w:tcPr>
            <w:tcW w:w="700" w:type="dxa"/>
            <w:tcBorders>
              <w:bottom w:val="single" w:sz="8" w:space="0" w:color="auto"/>
              <w:right w:val="single" w:sz="8" w:space="0" w:color="auto"/>
            </w:tcBorders>
            <w:vAlign w:val="bottom"/>
          </w:tcPr>
          <w:p w:rsidR="008C0CA7" w:rsidRDefault="008C0CA7">
            <w:pPr>
              <w:spacing w:line="20" w:lineRule="exact"/>
              <w:rPr>
                <w:sz w:val="1"/>
                <w:szCs w:val="1"/>
              </w:rPr>
            </w:pPr>
          </w:p>
        </w:tc>
        <w:tc>
          <w:tcPr>
            <w:tcW w:w="3840" w:type="dxa"/>
            <w:tcBorders>
              <w:bottom w:val="single" w:sz="8" w:space="0" w:color="auto"/>
              <w:right w:val="single" w:sz="8" w:space="0" w:color="auto"/>
            </w:tcBorders>
            <w:vAlign w:val="bottom"/>
          </w:tcPr>
          <w:p w:rsidR="008C0CA7" w:rsidRDefault="008C0CA7">
            <w:pPr>
              <w:spacing w:line="20" w:lineRule="exact"/>
              <w:rPr>
                <w:sz w:val="1"/>
                <w:szCs w:val="1"/>
              </w:rPr>
            </w:pPr>
          </w:p>
        </w:tc>
        <w:tc>
          <w:tcPr>
            <w:tcW w:w="3820" w:type="dxa"/>
            <w:tcBorders>
              <w:bottom w:val="single" w:sz="8" w:space="0" w:color="auto"/>
              <w:right w:val="single" w:sz="8" w:space="0" w:color="auto"/>
            </w:tcBorders>
            <w:vAlign w:val="bottom"/>
          </w:tcPr>
          <w:p w:rsidR="008C0CA7" w:rsidRDefault="008C0CA7">
            <w:pPr>
              <w:spacing w:line="20" w:lineRule="exact"/>
              <w:rPr>
                <w:sz w:val="1"/>
                <w:szCs w:val="1"/>
              </w:rPr>
            </w:pPr>
          </w:p>
        </w:tc>
        <w:tc>
          <w:tcPr>
            <w:tcW w:w="0" w:type="dxa"/>
            <w:vAlign w:val="bottom"/>
          </w:tcPr>
          <w:p w:rsidR="008C0CA7" w:rsidRDefault="008C0CA7">
            <w:pPr>
              <w:rPr>
                <w:sz w:val="1"/>
                <w:szCs w:val="1"/>
              </w:rPr>
            </w:pPr>
          </w:p>
        </w:tc>
      </w:tr>
      <w:tr w:rsidR="008C0CA7">
        <w:trPr>
          <w:trHeight w:val="267"/>
        </w:trPr>
        <w:tc>
          <w:tcPr>
            <w:tcW w:w="1400" w:type="dxa"/>
            <w:tcBorders>
              <w:left w:val="single" w:sz="8" w:space="0" w:color="auto"/>
              <w:right w:val="single" w:sz="8" w:space="0" w:color="auto"/>
            </w:tcBorders>
            <w:vAlign w:val="bottom"/>
          </w:tcPr>
          <w:p w:rsidR="008C0CA7" w:rsidRDefault="008C0CA7">
            <w:pPr>
              <w:rPr>
                <w:sz w:val="23"/>
                <w:szCs w:val="23"/>
              </w:rPr>
            </w:pPr>
          </w:p>
        </w:tc>
        <w:tc>
          <w:tcPr>
            <w:tcW w:w="70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7</w:t>
            </w:r>
          </w:p>
        </w:tc>
        <w:tc>
          <w:tcPr>
            <w:tcW w:w="3840" w:type="dxa"/>
            <w:tcBorders>
              <w:right w:val="single" w:sz="8" w:space="0" w:color="auto"/>
            </w:tcBorders>
            <w:vAlign w:val="bottom"/>
          </w:tcPr>
          <w:p w:rsidR="008C0CA7" w:rsidRDefault="005061A5">
            <w:pPr>
              <w:spacing w:line="266" w:lineRule="exact"/>
              <w:ind w:left="100"/>
              <w:rPr>
                <w:sz w:val="20"/>
                <w:szCs w:val="20"/>
              </w:rPr>
            </w:pPr>
            <w:r>
              <w:rPr>
                <w:rFonts w:ascii="宋体" w:eastAsia="宋体" w:hAnsi="宋体" w:cs="宋体"/>
                <w:sz w:val="24"/>
                <w:szCs w:val="24"/>
              </w:rPr>
              <w:t>教师教育课程教师占专任教师比例</w:t>
            </w:r>
          </w:p>
        </w:tc>
        <w:tc>
          <w:tcPr>
            <w:tcW w:w="3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≥40%</w:t>
            </w:r>
          </w:p>
        </w:tc>
        <w:tc>
          <w:tcPr>
            <w:tcW w:w="0" w:type="dxa"/>
            <w:vAlign w:val="bottom"/>
          </w:tcPr>
          <w:p w:rsidR="008C0CA7" w:rsidRDefault="008C0CA7">
            <w:pPr>
              <w:rPr>
                <w:sz w:val="1"/>
                <w:szCs w:val="1"/>
              </w:rPr>
            </w:pPr>
          </w:p>
        </w:tc>
      </w:tr>
      <w:tr w:rsidR="008C0CA7">
        <w:trPr>
          <w:trHeight w:val="172"/>
        </w:trPr>
        <w:tc>
          <w:tcPr>
            <w:tcW w:w="1400" w:type="dxa"/>
            <w:tcBorders>
              <w:left w:val="single" w:sz="8" w:space="0" w:color="auto"/>
              <w:right w:val="single" w:sz="8" w:space="0" w:color="auto"/>
            </w:tcBorders>
            <w:vAlign w:val="bottom"/>
          </w:tcPr>
          <w:p w:rsidR="008C0CA7" w:rsidRDefault="008C0CA7">
            <w:pPr>
              <w:rPr>
                <w:sz w:val="14"/>
                <w:szCs w:val="14"/>
              </w:rPr>
            </w:pPr>
          </w:p>
        </w:tc>
        <w:tc>
          <w:tcPr>
            <w:tcW w:w="700" w:type="dxa"/>
            <w:vMerge/>
            <w:tcBorders>
              <w:right w:val="single" w:sz="8" w:space="0" w:color="auto"/>
            </w:tcBorders>
            <w:vAlign w:val="bottom"/>
          </w:tcPr>
          <w:p w:rsidR="008C0CA7" w:rsidRDefault="008C0CA7">
            <w:pPr>
              <w:rPr>
                <w:sz w:val="14"/>
                <w:szCs w:val="14"/>
              </w:rPr>
            </w:pPr>
          </w:p>
        </w:tc>
        <w:tc>
          <w:tcPr>
            <w:tcW w:w="3840" w:type="dxa"/>
            <w:tcBorders>
              <w:right w:val="single" w:sz="8" w:space="0" w:color="auto"/>
            </w:tcBorders>
            <w:vAlign w:val="bottom"/>
          </w:tcPr>
          <w:p w:rsidR="008C0CA7" w:rsidRDefault="005061A5">
            <w:pPr>
              <w:spacing w:line="137" w:lineRule="exact"/>
              <w:ind w:left="100"/>
              <w:rPr>
                <w:sz w:val="20"/>
                <w:szCs w:val="20"/>
              </w:rPr>
            </w:pPr>
            <w:r>
              <w:rPr>
                <w:rFonts w:ascii="宋体" w:eastAsia="宋体" w:hAnsi="宋体" w:cs="宋体"/>
                <w:sz w:val="12"/>
                <w:szCs w:val="12"/>
              </w:rPr>
              <w:t>[6][7</w:t>
            </w:r>
          </w:p>
        </w:tc>
        <w:tc>
          <w:tcPr>
            <w:tcW w:w="3820" w:type="dxa"/>
            <w:vMerge/>
            <w:tcBorders>
              <w:right w:val="single" w:sz="8" w:space="0" w:color="auto"/>
            </w:tcBorders>
            <w:vAlign w:val="bottom"/>
          </w:tcPr>
          <w:p w:rsidR="008C0CA7" w:rsidRDefault="008C0CA7">
            <w:pPr>
              <w:rPr>
                <w:sz w:val="14"/>
                <w:szCs w:val="14"/>
              </w:rPr>
            </w:pPr>
          </w:p>
        </w:tc>
        <w:tc>
          <w:tcPr>
            <w:tcW w:w="0" w:type="dxa"/>
            <w:vAlign w:val="bottom"/>
          </w:tcPr>
          <w:p w:rsidR="008C0CA7" w:rsidRDefault="008C0CA7">
            <w:pPr>
              <w:rPr>
                <w:sz w:val="1"/>
                <w:szCs w:val="1"/>
              </w:rPr>
            </w:pPr>
          </w:p>
        </w:tc>
      </w:tr>
      <w:tr w:rsidR="008C0CA7">
        <w:trPr>
          <w:trHeight w:val="175"/>
        </w:trPr>
        <w:tc>
          <w:tcPr>
            <w:tcW w:w="1400" w:type="dxa"/>
            <w:tcBorders>
              <w:left w:val="single" w:sz="8" w:space="0" w:color="auto"/>
              <w:right w:val="single" w:sz="8" w:space="0" w:color="auto"/>
            </w:tcBorders>
            <w:vAlign w:val="bottom"/>
          </w:tcPr>
          <w:p w:rsidR="008C0CA7" w:rsidRDefault="008C0CA7">
            <w:pPr>
              <w:rPr>
                <w:sz w:val="15"/>
                <w:szCs w:val="15"/>
              </w:rPr>
            </w:pPr>
          </w:p>
        </w:tc>
        <w:tc>
          <w:tcPr>
            <w:tcW w:w="700" w:type="dxa"/>
            <w:tcBorders>
              <w:bottom w:val="single" w:sz="8" w:space="0" w:color="auto"/>
              <w:right w:val="single" w:sz="8" w:space="0" w:color="auto"/>
            </w:tcBorders>
            <w:vAlign w:val="bottom"/>
          </w:tcPr>
          <w:p w:rsidR="008C0CA7" w:rsidRDefault="008C0CA7">
            <w:pPr>
              <w:rPr>
                <w:sz w:val="15"/>
                <w:szCs w:val="15"/>
              </w:rPr>
            </w:pPr>
          </w:p>
        </w:tc>
        <w:tc>
          <w:tcPr>
            <w:tcW w:w="3840" w:type="dxa"/>
            <w:tcBorders>
              <w:bottom w:val="single" w:sz="8" w:space="0" w:color="auto"/>
              <w:right w:val="single" w:sz="8" w:space="0" w:color="auto"/>
            </w:tcBorders>
            <w:vAlign w:val="bottom"/>
          </w:tcPr>
          <w:p w:rsidR="008C0CA7" w:rsidRDefault="008C0CA7">
            <w:pPr>
              <w:rPr>
                <w:sz w:val="15"/>
                <w:szCs w:val="15"/>
              </w:rPr>
            </w:pPr>
          </w:p>
        </w:tc>
        <w:tc>
          <w:tcPr>
            <w:tcW w:w="3820" w:type="dxa"/>
            <w:tcBorders>
              <w:bottom w:val="single" w:sz="8" w:space="0" w:color="auto"/>
              <w:right w:val="single" w:sz="8" w:space="0" w:color="auto"/>
            </w:tcBorders>
            <w:vAlign w:val="bottom"/>
          </w:tcPr>
          <w:p w:rsidR="008C0CA7" w:rsidRDefault="008C0CA7">
            <w:pPr>
              <w:rPr>
                <w:sz w:val="15"/>
                <w:szCs w:val="15"/>
              </w:rPr>
            </w:pPr>
          </w:p>
        </w:tc>
        <w:tc>
          <w:tcPr>
            <w:tcW w:w="0" w:type="dxa"/>
            <w:vAlign w:val="bottom"/>
          </w:tcPr>
          <w:p w:rsidR="008C0CA7" w:rsidRDefault="008C0CA7">
            <w:pPr>
              <w:rPr>
                <w:sz w:val="1"/>
                <w:szCs w:val="1"/>
              </w:rPr>
            </w:pPr>
          </w:p>
        </w:tc>
      </w:tr>
      <w:tr w:rsidR="008C0CA7">
        <w:trPr>
          <w:trHeight w:val="265"/>
        </w:trPr>
        <w:tc>
          <w:tcPr>
            <w:tcW w:w="1400" w:type="dxa"/>
            <w:vMerge w:val="restart"/>
            <w:tcBorders>
              <w:left w:val="single" w:sz="8" w:space="0" w:color="auto"/>
              <w:right w:val="single" w:sz="8" w:space="0" w:color="auto"/>
            </w:tcBorders>
            <w:vAlign w:val="bottom"/>
          </w:tcPr>
          <w:p w:rsidR="008C0CA7" w:rsidRDefault="005061A5">
            <w:pPr>
              <w:spacing w:line="274" w:lineRule="exact"/>
              <w:ind w:left="360"/>
              <w:rPr>
                <w:sz w:val="20"/>
                <w:szCs w:val="20"/>
              </w:rPr>
            </w:pPr>
            <w:r>
              <w:rPr>
                <w:rFonts w:ascii="宋体" w:eastAsia="宋体" w:hAnsi="宋体" w:cs="宋体"/>
                <w:sz w:val="24"/>
                <w:szCs w:val="24"/>
              </w:rPr>
              <w:t>师资</w:t>
            </w:r>
          </w:p>
        </w:tc>
        <w:tc>
          <w:tcPr>
            <w:tcW w:w="70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8</w:t>
            </w:r>
          </w:p>
        </w:tc>
        <w:tc>
          <w:tcPr>
            <w:tcW w:w="3840" w:type="dxa"/>
            <w:tcBorders>
              <w:right w:val="single" w:sz="8" w:space="0" w:color="auto"/>
            </w:tcBorders>
            <w:vAlign w:val="bottom"/>
          </w:tcPr>
          <w:p w:rsidR="008C0CA7" w:rsidRDefault="005061A5">
            <w:pPr>
              <w:spacing w:line="265" w:lineRule="exact"/>
              <w:ind w:left="100"/>
              <w:rPr>
                <w:sz w:val="20"/>
                <w:szCs w:val="20"/>
              </w:rPr>
            </w:pPr>
            <w:r>
              <w:rPr>
                <w:rFonts w:ascii="宋体" w:eastAsia="宋体" w:hAnsi="宋体" w:cs="宋体"/>
                <w:sz w:val="24"/>
                <w:szCs w:val="24"/>
              </w:rPr>
              <w:t>具有高级职称教师占专任教师比例</w:t>
            </w:r>
          </w:p>
        </w:tc>
        <w:tc>
          <w:tcPr>
            <w:tcW w:w="3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w:t>
            </w:r>
            <w:r>
              <w:rPr>
                <w:rFonts w:ascii="宋体" w:eastAsia="宋体" w:hAnsi="宋体" w:cs="宋体"/>
                <w:w w:val="99"/>
                <w:sz w:val="24"/>
                <w:szCs w:val="24"/>
              </w:rPr>
              <w:t>学校平均水平</w:t>
            </w:r>
          </w:p>
        </w:tc>
        <w:tc>
          <w:tcPr>
            <w:tcW w:w="0" w:type="dxa"/>
            <w:vAlign w:val="bottom"/>
          </w:tcPr>
          <w:p w:rsidR="008C0CA7" w:rsidRDefault="008C0CA7">
            <w:pPr>
              <w:rPr>
                <w:sz w:val="1"/>
                <w:szCs w:val="1"/>
              </w:rPr>
            </w:pPr>
          </w:p>
        </w:tc>
      </w:tr>
      <w:tr w:rsidR="008C0CA7">
        <w:trPr>
          <w:trHeight w:val="172"/>
        </w:trPr>
        <w:tc>
          <w:tcPr>
            <w:tcW w:w="1400" w:type="dxa"/>
            <w:vMerge/>
            <w:tcBorders>
              <w:left w:val="single" w:sz="8" w:space="0" w:color="auto"/>
              <w:right w:val="single" w:sz="8" w:space="0" w:color="auto"/>
            </w:tcBorders>
            <w:vAlign w:val="bottom"/>
          </w:tcPr>
          <w:p w:rsidR="008C0CA7" w:rsidRDefault="008C0CA7">
            <w:pPr>
              <w:rPr>
                <w:sz w:val="14"/>
                <w:szCs w:val="14"/>
              </w:rPr>
            </w:pPr>
          </w:p>
        </w:tc>
        <w:tc>
          <w:tcPr>
            <w:tcW w:w="700" w:type="dxa"/>
            <w:vMerge/>
            <w:tcBorders>
              <w:right w:val="single" w:sz="8" w:space="0" w:color="auto"/>
            </w:tcBorders>
            <w:vAlign w:val="bottom"/>
          </w:tcPr>
          <w:p w:rsidR="008C0CA7" w:rsidRDefault="008C0CA7">
            <w:pPr>
              <w:rPr>
                <w:sz w:val="14"/>
                <w:szCs w:val="14"/>
              </w:rPr>
            </w:pPr>
          </w:p>
        </w:tc>
        <w:tc>
          <w:tcPr>
            <w:tcW w:w="3840" w:type="dxa"/>
            <w:tcBorders>
              <w:right w:val="single" w:sz="8" w:space="0" w:color="auto"/>
            </w:tcBorders>
            <w:vAlign w:val="bottom"/>
          </w:tcPr>
          <w:p w:rsidR="008C0CA7" w:rsidRDefault="005061A5">
            <w:pPr>
              <w:spacing w:line="137" w:lineRule="exact"/>
              <w:ind w:left="100"/>
              <w:rPr>
                <w:sz w:val="20"/>
                <w:szCs w:val="20"/>
              </w:rPr>
            </w:pPr>
            <w:r>
              <w:rPr>
                <w:rFonts w:ascii="宋体" w:eastAsia="宋体" w:hAnsi="宋体" w:cs="宋体"/>
                <w:sz w:val="12"/>
                <w:szCs w:val="12"/>
              </w:rPr>
              <w:t>[8]</w:t>
            </w:r>
          </w:p>
        </w:tc>
        <w:tc>
          <w:tcPr>
            <w:tcW w:w="3820" w:type="dxa"/>
            <w:vMerge/>
            <w:tcBorders>
              <w:right w:val="single" w:sz="8" w:space="0" w:color="auto"/>
            </w:tcBorders>
            <w:vAlign w:val="bottom"/>
          </w:tcPr>
          <w:p w:rsidR="008C0CA7" w:rsidRDefault="008C0CA7">
            <w:pPr>
              <w:rPr>
                <w:sz w:val="14"/>
                <w:szCs w:val="14"/>
              </w:rPr>
            </w:pPr>
          </w:p>
        </w:tc>
        <w:tc>
          <w:tcPr>
            <w:tcW w:w="0" w:type="dxa"/>
            <w:vAlign w:val="bottom"/>
          </w:tcPr>
          <w:p w:rsidR="008C0CA7" w:rsidRDefault="008C0CA7">
            <w:pPr>
              <w:rPr>
                <w:sz w:val="1"/>
                <w:szCs w:val="1"/>
              </w:rPr>
            </w:pPr>
          </w:p>
        </w:tc>
      </w:tr>
      <w:tr w:rsidR="008C0CA7">
        <w:trPr>
          <w:trHeight w:val="175"/>
        </w:trPr>
        <w:tc>
          <w:tcPr>
            <w:tcW w:w="1400" w:type="dxa"/>
            <w:vMerge w:val="restart"/>
            <w:tcBorders>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队伍</w:t>
            </w:r>
          </w:p>
        </w:tc>
        <w:tc>
          <w:tcPr>
            <w:tcW w:w="700" w:type="dxa"/>
            <w:tcBorders>
              <w:bottom w:val="single" w:sz="8" w:space="0" w:color="auto"/>
              <w:right w:val="single" w:sz="8" w:space="0" w:color="auto"/>
            </w:tcBorders>
            <w:vAlign w:val="bottom"/>
          </w:tcPr>
          <w:p w:rsidR="008C0CA7" w:rsidRDefault="008C0CA7">
            <w:pPr>
              <w:rPr>
                <w:sz w:val="15"/>
                <w:szCs w:val="15"/>
              </w:rPr>
            </w:pPr>
          </w:p>
        </w:tc>
        <w:tc>
          <w:tcPr>
            <w:tcW w:w="3840" w:type="dxa"/>
            <w:tcBorders>
              <w:bottom w:val="single" w:sz="8" w:space="0" w:color="auto"/>
              <w:right w:val="single" w:sz="8" w:space="0" w:color="auto"/>
            </w:tcBorders>
            <w:vAlign w:val="bottom"/>
          </w:tcPr>
          <w:p w:rsidR="008C0CA7" w:rsidRDefault="008C0CA7">
            <w:pPr>
              <w:rPr>
                <w:sz w:val="15"/>
                <w:szCs w:val="15"/>
              </w:rPr>
            </w:pPr>
          </w:p>
        </w:tc>
        <w:tc>
          <w:tcPr>
            <w:tcW w:w="3820" w:type="dxa"/>
            <w:tcBorders>
              <w:bottom w:val="single" w:sz="8" w:space="0" w:color="auto"/>
              <w:right w:val="single" w:sz="8" w:space="0" w:color="auto"/>
            </w:tcBorders>
            <w:vAlign w:val="bottom"/>
          </w:tcPr>
          <w:p w:rsidR="008C0CA7" w:rsidRDefault="008C0CA7">
            <w:pPr>
              <w:rPr>
                <w:sz w:val="15"/>
                <w:szCs w:val="15"/>
              </w:rPr>
            </w:pPr>
          </w:p>
        </w:tc>
        <w:tc>
          <w:tcPr>
            <w:tcW w:w="0" w:type="dxa"/>
            <w:vAlign w:val="bottom"/>
          </w:tcPr>
          <w:p w:rsidR="008C0CA7" w:rsidRDefault="008C0CA7">
            <w:pPr>
              <w:rPr>
                <w:sz w:val="1"/>
                <w:szCs w:val="1"/>
              </w:rPr>
            </w:pPr>
          </w:p>
        </w:tc>
      </w:tr>
      <w:tr w:rsidR="008C0CA7">
        <w:trPr>
          <w:trHeight w:val="101"/>
        </w:trPr>
        <w:tc>
          <w:tcPr>
            <w:tcW w:w="1400" w:type="dxa"/>
            <w:vMerge/>
            <w:tcBorders>
              <w:left w:val="single" w:sz="8" w:space="0" w:color="auto"/>
              <w:right w:val="single" w:sz="8" w:space="0" w:color="auto"/>
            </w:tcBorders>
            <w:vAlign w:val="bottom"/>
          </w:tcPr>
          <w:p w:rsidR="008C0CA7" w:rsidRDefault="008C0CA7">
            <w:pPr>
              <w:rPr>
                <w:sz w:val="8"/>
                <w:szCs w:val="8"/>
              </w:rPr>
            </w:pPr>
          </w:p>
        </w:tc>
        <w:tc>
          <w:tcPr>
            <w:tcW w:w="70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9</w:t>
            </w:r>
          </w:p>
        </w:tc>
        <w:tc>
          <w:tcPr>
            <w:tcW w:w="3840" w:type="dxa"/>
            <w:vMerge w:val="restart"/>
            <w:tcBorders>
              <w:right w:val="single" w:sz="8" w:space="0" w:color="auto"/>
            </w:tcBorders>
            <w:vAlign w:val="bottom"/>
          </w:tcPr>
          <w:p w:rsidR="008C0CA7" w:rsidRDefault="005061A5">
            <w:pPr>
              <w:spacing w:line="266" w:lineRule="exact"/>
              <w:ind w:left="100"/>
              <w:rPr>
                <w:sz w:val="20"/>
                <w:szCs w:val="20"/>
              </w:rPr>
            </w:pPr>
            <w:r>
              <w:rPr>
                <w:rFonts w:ascii="宋体" w:eastAsia="宋体" w:hAnsi="宋体" w:cs="宋体"/>
                <w:sz w:val="24"/>
                <w:szCs w:val="24"/>
              </w:rPr>
              <w:t>具有硕博士学位教师占专任教师比</w:t>
            </w:r>
          </w:p>
        </w:tc>
        <w:tc>
          <w:tcPr>
            <w:tcW w:w="3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≥60%</w:t>
            </w:r>
            <w:r>
              <w:rPr>
                <w:rFonts w:ascii="宋体" w:eastAsia="宋体" w:hAnsi="宋体" w:cs="宋体"/>
                <w:w w:val="99"/>
                <w:sz w:val="24"/>
                <w:szCs w:val="24"/>
              </w:rPr>
              <w:t>（专科</w:t>
            </w:r>
            <w:r>
              <w:rPr>
                <w:rFonts w:ascii="宋体" w:eastAsia="宋体" w:hAnsi="宋体" w:cs="宋体"/>
                <w:w w:val="99"/>
                <w:sz w:val="24"/>
                <w:szCs w:val="24"/>
              </w:rPr>
              <w:t>≥30%</w:t>
            </w:r>
            <w:r>
              <w:rPr>
                <w:rFonts w:ascii="宋体" w:eastAsia="宋体" w:hAnsi="宋体" w:cs="宋体"/>
                <w:w w:val="99"/>
                <w:sz w:val="24"/>
                <w:szCs w:val="24"/>
              </w:rPr>
              <w:t>）</w:t>
            </w:r>
          </w:p>
        </w:tc>
        <w:tc>
          <w:tcPr>
            <w:tcW w:w="0" w:type="dxa"/>
            <w:vAlign w:val="bottom"/>
          </w:tcPr>
          <w:p w:rsidR="008C0CA7" w:rsidRDefault="008C0CA7">
            <w:pPr>
              <w:rPr>
                <w:sz w:val="1"/>
                <w:szCs w:val="1"/>
              </w:rPr>
            </w:pPr>
          </w:p>
        </w:tc>
      </w:tr>
      <w:tr w:rsidR="008C0CA7">
        <w:trPr>
          <w:trHeight w:val="166"/>
        </w:trPr>
        <w:tc>
          <w:tcPr>
            <w:tcW w:w="1400" w:type="dxa"/>
            <w:tcBorders>
              <w:left w:val="single" w:sz="8" w:space="0" w:color="auto"/>
              <w:right w:val="single" w:sz="8" w:space="0" w:color="auto"/>
            </w:tcBorders>
            <w:vAlign w:val="bottom"/>
          </w:tcPr>
          <w:p w:rsidR="008C0CA7" w:rsidRDefault="008C0CA7">
            <w:pPr>
              <w:rPr>
                <w:sz w:val="14"/>
                <w:szCs w:val="14"/>
              </w:rPr>
            </w:pPr>
          </w:p>
        </w:tc>
        <w:tc>
          <w:tcPr>
            <w:tcW w:w="700" w:type="dxa"/>
            <w:vMerge/>
            <w:tcBorders>
              <w:right w:val="single" w:sz="8" w:space="0" w:color="auto"/>
            </w:tcBorders>
            <w:vAlign w:val="bottom"/>
          </w:tcPr>
          <w:p w:rsidR="008C0CA7" w:rsidRDefault="008C0CA7">
            <w:pPr>
              <w:rPr>
                <w:sz w:val="14"/>
                <w:szCs w:val="14"/>
              </w:rPr>
            </w:pPr>
          </w:p>
        </w:tc>
        <w:tc>
          <w:tcPr>
            <w:tcW w:w="3840" w:type="dxa"/>
            <w:vMerge/>
            <w:tcBorders>
              <w:right w:val="single" w:sz="8" w:space="0" w:color="auto"/>
            </w:tcBorders>
            <w:vAlign w:val="bottom"/>
          </w:tcPr>
          <w:p w:rsidR="008C0CA7" w:rsidRDefault="008C0CA7">
            <w:pPr>
              <w:rPr>
                <w:sz w:val="14"/>
                <w:szCs w:val="14"/>
              </w:rPr>
            </w:pPr>
          </w:p>
        </w:tc>
        <w:tc>
          <w:tcPr>
            <w:tcW w:w="3820" w:type="dxa"/>
            <w:vMerge/>
            <w:tcBorders>
              <w:right w:val="single" w:sz="8" w:space="0" w:color="auto"/>
            </w:tcBorders>
            <w:vAlign w:val="bottom"/>
          </w:tcPr>
          <w:p w:rsidR="008C0CA7" w:rsidRDefault="008C0CA7">
            <w:pPr>
              <w:rPr>
                <w:sz w:val="14"/>
                <w:szCs w:val="14"/>
              </w:rPr>
            </w:pPr>
          </w:p>
        </w:tc>
        <w:tc>
          <w:tcPr>
            <w:tcW w:w="0" w:type="dxa"/>
            <w:vAlign w:val="bottom"/>
          </w:tcPr>
          <w:p w:rsidR="008C0CA7" w:rsidRDefault="008C0CA7">
            <w:pPr>
              <w:rPr>
                <w:sz w:val="1"/>
                <w:szCs w:val="1"/>
              </w:rPr>
            </w:pPr>
          </w:p>
        </w:tc>
      </w:tr>
      <w:tr w:rsidR="008C0CA7">
        <w:trPr>
          <w:trHeight w:val="346"/>
        </w:trPr>
        <w:tc>
          <w:tcPr>
            <w:tcW w:w="1400" w:type="dxa"/>
            <w:tcBorders>
              <w:left w:val="single" w:sz="8" w:space="0" w:color="auto"/>
              <w:right w:val="single" w:sz="8" w:space="0" w:color="auto"/>
            </w:tcBorders>
            <w:vAlign w:val="bottom"/>
          </w:tcPr>
          <w:p w:rsidR="008C0CA7" w:rsidRDefault="008C0CA7">
            <w:pPr>
              <w:rPr>
                <w:sz w:val="24"/>
                <w:szCs w:val="24"/>
              </w:rPr>
            </w:pPr>
          </w:p>
        </w:tc>
        <w:tc>
          <w:tcPr>
            <w:tcW w:w="700" w:type="dxa"/>
            <w:vMerge/>
            <w:tcBorders>
              <w:bottom w:val="single" w:sz="8" w:space="0" w:color="auto"/>
              <w:right w:val="single" w:sz="8" w:space="0" w:color="auto"/>
            </w:tcBorders>
            <w:vAlign w:val="bottom"/>
          </w:tcPr>
          <w:p w:rsidR="008C0CA7" w:rsidRDefault="008C0CA7">
            <w:pPr>
              <w:rPr>
                <w:sz w:val="24"/>
                <w:szCs w:val="24"/>
              </w:rPr>
            </w:pPr>
          </w:p>
        </w:tc>
        <w:tc>
          <w:tcPr>
            <w:tcW w:w="3840" w:type="dxa"/>
            <w:tcBorders>
              <w:bottom w:val="single" w:sz="8" w:space="0" w:color="auto"/>
              <w:right w:val="single" w:sz="8" w:space="0" w:color="auto"/>
            </w:tcBorders>
            <w:vAlign w:val="bottom"/>
          </w:tcPr>
          <w:p w:rsidR="008C0CA7" w:rsidRDefault="005061A5">
            <w:pPr>
              <w:spacing w:line="346" w:lineRule="exact"/>
              <w:ind w:left="100"/>
              <w:rPr>
                <w:sz w:val="20"/>
                <w:szCs w:val="20"/>
              </w:rPr>
            </w:pPr>
            <w:r>
              <w:rPr>
                <w:rFonts w:ascii="宋体" w:eastAsia="宋体" w:hAnsi="宋体" w:cs="宋体"/>
                <w:sz w:val="40"/>
                <w:szCs w:val="40"/>
                <w:vertAlign w:val="subscript"/>
              </w:rPr>
              <w:t>例</w:t>
            </w:r>
            <w:r>
              <w:rPr>
                <w:rFonts w:ascii="宋体" w:eastAsia="宋体" w:hAnsi="宋体" w:cs="宋体"/>
                <w:sz w:val="11"/>
                <w:szCs w:val="11"/>
              </w:rPr>
              <w:t>[9]</w:t>
            </w:r>
          </w:p>
        </w:tc>
        <w:tc>
          <w:tcPr>
            <w:tcW w:w="3820" w:type="dxa"/>
            <w:vMerge/>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65"/>
        </w:trPr>
        <w:tc>
          <w:tcPr>
            <w:tcW w:w="1400" w:type="dxa"/>
            <w:tcBorders>
              <w:left w:val="single" w:sz="8" w:space="0" w:color="auto"/>
              <w:right w:val="single" w:sz="8" w:space="0" w:color="auto"/>
            </w:tcBorders>
            <w:vAlign w:val="bottom"/>
          </w:tcPr>
          <w:p w:rsidR="008C0CA7" w:rsidRDefault="008C0CA7">
            <w:pPr>
              <w:rPr>
                <w:sz w:val="23"/>
                <w:szCs w:val="23"/>
              </w:rPr>
            </w:pPr>
          </w:p>
        </w:tc>
        <w:tc>
          <w:tcPr>
            <w:tcW w:w="70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10</w:t>
            </w:r>
          </w:p>
        </w:tc>
        <w:tc>
          <w:tcPr>
            <w:tcW w:w="3840" w:type="dxa"/>
            <w:tcBorders>
              <w:right w:val="single" w:sz="8" w:space="0" w:color="auto"/>
            </w:tcBorders>
            <w:vAlign w:val="bottom"/>
          </w:tcPr>
          <w:p w:rsidR="008C0CA7" w:rsidRDefault="005061A5">
            <w:pPr>
              <w:spacing w:line="265" w:lineRule="exact"/>
              <w:ind w:left="100"/>
              <w:rPr>
                <w:sz w:val="20"/>
                <w:szCs w:val="20"/>
              </w:rPr>
            </w:pPr>
            <w:r>
              <w:rPr>
                <w:rFonts w:ascii="宋体" w:eastAsia="宋体" w:hAnsi="宋体" w:cs="宋体"/>
                <w:sz w:val="24"/>
                <w:szCs w:val="24"/>
              </w:rPr>
              <w:t>小学兼职教师占教师教育课程教师</w:t>
            </w:r>
          </w:p>
        </w:tc>
        <w:tc>
          <w:tcPr>
            <w:tcW w:w="3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≥20%</w:t>
            </w:r>
          </w:p>
        </w:tc>
        <w:tc>
          <w:tcPr>
            <w:tcW w:w="0" w:type="dxa"/>
            <w:vAlign w:val="bottom"/>
          </w:tcPr>
          <w:p w:rsidR="008C0CA7" w:rsidRDefault="008C0CA7">
            <w:pPr>
              <w:rPr>
                <w:sz w:val="1"/>
                <w:szCs w:val="1"/>
              </w:rPr>
            </w:pPr>
          </w:p>
        </w:tc>
      </w:tr>
      <w:tr w:rsidR="008C0CA7">
        <w:trPr>
          <w:trHeight w:val="347"/>
        </w:trPr>
        <w:tc>
          <w:tcPr>
            <w:tcW w:w="140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700" w:type="dxa"/>
            <w:vMerge/>
            <w:tcBorders>
              <w:bottom w:val="single" w:sz="8" w:space="0" w:color="auto"/>
              <w:right w:val="single" w:sz="8" w:space="0" w:color="auto"/>
            </w:tcBorders>
            <w:vAlign w:val="bottom"/>
          </w:tcPr>
          <w:p w:rsidR="008C0CA7" w:rsidRDefault="008C0CA7">
            <w:pPr>
              <w:rPr>
                <w:sz w:val="24"/>
                <w:szCs w:val="24"/>
              </w:rPr>
            </w:pPr>
          </w:p>
        </w:tc>
        <w:tc>
          <w:tcPr>
            <w:tcW w:w="3840" w:type="dxa"/>
            <w:tcBorders>
              <w:bottom w:val="single" w:sz="8" w:space="0" w:color="auto"/>
              <w:right w:val="single" w:sz="8" w:space="0" w:color="auto"/>
            </w:tcBorders>
            <w:vAlign w:val="bottom"/>
          </w:tcPr>
          <w:p w:rsidR="008C0CA7" w:rsidRDefault="005061A5">
            <w:pPr>
              <w:spacing w:line="346" w:lineRule="exact"/>
              <w:ind w:left="100"/>
              <w:rPr>
                <w:sz w:val="20"/>
                <w:szCs w:val="20"/>
              </w:rPr>
            </w:pPr>
            <w:r>
              <w:rPr>
                <w:rFonts w:ascii="宋体" w:eastAsia="宋体" w:hAnsi="宋体" w:cs="宋体"/>
                <w:sz w:val="40"/>
                <w:szCs w:val="40"/>
                <w:vertAlign w:val="subscript"/>
              </w:rPr>
              <w:t>比例</w:t>
            </w:r>
            <w:r>
              <w:rPr>
                <w:rFonts w:ascii="宋体" w:eastAsia="宋体" w:hAnsi="宋体" w:cs="宋体"/>
                <w:sz w:val="11"/>
                <w:szCs w:val="11"/>
              </w:rPr>
              <w:t>[10]</w:t>
            </w:r>
          </w:p>
        </w:tc>
        <w:tc>
          <w:tcPr>
            <w:tcW w:w="3820" w:type="dxa"/>
            <w:vMerge/>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66"/>
        </w:trPr>
        <w:tc>
          <w:tcPr>
            <w:tcW w:w="1400" w:type="dxa"/>
            <w:tcBorders>
              <w:left w:val="single" w:sz="8" w:space="0" w:color="auto"/>
              <w:right w:val="single" w:sz="8" w:space="0" w:color="auto"/>
            </w:tcBorders>
            <w:vAlign w:val="bottom"/>
          </w:tcPr>
          <w:p w:rsidR="008C0CA7" w:rsidRDefault="008C0CA7">
            <w:pPr>
              <w:rPr>
                <w:sz w:val="23"/>
                <w:szCs w:val="23"/>
              </w:rPr>
            </w:pPr>
          </w:p>
        </w:tc>
        <w:tc>
          <w:tcPr>
            <w:tcW w:w="70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11</w:t>
            </w:r>
          </w:p>
        </w:tc>
        <w:tc>
          <w:tcPr>
            <w:tcW w:w="3840" w:type="dxa"/>
            <w:tcBorders>
              <w:right w:val="single" w:sz="8" w:space="0" w:color="auto"/>
            </w:tcBorders>
            <w:vAlign w:val="bottom"/>
          </w:tcPr>
          <w:p w:rsidR="008C0CA7" w:rsidRDefault="005061A5">
            <w:pPr>
              <w:spacing w:line="266" w:lineRule="exact"/>
              <w:ind w:left="100"/>
              <w:rPr>
                <w:sz w:val="20"/>
                <w:szCs w:val="20"/>
              </w:rPr>
            </w:pPr>
            <w:r>
              <w:rPr>
                <w:rFonts w:ascii="宋体" w:eastAsia="宋体" w:hAnsi="宋体" w:cs="宋体"/>
                <w:sz w:val="24"/>
                <w:szCs w:val="24"/>
              </w:rPr>
              <w:t>教学日常运行支出占生均拨款总额</w:t>
            </w:r>
          </w:p>
        </w:tc>
        <w:tc>
          <w:tcPr>
            <w:tcW w:w="3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≥13%</w:t>
            </w:r>
          </w:p>
        </w:tc>
        <w:tc>
          <w:tcPr>
            <w:tcW w:w="0" w:type="dxa"/>
            <w:vAlign w:val="bottom"/>
          </w:tcPr>
          <w:p w:rsidR="008C0CA7" w:rsidRDefault="008C0CA7">
            <w:pPr>
              <w:rPr>
                <w:sz w:val="1"/>
                <w:szCs w:val="1"/>
              </w:rPr>
            </w:pPr>
          </w:p>
        </w:tc>
      </w:tr>
      <w:tr w:rsidR="008C0CA7">
        <w:trPr>
          <w:trHeight w:val="347"/>
        </w:trPr>
        <w:tc>
          <w:tcPr>
            <w:tcW w:w="1400" w:type="dxa"/>
            <w:tcBorders>
              <w:left w:val="single" w:sz="8" w:space="0" w:color="auto"/>
              <w:right w:val="single" w:sz="8" w:space="0" w:color="auto"/>
            </w:tcBorders>
            <w:vAlign w:val="bottom"/>
          </w:tcPr>
          <w:p w:rsidR="008C0CA7" w:rsidRDefault="008C0CA7">
            <w:pPr>
              <w:rPr>
                <w:sz w:val="24"/>
                <w:szCs w:val="24"/>
              </w:rPr>
            </w:pPr>
          </w:p>
        </w:tc>
        <w:tc>
          <w:tcPr>
            <w:tcW w:w="700" w:type="dxa"/>
            <w:vMerge/>
            <w:tcBorders>
              <w:bottom w:val="single" w:sz="8" w:space="0" w:color="auto"/>
              <w:right w:val="single" w:sz="8" w:space="0" w:color="auto"/>
            </w:tcBorders>
            <w:vAlign w:val="bottom"/>
          </w:tcPr>
          <w:p w:rsidR="008C0CA7" w:rsidRDefault="008C0CA7">
            <w:pPr>
              <w:rPr>
                <w:sz w:val="24"/>
                <w:szCs w:val="24"/>
              </w:rPr>
            </w:pPr>
          </w:p>
        </w:tc>
        <w:tc>
          <w:tcPr>
            <w:tcW w:w="3840" w:type="dxa"/>
            <w:tcBorders>
              <w:bottom w:val="single" w:sz="8" w:space="0" w:color="auto"/>
              <w:right w:val="single" w:sz="8" w:space="0" w:color="auto"/>
            </w:tcBorders>
            <w:vAlign w:val="bottom"/>
          </w:tcPr>
          <w:p w:rsidR="008C0CA7" w:rsidRDefault="005061A5">
            <w:pPr>
              <w:spacing w:line="346" w:lineRule="exact"/>
              <w:ind w:left="100"/>
              <w:rPr>
                <w:sz w:val="20"/>
                <w:szCs w:val="20"/>
              </w:rPr>
            </w:pPr>
            <w:r>
              <w:rPr>
                <w:rFonts w:ascii="宋体" w:eastAsia="宋体" w:hAnsi="宋体" w:cs="宋体"/>
                <w:sz w:val="40"/>
                <w:szCs w:val="40"/>
                <w:vertAlign w:val="subscript"/>
              </w:rPr>
              <w:t>与学费收入之和的比例</w:t>
            </w:r>
            <w:r>
              <w:rPr>
                <w:rFonts w:ascii="宋体" w:eastAsia="宋体" w:hAnsi="宋体" w:cs="宋体"/>
                <w:sz w:val="11"/>
                <w:szCs w:val="11"/>
              </w:rPr>
              <w:t>[11][12][13]</w:t>
            </w:r>
          </w:p>
        </w:tc>
        <w:tc>
          <w:tcPr>
            <w:tcW w:w="3820" w:type="dxa"/>
            <w:vMerge/>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65"/>
        </w:trPr>
        <w:tc>
          <w:tcPr>
            <w:tcW w:w="1400" w:type="dxa"/>
            <w:tcBorders>
              <w:left w:val="single" w:sz="8" w:space="0" w:color="auto"/>
              <w:right w:val="single" w:sz="8" w:space="0" w:color="auto"/>
            </w:tcBorders>
            <w:vAlign w:val="bottom"/>
          </w:tcPr>
          <w:p w:rsidR="008C0CA7" w:rsidRDefault="008C0CA7">
            <w:pPr>
              <w:rPr>
                <w:sz w:val="23"/>
                <w:szCs w:val="23"/>
              </w:rPr>
            </w:pPr>
          </w:p>
        </w:tc>
        <w:tc>
          <w:tcPr>
            <w:tcW w:w="700" w:type="dxa"/>
            <w:tcBorders>
              <w:right w:val="single" w:sz="8" w:space="0" w:color="auto"/>
            </w:tcBorders>
            <w:vAlign w:val="bottom"/>
          </w:tcPr>
          <w:p w:rsidR="008C0CA7" w:rsidRDefault="005061A5">
            <w:pPr>
              <w:spacing w:line="264" w:lineRule="exact"/>
              <w:jc w:val="center"/>
              <w:rPr>
                <w:sz w:val="20"/>
                <w:szCs w:val="20"/>
              </w:rPr>
            </w:pPr>
            <w:r>
              <w:rPr>
                <w:rFonts w:ascii="宋体" w:eastAsia="宋体" w:hAnsi="宋体" w:cs="宋体"/>
                <w:w w:val="99"/>
                <w:sz w:val="24"/>
                <w:szCs w:val="24"/>
              </w:rPr>
              <w:t>12</w:t>
            </w:r>
          </w:p>
        </w:tc>
        <w:tc>
          <w:tcPr>
            <w:tcW w:w="3840" w:type="dxa"/>
            <w:tcBorders>
              <w:right w:val="single" w:sz="8" w:space="0" w:color="auto"/>
            </w:tcBorders>
            <w:vAlign w:val="bottom"/>
          </w:tcPr>
          <w:p w:rsidR="008C0CA7" w:rsidRDefault="005061A5">
            <w:pPr>
              <w:spacing w:line="264" w:lineRule="exact"/>
              <w:ind w:left="100"/>
              <w:rPr>
                <w:sz w:val="20"/>
                <w:szCs w:val="20"/>
              </w:rPr>
            </w:pPr>
            <w:r>
              <w:rPr>
                <w:rFonts w:ascii="宋体" w:eastAsia="宋体" w:hAnsi="宋体" w:cs="宋体"/>
                <w:sz w:val="24"/>
                <w:szCs w:val="24"/>
              </w:rPr>
              <w:t>生均教学日常运行支出</w:t>
            </w:r>
          </w:p>
        </w:tc>
        <w:tc>
          <w:tcPr>
            <w:tcW w:w="3820" w:type="dxa"/>
            <w:tcBorders>
              <w:right w:val="single" w:sz="8" w:space="0" w:color="auto"/>
            </w:tcBorders>
            <w:vAlign w:val="bottom"/>
          </w:tcPr>
          <w:p w:rsidR="008C0CA7" w:rsidRDefault="005061A5">
            <w:pPr>
              <w:spacing w:line="264" w:lineRule="exact"/>
              <w:jc w:val="center"/>
              <w:rPr>
                <w:sz w:val="20"/>
                <w:szCs w:val="20"/>
              </w:rPr>
            </w:pPr>
            <w:r>
              <w:rPr>
                <w:rFonts w:ascii="宋体" w:eastAsia="宋体" w:hAnsi="宋体" w:cs="宋体"/>
                <w:w w:val="99"/>
                <w:sz w:val="24"/>
                <w:szCs w:val="24"/>
              </w:rPr>
              <w:t>≥</w:t>
            </w:r>
            <w:r>
              <w:rPr>
                <w:rFonts w:ascii="宋体" w:eastAsia="宋体" w:hAnsi="宋体" w:cs="宋体"/>
                <w:w w:val="99"/>
                <w:sz w:val="24"/>
                <w:szCs w:val="24"/>
              </w:rPr>
              <w:t>学校平均水平</w:t>
            </w:r>
          </w:p>
        </w:tc>
        <w:tc>
          <w:tcPr>
            <w:tcW w:w="0" w:type="dxa"/>
            <w:vAlign w:val="bottom"/>
          </w:tcPr>
          <w:p w:rsidR="008C0CA7" w:rsidRDefault="008C0CA7">
            <w:pPr>
              <w:rPr>
                <w:sz w:val="1"/>
                <w:szCs w:val="1"/>
              </w:rPr>
            </w:pPr>
          </w:p>
        </w:tc>
      </w:tr>
      <w:tr w:rsidR="008C0CA7">
        <w:trPr>
          <w:trHeight w:val="36"/>
        </w:trPr>
        <w:tc>
          <w:tcPr>
            <w:tcW w:w="1400" w:type="dxa"/>
            <w:tcBorders>
              <w:left w:val="single" w:sz="8" w:space="0" w:color="auto"/>
              <w:right w:val="single" w:sz="8" w:space="0" w:color="auto"/>
            </w:tcBorders>
            <w:vAlign w:val="bottom"/>
          </w:tcPr>
          <w:p w:rsidR="008C0CA7" w:rsidRDefault="008C0CA7">
            <w:pPr>
              <w:rPr>
                <w:sz w:val="3"/>
                <w:szCs w:val="3"/>
              </w:rPr>
            </w:pPr>
          </w:p>
        </w:tc>
        <w:tc>
          <w:tcPr>
            <w:tcW w:w="700" w:type="dxa"/>
            <w:tcBorders>
              <w:bottom w:val="single" w:sz="8" w:space="0" w:color="auto"/>
              <w:right w:val="single" w:sz="8" w:space="0" w:color="auto"/>
            </w:tcBorders>
            <w:vAlign w:val="bottom"/>
          </w:tcPr>
          <w:p w:rsidR="008C0CA7" w:rsidRDefault="008C0CA7">
            <w:pPr>
              <w:rPr>
                <w:sz w:val="3"/>
                <w:szCs w:val="3"/>
              </w:rPr>
            </w:pPr>
          </w:p>
        </w:tc>
        <w:tc>
          <w:tcPr>
            <w:tcW w:w="3840" w:type="dxa"/>
            <w:tcBorders>
              <w:bottom w:val="single" w:sz="8" w:space="0" w:color="auto"/>
              <w:right w:val="single" w:sz="8" w:space="0" w:color="auto"/>
            </w:tcBorders>
            <w:vAlign w:val="bottom"/>
          </w:tcPr>
          <w:p w:rsidR="008C0CA7" w:rsidRDefault="008C0CA7">
            <w:pPr>
              <w:rPr>
                <w:sz w:val="3"/>
                <w:szCs w:val="3"/>
              </w:rPr>
            </w:pPr>
          </w:p>
        </w:tc>
        <w:tc>
          <w:tcPr>
            <w:tcW w:w="382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291"/>
        </w:trPr>
        <w:tc>
          <w:tcPr>
            <w:tcW w:w="1400" w:type="dxa"/>
            <w:vMerge w:val="restart"/>
            <w:tcBorders>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支持</w:t>
            </w:r>
          </w:p>
        </w:tc>
        <w:tc>
          <w:tcPr>
            <w:tcW w:w="700" w:type="dxa"/>
            <w:tcBorders>
              <w:bottom w:val="single" w:sz="8" w:space="0" w:color="auto"/>
              <w:right w:val="single" w:sz="8" w:space="0" w:color="auto"/>
            </w:tcBorders>
            <w:vAlign w:val="bottom"/>
          </w:tcPr>
          <w:p w:rsidR="008C0CA7" w:rsidRDefault="005061A5">
            <w:pPr>
              <w:spacing w:line="265" w:lineRule="exact"/>
              <w:jc w:val="center"/>
              <w:rPr>
                <w:sz w:val="20"/>
                <w:szCs w:val="20"/>
              </w:rPr>
            </w:pPr>
            <w:r>
              <w:rPr>
                <w:rFonts w:ascii="宋体" w:eastAsia="宋体" w:hAnsi="宋体" w:cs="宋体"/>
                <w:w w:val="99"/>
                <w:sz w:val="24"/>
                <w:szCs w:val="24"/>
              </w:rPr>
              <w:t>13</w:t>
            </w:r>
          </w:p>
        </w:tc>
        <w:tc>
          <w:tcPr>
            <w:tcW w:w="3840" w:type="dxa"/>
            <w:tcBorders>
              <w:bottom w:val="single" w:sz="8" w:space="0" w:color="auto"/>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生均教育实践经费</w:t>
            </w:r>
            <w:r>
              <w:rPr>
                <w:rFonts w:ascii="宋体" w:eastAsia="宋体" w:hAnsi="宋体" w:cs="宋体"/>
                <w:sz w:val="24"/>
                <w:szCs w:val="24"/>
                <w:vertAlign w:val="superscript"/>
              </w:rPr>
              <w:t>[14]</w:t>
            </w:r>
          </w:p>
        </w:tc>
        <w:tc>
          <w:tcPr>
            <w:tcW w:w="3820" w:type="dxa"/>
            <w:tcBorders>
              <w:bottom w:val="single" w:sz="8" w:space="0" w:color="auto"/>
              <w:right w:val="single" w:sz="8" w:space="0" w:color="auto"/>
            </w:tcBorders>
            <w:vAlign w:val="bottom"/>
          </w:tcPr>
          <w:p w:rsidR="008C0CA7" w:rsidRDefault="005061A5">
            <w:pPr>
              <w:spacing w:line="265" w:lineRule="exact"/>
              <w:jc w:val="center"/>
              <w:rPr>
                <w:sz w:val="20"/>
                <w:szCs w:val="20"/>
              </w:rPr>
            </w:pPr>
            <w:r>
              <w:rPr>
                <w:rFonts w:ascii="宋体" w:eastAsia="宋体" w:hAnsi="宋体" w:cs="宋体"/>
                <w:w w:val="99"/>
                <w:sz w:val="24"/>
                <w:szCs w:val="24"/>
              </w:rPr>
              <w:t>≥</w:t>
            </w:r>
            <w:r>
              <w:rPr>
                <w:rFonts w:ascii="宋体" w:eastAsia="宋体" w:hAnsi="宋体" w:cs="宋体"/>
                <w:w w:val="99"/>
                <w:sz w:val="24"/>
                <w:szCs w:val="24"/>
              </w:rPr>
              <w:t>学校平均水平</w:t>
            </w:r>
          </w:p>
        </w:tc>
        <w:tc>
          <w:tcPr>
            <w:tcW w:w="0" w:type="dxa"/>
            <w:vAlign w:val="bottom"/>
          </w:tcPr>
          <w:p w:rsidR="008C0CA7" w:rsidRDefault="008C0CA7">
            <w:pPr>
              <w:rPr>
                <w:sz w:val="1"/>
                <w:szCs w:val="1"/>
              </w:rPr>
            </w:pPr>
          </w:p>
        </w:tc>
      </w:tr>
      <w:tr w:rsidR="008C0CA7">
        <w:trPr>
          <w:trHeight w:val="115"/>
        </w:trPr>
        <w:tc>
          <w:tcPr>
            <w:tcW w:w="1400" w:type="dxa"/>
            <w:vMerge/>
            <w:tcBorders>
              <w:left w:val="single" w:sz="8" w:space="0" w:color="auto"/>
              <w:right w:val="single" w:sz="8" w:space="0" w:color="auto"/>
            </w:tcBorders>
            <w:vAlign w:val="bottom"/>
          </w:tcPr>
          <w:p w:rsidR="008C0CA7" w:rsidRDefault="008C0CA7">
            <w:pPr>
              <w:rPr>
                <w:sz w:val="10"/>
                <w:szCs w:val="10"/>
              </w:rPr>
            </w:pPr>
          </w:p>
        </w:tc>
        <w:tc>
          <w:tcPr>
            <w:tcW w:w="700" w:type="dxa"/>
            <w:tcBorders>
              <w:right w:val="single" w:sz="8" w:space="0" w:color="auto"/>
            </w:tcBorders>
            <w:vAlign w:val="bottom"/>
          </w:tcPr>
          <w:p w:rsidR="008C0CA7" w:rsidRDefault="008C0CA7">
            <w:pPr>
              <w:rPr>
                <w:sz w:val="10"/>
                <w:szCs w:val="10"/>
              </w:rPr>
            </w:pPr>
          </w:p>
        </w:tc>
        <w:tc>
          <w:tcPr>
            <w:tcW w:w="384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生均教育类纸质图书</w:t>
            </w:r>
            <w:r>
              <w:rPr>
                <w:rFonts w:ascii="宋体" w:eastAsia="宋体" w:hAnsi="宋体" w:cs="宋体"/>
                <w:sz w:val="24"/>
                <w:szCs w:val="24"/>
                <w:vertAlign w:val="superscript"/>
              </w:rPr>
              <w:t>[15]</w:t>
            </w:r>
          </w:p>
        </w:tc>
        <w:tc>
          <w:tcPr>
            <w:tcW w:w="38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2"/>
                <w:sz w:val="24"/>
                <w:szCs w:val="24"/>
              </w:rPr>
              <w:t xml:space="preserve">≥30 </w:t>
            </w:r>
            <w:r>
              <w:rPr>
                <w:rFonts w:ascii="宋体" w:eastAsia="宋体" w:hAnsi="宋体" w:cs="宋体"/>
                <w:w w:val="92"/>
                <w:sz w:val="24"/>
                <w:szCs w:val="24"/>
              </w:rPr>
              <w:t>册</w:t>
            </w:r>
          </w:p>
        </w:tc>
        <w:tc>
          <w:tcPr>
            <w:tcW w:w="0" w:type="dxa"/>
            <w:vAlign w:val="bottom"/>
          </w:tcPr>
          <w:p w:rsidR="008C0CA7" w:rsidRDefault="008C0CA7">
            <w:pPr>
              <w:rPr>
                <w:sz w:val="1"/>
                <w:szCs w:val="1"/>
              </w:rPr>
            </w:pPr>
          </w:p>
        </w:tc>
      </w:tr>
      <w:tr w:rsidR="008C0CA7">
        <w:trPr>
          <w:trHeight w:val="161"/>
        </w:trPr>
        <w:tc>
          <w:tcPr>
            <w:tcW w:w="1400" w:type="dxa"/>
            <w:vMerge w:val="restart"/>
            <w:tcBorders>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条件</w:t>
            </w:r>
          </w:p>
        </w:tc>
        <w:tc>
          <w:tcPr>
            <w:tcW w:w="70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14</w:t>
            </w:r>
          </w:p>
        </w:tc>
        <w:tc>
          <w:tcPr>
            <w:tcW w:w="3840" w:type="dxa"/>
            <w:vMerge/>
            <w:tcBorders>
              <w:right w:val="single" w:sz="8" w:space="0" w:color="auto"/>
            </w:tcBorders>
            <w:vAlign w:val="bottom"/>
          </w:tcPr>
          <w:p w:rsidR="008C0CA7" w:rsidRDefault="008C0CA7">
            <w:pPr>
              <w:rPr>
                <w:sz w:val="13"/>
                <w:szCs w:val="13"/>
              </w:rPr>
            </w:pPr>
          </w:p>
        </w:tc>
        <w:tc>
          <w:tcPr>
            <w:tcW w:w="382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6"/>
        </w:trPr>
        <w:tc>
          <w:tcPr>
            <w:tcW w:w="1400" w:type="dxa"/>
            <w:vMerge/>
            <w:tcBorders>
              <w:left w:val="single" w:sz="8" w:space="0" w:color="auto"/>
              <w:right w:val="single" w:sz="8" w:space="0" w:color="auto"/>
            </w:tcBorders>
            <w:vAlign w:val="bottom"/>
          </w:tcPr>
          <w:p w:rsidR="008C0CA7" w:rsidRDefault="008C0CA7">
            <w:pPr>
              <w:rPr>
                <w:sz w:val="3"/>
                <w:szCs w:val="3"/>
              </w:rPr>
            </w:pPr>
          </w:p>
        </w:tc>
        <w:tc>
          <w:tcPr>
            <w:tcW w:w="700" w:type="dxa"/>
            <w:vMerge/>
            <w:tcBorders>
              <w:right w:val="single" w:sz="8" w:space="0" w:color="auto"/>
            </w:tcBorders>
            <w:vAlign w:val="bottom"/>
          </w:tcPr>
          <w:p w:rsidR="008C0CA7" w:rsidRDefault="008C0CA7">
            <w:pPr>
              <w:rPr>
                <w:sz w:val="3"/>
                <w:szCs w:val="3"/>
              </w:rPr>
            </w:pPr>
          </w:p>
        </w:tc>
        <w:tc>
          <w:tcPr>
            <w:tcW w:w="3840" w:type="dxa"/>
            <w:vMerge/>
            <w:tcBorders>
              <w:right w:val="single" w:sz="8" w:space="0" w:color="auto"/>
            </w:tcBorders>
            <w:vAlign w:val="bottom"/>
          </w:tcPr>
          <w:p w:rsidR="008C0CA7" w:rsidRDefault="008C0CA7">
            <w:pPr>
              <w:rPr>
                <w:sz w:val="3"/>
                <w:szCs w:val="3"/>
              </w:rPr>
            </w:pPr>
          </w:p>
        </w:tc>
        <w:tc>
          <w:tcPr>
            <w:tcW w:w="382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119"/>
        </w:trPr>
        <w:tc>
          <w:tcPr>
            <w:tcW w:w="1400" w:type="dxa"/>
            <w:vMerge/>
            <w:tcBorders>
              <w:left w:val="single" w:sz="8" w:space="0" w:color="auto"/>
              <w:right w:val="single" w:sz="8" w:space="0" w:color="auto"/>
            </w:tcBorders>
            <w:vAlign w:val="bottom"/>
          </w:tcPr>
          <w:p w:rsidR="008C0CA7" w:rsidRDefault="008C0CA7">
            <w:pPr>
              <w:rPr>
                <w:sz w:val="10"/>
                <w:szCs w:val="10"/>
              </w:rPr>
            </w:pPr>
          </w:p>
        </w:tc>
        <w:tc>
          <w:tcPr>
            <w:tcW w:w="700" w:type="dxa"/>
            <w:vMerge/>
            <w:tcBorders>
              <w:right w:val="single" w:sz="8" w:space="0" w:color="auto"/>
            </w:tcBorders>
            <w:vAlign w:val="bottom"/>
          </w:tcPr>
          <w:p w:rsidR="008C0CA7" w:rsidRDefault="008C0CA7">
            <w:pPr>
              <w:rPr>
                <w:sz w:val="10"/>
                <w:szCs w:val="10"/>
              </w:rPr>
            </w:pPr>
          </w:p>
        </w:tc>
        <w:tc>
          <w:tcPr>
            <w:tcW w:w="3840" w:type="dxa"/>
            <w:vMerge/>
            <w:tcBorders>
              <w:right w:val="single" w:sz="8" w:space="0" w:color="auto"/>
            </w:tcBorders>
            <w:vAlign w:val="bottom"/>
          </w:tcPr>
          <w:p w:rsidR="008C0CA7" w:rsidRDefault="008C0CA7">
            <w:pPr>
              <w:rPr>
                <w:sz w:val="10"/>
                <w:szCs w:val="10"/>
              </w:rPr>
            </w:pPr>
          </w:p>
        </w:tc>
        <w:tc>
          <w:tcPr>
            <w:tcW w:w="3820" w:type="dxa"/>
            <w:vMerge w:val="restart"/>
            <w:tcBorders>
              <w:right w:val="single" w:sz="8" w:space="0" w:color="auto"/>
            </w:tcBorders>
            <w:vAlign w:val="bottom"/>
          </w:tcPr>
          <w:p w:rsidR="008C0CA7" w:rsidRDefault="005061A5">
            <w:pPr>
              <w:spacing w:line="265" w:lineRule="exact"/>
              <w:ind w:left="80"/>
              <w:rPr>
                <w:sz w:val="20"/>
                <w:szCs w:val="20"/>
              </w:rPr>
            </w:pPr>
            <w:r>
              <w:rPr>
                <w:rFonts w:ascii="宋体" w:eastAsia="宋体" w:hAnsi="宋体" w:cs="宋体"/>
                <w:w w:val="99"/>
                <w:sz w:val="24"/>
                <w:szCs w:val="24"/>
              </w:rPr>
              <w:t>每</w:t>
            </w:r>
            <w:r>
              <w:rPr>
                <w:rFonts w:ascii="宋体" w:eastAsia="宋体" w:hAnsi="宋体" w:cs="宋体"/>
                <w:w w:val="99"/>
                <w:sz w:val="24"/>
                <w:szCs w:val="24"/>
              </w:rPr>
              <w:t xml:space="preserve"> 6 </w:t>
            </w:r>
            <w:r>
              <w:rPr>
                <w:rFonts w:ascii="宋体" w:eastAsia="宋体" w:hAnsi="宋体" w:cs="宋体"/>
                <w:w w:val="99"/>
                <w:sz w:val="24"/>
                <w:szCs w:val="24"/>
              </w:rPr>
              <w:t>个实习生配备小学教材</w:t>
            </w:r>
            <w:r>
              <w:rPr>
                <w:rFonts w:ascii="宋体" w:eastAsia="宋体" w:hAnsi="宋体" w:cs="宋体"/>
                <w:w w:val="99"/>
                <w:sz w:val="24"/>
                <w:szCs w:val="24"/>
              </w:rPr>
              <w:t xml:space="preserve">≥1 </w:t>
            </w:r>
            <w:r>
              <w:rPr>
                <w:rFonts w:ascii="宋体" w:eastAsia="宋体" w:hAnsi="宋体" w:cs="宋体"/>
                <w:w w:val="99"/>
                <w:sz w:val="24"/>
                <w:szCs w:val="24"/>
              </w:rPr>
              <w:t>套</w:t>
            </w:r>
          </w:p>
        </w:tc>
        <w:tc>
          <w:tcPr>
            <w:tcW w:w="0" w:type="dxa"/>
            <w:vAlign w:val="bottom"/>
          </w:tcPr>
          <w:p w:rsidR="008C0CA7" w:rsidRDefault="008C0CA7">
            <w:pPr>
              <w:rPr>
                <w:sz w:val="1"/>
                <w:szCs w:val="1"/>
              </w:rPr>
            </w:pPr>
          </w:p>
        </w:tc>
      </w:tr>
      <w:tr w:rsidR="008C0CA7">
        <w:trPr>
          <w:trHeight w:val="147"/>
        </w:trPr>
        <w:tc>
          <w:tcPr>
            <w:tcW w:w="1400" w:type="dxa"/>
            <w:tcBorders>
              <w:left w:val="single" w:sz="8" w:space="0" w:color="auto"/>
              <w:right w:val="single" w:sz="8" w:space="0" w:color="auto"/>
            </w:tcBorders>
            <w:vAlign w:val="bottom"/>
          </w:tcPr>
          <w:p w:rsidR="008C0CA7" w:rsidRDefault="008C0CA7">
            <w:pPr>
              <w:rPr>
                <w:sz w:val="12"/>
                <w:szCs w:val="12"/>
              </w:rPr>
            </w:pPr>
          </w:p>
        </w:tc>
        <w:tc>
          <w:tcPr>
            <w:tcW w:w="700" w:type="dxa"/>
            <w:tcBorders>
              <w:right w:val="single" w:sz="8" w:space="0" w:color="auto"/>
            </w:tcBorders>
            <w:vAlign w:val="bottom"/>
          </w:tcPr>
          <w:p w:rsidR="008C0CA7" w:rsidRDefault="008C0CA7">
            <w:pPr>
              <w:rPr>
                <w:sz w:val="12"/>
                <w:szCs w:val="12"/>
              </w:rPr>
            </w:pPr>
          </w:p>
        </w:tc>
        <w:tc>
          <w:tcPr>
            <w:tcW w:w="3840" w:type="dxa"/>
            <w:tcBorders>
              <w:right w:val="single" w:sz="8" w:space="0" w:color="auto"/>
            </w:tcBorders>
            <w:vAlign w:val="bottom"/>
          </w:tcPr>
          <w:p w:rsidR="008C0CA7" w:rsidRDefault="008C0CA7">
            <w:pPr>
              <w:rPr>
                <w:sz w:val="12"/>
                <w:szCs w:val="12"/>
              </w:rPr>
            </w:pPr>
          </w:p>
        </w:tc>
        <w:tc>
          <w:tcPr>
            <w:tcW w:w="3820" w:type="dxa"/>
            <w:vMerge/>
            <w:tcBorders>
              <w:right w:val="single" w:sz="8" w:space="0" w:color="auto"/>
            </w:tcBorders>
            <w:vAlign w:val="bottom"/>
          </w:tcPr>
          <w:p w:rsidR="008C0CA7" w:rsidRDefault="008C0CA7">
            <w:pPr>
              <w:rPr>
                <w:sz w:val="12"/>
                <w:szCs w:val="12"/>
              </w:rPr>
            </w:pPr>
          </w:p>
        </w:tc>
        <w:tc>
          <w:tcPr>
            <w:tcW w:w="0" w:type="dxa"/>
            <w:vAlign w:val="bottom"/>
          </w:tcPr>
          <w:p w:rsidR="008C0CA7" w:rsidRDefault="008C0CA7">
            <w:pPr>
              <w:rPr>
                <w:sz w:val="1"/>
                <w:szCs w:val="1"/>
              </w:rPr>
            </w:pPr>
          </w:p>
        </w:tc>
      </w:tr>
      <w:tr w:rsidR="008C0CA7">
        <w:trPr>
          <w:trHeight w:val="36"/>
        </w:trPr>
        <w:tc>
          <w:tcPr>
            <w:tcW w:w="1400" w:type="dxa"/>
            <w:tcBorders>
              <w:left w:val="single" w:sz="8" w:space="0" w:color="auto"/>
              <w:right w:val="single" w:sz="8" w:space="0" w:color="auto"/>
            </w:tcBorders>
            <w:vAlign w:val="bottom"/>
          </w:tcPr>
          <w:p w:rsidR="008C0CA7" w:rsidRDefault="008C0CA7">
            <w:pPr>
              <w:rPr>
                <w:sz w:val="3"/>
                <w:szCs w:val="3"/>
              </w:rPr>
            </w:pPr>
          </w:p>
        </w:tc>
        <w:tc>
          <w:tcPr>
            <w:tcW w:w="700" w:type="dxa"/>
            <w:tcBorders>
              <w:bottom w:val="single" w:sz="8" w:space="0" w:color="auto"/>
              <w:right w:val="single" w:sz="8" w:space="0" w:color="auto"/>
            </w:tcBorders>
            <w:vAlign w:val="bottom"/>
          </w:tcPr>
          <w:p w:rsidR="008C0CA7" w:rsidRDefault="008C0CA7">
            <w:pPr>
              <w:rPr>
                <w:sz w:val="3"/>
                <w:szCs w:val="3"/>
              </w:rPr>
            </w:pPr>
          </w:p>
        </w:tc>
        <w:tc>
          <w:tcPr>
            <w:tcW w:w="3840" w:type="dxa"/>
            <w:tcBorders>
              <w:bottom w:val="single" w:sz="8" w:space="0" w:color="auto"/>
              <w:right w:val="single" w:sz="8" w:space="0" w:color="auto"/>
            </w:tcBorders>
            <w:vAlign w:val="bottom"/>
          </w:tcPr>
          <w:p w:rsidR="008C0CA7" w:rsidRDefault="008C0CA7">
            <w:pPr>
              <w:rPr>
                <w:sz w:val="3"/>
                <w:szCs w:val="3"/>
              </w:rPr>
            </w:pPr>
          </w:p>
        </w:tc>
        <w:tc>
          <w:tcPr>
            <w:tcW w:w="382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266"/>
        </w:trPr>
        <w:tc>
          <w:tcPr>
            <w:tcW w:w="1400" w:type="dxa"/>
            <w:tcBorders>
              <w:left w:val="single" w:sz="8" w:space="0" w:color="auto"/>
              <w:right w:val="single" w:sz="8" w:space="0" w:color="auto"/>
            </w:tcBorders>
            <w:vAlign w:val="bottom"/>
          </w:tcPr>
          <w:p w:rsidR="008C0CA7" w:rsidRDefault="008C0CA7">
            <w:pPr>
              <w:rPr>
                <w:sz w:val="23"/>
                <w:szCs w:val="23"/>
              </w:rPr>
            </w:pPr>
          </w:p>
        </w:tc>
        <w:tc>
          <w:tcPr>
            <w:tcW w:w="700" w:type="dxa"/>
            <w:tcBorders>
              <w:right w:val="single" w:sz="8" w:space="0" w:color="auto"/>
            </w:tcBorders>
            <w:vAlign w:val="bottom"/>
          </w:tcPr>
          <w:p w:rsidR="008C0CA7" w:rsidRDefault="008C0CA7">
            <w:pPr>
              <w:rPr>
                <w:sz w:val="23"/>
                <w:szCs w:val="23"/>
              </w:rPr>
            </w:pPr>
          </w:p>
        </w:tc>
        <w:tc>
          <w:tcPr>
            <w:tcW w:w="3840" w:type="dxa"/>
            <w:tcBorders>
              <w:right w:val="single" w:sz="8" w:space="0" w:color="auto"/>
            </w:tcBorders>
            <w:vAlign w:val="bottom"/>
          </w:tcPr>
          <w:p w:rsidR="008C0CA7" w:rsidRDefault="005061A5">
            <w:pPr>
              <w:spacing w:line="266" w:lineRule="exact"/>
              <w:ind w:left="100"/>
              <w:rPr>
                <w:sz w:val="20"/>
                <w:szCs w:val="20"/>
              </w:rPr>
            </w:pPr>
            <w:r>
              <w:rPr>
                <w:rFonts w:ascii="宋体" w:eastAsia="宋体" w:hAnsi="宋体" w:cs="宋体"/>
                <w:sz w:val="24"/>
                <w:szCs w:val="24"/>
              </w:rPr>
              <w:t>微格教学、语言技能、书写技能、</w:t>
            </w:r>
          </w:p>
        </w:tc>
        <w:tc>
          <w:tcPr>
            <w:tcW w:w="3820" w:type="dxa"/>
            <w:tcBorders>
              <w:right w:val="single" w:sz="8" w:space="0" w:color="auto"/>
            </w:tcBorders>
            <w:vAlign w:val="bottom"/>
          </w:tcPr>
          <w:p w:rsidR="008C0CA7" w:rsidRDefault="008C0CA7">
            <w:pPr>
              <w:rPr>
                <w:sz w:val="23"/>
                <w:szCs w:val="23"/>
              </w:rPr>
            </w:pPr>
          </w:p>
        </w:tc>
        <w:tc>
          <w:tcPr>
            <w:tcW w:w="0" w:type="dxa"/>
            <w:vAlign w:val="bottom"/>
          </w:tcPr>
          <w:p w:rsidR="008C0CA7" w:rsidRDefault="008C0CA7">
            <w:pPr>
              <w:rPr>
                <w:sz w:val="1"/>
                <w:szCs w:val="1"/>
              </w:rPr>
            </w:pPr>
          </w:p>
        </w:tc>
      </w:tr>
      <w:tr w:rsidR="008C0CA7">
        <w:trPr>
          <w:trHeight w:val="310"/>
        </w:trPr>
        <w:tc>
          <w:tcPr>
            <w:tcW w:w="1400" w:type="dxa"/>
            <w:tcBorders>
              <w:left w:val="single" w:sz="8" w:space="0" w:color="auto"/>
              <w:right w:val="single" w:sz="8" w:space="0" w:color="auto"/>
            </w:tcBorders>
            <w:vAlign w:val="bottom"/>
          </w:tcPr>
          <w:p w:rsidR="008C0CA7" w:rsidRDefault="008C0CA7">
            <w:pPr>
              <w:rPr>
                <w:sz w:val="24"/>
                <w:szCs w:val="24"/>
              </w:rPr>
            </w:pPr>
          </w:p>
        </w:tc>
        <w:tc>
          <w:tcPr>
            <w:tcW w:w="70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15</w:t>
            </w:r>
          </w:p>
        </w:tc>
        <w:tc>
          <w:tcPr>
            <w:tcW w:w="384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实验教学、艺术教育实训室等教学</w:t>
            </w:r>
          </w:p>
        </w:tc>
        <w:tc>
          <w:tcPr>
            <w:tcW w:w="382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有</w:t>
            </w:r>
          </w:p>
        </w:tc>
        <w:tc>
          <w:tcPr>
            <w:tcW w:w="0" w:type="dxa"/>
            <w:vAlign w:val="bottom"/>
          </w:tcPr>
          <w:p w:rsidR="008C0CA7" w:rsidRDefault="008C0CA7">
            <w:pPr>
              <w:rPr>
                <w:sz w:val="1"/>
                <w:szCs w:val="1"/>
              </w:rPr>
            </w:pPr>
          </w:p>
        </w:tc>
      </w:tr>
      <w:tr w:rsidR="008C0CA7">
        <w:trPr>
          <w:trHeight w:val="312"/>
        </w:trPr>
        <w:tc>
          <w:tcPr>
            <w:tcW w:w="1400" w:type="dxa"/>
            <w:tcBorders>
              <w:left w:val="single" w:sz="8" w:space="0" w:color="auto"/>
              <w:right w:val="single" w:sz="8" w:space="0" w:color="auto"/>
            </w:tcBorders>
            <w:vAlign w:val="bottom"/>
          </w:tcPr>
          <w:p w:rsidR="008C0CA7" w:rsidRDefault="008C0CA7">
            <w:pPr>
              <w:rPr>
                <w:sz w:val="24"/>
                <w:szCs w:val="24"/>
              </w:rPr>
            </w:pPr>
          </w:p>
        </w:tc>
        <w:tc>
          <w:tcPr>
            <w:tcW w:w="700" w:type="dxa"/>
            <w:tcBorders>
              <w:right w:val="single" w:sz="8" w:space="0" w:color="auto"/>
            </w:tcBorders>
            <w:vAlign w:val="bottom"/>
          </w:tcPr>
          <w:p w:rsidR="008C0CA7" w:rsidRDefault="008C0CA7">
            <w:pPr>
              <w:rPr>
                <w:sz w:val="24"/>
                <w:szCs w:val="24"/>
              </w:rPr>
            </w:pPr>
          </w:p>
        </w:tc>
        <w:tc>
          <w:tcPr>
            <w:tcW w:w="384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设施</w:t>
            </w:r>
          </w:p>
        </w:tc>
        <w:tc>
          <w:tcPr>
            <w:tcW w:w="382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6"/>
        </w:trPr>
        <w:tc>
          <w:tcPr>
            <w:tcW w:w="1400" w:type="dxa"/>
            <w:tcBorders>
              <w:left w:val="single" w:sz="8" w:space="0" w:color="auto"/>
              <w:bottom w:val="single" w:sz="8" w:space="0" w:color="auto"/>
              <w:right w:val="single" w:sz="8" w:space="0" w:color="auto"/>
            </w:tcBorders>
            <w:vAlign w:val="bottom"/>
          </w:tcPr>
          <w:p w:rsidR="008C0CA7" w:rsidRDefault="008C0CA7">
            <w:pPr>
              <w:rPr>
                <w:sz w:val="3"/>
                <w:szCs w:val="3"/>
              </w:rPr>
            </w:pPr>
          </w:p>
        </w:tc>
        <w:tc>
          <w:tcPr>
            <w:tcW w:w="700" w:type="dxa"/>
            <w:tcBorders>
              <w:bottom w:val="single" w:sz="8" w:space="0" w:color="auto"/>
              <w:right w:val="single" w:sz="8" w:space="0" w:color="auto"/>
            </w:tcBorders>
            <w:vAlign w:val="bottom"/>
          </w:tcPr>
          <w:p w:rsidR="008C0CA7" w:rsidRDefault="008C0CA7">
            <w:pPr>
              <w:rPr>
                <w:sz w:val="3"/>
                <w:szCs w:val="3"/>
              </w:rPr>
            </w:pPr>
          </w:p>
        </w:tc>
        <w:tc>
          <w:tcPr>
            <w:tcW w:w="3840" w:type="dxa"/>
            <w:tcBorders>
              <w:bottom w:val="single" w:sz="8" w:space="0" w:color="auto"/>
              <w:right w:val="single" w:sz="8" w:space="0" w:color="auto"/>
            </w:tcBorders>
            <w:vAlign w:val="bottom"/>
          </w:tcPr>
          <w:p w:rsidR="008C0CA7" w:rsidRDefault="008C0CA7">
            <w:pPr>
              <w:rPr>
                <w:sz w:val="3"/>
                <w:szCs w:val="3"/>
              </w:rPr>
            </w:pPr>
          </w:p>
        </w:tc>
        <w:tc>
          <w:tcPr>
            <w:tcW w:w="382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1900" w:h="16838"/>
          <w:pgMar w:top="1440" w:right="1086" w:bottom="440" w:left="1080" w:header="0" w:footer="0" w:gutter="0"/>
          <w:cols w:space="720" w:equalWidth="0">
            <w:col w:w="9740"/>
          </w:cols>
        </w:sectPr>
      </w:pPr>
    </w:p>
    <w:p w:rsidR="008C0CA7" w:rsidRDefault="008C0CA7">
      <w:pPr>
        <w:spacing w:line="200" w:lineRule="exact"/>
        <w:rPr>
          <w:sz w:val="20"/>
          <w:szCs w:val="20"/>
        </w:rPr>
      </w:pPr>
    </w:p>
    <w:p w:rsidR="008C0CA7" w:rsidRDefault="008C0CA7">
      <w:pPr>
        <w:spacing w:line="375" w:lineRule="exact"/>
        <w:rPr>
          <w:sz w:val="20"/>
          <w:szCs w:val="20"/>
        </w:rPr>
      </w:pPr>
    </w:p>
    <w:p w:rsidR="008C0CA7" w:rsidRDefault="005061A5">
      <w:pPr>
        <w:jc w:val="center"/>
        <w:rPr>
          <w:sz w:val="20"/>
          <w:szCs w:val="20"/>
        </w:rPr>
      </w:pPr>
      <w:r>
        <w:rPr>
          <w:rFonts w:ascii="Calibri" w:eastAsia="Calibri" w:hAnsi="Calibri" w:cs="Calibri"/>
          <w:sz w:val="17"/>
          <w:szCs w:val="17"/>
        </w:rPr>
        <w:t>150</w:t>
      </w:r>
    </w:p>
    <w:p w:rsidR="008C0CA7" w:rsidRDefault="008C0CA7">
      <w:pPr>
        <w:sectPr w:rsidR="008C0CA7">
          <w:type w:val="continuous"/>
          <w:pgSz w:w="11900" w:h="16838"/>
          <w:pgMar w:top="1440" w:right="1086" w:bottom="440" w:left="1080" w:header="0" w:footer="0" w:gutter="0"/>
          <w:cols w:space="720" w:equalWidth="0">
            <w:col w:w="9740"/>
          </w:cols>
        </w:sectPr>
      </w:pPr>
    </w:p>
    <w:p w:rsidR="008C0CA7" w:rsidRDefault="008C0CA7">
      <w:pPr>
        <w:spacing w:line="200" w:lineRule="exact"/>
        <w:rPr>
          <w:sz w:val="20"/>
          <w:szCs w:val="20"/>
        </w:rPr>
      </w:pPr>
      <w:bookmarkStart w:id="158" w:name="page159"/>
      <w:bookmarkEnd w:id="158"/>
    </w:p>
    <w:p w:rsidR="008C0CA7" w:rsidRDefault="008C0CA7">
      <w:pPr>
        <w:spacing w:line="228" w:lineRule="exact"/>
        <w:rPr>
          <w:sz w:val="20"/>
          <w:szCs w:val="20"/>
        </w:rPr>
      </w:pPr>
    </w:p>
    <w:p w:rsidR="008C0CA7" w:rsidRDefault="005061A5">
      <w:pPr>
        <w:spacing w:line="343" w:lineRule="exact"/>
        <w:ind w:right="6"/>
        <w:jc w:val="center"/>
        <w:rPr>
          <w:sz w:val="20"/>
          <w:szCs w:val="20"/>
        </w:rPr>
      </w:pPr>
      <w:r>
        <w:rPr>
          <w:rFonts w:ascii="宋体" w:eastAsia="宋体" w:hAnsi="宋体" w:cs="宋体"/>
          <w:b/>
          <w:bCs/>
          <w:sz w:val="30"/>
          <w:szCs w:val="30"/>
        </w:rPr>
        <w:t>小学教育专业认证标准</w:t>
      </w:r>
    </w:p>
    <w:p w:rsidR="008C0CA7" w:rsidRDefault="008C0CA7">
      <w:pPr>
        <w:spacing w:line="200" w:lineRule="exact"/>
        <w:rPr>
          <w:sz w:val="20"/>
          <w:szCs w:val="20"/>
        </w:rPr>
      </w:pPr>
    </w:p>
    <w:p w:rsidR="008C0CA7" w:rsidRDefault="008C0CA7">
      <w:pPr>
        <w:spacing w:line="298" w:lineRule="exact"/>
        <w:rPr>
          <w:sz w:val="20"/>
          <w:szCs w:val="20"/>
        </w:rPr>
      </w:pPr>
    </w:p>
    <w:p w:rsidR="008C0CA7" w:rsidRDefault="005061A5">
      <w:pPr>
        <w:spacing w:line="343" w:lineRule="exact"/>
        <w:ind w:right="6"/>
        <w:jc w:val="center"/>
        <w:rPr>
          <w:sz w:val="20"/>
          <w:szCs w:val="20"/>
        </w:rPr>
      </w:pPr>
      <w:r>
        <w:rPr>
          <w:rFonts w:ascii="宋体" w:eastAsia="宋体" w:hAnsi="宋体" w:cs="宋体"/>
          <w:b/>
          <w:bCs/>
          <w:sz w:val="30"/>
          <w:szCs w:val="30"/>
        </w:rPr>
        <w:t>（第二级）</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24" w:lineRule="exact"/>
        <w:rPr>
          <w:sz w:val="20"/>
          <w:szCs w:val="20"/>
        </w:rPr>
      </w:pPr>
    </w:p>
    <w:p w:rsidR="008C0CA7" w:rsidRDefault="005061A5">
      <w:pPr>
        <w:spacing w:line="354" w:lineRule="exact"/>
        <w:ind w:left="360" w:right="266" w:firstLine="480"/>
        <w:rPr>
          <w:sz w:val="20"/>
          <w:szCs w:val="20"/>
        </w:rPr>
      </w:pPr>
      <w:r>
        <w:rPr>
          <w:rFonts w:ascii="宋体" w:eastAsia="宋体" w:hAnsi="宋体" w:cs="宋体"/>
          <w:sz w:val="23"/>
          <w:szCs w:val="23"/>
        </w:rPr>
        <w:t>《小学教育专业认证标准（第二级）》是国家对小学教育专业教学质量的合格要求，主要依据国家教育法规和小学教师专业标准、教师教育课程标准制定。</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本标准适用于普通高等学校培养小学教师的本、专科小学教育专业。</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一、培养目标</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1.1 [</w:t>
      </w:r>
      <w:r>
        <w:rPr>
          <w:rFonts w:ascii="宋体" w:eastAsia="宋体" w:hAnsi="宋体" w:cs="宋体"/>
          <w:sz w:val="24"/>
          <w:szCs w:val="24"/>
        </w:rPr>
        <w:t>目标定位</w:t>
      </w:r>
      <w:r>
        <w:rPr>
          <w:rFonts w:ascii="宋体" w:eastAsia="宋体" w:hAnsi="宋体" w:cs="宋体"/>
          <w:sz w:val="24"/>
          <w:szCs w:val="24"/>
        </w:rPr>
        <w:t xml:space="preserve">] </w:t>
      </w:r>
      <w:r>
        <w:rPr>
          <w:rFonts w:ascii="宋体" w:eastAsia="宋体" w:hAnsi="宋体" w:cs="宋体"/>
          <w:sz w:val="24"/>
          <w:szCs w:val="24"/>
        </w:rPr>
        <w:t>培养目标应贯彻党的教育方针，面向国家、地区基础教育改革发展和教师队伍建设重大战略需求，落实国家教师教育相关政策要求，符合学校办学定位。</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1.2 [</w:t>
      </w:r>
      <w:r>
        <w:rPr>
          <w:rFonts w:ascii="宋体" w:eastAsia="宋体" w:hAnsi="宋体" w:cs="宋体"/>
          <w:sz w:val="24"/>
          <w:szCs w:val="24"/>
        </w:rPr>
        <w:t>目标内涵</w:t>
      </w:r>
      <w:r>
        <w:rPr>
          <w:rFonts w:ascii="宋体" w:eastAsia="宋体" w:hAnsi="宋体" w:cs="宋体"/>
          <w:sz w:val="24"/>
          <w:szCs w:val="24"/>
        </w:rPr>
        <w:t xml:space="preserve">] </w:t>
      </w:r>
      <w:r>
        <w:rPr>
          <w:rFonts w:ascii="宋体" w:eastAsia="宋体" w:hAnsi="宋体" w:cs="宋体"/>
          <w:sz w:val="24"/>
          <w:szCs w:val="24"/>
        </w:rPr>
        <w:t>培养目标内容明确清晰，反映师范生毕业后</w:t>
      </w:r>
      <w:r>
        <w:rPr>
          <w:rFonts w:ascii="宋体" w:eastAsia="宋体" w:hAnsi="宋体" w:cs="宋体"/>
          <w:sz w:val="24"/>
          <w:szCs w:val="24"/>
        </w:rPr>
        <w:t xml:space="preserve"> 5 </w:t>
      </w:r>
      <w:r>
        <w:rPr>
          <w:rFonts w:ascii="宋体" w:eastAsia="宋体" w:hAnsi="宋体" w:cs="宋体"/>
          <w:sz w:val="24"/>
          <w:szCs w:val="24"/>
        </w:rPr>
        <w:t>年左右在社会和专业领域的发展预期，体现专业特色，并能够为师范生、教师、教学管理人员及其他利益相关方所理解和认同。</w:t>
      </w:r>
    </w:p>
    <w:p w:rsidR="008C0CA7" w:rsidRDefault="008C0CA7">
      <w:pPr>
        <w:spacing w:line="230"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1.3 [</w:t>
      </w:r>
      <w:r>
        <w:rPr>
          <w:rFonts w:ascii="宋体" w:eastAsia="宋体" w:hAnsi="宋体" w:cs="宋体"/>
          <w:sz w:val="24"/>
          <w:szCs w:val="24"/>
        </w:rPr>
        <w:t>目标评价</w:t>
      </w:r>
      <w:r>
        <w:rPr>
          <w:rFonts w:ascii="宋体" w:eastAsia="宋体" w:hAnsi="宋体" w:cs="宋体"/>
          <w:sz w:val="24"/>
          <w:szCs w:val="24"/>
        </w:rPr>
        <w:t xml:space="preserve">] </w:t>
      </w:r>
      <w:r>
        <w:rPr>
          <w:rFonts w:ascii="宋体" w:eastAsia="宋体" w:hAnsi="宋体" w:cs="宋体"/>
          <w:sz w:val="24"/>
          <w:szCs w:val="24"/>
        </w:rPr>
        <w:t>定期对培养目标的合理性进行评价，并能够根据评价结果对培养目标进行必要修订。评价和修订过程应有利益相关方参与。</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二、毕业要求</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专业应根据小学教师专业标准，制定明确、公开的毕业要求。毕业要求能够支撑培养目标，并在师范生培养全过程中分解落实。专业应通过评价证明毕业要求的达成。专业制定的毕业要求应涵盖以下内容：</w:t>
      </w:r>
    </w:p>
    <w:p w:rsidR="008C0CA7" w:rsidRDefault="008C0CA7">
      <w:pPr>
        <w:spacing w:line="180" w:lineRule="exact"/>
        <w:rPr>
          <w:sz w:val="20"/>
          <w:szCs w:val="20"/>
        </w:rPr>
      </w:pPr>
    </w:p>
    <w:p w:rsidR="008C0CA7" w:rsidRDefault="005061A5">
      <w:pPr>
        <w:numPr>
          <w:ilvl w:val="0"/>
          <w:numId w:val="27"/>
        </w:numPr>
        <w:tabs>
          <w:tab w:val="left" w:pos="1200"/>
        </w:tabs>
        <w:spacing w:line="291" w:lineRule="exact"/>
        <w:ind w:left="1200" w:hanging="278"/>
        <w:rPr>
          <w:rFonts w:ascii="Wingdings" w:eastAsia="Wingdings" w:hAnsi="Wingdings" w:cs="Wingdings"/>
          <w:sz w:val="24"/>
          <w:szCs w:val="24"/>
        </w:rPr>
      </w:pPr>
      <w:r>
        <w:rPr>
          <w:rFonts w:ascii="宋体" w:eastAsia="宋体" w:hAnsi="宋体" w:cs="宋体"/>
          <w:sz w:val="24"/>
          <w:szCs w:val="24"/>
        </w:rPr>
        <w:t>践行师德</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2.1 [</w:t>
      </w:r>
      <w:r>
        <w:rPr>
          <w:rFonts w:ascii="宋体" w:eastAsia="宋体" w:hAnsi="宋体" w:cs="宋体"/>
          <w:sz w:val="24"/>
          <w:szCs w:val="24"/>
        </w:rPr>
        <w:t>师德规范</w:t>
      </w:r>
      <w:r>
        <w:rPr>
          <w:rFonts w:ascii="宋体" w:eastAsia="宋体" w:hAnsi="宋体" w:cs="宋体"/>
          <w:sz w:val="24"/>
          <w:szCs w:val="24"/>
        </w:rPr>
        <w:t xml:space="preserve">] </w:t>
      </w:r>
      <w:r>
        <w:rPr>
          <w:rFonts w:ascii="宋体" w:eastAsia="宋体" w:hAnsi="宋体" w:cs="宋体"/>
          <w:sz w:val="24"/>
          <w:szCs w:val="24"/>
        </w:rPr>
        <w:t>践行社会主义核心价值观，增进对中国特色社会主义的思</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想认同、政治认同、理论认同和情感认同。贯彻党的教育方针，以立德树人为己</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任。遵守中小学教师职业道德规范，具有依法执教意识，立志成为有理想信念、</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有道德情操、有扎实学识、有仁爱之心的好老师。</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2.2 [</w:t>
      </w:r>
      <w:r>
        <w:rPr>
          <w:rFonts w:ascii="宋体" w:eastAsia="宋体" w:hAnsi="宋体" w:cs="宋体"/>
          <w:sz w:val="24"/>
          <w:szCs w:val="24"/>
        </w:rPr>
        <w:t>教育情怀</w:t>
      </w:r>
      <w:r>
        <w:rPr>
          <w:rFonts w:ascii="宋体" w:eastAsia="宋体" w:hAnsi="宋体" w:cs="宋体"/>
          <w:sz w:val="24"/>
          <w:szCs w:val="24"/>
        </w:rPr>
        <w:t xml:space="preserve">] </w:t>
      </w:r>
      <w:r>
        <w:rPr>
          <w:rFonts w:ascii="宋体" w:eastAsia="宋体" w:hAnsi="宋体" w:cs="宋体"/>
          <w:sz w:val="24"/>
          <w:szCs w:val="24"/>
        </w:rPr>
        <w:t>具有从教意愿，认同教师工作的意义和专业性，具有积极</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的情感、端正的态度、正确的价值观。具有人文底蕴和科学精神，尊重学生人格，</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富有爱心、责任心、事业心，工作细心、耐心，做学生锤炼品格、学习知识、创</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348" w:lineRule="exact"/>
        <w:rPr>
          <w:sz w:val="20"/>
          <w:szCs w:val="20"/>
        </w:rPr>
      </w:pPr>
    </w:p>
    <w:p w:rsidR="008C0CA7" w:rsidRDefault="005061A5">
      <w:pPr>
        <w:ind w:right="6"/>
        <w:jc w:val="center"/>
        <w:rPr>
          <w:sz w:val="20"/>
          <w:szCs w:val="20"/>
        </w:rPr>
      </w:pPr>
      <w:r>
        <w:rPr>
          <w:rFonts w:ascii="Calibri" w:eastAsia="Calibri" w:hAnsi="Calibri" w:cs="Calibri"/>
          <w:sz w:val="17"/>
          <w:szCs w:val="17"/>
        </w:rPr>
        <w:t>151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59" w:name="page160"/>
      <w:bookmarkEnd w:id="159"/>
    </w:p>
    <w:p w:rsidR="008C0CA7" w:rsidRDefault="005061A5">
      <w:pPr>
        <w:spacing w:line="274" w:lineRule="exact"/>
        <w:ind w:left="360"/>
        <w:rPr>
          <w:sz w:val="20"/>
          <w:szCs w:val="20"/>
        </w:rPr>
      </w:pPr>
      <w:r>
        <w:rPr>
          <w:rFonts w:ascii="宋体" w:eastAsia="宋体" w:hAnsi="宋体" w:cs="宋体"/>
          <w:sz w:val="24"/>
          <w:szCs w:val="24"/>
        </w:rPr>
        <w:t>新思维、奉献祖国的引路人。</w:t>
      </w:r>
    </w:p>
    <w:p w:rsidR="008C0CA7" w:rsidRDefault="008C0CA7">
      <w:pPr>
        <w:spacing w:line="177" w:lineRule="exact"/>
        <w:rPr>
          <w:sz w:val="20"/>
          <w:szCs w:val="20"/>
        </w:rPr>
      </w:pPr>
    </w:p>
    <w:p w:rsidR="008C0CA7" w:rsidRDefault="005061A5">
      <w:pPr>
        <w:numPr>
          <w:ilvl w:val="0"/>
          <w:numId w:val="28"/>
        </w:numPr>
        <w:tabs>
          <w:tab w:val="left" w:pos="1200"/>
        </w:tabs>
        <w:spacing w:line="291" w:lineRule="exact"/>
        <w:ind w:left="1200" w:hanging="278"/>
        <w:rPr>
          <w:rFonts w:ascii="Wingdings" w:eastAsia="Wingdings" w:hAnsi="Wingdings" w:cs="Wingdings"/>
          <w:sz w:val="24"/>
          <w:szCs w:val="24"/>
        </w:rPr>
      </w:pPr>
      <w:r>
        <w:rPr>
          <w:rFonts w:ascii="宋体" w:eastAsia="宋体" w:hAnsi="宋体" w:cs="宋体"/>
          <w:sz w:val="24"/>
          <w:szCs w:val="24"/>
        </w:rPr>
        <w:t>学会教学</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2.3 [</w:t>
      </w:r>
      <w:r>
        <w:rPr>
          <w:rFonts w:ascii="宋体" w:eastAsia="宋体" w:hAnsi="宋体" w:cs="宋体"/>
          <w:sz w:val="24"/>
          <w:szCs w:val="24"/>
        </w:rPr>
        <w:t>学科素养</w:t>
      </w:r>
      <w:r>
        <w:rPr>
          <w:rFonts w:ascii="宋体" w:eastAsia="宋体" w:hAnsi="宋体" w:cs="宋体"/>
          <w:sz w:val="24"/>
          <w:szCs w:val="24"/>
        </w:rPr>
        <w:t xml:space="preserve">] </w:t>
      </w:r>
      <w:r>
        <w:rPr>
          <w:rFonts w:ascii="宋体" w:eastAsia="宋体" w:hAnsi="宋体" w:cs="宋体"/>
          <w:sz w:val="24"/>
          <w:szCs w:val="24"/>
        </w:rPr>
        <w:t>具有一定的人文与科学素养。掌握主教学科的基本知识、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基本原理和基本技能，理解学科知识体系基本思想和方法。了解兼教学科的基本</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知识、基本原理和技能，并具备一定的其他学科基本知识，对学习科学相关知识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有一定的了解。了解学科整合在小学教育中的价值，了解所教学科与其他学科的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联系，以及与社会实践、小学生生活实践的联系。</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2.4 [</w:t>
      </w:r>
      <w:r>
        <w:rPr>
          <w:rFonts w:ascii="宋体" w:eastAsia="宋体" w:hAnsi="宋体" w:cs="宋体"/>
          <w:sz w:val="24"/>
          <w:szCs w:val="24"/>
        </w:rPr>
        <w:t>教学能力</w:t>
      </w:r>
      <w:r>
        <w:rPr>
          <w:rFonts w:ascii="宋体" w:eastAsia="宋体" w:hAnsi="宋体" w:cs="宋体"/>
          <w:sz w:val="24"/>
          <w:szCs w:val="24"/>
        </w:rPr>
        <w:t xml:space="preserve">] </w:t>
      </w:r>
      <w:r>
        <w:rPr>
          <w:rFonts w:ascii="宋体" w:eastAsia="宋体" w:hAnsi="宋体" w:cs="宋体"/>
          <w:sz w:val="24"/>
          <w:szCs w:val="24"/>
        </w:rPr>
        <w:t>在教育实践中，能够依据所教学科课程标准，针对小学生</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身心发展和认知特点，运用学科教学知识和信息技术，进行教学设计、实施和评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价，获得教学体验，具备教学基本技能，具有初步的教学能力和一定的教学研究</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能力。</w:t>
      </w:r>
    </w:p>
    <w:p w:rsidR="008C0CA7" w:rsidRDefault="008C0CA7">
      <w:pPr>
        <w:spacing w:line="177" w:lineRule="exact"/>
        <w:rPr>
          <w:sz w:val="20"/>
          <w:szCs w:val="20"/>
        </w:rPr>
      </w:pPr>
    </w:p>
    <w:p w:rsidR="008C0CA7" w:rsidRDefault="005061A5">
      <w:pPr>
        <w:numPr>
          <w:ilvl w:val="0"/>
          <w:numId w:val="29"/>
        </w:numPr>
        <w:tabs>
          <w:tab w:val="left" w:pos="1200"/>
        </w:tabs>
        <w:spacing w:line="291" w:lineRule="exact"/>
        <w:ind w:left="1200" w:hanging="278"/>
        <w:rPr>
          <w:rFonts w:ascii="Wingdings" w:eastAsia="Wingdings" w:hAnsi="Wingdings" w:cs="Wingdings"/>
          <w:sz w:val="24"/>
          <w:szCs w:val="24"/>
        </w:rPr>
      </w:pPr>
      <w:r>
        <w:rPr>
          <w:rFonts w:ascii="宋体" w:eastAsia="宋体" w:hAnsi="宋体" w:cs="宋体"/>
          <w:sz w:val="24"/>
          <w:szCs w:val="24"/>
        </w:rPr>
        <w:t>学会育人</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2.5 [</w:t>
      </w:r>
      <w:r>
        <w:rPr>
          <w:rFonts w:ascii="宋体" w:eastAsia="宋体" w:hAnsi="宋体" w:cs="宋体"/>
          <w:sz w:val="24"/>
          <w:szCs w:val="24"/>
        </w:rPr>
        <w:t>班级指导</w:t>
      </w:r>
      <w:r>
        <w:rPr>
          <w:rFonts w:ascii="宋体" w:eastAsia="宋体" w:hAnsi="宋体" w:cs="宋体"/>
          <w:sz w:val="24"/>
          <w:szCs w:val="24"/>
        </w:rPr>
        <w:t xml:space="preserve">] </w:t>
      </w:r>
      <w:r>
        <w:rPr>
          <w:rFonts w:ascii="宋体" w:eastAsia="宋体" w:hAnsi="宋体" w:cs="宋体"/>
          <w:sz w:val="24"/>
          <w:szCs w:val="24"/>
        </w:rPr>
        <w:t>树立德育为先理念，了解小学德育原理与方法。掌握班级</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组织与建设的工作规律和基本方法。能够在班主任工作实践中，参与德育和心理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健康教育等教育活动的组织与指导，获得积极体验。</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2.6 [</w:t>
      </w:r>
      <w:r>
        <w:rPr>
          <w:rFonts w:ascii="宋体" w:eastAsia="宋体" w:hAnsi="宋体" w:cs="宋体"/>
          <w:sz w:val="23"/>
          <w:szCs w:val="23"/>
        </w:rPr>
        <w:t>综合育人</w:t>
      </w:r>
      <w:r>
        <w:rPr>
          <w:rFonts w:ascii="宋体" w:eastAsia="宋体" w:hAnsi="宋体" w:cs="宋体"/>
          <w:sz w:val="23"/>
          <w:szCs w:val="23"/>
        </w:rPr>
        <w:t xml:space="preserve">] </w:t>
      </w:r>
      <w:r>
        <w:rPr>
          <w:rFonts w:ascii="宋体" w:eastAsia="宋体" w:hAnsi="宋体" w:cs="宋体"/>
          <w:sz w:val="23"/>
          <w:szCs w:val="23"/>
        </w:rPr>
        <w:t>了解小学生身心发展和养成教育规律。理解学科育人价值，</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能够有机结合学科教学进行育人活动。了解学校文化和教育活动的育人内涵和方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法，参与组织主题教育、少先队活动和社团活动，促进学生全面、健康发展。</w:t>
      </w:r>
    </w:p>
    <w:p w:rsidR="008C0CA7" w:rsidRDefault="008C0CA7">
      <w:pPr>
        <w:spacing w:line="177" w:lineRule="exact"/>
        <w:rPr>
          <w:sz w:val="20"/>
          <w:szCs w:val="20"/>
        </w:rPr>
      </w:pPr>
    </w:p>
    <w:p w:rsidR="008C0CA7" w:rsidRDefault="005061A5">
      <w:pPr>
        <w:numPr>
          <w:ilvl w:val="0"/>
          <w:numId w:val="30"/>
        </w:numPr>
        <w:tabs>
          <w:tab w:val="left" w:pos="1200"/>
        </w:tabs>
        <w:spacing w:line="291" w:lineRule="exact"/>
        <w:ind w:left="1200" w:hanging="278"/>
        <w:rPr>
          <w:rFonts w:ascii="Wingdings" w:eastAsia="Wingdings" w:hAnsi="Wingdings" w:cs="Wingdings"/>
          <w:sz w:val="24"/>
          <w:szCs w:val="24"/>
        </w:rPr>
      </w:pPr>
      <w:r>
        <w:rPr>
          <w:rFonts w:ascii="宋体" w:eastAsia="宋体" w:hAnsi="宋体" w:cs="宋体"/>
          <w:sz w:val="24"/>
          <w:szCs w:val="24"/>
        </w:rPr>
        <w:t>学会发展</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2.7 [</w:t>
      </w:r>
      <w:r>
        <w:rPr>
          <w:rFonts w:ascii="宋体" w:eastAsia="宋体" w:hAnsi="宋体" w:cs="宋体"/>
          <w:sz w:val="24"/>
          <w:szCs w:val="24"/>
        </w:rPr>
        <w:t>学会反思</w:t>
      </w:r>
      <w:r>
        <w:rPr>
          <w:rFonts w:ascii="宋体" w:eastAsia="宋体" w:hAnsi="宋体" w:cs="宋体"/>
          <w:sz w:val="24"/>
          <w:szCs w:val="24"/>
        </w:rPr>
        <w:t xml:space="preserve">] </w:t>
      </w:r>
      <w:r>
        <w:rPr>
          <w:rFonts w:ascii="宋体" w:eastAsia="宋体" w:hAnsi="宋体" w:cs="宋体"/>
          <w:sz w:val="24"/>
          <w:szCs w:val="24"/>
        </w:rPr>
        <w:t>具有终身学习与专业发展意识。了解国内外基础教育改革</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发展动态，能够适应时代和教育发展需求，进行学习和职业生涯规划。初步掌握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反思方法和技能，具有一定创新意识，运用批判性思维方法，学会分析和解决教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育教学问题。</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2.8 [</w:t>
      </w:r>
      <w:r>
        <w:rPr>
          <w:rFonts w:ascii="宋体" w:eastAsia="宋体" w:hAnsi="宋体" w:cs="宋体"/>
          <w:sz w:val="24"/>
          <w:szCs w:val="24"/>
        </w:rPr>
        <w:t>沟通合作</w:t>
      </w:r>
      <w:r>
        <w:rPr>
          <w:rFonts w:ascii="宋体" w:eastAsia="宋体" w:hAnsi="宋体" w:cs="宋体"/>
          <w:sz w:val="24"/>
          <w:szCs w:val="24"/>
        </w:rPr>
        <w:t xml:space="preserve">] </w:t>
      </w:r>
      <w:r>
        <w:rPr>
          <w:rFonts w:ascii="宋体" w:eastAsia="宋体" w:hAnsi="宋体" w:cs="宋体"/>
          <w:sz w:val="24"/>
          <w:szCs w:val="24"/>
        </w:rPr>
        <w:t>理解学习共同体的作用，具有团队协作精神，掌握沟通合</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作技能，具有小组互助和合作学习体验。</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三、课程与教学</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3.1 [</w:t>
      </w:r>
      <w:r>
        <w:rPr>
          <w:rFonts w:ascii="宋体" w:eastAsia="宋体" w:hAnsi="宋体" w:cs="宋体"/>
          <w:sz w:val="24"/>
          <w:szCs w:val="24"/>
        </w:rPr>
        <w:t>课程设置</w:t>
      </w:r>
      <w:r>
        <w:rPr>
          <w:rFonts w:ascii="宋体" w:eastAsia="宋体" w:hAnsi="宋体" w:cs="宋体"/>
          <w:sz w:val="24"/>
          <w:szCs w:val="24"/>
        </w:rPr>
        <w:t xml:space="preserve">] </w:t>
      </w:r>
      <w:r>
        <w:rPr>
          <w:rFonts w:ascii="宋体" w:eastAsia="宋体" w:hAnsi="宋体" w:cs="宋体"/>
          <w:sz w:val="24"/>
          <w:szCs w:val="24"/>
        </w:rPr>
        <w:t>课程设置应符合小学教师专业标准和教师教育课程标准要</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求，能够支撑毕业要求达成。</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3.2 [</w:t>
      </w:r>
      <w:r>
        <w:rPr>
          <w:rFonts w:ascii="宋体" w:eastAsia="宋体" w:hAnsi="宋体" w:cs="宋体"/>
          <w:sz w:val="24"/>
          <w:szCs w:val="24"/>
        </w:rPr>
        <w:t>课程结构</w:t>
      </w:r>
      <w:r>
        <w:rPr>
          <w:rFonts w:ascii="宋体" w:eastAsia="宋体" w:hAnsi="宋体" w:cs="宋体"/>
          <w:sz w:val="24"/>
          <w:szCs w:val="24"/>
        </w:rPr>
        <w:t xml:space="preserve">] </w:t>
      </w:r>
      <w:r>
        <w:rPr>
          <w:rFonts w:ascii="宋体" w:eastAsia="宋体" w:hAnsi="宋体" w:cs="宋体"/>
          <w:sz w:val="24"/>
          <w:szCs w:val="24"/>
        </w:rPr>
        <w:t>课程结构体现通识教育、学科专业教育与教师教育有机结</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152</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60" w:name="page161"/>
      <w:bookmarkEnd w:id="160"/>
    </w:p>
    <w:p w:rsidR="008C0CA7" w:rsidRDefault="005061A5">
      <w:pPr>
        <w:spacing w:line="411" w:lineRule="exact"/>
        <w:ind w:left="360" w:right="266"/>
        <w:jc w:val="both"/>
        <w:rPr>
          <w:sz w:val="20"/>
          <w:szCs w:val="20"/>
        </w:rPr>
      </w:pPr>
      <w:r>
        <w:rPr>
          <w:rFonts w:ascii="宋体" w:eastAsia="宋体" w:hAnsi="宋体" w:cs="宋体"/>
          <w:sz w:val="24"/>
          <w:szCs w:val="24"/>
        </w:rPr>
        <w:t>合；理论课程与实践课程、必修课与选修课设置合理。各类课程学分比例恰当，通识教育课程中的人文社会与科学素养课程学分不低于总学分的</w:t>
      </w:r>
      <w:r>
        <w:rPr>
          <w:rFonts w:ascii="宋体" w:eastAsia="宋体" w:hAnsi="宋体" w:cs="宋体"/>
          <w:sz w:val="24"/>
          <w:szCs w:val="24"/>
        </w:rPr>
        <w:t xml:space="preserve"> 10%</w:t>
      </w:r>
      <w:r>
        <w:rPr>
          <w:rFonts w:ascii="宋体" w:eastAsia="宋体" w:hAnsi="宋体" w:cs="宋体"/>
          <w:sz w:val="24"/>
          <w:szCs w:val="24"/>
        </w:rPr>
        <w:t>，学科专业课程学分不低于总学分的</w:t>
      </w:r>
      <w:r>
        <w:rPr>
          <w:rFonts w:ascii="宋体" w:eastAsia="宋体" w:hAnsi="宋体" w:cs="宋体"/>
          <w:sz w:val="24"/>
          <w:szCs w:val="24"/>
        </w:rPr>
        <w:t xml:space="preserve"> 35%</w:t>
      </w:r>
      <w:r>
        <w:rPr>
          <w:rFonts w:ascii="宋体" w:eastAsia="宋体" w:hAnsi="宋体" w:cs="宋体"/>
          <w:sz w:val="24"/>
          <w:szCs w:val="24"/>
        </w:rPr>
        <w:t>，教师教育课程达到教师教育课程标准规定的学分要求。</w:t>
      </w:r>
    </w:p>
    <w:p w:rsidR="008C0CA7" w:rsidRDefault="008C0CA7">
      <w:pPr>
        <w:spacing w:line="229" w:lineRule="exact"/>
        <w:rPr>
          <w:sz w:val="20"/>
          <w:szCs w:val="20"/>
        </w:rPr>
      </w:pPr>
    </w:p>
    <w:p w:rsidR="008C0CA7" w:rsidRDefault="005061A5">
      <w:pPr>
        <w:spacing w:line="411" w:lineRule="exact"/>
        <w:ind w:left="360" w:right="246" w:firstLine="480"/>
        <w:rPr>
          <w:sz w:val="20"/>
          <w:szCs w:val="20"/>
        </w:rPr>
      </w:pPr>
      <w:r>
        <w:rPr>
          <w:rFonts w:ascii="宋体" w:eastAsia="宋体" w:hAnsi="宋体" w:cs="宋体"/>
          <w:sz w:val="24"/>
          <w:szCs w:val="24"/>
        </w:rPr>
        <w:t>3.3 [</w:t>
      </w:r>
      <w:r>
        <w:rPr>
          <w:rFonts w:ascii="宋体" w:eastAsia="宋体" w:hAnsi="宋体" w:cs="宋体"/>
          <w:sz w:val="24"/>
          <w:szCs w:val="24"/>
        </w:rPr>
        <w:t>课程内容</w:t>
      </w:r>
      <w:r>
        <w:rPr>
          <w:rFonts w:ascii="宋体" w:eastAsia="宋体" w:hAnsi="宋体" w:cs="宋体"/>
          <w:sz w:val="24"/>
          <w:szCs w:val="24"/>
        </w:rPr>
        <w:t xml:space="preserve">] </w:t>
      </w:r>
      <w:r>
        <w:rPr>
          <w:rFonts w:ascii="宋体" w:eastAsia="宋体" w:hAnsi="宋体" w:cs="宋体"/>
          <w:sz w:val="24"/>
          <w:szCs w:val="24"/>
        </w:rPr>
        <w:t>课程</w:t>
      </w:r>
      <w:r>
        <w:rPr>
          <w:rFonts w:ascii="宋体" w:eastAsia="宋体" w:hAnsi="宋体" w:cs="宋体"/>
          <w:sz w:val="24"/>
          <w:szCs w:val="24"/>
        </w:rPr>
        <w:t>内容体现小学教育的专业性，注重基础性、科学性、实践性，把社会主义核心价值观、师德教育有机融入课程教学中。选用优秀教材，吸收学科前沿知识，引入课程改革和教育研究最新成果、优秀小学教育教学案例，并能够结合师范生学习状况及时更新、完善课程内容。</w:t>
      </w:r>
    </w:p>
    <w:p w:rsidR="008C0CA7" w:rsidRDefault="008C0CA7">
      <w:pPr>
        <w:spacing w:line="229"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sz w:val="24"/>
          <w:szCs w:val="24"/>
        </w:rPr>
        <w:t>3.4 [</w:t>
      </w:r>
      <w:r>
        <w:rPr>
          <w:rFonts w:ascii="宋体" w:eastAsia="宋体" w:hAnsi="宋体" w:cs="宋体"/>
          <w:sz w:val="24"/>
          <w:szCs w:val="24"/>
        </w:rPr>
        <w:t>课程实施</w:t>
      </w:r>
      <w:r>
        <w:rPr>
          <w:rFonts w:ascii="宋体" w:eastAsia="宋体" w:hAnsi="宋体" w:cs="宋体"/>
          <w:sz w:val="24"/>
          <w:szCs w:val="24"/>
        </w:rPr>
        <w:t xml:space="preserve">] </w:t>
      </w:r>
      <w:r>
        <w:rPr>
          <w:rFonts w:ascii="宋体" w:eastAsia="宋体" w:hAnsi="宋体" w:cs="宋体"/>
          <w:sz w:val="24"/>
          <w:szCs w:val="24"/>
        </w:rPr>
        <w:t>重视课堂教学在培养过程中的基础作用。依据毕业要求制定课程目标和教学大纲，教学内容、教学方法、考核内容与方式应支持课程目标的实现。能够恰当运用案例教学、探究教学、现场教学等方式，合理应用信息技术，提高师范生学习效果。课堂教学、课外指导和课外学习的时间分配合理，技能训练课程实行小班教学，养成师范生自主学习能力和</w:t>
      </w:r>
      <w:r>
        <w:rPr>
          <w:rFonts w:ascii="宋体" w:eastAsia="宋体" w:hAnsi="宋体" w:cs="宋体"/>
          <w:sz w:val="24"/>
          <w:szCs w:val="24"/>
        </w:rPr>
        <w:t>“</w:t>
      </w:r>
      <w:r>
        <w:rPr>
          <w:rFonts w:ascii="宋体" w:eastAsia="宋体" w:hAnsi="宋体" w:cs="宋体"/>
          <w:sz w:val="24"/>
          <w:szCs w:val="24"/>
        </w:rPr>
        <w:t>三字一话</w:t>
      </w:r>
      <w:r>
        <w:rPr>
          <w:rFonts w:ascii="宋体" w:eastAsia="宋体" w:hAnsi="宋体" w:cs="宋体"/>
          <w:sz w:val="24"/>
          <w:szCs w:val="24"/>
        </w:rPr>
        <w:t>”</w:t>
      </w:r>
      <w:r>
        <w:rPr>
          <w:rFonts w:ascii="宋体" w:eastAsia="宋体" w:hAnsi="宋体" w:cs="宋体"/>
          <w:sz w:val="24"/>
          <w:szCs w:val="24"/>
        </w:rPr>
        <w:t>等从教基本功。</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3.5 [</w:t>
      </w:r>
      <w:r>
        <w:rPr>
          <w:rFonts w:ascii="宋体" w:eastAsia="宋体" w:hAnsi="宋体" w:cs="宋体"/>
          <w:sz w:val="24"/>
          <w:szCs w:val="24"/>
        </w:rPr>
        <w:t>课程评价</w:t>
      </w:r>
      <w:r>
        <w:rPr>
          <w:rFonts w:ascii="宋体" w:eastAsia="宋体" w:hAnsi="宋体" w:cs="宋体"/>
          <w:sz w:val="24"/>
          <w:szCs w:val="24"/>
        </w:rPr>
        <w:t xml:space="preserve">] </w:t>
      </w:r>
      <w:r>
        <w:rPr>
          <w:rFonts w:ascii="宋体" w:eastAsia="宋体" w:hAnsi="宋体" w:cs="宋体"/>
          <w:sz w:val="24"/>
          <w:szCs w:val="24"/>
        </w:rPr>
        <w:t>定期评价课程体系的合理性和课程目标的达成度，并能够根据评价结果进行修订。评价与修订过程应有利益相关方参与。</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四、合作与实践</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4.1 [</w:t>
      </w:r>
      <w:r>
        <w:rPr>
          <w:rFonts w:ascii="宋体" w:eastAsia="宋体" w:hAnsi="宋体" w:cs="宋体"/>
          <w:sz w:val="24"/>
          <w:szCs w:val="24"/>
        </w:rPr>
        <w:t>协同育人</w:t>
      </w:r>
      <w:r>
        <w:rPr>
          <w:rFonts w:ascii="宋体" w:eastAsia="宋体" w:hAnsi="宋体" w:cs="宋体"/>
          <w:sz w:val="24"/>
          <w:szCs w:val="24"/>
        </w:rPr>
        <w:t xml:space="preserve">] </w:t>
      </w:r>
      <w:r>
        <w:rPr>
          <w:rFonts w:ascii="宋体" w:eastAsia="宋体" w:hAnsi="宋体" w:cs="宋体"/>
          <w:sz w:val="24"/>
          <w:szCs w:val="24"/>
        </w:rPr>
        <w:t>与</w:t>
      </w:r>
      <w:r>
        <w:rPr>
          <w:rFonts w:ascii="宋体" w:eastAsia="宋体" w:hAnsi="宋体" w:cs="宋体"/>
          <w:sz w:val="24"/>
          <w:szCs w:val="24"/>
        </w:rPr>
        <w:t>地方教育行政部门和小学建立权责明晰、稳定协调、合作共赢的</w:t>
      </w:r>
      <w:r>
        <w:rPr>
          <w:rFonts w:ascii="宋体" w:eastAsia="宋体" w:hAnsi="宋体" w:cs="宋体"/>
          <w:sz w:val="24"/>
          <w:szCs w:val="24"/>
        </w:rPr>
        <w:t>“</w:t>
      </w:r>
      <w:r>
        <w:rPr>
          <w:rFonts w:ascii="宋体" w:eastAsia="宋体" w:hAnsi="宋体" w:cs="宋体"/>
          <w:sz w:val="24"/>
          <w:szCs w:val="24"/>
        </w:rPr>
        <w:t>三位一体</w:t>
      </w:r>
      <w:r>
        <w:rPr>
          <w:rFonts w:ascii="宋体" w:eastAsia="宋体" w:hAnsi="宋体" w:cs="宋体"/>
          <w:sz w:val="24"/>
          <w:szCs w:val="24"/>
        </w:rPr>
        <w:t>”</w:t>
      </w:r>
      <w:r>
        <w:rPr>
          <w:rFonts w:ascii="宋体" w:eastAsia="宋体" w:hAnsi="宋体" w:cs="宋体"/>
          <w:sz w:val="24"/>
          <w:szCs w:val="24"/>
        </w:rPr>
        <w:t>协同培养机制，基本形成教师培养、培训、研究和服务一体化的合作共同体。</w:t>
      </w:r>
    </w:p>
    <w:p w:rsidR="008C0CA7" w:rsidRDefault="008C0CA7">
      <w:pPr>
        <w:spacing w:line="230" w:lineRule="exact"/>
        <w:rPr>
          <w:sz w:val="20"/>
          <w:szCs w:val="20"/>
        </w:rPr>
      </w:pPr>
    </w:p>
    <w:p w:rsidR="008C0CA7" w:rsidRDefault="005061A5">
      <w:pPr>
        <w:spacing w:line="362" w:lineRule="exact"/>
        <w:ind w:left="360" w:right="246" w:firstLine="480"/>
        <w:rPr>
          <w:sz w:val="20"/>
          <w:szCs w:val="20"/>
        </w:rPr>
      </w:pPr>
      <w:r>
        <w:rPr>
          <w:rFonts w:ascii="宋体" w:eastAsia="宋体" w:hAnsi="宋体" w:cs="宋体"/>
          <w:sz w:val="23"/>
          <w:szCs w:val="23"/>
        </w:rPr>
        <w:t>4.2 [</w:t>
      </w:r>
      <w:r>
        <w:rPr>
          <w:rFonts w:ascii="宋体" w:eastAsia="宋体" w:hAnsi="宋体" w:cs="宋体"/>
          <w:sz w:val="23"/>
          <w:szCs w:val="23"/>
        </w:rPr>
        <w:t>基地建设</w:t>
      </w:r>
      <w:r>
        <w:rPr>
          <w:rFonts w:ascii="宋体" w:eastAsia="宋体" w:hAnsi="宋体" w:cs="宋体"/>
          <w:sz w:val="23"/>
          <w:szCs w:val="23"/>
        </w:rPr>
        <w:t xml:space="preserve">] </w:t>
      </w:r>
      <w:r>
        <w:rPr>
          <w:rFonts w:ascii="宋体" w:eastAsia="宋体" w:hAnsi="宋体" w:cs="宋体"/>
          <w:sz w:val="23"/>
          <w:szCs w:val="23"/>
        </w:rPr>
        <w:t>教育实践基地相对稳定，能够提供合适的教育实践环境和实习指导，满足师范生教育实践需求。每</w:t>
      </w:r>
      <w:r>
        <w:rPr>
          <w:rFonts w:ascii="宋体" w:eastAsia="宋体" w:hAnsi="宋体" w:cs="宋体"/>
          <w:sz w:val="23"/>
          <w:szCs w:val="23"/>
        </w:rPr>
        <w:t xml:space="preserve"> 20 </w:t>
      </w:r>
      <w:r>
        <w:rPr>
          <w:rFonts w:ascii="宋体" w:eastAsia="宋体" w:hAnsi="宋体" w:cs="宋体"/>
          <w:sz w:val="23"/>
          <w:szCs w:val="23"/>
        </w:rPr>
        <w:t>个实习生不少于</w:t>
      </w:r>
      <w:r>
        <w:rPr>
          <w:rFonts w:ascii="宋体" w:eastAsia="宋体" w:hAnsi="宋体" w:cs="宋体"/>
          <w:sz w:val="23"/>
          <w:szCs w:val="23"/>
        </w:rPr>
        <w:t xml:space="preserve"> 1 </w:t>
      </w:r>
      <w:r>
        <w:rPr>
          <w:rFonts w:ascii="宋体" w:eastAsia="宋体" w:hAnsi="宋体" w:cs="宋体"/>
          <w:sz w:val="23"/>
          <w:szCs w:val="23"/>
        </w:rPr>
        <w:t>个教育实践基地</w:t>
      </w:r>
      <w:r>
        <w:rPr>
          <w:rFonts w:ascii="宋体" w:eastAsia="宋体" w:hAnsi="宋体" w:cs="宋体"/>
          <w:sz w:val="23"/>
          <w:szCs w:val="23"/>
          <w:vertAlign w:val="superscript"/>
        </w:rPr>
        <w:t>[4]</w:t>
      </w:r>
      <w:r>
        <w:rPr>
          <w:rFonts w:ascii="宋体" w:eastAsia="宋体" w:hAnsi="宋体" w:cs="宋体"/>
          <w:sz w:val="23"/>
          <w:szCs w:val="23"/>
        </w:rPr>
        <w:t>。</w:t>
      </w:r>
    </w:p>
    <w:p w:rsidR="008C0CA7" w:rsidRDefault="008C0CA7">
      <w:pPr>
        <w:spacing w:line="212"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sz w:val="23"/>
          <w:szCs w:val="23"/>
        </w:rPr>
        <w:t>4.3 [</w:t>
      </w:r>
      <w:r>
        <w:rPr>
          <w:rFonts w:ascii="宋体" w:eastAsia="宋体" w:hAnsi="宋体" w:cs="宋体"/>
          <w:sz w:val="23"/>
          <w:szCs w:val="23"/>
        </w:rPr>
        <w:t>实践教学</w:t>
      </w:r>
      <w:r>
        <w:rPr>
          <w:rFonts w:ascii="宋体" w:eastAsia="宋体" w:hAnsi="宋体" w:cs="宋体"/>
          <w:sz w:val="23"/>
          <w:szCs w:val="23"/>
        </w:rPr>
        <w:t xml:space="preserve">] </w:t>
      </w:r>
      <w:r>
        <w:rPr>
          <w:rFonts w:ascii="宋体" w:eastAsia="宋体" w:hAnsi="宋体" w:cs="宋体"/>
          <w:sz w:val="23"/>
          <w:szCs w:val="23"/>
        </w:rPr>
        <w:t>实践教学体系完整，专业实践和教育实践有机结合。教育见习、教育实习、教育研习贯通，涵盖师德体验、教学实践、班级管理实践和教</w:t>
      </w:r>
    </w:p>
    <w:p w:rsidR="008C0CA7" w:rsidRDefault="008C0CA7">
      <w:pPr>
        <w:spacing w:line="213"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研实践等，并与其他教育环节有机衔接。教育实践时间累计不少于一学期</w:t>
      </w:r>
      <w:r>
        <w:rPr>
          <w:rFonts w:ascii="宋体" w:eastAsia="宋体" w:hAnsi="宋体" w:cs="宋体"/>
          <w:sz w:val="24"/>
          <w:szCs w:val="24"/>
          <w:vertAlign w:val="superscript"/>
        </w:rPr>
        <w:t>[2]</w:t>
      </w:r>
      <w:r>
        <w:rPr>
          <w:rFonts w:ascii="宋体" w:eastAsia="宋体" w:hAnsi="宋体" w:cs="宋体"/>
          <w:sz w:val="24"/>
          <w:szCs w:val="24"/>
        </w:rPr>
        <w:t>。学</w:t>
      </w:r>
    </w:p>
    <w:p w:rsidR="008C0CA7" w:rsidRDefault="008C0CA7">
      <w:pPr>
        <w:spacing w:line="178"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校集中组织教育实习，保证师范生实习期间的上课时数。</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4.4 [</w:t>
      </w:r>
      <w:r>
        <w:rPr>
          <w:rFonts w:ascii="宋体" w:eastAsia="宋体" w:hAnsi="宋体" w:cs="宋体"/>
          <w:sz w:val="24"/>
          <w:szCs w:val="24"/>
        </w:rPr>
        <w:t>导师队伍</w:t>
      </w:r>
      <w:r>
        <w:rPr>
          <w:rFonts w:ascii="宋体" w:eastAsia="宋体" w:hAnsi="宋体" w:cs="宋体"/>
          <w:sz w:val="24"/>
          <w:szCs w:val="24"/>
        </w:rPr>
        <w:t xml:space="preserve">] </w:t>
      </w:r>
      <w:r>
        <w:rPr>
          <w:rFonts w:ascii="宋体" w:eastAsia="宋体" w:hAnsi="宋体" w:cs="宋体"/>
          <w:sz w:val="24"/>
          <w:szCs w:val="24"/>
        </w:rPr>
        <w:t>实行高校教师与优秀小学教师共同指导教育实践的</w:t>
      </w:r>
      <w:r>
        <w:rPr>
          <w:rFonts w:ascii="宋体" w:eastAsia="宋体" w:hAnsi="宋体" w:cs="宋体"/>
          <w:sz w:val="24"/>
          <w:szCs w:val="24"/>
        </w:rPr>
        <w:t>“</w:t>
      </w:r>
      <w:r>
        <w:rPr>
          <w:rFonts w:ascii="宋体" w:eastAsia="宋体" w:hAnsi="宋体" w:cs="宋体"/>
          <w:sz w:val="24"/>
          <w:szCs w:val="24"/>
        </w:rPr>
        <w:t>双导</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师</w:t>
      </w:r>
      <w:r>
        <w:rPr>
          <w:rFonts w:ascii="宋体" w:eastAsia="宋体" w:hAnsi="宋体" w:cs="宋体"/>
          <w:sz w:val="24"/>
          <w:szCs w:val="24"/>
        </w:rPr>
        <w:t>”</w:t>
      </w:r>
      <w:r>
        <w:rPr>
          <w:rFonts w:ascii="宋体" w:eastAsia="宋体" w:hAnsi="宋体" w:cs="宋体"/>
          <w:sz w:val="24"/>
          <w:szCs w:val="24"/>
        </w:rPr>
        <w:t>制度。有遴选、培训、评价和支持教育实践指导教师的制度与措施。</w:t>
      </w:r>
      <w:r>
        <w:rPr>
          <w:rFonts w:ascii="宋体" w:eastAsia="宋体" w:hAnsi="宋体" w:cs="宋体"/>
          <w:sz w:val="24"/>
          <w:szCs w:val="24"/>
        </w:rPr>
        <w:t>“</w:t>
      </w:r>
      <w:r>
        <w:rPr>
          <w:rFonts w:ascii="宋体" w:eastAsia="宋体" w:hAnsi="宋体" w:cs="宋体"/>
          <w:sz w:val="24"/>
          <w:szCs w:val="24"/>
        </w:rPr>
        <w:t>双导</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师</w:t>
      </w:r>
      <w:r>
        <w:rPr>
          <w:rFonts w:ascii="宋体" w:eastAsia="宋体" w:hAnsi="宋体" w:cs="宋体"/>
          <w:sz w:val="24"/>
          <w:szCs w:val="24"/>
        </w:rPr>
        <w:t>”</w:t>
      </w:r>
      <w:r>
        <w:rPr>
          <w:rFonts w:ascii="宋体" w:eastAsia="宋体" w:hAnsi="宋体" w:cs="宋体"/>
          <w:sz w:val="24"/>
          <w:szCs w:val="24"/>
        </w:rPr>
        <w:t>数量充足，相对稳定，责权明确，有效履职。</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153</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61" w:name="page162"/>
      <w:bookmarkEnd w:id="161"/>
    </w:p>
    <w:p w:rsidR="008C0CA7" w:rsidRDefault="005061A5">
      <w:pPr>
        <w:spacing w:line="274" w:lineRule="exact"/>
        <w:ind w:left="840"/>
        <w:rPr>
          <w:sz w:val="20"/>
          <w:szCs w:val="20"/>
        </w:rPr>
      </w:pPr>
      <w:r>
        <w:rPr>
          <w:rFonts w:ascii="宋体" w:eastAsia="宋体" w:hAnsi="宋体" w:cs="宋体"/>
          <w:sz w:val="24"/>
          <w:szCs w:val="24"/>
        </w:rPr>
        <w:t>4.5 [</w:t>
      </w:r>
      <w:r>
        <w:rPr>
          <w:rFonts w:ascii="宋体" w:eastAsia="宋体" w:hAnsi="宋体" w:cs="宋体"/>
          <w:sz w:val="24"/>
          <w:szCs w:val="24"/>
        </w:rPr>
        <w:t>管理评价</w:t>
      </w:r>
      <w:r>
        <w:rPr>
          <w:rFonts w:ascii="宋体" w:eastAsia="宋体" w:hAnsi="宋体" w:cs="宋体"/>
          <w:sz w:val="24"/>
          <w:szCs w:val="24"/>
        </w:rPr>
        <w:t xml:space="preserve">] </w:t>
      </w:r>
      <w:r>
        <w:rPr>
          <w:rFonts w:ascii="宋体" w:eastAsia="宋体" w:hAnsi="宋体" w:cs="宋体"/>
          <w:sz w:val="24"/>
          <w:szCs w:val="24"/>
        </w:rPr>
        <w:t>教育实践管理较为规范，能够对重点环节实施质量监控。</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实行教育实践评价与改进制度。依据相关标准，对教育实践表现进行有效评价。</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五、师资队伍</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5.1 [</w:t>
      </w:r>
      <w:r>
        <w:rPr>
          <w:rFonts w:ascii="宋体" w:eastAsia="宋体" w:hAnsi="宋体" w:cs="宋体"/>
          <w:sz w:val="24"/>
          <w:szCs w:val="24"/>
        </w:rPr>
        <w:t>数量结构</w:t>
      </w:r>
      <w:r>
        <w:rPr>
          <w:rFonts w:ascii="宋体" w:eastAsia="宋体" w:hAnsi="宋体" w:cs="宋体"/>
          <w:sz w:val="24"/>
          <w:szCs w:val="24"/>
        </w:rPr>
        <w:t xml:space="preserve">] </w:t>
      </w:r>
      <w:r>
        <w:rPr>
          <w:rFonts w:ascii="宋体" w:eastAsia="宋体" w:hAnsi="宋体" w:cs="宋体"/>
          <w:sz w:val="24"/>
          <w:szCs w:val="24"/>
        </w:rPr>
        <w:t>专任教师数量结构能够适应本专业教学和发展的需要，生</w:t>
      </w:r>
    </w:p>
    <w:p w:rsidR="008C0CA7" w:rsidRDefault="008C0CA7">
      <w:pPr>
        <w:spacing w:line="211"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师比不高于</w:t>
      </w:r>
      <w:r>
        <w:rPr>
          <w:rFonts w:ascii="宋体" w:eastAsia="宋体" w:hAnsi="宋体" w:cs="宋体"/>
          <w:sz w:val="23"/>
          <w:szCs w:val="23"/>
        </w:rPr>
        <w:t xml:space="preserve"> 18:1</w:t>
      </w:r>
      <w:r>
        <w:rPr>
          <w:rFonts w:ascii="宋体" w:eastAsia="宋体" w:hAnsi="宋体" w:cs="宋体"/>
          <w:sz w:val="23"/>
          <w:szCs w:val="23"/>
          <w:vertAlign w:val="superscript"/>
        </w:rPr>
        <w:t>[5]</w:t>
      </w:r>
      <w:r>
        <w:rPr>
          <w:rFonts w:ascii="宋体" w:eastAsia="宋体" w:hAnsi="宋体" w:cs="宋体"/>
          <w:sz w:val="23"/>
          <w:szCs w:val="23"/>
        </w:rPr>
        <w:t>，硕士、博士学位教师占比本科一般不低于</w:t>
      </w:r>
      <w:r>
        <w:rPr>
          <w:rFonts w:ascii="宋体" w:eastAsia="宋体" w:hAnsi="宋体" w:cs="宋体"/>
          <w:sz w:val="23"/>
          <w:szCs w:val="23"/>
        </w:rPr>
        <w:t xml:space="preserve"> 60%</w:t>
      </w:r>
      <w:r>
        <w:rPr>
          <w:rFonts w:ascii="宋体" w:eastAsia="宋体" w:hAnsi="宋体" w:cs="宋体"/>
          <w:sz w:val="23"/>
          <w:szCs w:val="23"/>
        </w:rPr>
        <w:t>、专科一般不</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低于</w:t>
      </w:r>
      <w:r>
        <w:rPr>
          <w:rFonts w:ascii="宋体" w:eastAsia="宋体" w:hAnsi="宋体" w:cs="宋体"/>
          <w:sz w:val="23"/>
          <w:szCs w:val="23"/>
        </w:rPr>
        <w:t xml:space="preserve"> 30%</w:t>
      </w:r>
      <w:r>
        <w:rPr>
          <w:rFonts w:ascii="宋体" w:eastAsia="宋体" w:hAnsi="宋体" w:cs="宋体"/>
          <w:sz w:val="23"/>
          <w:szCs w:val="23"/>
          <w:vertAlign w:val="superscript"/>
        </w:rPr>
        <w:t>[9]</w:t>
      </w:r>
      <w:r>
        <w:rPr>
          <w:rFonts w:ascii="宋体" w:eastAsia="宋体" w:hAnsi="宋体" w:cs="宋体"/>
          <w:sz w:val="23"/>
          <w:szCs w:val="23"/>
        </w:rPr>
        <w:t>，高级职称教师比例不低于学校平均水平</w:t>
      </w:r>
      <w:r>
        <w:rPr>
          <w:rFonts w:ascii="宋体" w:eastAsia="宋体" w:hAnsi="宋体" w:cs="宋体"/>
          <w:sz w:val="23"/>
          <w:szCs w:val="23"/>
          <w:vertAlign w:val="superscript"/>
        </w:rPr>
        <w:t>[8]</w:t>
      </w:r>
      <w:r>
        <w:rPr>
          <w:rFonts w:ascii="宋体" w:eastAsia="宋体" w:hAnsi="宋体" w:cs="宋体"/>
          <w:sz w:val="23"/>
          <w:szCs w:val="23"/>
        </w:rPr>
        <w:t>，且为师范生上课。配足</w:t>
      </w:r>
    </w:p>
    <w:p w:rsidR="008C0CA7" w:rsidRDefault="008C0CA7">
      <w:pPr>
        <w:spacing w:line="200"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建强教师教育课程教师，学科专业课程教师能够满足专业教学需要。基础教育一</w:t>
      </w:r>
    </w:p>
    <w:p w:rsidR="008C0CA7" w:rsidRDefault="008C0CA7">
      <w:pPr>
        <w:spacing w:line="211"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线兼职教师素质良好、队伍稳定，占教师教育课程教师比例不低于</w:t>
      </w:r>
      <w:r>
        <w:rPr>
          <w:rFonts w:ascii="宋体" w:eastAsia="宋体" w:hAnsi="宋体" w:cs="宋体"/>
          <w:sz w:val="24"/>
          <w:szCs w:val="24"/>
        </w:rPr>
        <w:t xml:space="preserve"> 20%</w:t>
      </w:r>
      <w:r>
        <w:rPr>
          <w:rFonts w:ascii="宋体" w:eastAsia="宋体" w:hAnsi="宋体" w:cs="宋体"/>
          <w:sz w:val="24"/>
          <w:szCs w:val="24"/>
          <w:vertAlign w:val="superscript"/>
        </w:rPr>
        <w:t>[10]</w:t>
      </w:r>
      <w:r>
        <w:rPr>
          <w:rFonts w:ascii="宋体" w:eastAsia="宋体" w:hAnsi="宋体" w:cs="宋体"/>
          <w:sz w:val="24"/>
          <w:szCs w:val="24"/>
        </w:rPr>
        <w:t>。</w:t>
      </w:r>
    </w:p>
    <w:p w:rsidR="008C0CA7" w:rsidRDefault="008C0CA7">
      <w:pPr>
        <w:spacing w:line="211"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5.2 [</w:t>
      </w:r>
      <w:r>
        <w:rPr>
          <w:rFonts w:ascii="宋体" w:eastAsia="宋体" w:hAnsi="宋体" w:cs="宋体"/>
          <w:sz w:val="24"/>
          <w:szCs w:val="24"/>
        </w:rPr>
        <w:t>素质能力</w:t>
      </w:r>
      <w:r>
        <w:rPr>
          <w:rFonts w:ascii="宋体" w:eastAsia="宋体" w:hAnsi="宋体" w:cs="宋体"/>
          <w:sz w:val="24"/>
          <w:szCs w:val="24"/>
        </w:rPr>
        <w:t xml:space="preserve">] </w:t>
      </w:r>
      <w:r>
        <w:rPr>
          <w:rFonts w:ascii="宋体" w:eastAsia="宋体" w:hAnsi="宋体" w:cs="宋体"/>
          <w:sz w:val="24"/>
          <w:szCs w:val="24"/>
        </w:rPr>
        <w:t>遵守高校教师职业道德规范，为人师表，言传身教；以生为本、以学定教，具有较强的课堂教学、信息技术应用和学习指导等教育教学能力；勤于思考，严谨治学，具有一定的学术水平和研究能力。具有职前养成和职后发展一体化指导能力，能够有效指导师范生发展与职业规划。师范生对本专业专任教师、兼职教师师德和教学具有较高的满意度。</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5.3 [</w:t>
      </w:r>
      <w:r>
        <w:rPr>
          <w:rFonts w:ascii="宋体" w:eastAsia="宋体" w:hAnsi="宋体" w:cs="宋体"/>
          <w:sz w:val="24"/>
          <w:szCs w:val="24"/>
        </w:rPr>
        <w:t>实践经历</w:t>
      </w:r>
      <w:r>
        <w:rPr>
          <w:rFonts w:ascii="宋体" w:eastAsia="宋体" w:hAnsi="宋体" w:cs="宋体"/>
          <w:sz w:val="24"/>
          <w:szCs w:val="24"/>
        </w:rPr>
        <w:t xml:space="preserve">] </w:t>
      </w:r>
      <w:r>
        <w:rPr>
          <w:rFonts w:ascii="宋体" w:eastAsia="宋体" w:hAnsi="宋体" w:cs="宋体"/>
          <w:sz w:val="24"/>
          <w:szCs w:val="24"/>
        </w:rPr>
        <w:t>教师教育课程教师熟悉小学教师专业标准、教师教育课程标准和小学教育教学工作，至少有一年小学教育服务经历</w:t>
      </w:r>
      <w:r>
        <w:rPr>
          <w:rFonts w:ascii="宋体" w:eastAsia="宋体" w:hAnsi="宋体" w:cs="宋体"/>
          <w:sz w:val="24"/>
          <w:szCs w:val="24"/>
          <w:vertAlign w:val="superscript"/>
        </w:rPr>
        <w:t>[18]</w:t>
      </w:r>
      <w:r>
        <w:rPr>
          <w:rFonts w:ascii="宋体" w:eastAsia="宋体" w:hAnsi="宋体" w:cs="宋体"/>
          <w:sz w:val="24"/>
          <w:szCs w:val="24"/>
        </w:rPr>
        <w:t>。其中学科课程与教学论教师具有指导、分析、解决小学教育教学实际问题的能力</w:t>
      </w:r>
      <w:r>
        <w:rPr>
          <w:rFonts w:ascii="宋体" w:eastAsia="宋体" w:hAnsi="宋体" w:cs="宋体"/>
          <w:sz w:val="24"/>
          <w:szCs w:val="24"/>
        </w:rPr>
        <w:t>，并有一定的基础教育研究成果。</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5.4 [</w:t>
      </w:r>
      <w:r>
        <w:rPr>
          <w:rFonts w:ascii="宋体" w:eastAsia="宋体" w:hAnsi="宋体" w:cs="宋体"/>
          <w:sz w:val="24"/>
          <w:szCs w:val="24"/>
        </w:rPr>
        <w:t>持续发展</w:t>
      </w:r>
      <w:r>
        <w:rPr>
          <w:rFonts w:ascii="宋体" w:eastAsia="宋体" w:hAnsi="宋体" w:cs="宋体"/>
          <w:sz w:val="24"/>
          <w:szCs w:val="24"/>
        </w:rPr>
        <w:t xml:space="preserve">] </w:t>
      </w:r>
      <w:r>
        <w:rPr>
          <w:rFonts w:ascii="宋体" w:eastAsia="宋体" w:hAnsi="宋体" w:cs="宋体"/>
          <w:sz w:val="24"/>
          <w:szCs w:val="24"/>
        </w:rPr>
        <w:t>制定并实施教师队伍建设规划。建立教师培训和实践研修制度。建立专业教研组织，定期开展教研活动。建立教师分类评价制度，评价结果与绩效分配、职称评聘挂钩。探索高校和小学</w:t>
      </w:r>
      <w:r>
        <w:rPr>
          <w:rFonts w:ascii="宋体" w:eastAsia="宋体" w:hAnsi="宋体" w:cs="宋体"/>
          <w:sz w:val="24"/>
          <w:szCs w:val="24"/>
        </w:rPr>
        <w:t>“</w:t>
      </w:r>
      <w:r>
        <w:rPr>
          <w:rFonts w:ascii="宋体" w:eastAsia="宋体" w:hAnsi="宋体" w:cs="宋体"/>
          <w:sz w:val="24"/>
          <w:szCs w:val="24"/>
        </w:rPr>
        <w:t>协同教研</w:t>
      </w:r>
      <w:r>
        <w:rPr>
          <w:rFonts w:ascii="宋体" w:eastAsia="宋体" w:hAnsi="宋体" w:cs="宋体"/>
          <w:sz w:val="24"/>
          <w:szCs w:val="24"/>
        </w:rPr>
        <w:t>”“</w:t>
      </w:r>
      <w:r>
        <w:rPr>
          <w:rFonts w:ascii="宋体" w:eastAsia="宋体" w:hAnsi="宋体" w:cs="宋体"/>
          <w:sz w:val="24"/>
          <w:szCs w:val="24"/>
        </w:rPr>
        <w:t>双向互聘</w:t>
      </w:r>
      <w:r>
        <w:rPr>
          <w:rFonts w:ascii="宋体" w:eastAsia="宋体" w:hAnsi="宋体" w:cs="宋体"/>
          <w:sz w:val="24"/>
          <w:szCs w:val="24"/>
        </w:rPr>
        <w:t>”“</w:t>
      </w:r>
      <w:r>
        <w:rPr>
          <w:rFonts w:ascii="宋体" w:eastAsia="宋体" w:hAnsi="宋体" w:cs="宋体"/>
          <w:sz w:val="24"/>
          <w:szCs w:val="24"/>
        </w:rPr>
        <w:t>岗位互换</w:t>
      </w:r>
      <w:r>
        <w:rPr>
          <w:rFonts w:ascii="宋体" w:eastAsia="宋体" w:hAnsi="宋体" w:cs="宋体"/>
          <w:sz w:val="24"/>
          <w:szCs w:val="24"/>
        </w:rPr>
        <w:t>”</w:t>
      </w:r>
      <w:r>
        <w:rPr>
          <w:rFonts w:ascii="宋体" w:eastAsia="宋体" w:hAnsi="宋体" w:cs="宋体"/>
          <w:sz w:val="24"/>
          <w:szCs w:val="24"/>
        </w:rPr>
        <w:t>等共同发展机制。</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六、支持条件</w:t>
      </w:r>
    </w:p>
    <w:p w:rsidR="008C0CA7" w:rsidRDefault="008C0CA7">
      <w:pPr>
        <w:spacing w:line="228"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6.1 [</w:t>
      </w:r>
      <w:r>
        <w:rPr>
          <w:rFonts w:ascii="宋体" w:eastAsia="宋体" w:hAnsi="宋体" w:cs="宋体"/>
          <w:sz w:val="24"/>
          <w:szCs w:val="24"/>
        </w:rPr>
        <w:t>经费保障</w:t>
      </w:r>
      <w:r>
        <w:rPr>
          <w:rFonts w:ascii="宋体" w:eastAsia="宋体" w:hAnsi="宋体" w:cs="宋体"/>
          <w:sz w:val="24"/>
          <w:szCs w:val="24"/>
        </w:rPr>
        <w:t xml:space="preserve">] </w:t>
      </w:r>
      <w:r>
        <w:rPr>
          <w:rFonts w:ascii="宋体" w:eastAsia="宋体" w:hAnsi="宋体" w:cs="宋体"/>
          <w:sz w:val="24"/>
          <w:szCs w:val="24"/>
        </w:rPr>
        <w:t>专业建设经费满足师范生培养需求，教学日常运行支出占生均拨款总额与学费收入之和的比例不低于</w:t>
      </w:r>
      <w:r>
        <w:rPr>
          <w:rFonts w:ascii="宋体" w:eastAsia="宋体" w:hAnsi="宋体" w:cs="宋体"/>
          <w:sz w:val="24"/>
          <w:szCs w:val="24"/>
        </w:rPr>
        <w:t xml:space="preserve"> 13%</w:t>
      </w:r>
      <w:r>
        <w:rPr>
          <w:rFonts w:ascii="宋体" w:eastAsia="宋体" w:hAnsi="宋体" w:cs="宋体"/>
          <w:sz w:val="24"/>
          <w:szCs w:val="24"/>
          <w:vertAlign w:val="superscript"/>
        </w:rPr>
        <w:t>[11][12][13]</w:t>
      </w:r>
      <w:r>
        <w:rPr>
          <w:rFonts w:ascii="宋体" w:eastAsia="宋体" w:hAnsi="宋体" w:cs="宋体"/>
          <w:sz w:val="24"/>
          <w:szCs w:val="24"/>
        </w:rPr>
        <w:t>，生均教学日常运行支出不低于学校平均水平，生均教育实践经费支出不低于学校平均水平</w:t>
      </w:r>
      <w:r>
        <w:rPr>
          <w:rFonts w:ascii="宋体" w:eastAsia="宋体" w:hAnsi="宋体" w:cs="宋体"/>
          <w:sz w:val="24"/>
          <w:szCs w:val="24"/>
          <w:vertAlign w:val="superscript"/>
        </w:rPr>
        <w:t>[14]</w:t>
      </w:r>
      <w:r>
        <w:rPr>
          <w:rFonts w:ascii="宋体" w:eastAsia="宋体" w:hAnsi="宋体" w:cs="宋体"/>
          <w:sz w:val="24"/>
          <w:szCs w:val="24"/>
        </w:rPr>
        <w:t>。教学设施设备和图书资料等更新经费有标准和预决算。</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3"/>
          <w:szCs w:val="23"/>
        </w:rPr>
        <w:t>6.2 [</w:t>
      </w:r>
      <w:r>
        <w:rPr>
          <w:rFonts w:ascii="宋体" w:eastAsia="宋体" w:hAnsi="宋体" w:cs="宋体"/>
          <w:sz w:val="23"/>
          <w:szCs w:val="23"/>
        </w:rPr>
        <w:t>设施保障</w:t>
      </w:r>
      <w:r>
        <w:rPr>
          <w:rFonts w:ascii="宋体" w:eastAsia="宋体" w:hAnsi="宋体" w:cs="宋体"/>
          <w:sz w:val="23"/>
          <w:szCs w:val="23"/>
        </w:rPr>
        <w:t xml:space="preserve">] </w:t>
      </w:r>
      <w:r>
        <w:rPr>
          <w:rFonts w:ascii="宋体" w:eastAsia="宋体" w:hAnsi="宋体" w:cs="宋体"/>
          <w:sz w:val="23"/>
          <w:szCs w:val="23"/>
        </w:rPr>
        <w:t>教育教学设施满足师范生培养要求。建有小学教育专业教师职业技能实训平台，满足</w:t>
      </w:r>
      <w:r>
        <w:rPr>
          <w:rFonts w:ascii="宋体" w:eastAsia="宋体" w:hAnsi="宋体" w:cs="宋体"/>
          <w:sz w:val="23"/>
          <w:szCs w:val="23"/>
        </w:rPr>
        <w:t>“</w:t>
      </w:r>
      <w:r>
        <w:rPr>
          <w:rFonts w:ascii="宋体" w:eastAsia="宋体" w:hAnsi="宋体" w:cs="宋体"/>
          <w:sz w:val="23"/>
          <w:szCs w:val="23"/>
        </w:rPr>
        <w:t>三字一话</w:t>
      </w:r>
      <w:r>
        <w:rPr>
          <w:rFonts w:ascii="宋体" w:eastAsia="宋体" w:hAnsi="宋体" w:cs="宋体"/>
          <w:sz w:val="23"/>
          <w:szCs w:val="23"/>
        </w:rPr>
        <w:t>”</w:t>
      </w:r>
      <w:r>
        <w:rPr>
          <w:rFonts w:ascii="宋体" w:eastAsia="宋体" w:hAnsi="宋体" w:cs="宋体"/>
          <w:sz w:val="23"/>
          <w:szCs w:val="23"/>
        </w:rPr>
        <w:t>、微格教学、实验教学、艺术教育等实践教学需要。信息化教育设施能够适应师范生信息素养培养要求。建有教育教学</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154</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62" w:name="page163"/>
      <w:bookmarkEnd w:id="162"/>
    </w:p>
    <w:p w:rsidR="008C0CA7" w:rsidRDefault="005061A5">
      <w:pPr>
        <w:spacing w:line="274" w:lineRule="exact"/>
        <w:ind w:left="360"/>
        <w:rPr>
          <w:sz w:val="20"/>
          <w:szCs w:val="20"/>
        </w:rPr>
      </w:pPr>
      <w:r>
        <w:rPr>
          <w:rFonts w:ascii="宋体" w:eastAsia="宋体" w:hAnsi="宋体" w:cs="宋体"/>
          <w:sz w:val="24"/>
          <w:szCs w:val="24"/>
        </w:rPr>
        <w:t>设施管理、维护、更新和共享机制，方便师范生使用。</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3"/>
          <w:szCs w:val="23"/>
        </w:rPr>
        <w:t>6.3 [</w:t>
      </w:r>
      <w:r>
        <w:rPr>
          <w:rFonts w:ascii="宋体" w:eastAsia="宋体" w:hAnsi="宋体" w:cs="宋体"/>
          <w:sz w:val="23"/>
          <w:szCs w:val="23"/>
        </w:rPr>
        <w:t>资源保障</w:t>
      </w:r>
      <w:r>
        <w:rPr>
          <w:rFonts w:ascii="宋体" w:eastAsia="宋体" w:hAnsi="宋体" w:cs="宋体"/>
          <w:sz w:val="23"/>
          <w:szCs w:val="23"/>
        </w:rPr>
        <w:t xml:space="preserve">] </w:t>
      </w:r>
      <w:r>
        <w:rPr>
          <w:rFonts w:ascii="宋体" w:eastAsia="宋体" w:hAnsi="宋体" w:cs="宋体"/>
          <w:sz w:val="23"/>
          <w:szCs w:val="23"/>
        </w:rPr>
        <w:t>专业教学资源满足师范生培养需要，数字化教学资源较为丰富，使用率</w:t>
      </w:r>
      <w:r>
        <w:rPr>
          <w:rFonts w:ascii="宋体" w:eastAsia="宋体" w:hAnsi="宋体" w:cs="宋体"/>
          <w:sz w:val="23"/>
          <w:szCs w:val="23"/>
        </w:rPr>
        <w:t>较高。生均教育类纸质图书不少于</w:t>
      </w:r>
      <w:r>
        <w:rPr>
          <w:rFonts w:ascii="宋体" w:eastAsia="宋体" w:hAnsi="宋体" w:cs="宋体"/>
          <w:sz w:val="23"/>
          <w:szCs w:val="23"/>
        </w:rPr>
        <w:t xml:space="preserve"> 30 </w:t>
      </w:r>
      <w:r>
        <w:rPr>
          <w:rFonts w:ascii="宋体" w:eastAsia="宋体" w:hAnsi="宋体" w:cs="宋体"/>
          <w:sz w:val="23"/>
          <w:szCs w:val="23"/>
        </w:rPr>
        <w:t>册</w:t>
      </w:r>
      <w:r>
        <w:rPr>
          <w:rFonts w:ascii="宋体" w:eastAsia="宋体" w:hAnsi="宋体" w:cs="宋体"/>
          <w:sz w:val="23"/>
          <w:szCs w:val="23"/>
          <w:vertAlign w:val="superscript"/>
        </w:rPr>
        <w:t>[15]</w:t>
      </w:r>
      <w:r>
        <w:rPr>
          <w:rFonts w:ascii="宋体" w:eastAsia="宋体" w:hAnsi="宋体" w:cs="宋体"/>
          <w:sz w:val="23"/>
          <w:szCs w:val="23"/>
        </w:rPr>
        <w:t>。建有小学教材资源库和优秀小学教育教学案例库，其中现行小学课程标准和教材每</w:t>
      </w:r>
      <w:r>
        <w:rPr>
          <w:rFonts w:ascii="宋体" w:eastAsia="宋体" w:hAnsi="宋体" w:cs="宋体"/>
          <w:sz w:val="23"/>
          <w:szCs w:val="23"/>
        </w:rPr>
        <w:t xml:space="preserve"> 6 </w:t>
      </w:r>
      <w:r>
        <w:rPr>
          <w:rFonts w:ascii="宋体" w:eastAsia="宋体" w:hAnsi="宋体" w:cs="宋体"/>
          <w:sz w:val="23"/>
          <w:szCs w:val="23"/>
        </w:rPr>
        <w:t>名实习生不少于</w:t>
      </w:r>
    </w:p>
    <w:p w:rsidR="008C0CA7" w:rsidRDefault="008C0CA7">
      <w:pPr>
        <w:spacing w:line="196" w:lineRule="exact"/>
        <w:rPr>
          <w:sz w:val="20"/>
          <w:szCs w:val="20"/>
        </w:rPr>
      </w:pPr>
    </w:p>
    <w:p w:rsidR="008C0CA7" w:rsidRDefault="005061A5">
      <w:pPr>
        <w:numPr>
          <w:ilvl w:val="0"/>
          <w:numId w:val="31"/>
        </w:numPr>
        <w:tabs>
          <w:tab w:val="left" w:pos="540"/>
        </w:tabs>
        <w:spacing w:line="274" w:lineRule="exact"/>
        <w:ind w:left="540" w:hanging="180"/>
        <w:rPr>
          <w:rFonts w:ascii="宋体" w:eastAsia="宋体" w:hAnsi="宋体" w:cs="宋体"/>
          <w:sz w:val="24"/>
          <w:szCs w:val="24"/>
        </w:rPr>
      </w:pPr>
      <w:r>
        <w:rPr>
          <w:rFonts w:ascii="宋体" w:eastAsia="宋体" w:hAnsi="宋体" w:cs="宋体"/>
          <w:sz w:val="24"/>
          <w:szCs w:val="24"/>
        </w:rPr>
        <w:t>套。</w:t>
      </w:r>
    </w:p>
    <w:p w:rsidR="008C0CA7" w:rsidRDefault="008C0CA7">
      <w:pPr>
        <w:spacing w:line="194" w:lineRule="exact"/>
        <w:rPr>
          <w:rFonts w:ascii="宋体" w:eastAsia="宋体" w:hAnsi="宋体" w:cs="宋体"/>
          <w:sz w:val="24"/>
          <w:szCs w:val="24"/>
        </w:rPr>
      </w:pPr>
    </w:p>
    <w:p w:rsidR="008C0CA7" w:rsidRDefault="005061A5">
      <w:pPr>
        <w:spacing w:line="274" w:lineRule="exact"/>
        <w:ind w:left="840"/>
        <w:rPr>
          <w:rFonts w:ascii="宋体" w:eastAsia="宋体" w:hAnsi="宋体" w:cs="宋体"/>
          <w:sz w:val="24"/>
          <w:szCs w:val="24"/>
        </w:rPr>
      </w:pPr>
      <w:r>
        <w:rPr>
          <w:rFonts w:ascii="宋体" w:eastAsia="宋体" w:hAnsi="宋体" w:cs="宋体"/>
          <w:sz w:val="24"/>
          <w:szCs w:val="24"/>
        </w:rPr>
        <w:t>七、质量保障</w:t>
      </w:r>
    </w:p>
    <w:p w:rsidR="008C0CA7" w:rsidRDefault="008C0CA7">
      <w:pPr>
        <w:spacing w:line="194" w:lineRule="exact"/>
        <w:rPr>
          <w:rFonts w:ascii="宋体" w:eastAsia="宋体" w:hAnsi="宋体" w:cs="宋体"/>
          <w:sz w:val="24"/>
          <w:szCs w:val="24"/>
        </w:rPr>
      </w:pPr>
    </w:p>
    <w:p w:rsidR="008C0CA7" w:rsidRDefault="005061A5">
      <w:pPr>
        <w:spacing w:line="274" w:lineRule="exact"/>
        <w:ind w:left="840"/>
        <w:rPr>
          <w:rFonts w:ascii="宋体" w:eastAsia="宋体" w:hAnsi="宋体" w:cs="宋体"/>
          <w:sz w:val="24"/>
          <w:szCs w:val="24"/>
        </w:rPr>
      </w:pPr>
      <w:r>
        <w:rPr>
          <w:rFonts w:ascii="宋体" w:eastAsia="宋体" w:hAnsi="宋体" w:cs="宋体"/>
          <w:sz w:val="24"/>
          <w:szCs w:val="24"/>
        </w:rPr>
        <w:t>7.1 [</w:t>
      </w:r>
      <w:r>
        <w:rPr>
          <w:rFonts w:ascii="宋体" w:eastAsia="宋体" w:hAnsi="宋体" w:cs="宋体"/>
          <w:sz w:val="24"/>
          <w:szCs w:val="24"/>
        </w:rPr>
        <w:t>保障体系</w:t>
      </w:r>
      <w:r>
        <w:rPr>
          <w:rFonts w:ascii="宋体" w:eastAsia="宋体" w:hAnsi="宋体" w:cs="宋体"/>
          <w:sz w:val="24"/>
          <w:szCs w:val="24"/>
        </w:rPr>
        <w:t xml:space="preserve">] </w:t>
      </w:r>
      <w:r>
        <w:rPr>
          <w:rFonts w:ascii="宋体" w:eastAsia="宋体" w:hAnsi="宋体" w:cs="宋体"/>
          <w:sz w:val="24"/>
          <w:szCs w:val="24"/>
        </w:rPr>
        <w:t>建立教学质量保障体系，各主要教学环节有明确的质量要</w:t>
      </w:r>
    </w:p>
    <w:p w:rsidR="008C0CA7" w:rsidRDefault="008C0CA7">
      <w:pPr>
        <w:spacing w:line="228" w:lineRule="exact"/>
        <w:rPr>
          <w:sz w:val="20"/>
          <w:szCs w:val="20"/>
        </w:rPr>
      </w:pPr>
    </w:p>
    <w:p w:rsidR="008C0CA7" w:rsidRDefault="005061A5">
      <w:pPr>
        <w:spacing w:line="354" w:lineRule="exact"/>
        <w:ind w:left="360" w:right="366"/>
        <w:jc w:val="both"/>
        <w:rPr>
          <w:sz w:val="20"/>
          <w:szCs w:val="20"/>
        </w:rPr>
      </w:pPr>
      <w:r>
        <w:rPr>
          <w:rFonts w:ascii="宋体" w:eastAsia="宋体" w:hAnsi="宋体" w:cs="宋体"/>
          <w:sz w:val="24"/>
          <w:szCs w:val="24"/>
        </w:rPr>
        <w:t>求。质量保障目标清晰，任务明确，机构健全，责任到人，能够有效支持毕业要求达成。</w:t>
      </w:r>
    </w:p>
    <w:p w:rsidR="008C0CA7" w:rsidRDefault="008C0CA7">
      <w:pPr>
        <w:spacing w:line="229"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7.2 [</w:t>
      </w:r>
      <w:r>
        <w:rPr>
          <w:rFonts w:ascii="宋体" w:eastAsia="宋体" w:hAnsi="宋体" w:cs="宋体"/>
          <w:sz w:val="24"/>
          <w:szCs w:val="24"/>
        </w:rPr>
        <w:t>内部监控</w:t>
      </w:r>
      <w:r>
        <w:rPr>
          <w:rFonts w:ascii="宋体" w:eastAsia="宋体" w:hAnsi="宋体" w:cs="宋体"/>
          <w:sz w:val="24"/>
          <w:szCs w:val="24"/>
        </w:rPr>
        <w:t xml:space="preserve">] </w:t>
      </w:r>
      <w:r>
        <w:rPr>
          <w:rFonts w:ascii="宋体" w:eastAsia="宋体" w:hAnsi="宋体" w:cs="宋体"/>
          <w:sz w:val="24"/>
          <w:szCs w:val="24"/>
        </w:rPr>
        <w:t>建立教学过程质量常态化监控机制，定期对各主要教学环节质量实施监控与评价，保障毕业要求达成。</w:t>
      </w:r>
    </w:p>
    <w:p w:rsidR="008C0CA7" w:rsidRDefault="008C0CA7">
      <w:pPr>
        <w:spacing w:line="229"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7.3 [</w:t>
      </w:r>
      <w:r>
        <w:rPr>
          <w:rFonts w:ascii="宋体" w:eastAsia="宋体" w:hAnsi="宋体" w:cs="宋体"/>
          <w:sz w:val="24"/>
          <w:szCs w:val="24"/>
        </w:rPr>
        <w:t>外部评价</w:t>
      </w:r>
      <w:r>
        <w:rPr>
          <w:rFonts w:ascii="宋体" w:eastAsia="宋体" w:hAnsi="宋体" w:cs="宋体"/>
          <w:sz w:val="24"/>
          <w:szCs w:val="24"/>
        </w:rPr>
        <w:t xml:space="preserve">] </w:t>
      </w:r>
      <w:r>
        <w:rPr>
          <w:rFonts w:ascii="宋体" w:eastAsia="宋体" w:hAnsi="宋体" w:cs="宋体"/>
          <w:sz w:val="24"/>
          <w:szCs w:val="24"/>
        </w:rPr>
        <w:t>建立毕业生跟踪反馈机制以及基础教育机构、教育行政部门等利益相关方参与的社会评价机制，对培养目标的达成度进行定期评价。</w:t>
      </w:r>
    </w:p>
    <w:p w:rsidR="008C0CA7" w:rsidRDefault="008C0CA7">
      <w:pPr>
        <w:spacing w:line="229"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7.4 [</w:t>
      </w:r>
      <w:r>
        <w:rPr>
          <w:rFonts w:ascii="宋体" w:eastAsia="宋体" w:hAnsi="宋体" w:cs="宋体"/>
          <w:sz w:val="24"/>
          <w:szCs w:val="24"/>
        </w:rPr>
        <w:t>持续改进</w:t>
      </w:r>
      <w:r>
        <w:rPr>
          <w:rFonts w:ascii="宋体" w:eastAsia="宋体" w:hAnsi="宋体" w:cs="宋体"/>
          <w:sz w:val="24"/>
          <w:szCs w:val="24"/>
        </w:rPr>
        <w:t xml:space="preserve">] </w:t>
      </w:r>
      <w:r>
        <w:rPr>
          <w:rFonts w:ascii="宋体" w:eastAsia="宋体" w:hAnsi="宋体" w:cs="宋体"/>
          <w:sz w:val="24"/>
          <w:szCs w:val="24"/>
        </w:rPr>
        <w:t>定期对校内外的评价结果进行综合分析，能够有效使用分析结果，推动师范生培养质量持续改进和提高。</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八、学生发展</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8.1 [</w:t>
      </w:r>
      <w:r>
        <w:rPr>
          <w:rFonts w:ascii="宋体" w:eastAsia="宋体" w:hAnsi="宋体" w:cs="宋体"/>
          <w:sz w:val="24"/>
          <w:szCs w:val="24"/>
        </w:rPr>
        <w:t>生源质量</w:t>
      </w:r>
      <w:r>
        <w:rPr>
          <w:rFonts w:ascii="宋体" w:eastAsia="宋体" w:hAnsi="宋体" w:cs="宋体"/>
          <w:sz w:val="24"/>
          <w:szCs w:val="24"/>
        </w:rPr>
        <w:t xml:space="preserve">] </w:t>
      </w:r>
      <w:r>
        <w:rPr>
          <w:rFonts w:ascii="宋体" w:eastAsia="宋体" w:hAnsi="宋体" w:cs="宋体"/>
          <w:sz w:val="24"/>
          <w:szCs w:val="24"/>
        </w:rPr>
        <w:t>建立有效的制度措施，能够吸引志愿从教、素质良好的生</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源。</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8.2 [</w:t>
      </w:r>
      <w:r>
        <w:rPr>
          <w:rFonts w:ascii="宋体" w:eastAsia="宋体" w:hAnsi="宋体" w:cs="宋体"/>
          <w:sz w:val="24"/>
          <w:szCs w:val="24"/>
        </w:rPr>
        <w:t>学生需求</w:t>
      </w:r>
      <w:r>
        <w:rPr>
          <w:rFonts w:ascii="宋体" w:eastAsia="宋体" w:hAnsi="宋体" w:cs="宋体"/>
          <w:sz w:val="24"/>
          <w:szCs w:val="24"/>
        </w:rPr>
        <w:t xml:space="preserve">] </w:t>
      </w:r>
      <w:r>
        <w:rPr>
          <w:rFonts w:ascii="宋体" w:eastAsia="宋体" w:hAnsi="宋体" w:cs="宋体"/>
          <w:sz w:val="24"/>
          <w:szCs w:val="24"/>
        </w:rPr>
        <w:t>了解师范生发展诉求，加强学情分析，设计兼顾共性要求与个性需求的培养方案与教学管理制度，为师范生发展提供空间。</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8.3 [</w:t>
      </w:r>
      <w:r>
        <w:rPr>
          <w:rFonts w:ascii="宋体" w:eastAsia="宋体" w:hAnsi="宋体" w:cs="宋体"/>
          <w:sz w:val="24"/>
          <w:szCs w:val="24"/>
        </w:rPr>
        <w:t>成长指导</w:t>
      </w:r>
      <w:r>
        <w:rPr>
          <w:rFonts w:ascii="宋体" w:eastAsia="宋体" w:hAnsi="宋体" w:cs="宋体"/>
          <w:sz w:val="24"/>
          <w:szCs w:val="24"/>
        </w:rPr>
        <w:t xml:space="preserve">] </w:t>
      </w:r>
      <w:r>
        <w:rPr>
          <w:rFonts w:ascii="宋体" w:eastAsia="宋体" w:hAnsi="宋体" w:cs="宋体"/>
          <w:sz w:val="24"/>
          <w:szCs w:val="24"/>
        </w:rPr>
        <w:t>建立师范生指导与服务体系，加强思想政治教育，能够适时为师范生提供生活指导、学习指导、职业生涯指导、就业创业指导、心理健康指导等，满足师范生成长需求。</w:t>
      </w:r>
    </w:p>
    <w:p w:rsidR="008C0CA7" w:rsidRDefault="008C0CA7">
      <w:pPr>
        <w:spacing w:line="230"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8.4 [</w:t>
      </w:r>
      <w:r>
        <w:rPr>
          <w:rFonts w:ascii="宋体" w:eastAsia="宋体" w:hAnsi="宋体" w:cs="宋体"/>
          <w:sz w:val="24"/>
          <w:szCs w:val="24"/>
        </w:rPr>
        <w:t>学业监测</w:t>
      </w:r>
      <w:r>
        <w:rPr>
          <w:rFonts w:ascii="宋体" w:eastAsia="宋体" w:hAnsi="宋体" w:cs="宋体"/>
          <w:sz w:val="24"/>
          <w:szCs w:val="24"/>
        </w:rPr>
        <w:t xml:space="preserve">] </w:t>
      </w:r>
      <w:r>
        <w:rPr>
          <w:rFonts w:ascii="宋体" w:eastAsia="宋体" w:hAnsi="宋体" w:cs="宋体"/>
          <w:sz w:val="24"/>
          <w:szCs w:val="24"/>
        </w:rPr>
        <w:t>建立形成性评价机制，监测师范生的学习进展情况，保证师范生在毕业时达到毕业要求。</w:t>
      </w:r>
    </w:p>
    <w:p w:rsidR="008C0CA7" w:rsidRDefault="008C0CA7">
      <w:pPr>
        <w:spacing w:line="229" w:lineRule="exact"/>
        <w:rPr>
          <w:sz w:val="20"/>
          <w:szCs w:val="20"/>
        </w:rPr>
      </w:pPr>
    </w:p>
    <w:p w:rsidR="008C0CA7" w:rsidRDefault="005061A5">
      <w:pPr>
        <w:spacing w:line="362" w:lineRule="exact"/>
        <w:ind w:left="360" w:right="366" w:firstLine="480"/>
        <w:jc w:val="both"/>
        <w:rPr>
          <w:sz w:val="20"/>
          <w:szCs w:val="20"/>
        </w:rPr>
      </w:pPr>
      <w:r>
        <w:rPr>
          <w:rFonts w:ascii="宋体" w:eastAsia="宋体" w:hAnsi="宋体" w:cs="宋体"/>
          <w:sz w:val="24"/>
          <w:szCs w:val="24"/>
        </w:rPr>
        <w:t>8.5 [</w:t>
      </w:r>
      <w:r>
        <w:rPr>
          <w:rFonts w:ascii="宋体" w:eastAsia="宋体" w:hAnsi="宋体" w:cs="宋体"/>
          <w:sz w:val="24"/>
          <w:szCs w:val="24"/>
        </w:rPr>
        <w:t>就业质量</w:t>
      </w:r>
      <w:r>
        <w:rPr>
          <w:rFonts w:ascii="宋体" w:eastAsia="宋体" w:hAnsi="宋体" w:cs="宋体"/>
          <w:sz w:val="24"/>
          <w:szCs w:val="24"/>
        </w:rPr>
        <w:t xml:space="preserve">] </w:t>
      </w:r>
      <w:r>
        <w:rPr>
          <w:rFonts w:ascii="宋体" w:eastAsia="宋体" w:hAnsi="宋体" w:cs="宋体"/>
          <w:sz w:val="24"/>
          <w:szCs w:val="24"/>
        </w:rPr>
        <w:t>毕业生的初次就业率不低于本地区高校毕业生就业率的平均水平，获得教师资格证书的比例不低于</w:t>
      </w:r>
      <w:r>
        <w:rPr>
          <w:rFonts w:ascii="宋体" w:eastAsia="宋体" w:hAnsi="宋体" w:cs="宋体"/>
          <w:sz w:val="24"/>
          <w:szCs w:val="24"/>
        </w:rPr>
        <w:t xml:space="preserve"> 75%</w:t>
      </w:r>
      <w:r>
        <w:rPr>
          <w:rFonts w:ascii="宋体" w:eastAsia="宋体" w:hAnsi="宋体" w:cs="宋体"/>
          <w:sz w:val="24"/>
          <w:szCs w:val="24"/>
          <w:vertAlign w:val="superscript"/>
        </w:rPr>
        <w:t>[16]</w:t>
      </w:r>
      <w:r>
        <w:rPr>
          <w:rFonts w:ascii="宋体" w:eastAsia="宋体" w:hAnsi="宋体" w:cs="宋体"/>
          <w:sz w:val="24"/>
          <w:szCs w:val="24"/>
        </w:rPr>
        <w:t>，且主要从事教育工作</w:t>
      </w:r>
      <w:r>
        <w:rPr>
          <w:rFonts w:ascii="宋体" w:eastAsia="宋体" w:hAnsi="宋体" w:cs="宋体"/>
          <w:sz w:val="24"/>
          <w:szCs w:val="24"/>
          <w:vertAlign w:val="superscript"/>
        </w:rPr>
        <w:t>[17]</w:t>
      </w:r>
      <w:r>
        <w:rPr>
          <w:rFonts w:ascii="宋体" w:eastAsia="宋体" w:hAnsi="宋体" w:cs="宋体"/>
          <w:sz w:val="24"/>
          <w:szCs w:val="24"/>
        </w:rPr>
        <w:t>。</w:t>
      </w:r>
    </w:p>
    <w:p w:rsidR="008C0CA7" w:rsidRDefault="008C0CA7">
      <w:pPr>
        <w:spacing w:line="179"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8.6 [</w:t>
      </w:r>
      <w:r>
        <w:rPr>
          <w:rFonts w:ascii="宋体" w:eastAsia="宋体" w:hAnsi="宋体" w:cs="宋体"/>
          <w:sz w:val="24"/>
          <w:szCs w:val="24"/>
        </w:rPr>
        <w:t>社会声誉</w:t>
      </w:r>
      <w:r>
        <w:rPr>
          <w:rFonts w:ascii="宋体" w:eastAsia="宋体" w:hAnsi="宋体" w:cs="宋体"/>
          <w:sz w:val="24"/>
          <w:szCs w:val="24"/>
        </w:rPr>
        <w:t xml:space="preserve">] </w:t>
      </w:r>
      <w:r>
        <w:rPr>
          <w:rFonts w:ascii="宋体" w:eastAsia="宋体" w:hAnsi="宋体" w:cs="宋体"/>
          <w:sz w:val="24"/>
          <w:szCs w:val="24"/>
        </w:rPr>
        <w:t>毕业生社会声誉较好，用人单位评价较高。</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6" w:lineRule="exact"/>
        <w:rPr>
          <w:sz w:val="20"/>
          <w:szCs w:val="20"/>
        </w:rPr>
      </w:pPr>
    </w:p>
    <w:p w:rsidR="008C0CA7" w:rsidRDefault="005061A5">
      <w:pPr>
        <w:ind w:right="6"/>
        <w:jc w:val="center"/>
        <w:rPr>
          <w:sz w:val="20"/>
          <w:szCs w:val="20"/>
        </w:rPr>
      </w:pPr>
      <w:r>
        <w:rPr>
          <w:rFonts w:ascii="Calibri" w:eastAsia="Calibri" w:hAnsi="Calibri" w:cs="Calibri"/>
          <w:sz w:val="17"/>
          <w:szCs w:val="17"/>
        </w:rPr>
        <w:t>155</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50" w:lineRule="exact"/>
        <w:rPr>
          <w:sz w:val="20"/>
          <w:szCs w:val="20"/>
        </w:rPr>
      </w:pPr>
      <w:bookmarkStart w:id="163" w:name="page164"/>
      <w:bookmarkEnd w:id="163"/>
    </w:p>
    <w:p w:rsidR="008C0CA7" w:rsidRDefault="005061A5">
      <w:pPr>
        <w:spacing w:line="343" w:lineRule="exact"/>
        <w:ind w:right="6"/>
        <w:jc w:val="center"/>
        <w:rPr>
          <w:sz w:val="20"/>
          <w:szCs w:val="20"/>
        </w:rPr>
      </w:pPr>
      <w:r>
        <w:rPr>
          <w:rFonts w:ascii="宋体" w:eastAsia="宋体" w:hAnsi="宋体" w:cs="宋体"/>
          <w:b/>
          <w:bCs/>
          <w:sz w:val="30"/>
          <w:szCs w:val="30"/>
        </w:rPr>
        <w:t>小学教育专业认证标准</w:t>
      </w:r>
    </w:p>
    <w:p w:rsidR="008C0CA7" w:rsidRDefault="008C0CA7">
      <w:pPr>
        <w:spacing w:line="200" w:lineRule="exact"/>
        <w:rPr>
          <w:sz w:val="20"/>
          <w:szCs w:val="20"/>
        </w:rPr>
      </w:pPr>
    </w:p>
    <w:p w:rsidR="008C0CA7" w:rsidRDefault="008C0CA7">
      <w:pPr>
        <w:spacing w:line="298" w:lineRule="exact"/>
        <w:rPr>
          <w:sz w:val="20"/>
          <w:szCs w:val="20"/>
        </w:rPr>
      </w:pPr>
    </w:p>
    <w:p w:rsidR="008C0CA7" w:rsidRDefault="005061A5">
      <w:pPr>
        <w:spacing w:line="343" w:lineRule="exact"/>
        <w:ind w:right="6"/>
        <w:jc w:val="center"/>
        <w:rPr>
          <w:sz w:val="20"/>
          <w:szCs w:val="20"/>
        </w:rPr>
      </w:pPr>
      <w:r>
        <w:rPr>
          <w:rFonts w:ascii="宋体" w:eastAsia="宋体" w:hAnsi="宋体" w:cs="宋体"/>
          <w:b/>
          <w:bCs/>
          <w:sz w:val="30"/>
          <w:szCs w:val="30"/>
        </w:rPr>
        <w:t>（第三级）</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45" w:lineRule="exact"/>
        <w:rPr>
          <w:sz w:val="20"/>
          <w:szCs w:val="20"/>
        </w:rPr>
      </w:pPr>
    </w:p>
    <w:p w:rsidR="008C0CA7" w:rsidRDefault="005061A5">
      <w:pPr>
        <w:spacing w:line="391" w:lineRule="exact"/>
        <w:ind w:left="360" w:right="306" w:firstLine="480"/>
        <w:jc w:val="both"/>
        <w:rPr>
          <w:sz w:val="20"/>
          <w:szCs w:val="20"/>
        </w:rPr>
      </w:pPr>
      <w:r>
        <w:rPr>
          <w:rFonts w:ascii="宋体" w:eastAsia="宋体" w:hAnsi="宋体" w:cs="宋体"/>
          <w:sz w:val="24"/>
          <w:szCs w:val="24"/>
        </w:rPr>
        <w:t>《小学教育专业认证标准（第三级）》是国家对小学教育专业教学质量的卓越要求，主要依据国家教育法规和小学教师专业标准、教师教育课程标准及教育部关于实施卓越教师培养计划的意见制定。</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本标准适用于普通高等学校培养小学教师的本、专科小学教育专业。</w:t>
      </w:r>
    </w:p>
    <w:p w:rsidR="008C0CA7" w:rsidRDefault="008C0CA7">
      <w:pPr>
        <w:spacing w:line="273"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一、培养目标</w:t>
      </w:r>
    </w:p>
    <w:p w:rsidR="008C0CA7" w:rsidRDefault="008C0CA7">
      <w:pPr>
        <w:spacing w:line="14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1.1 [</w:t>
      </w:r>
      <w:r>
        <w:rPr>
          <w:rFonts w:ascii="宋体" w:eastAsia="宋体" w:hAnsi="宋体" w:cs="宋体"/>
          <w:sz w:val="24"/>
          <w:szCs w:val="24"/>
        </w:rPr>
        <w:t>目标定位</w:t>
      </w:r>
      <w:r>
        <w:rPr>
          <w:rFonts w:ascii="宋体" w:eastAsia="宋体" w:hAnsi="宋体" w:cs="宋体"/>
          <w:sz w:val="24"/>
          <w:szCs w:val="24"/>
        </w:rPr>
        <w:t xml:space="preserve">] </w:t>
      </w:r>
      <w:r>
        <w:rPr>
          <w:rFonts w:ascii="宋体" w:eastAsia="宋体" w:hAnsi="宋体" w:cs="宋体"/>
          <w:sz w:val="24"/>
          <w:szCs w:val="24"/>
        </w:rPr>
        <w:t>培养目标应贯彻党的教育方针，面向国家、地区基础教育改革发展和教师队伍建设重大战略需求，落实国家教师教育相关政策要求，符合学校办学定位。</w:t>
      </w:r>
    </w:p>
    <w:p w:rsidR="008C0CA7" w:rsidRDefault="008C0CA7">
      <w:pPr>
        <w:spacing w:line="225"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1.2 [</w:t>
      </w:r>
      <w:r>
        <w:rPr>
          <w:rFonts w:ascii="宋体" w:eastAsia="宋体" w:hAnsi="宋体" w:cs="宋体"/>
          <w:sz w:val="24"/>
          <w:szCs w:val="24"/>
        </w:rPr>
        <w:t>目标内涵</w:t>
      </w:r>
      <w:r>
        <w:rPr>
          <w:rFonts w:ascii="宋体" w:eastAsia="宋体" w:hAnsi="宋体" w:cs="宋体"/>
          <w:sz w:val="24"/>
          <w:szCs w:val="24"/>
        </w:rPr>
        <w:t xml:space="preserve">] </w:t>
      </w:r>
      <w:r>
        <w:rPr>
          <w:rFonts w:ascii="宋体" w:eastAsia="宋体" w:hAnsi="宋体" w:cs="宋体"/>
          <w:sz w:val="24"/>
          <w:szCs w:val="24"/>
        </w:rPr>
        <w:t>培养目标内容明确清晰，反映师范生毕业后</w:t>
      </w:r>
      <w:r>
        <w:rPr>
          <w:rFonts w:ascii="宋体" w:eastAsia="宋体" w:hAnsi="宋体" w:cs="宋体"/>
          <w:sz w:val="24"/>
          <w:szCs w:val="24"/>
        </w:rPr>
        <w:t xml:space="preserve"> 5 </w:t>
      </w:r>
      <w:r>
        <w:rPr>
          <w:rFonts w:ascii="宋体" w:eastAsia="宋体" w:hAnsi="宋体" w:cs="宋体"/>
          <w:sz w:val="24"/>
          <w:szCs w:val="24"/>
        </w:rPr>
        <w:t>年左右在社会和专业领域的发展预期，体现专业特色和优势，并能够为师范生、教师、教学管理人员及其他利益相关方所理解和认同。</w:t>
      </w:r>
    </w:p>
    <w:p w:rsidR="008C0CA7" w:rsidRDefault="008C0CA7">
      <w:pPr>
        <w:spacing w:line="228" w:lineRule="exact"/>
        <w:rPr>
          <w:sz w:val="20"/>
          <w:szCs w:val="20"/>
        </w:rPr>
      </w:pPr>
    </w:p>
    <w:p w:rsidR="008C0CA7" w:rsidRDefault="005061A5">
      <w:pPr>
        <w:spacing w:line="353" w:lineRule="exact"/>
        <w:ind w:left="360" w:right="366" w:firstLine="480"/>
        <w:jc w:val="both"/>
        <w:rPr>
          <w:sz w:val="20"/>
          <w:szCs w:val="20"/>
        </w:rPr>
      </w:pPr>
      <w:r>
        <w:rPr>
          <w:rFonts w:ascii="宋体" w:eastAsia="宋体" w:hAnsi="宋体" w:cs="宋体"/>
          <w:sz w:val="24"/>
          <w:szCs w:val="24"/>
        </w:rPr>
        <w:t>1.3 [</w:t>
      </w:r>
      <w:r>
        <w:rPr>
          <w:rFonts w:ascii="宋体" w:eastAsia="宋体" w:hAnsi="宋体" w:cs="宋体"/>
          <w:sz w:val="24"/>
          <w:szCs w:val="24"/>
        </w:rPr>
        <w:t>目标评价</w:t>
      </w:r>
      <w:r>
        <w:rPr>
          <w:rFonts w:ascii="宋体" w:eastAsia="宋体" w:hAnsi="宋体" w:cs="宋体"/>
          <w:sz w:val="24"/>
          <w:szCs w:val="24"/>
        </w:rPr>
        <w:t xml:space="preserve">] </w:t>
      </w:r>
      <w:r>
        <w:rPr>
          <w:rFonts w:ascii="宋体" w:eastAsia="宋体" w:hAnsi="宋体" w:cs="宋体"/>
          <w:sz w:val="24"/>
          <w:szCs w:val="24"/>
        </w:rPr>
        <w:t>定期对培养目标的合理性进行评价，并能根据评价结果对培养目标进行必要修订。评价和修订过程应有利益相关方参与。</w:t>
      </w:r>
    </w:p>
    <w:p w:rsidR="008C0CA7" w:rsidRDefault="008C0CA7">
      <w:pPr>
        <w:spacing w:line="27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二、毕业要求</w:t>
      </w:r>
    </w:p>
    <w:p w:rsidR="008C0CA7" w:rsidRDefault="008C0CA7">
      <w:pPr>
        <w:spacing w:line="14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专业应根据小学教师专业标准，制定明确、公开的毕业要求。毕业要求能够支撑培养目标，并在师范生培养全过程中分解落实。专业应通过评价证明毕业要求的达成。专业指定的毕业要求应涵盖以下内容：</w:t>
      </w:r>
    </w:p>
    <w:p w:rsidR="008C0CA7" w:rsidRDefault="008C0CA7">
      <w:pPr>
        <w:spacing w:line="177" w:lineRule="exact"/>
        <w:rPr>
          <w:sz w:val="20"/>
          <w:szCs w:val="20"/>
        </w:rPr>
      </w:pPr>
    </w:p>
    <w:p w:rsidR="008C0CA7" w:rsidRDefault="005061A5">
      <w:pPr>
        <w:numPr>
          <w:ilvl w:val="0"/>
          <w:numId w:val="32"/>
        </w:numPr>
        <w:tabs>
          <w:tab w:val="left" w:pos="1200"/>
        </w:tabs>
        <w:spacing w:line="291" w:lineRule="exact"/>
        <w:ind w:left="1200" w:hanging="278"/>
        <w:rPr>
          <w:rFonts w:ascii="Wingdings" w:eastAsia="Wingdings" w:hAnsi="Wingdings" w:cs="Wingdings"/>
          <w:sz w:val="24"/>
          <w:szCs w:val="24"/>
        </w:rPr>
      </w:pPr>
      <w:r>
        <w:rPr>
          <w:rFonts w:ascii="宋体" w:eastAsia="宋体" w:hAnsi="宋体" w:cs="宋体"/>
          <w:sz w:val="24"/>
          <w:szCs w:val="24"/>
        </w:rPr>
        <w:t>践行师德</w:t>
      </w:r>
    </w:p>
    <w:p w:rsidR="008C0CA7" w:rsidRDefault="008C0CA7">
      <w:pPr>
        <w:spacing w:line="192"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2.1 [</w:t>
      </w:r>
      <w:r>
        <w:rPr>
          <w:rFonts w:ascii="宋体" w:eastAsia="宋体" w:hAnsi="宋体" w:cs="宋体"/>
          <w:sz w:val="24"/>
          <w:szCs w:val="24"/>
        </w:rPr>
        <w:t>师德规范</w:t>
      </w:r>
      <w:r>
        <w:rPr>
          <w:rFonts w:ascii="宋体" w:eastAsia="宋体" w:hAnsi="宋体" w:cs="宋体"/>
          <w:sz w:val="24"/>
          <w:szCs w:val="24"/>
        </w:rPr>
        <w:t xml:space="preserve">] </w:t>
      </w:r>
      <w:r>
        <w:rPr>
          <w:rFonts w:ascii="宋体" w:eastAsia="宋体" w:hAnsi="宋体" w:cs="宋体"/>
          <w:sz w:val="24"/>
          <w:szCs w:val="24"/>
        </w:rPr>
        <w:t>践行社会主义核心价值观，增进对中国特色社会主义的思</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想认同、政治认同、理论认同和情感认同。贯彻党的教育方针，以立德树人为己</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任。遵守中小学教师职业道德规范，具有依法执教意识，立志成为有理想信念、</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有道德情操、有扎实学识、有仁爱之心的好老师。</w:t>
      </w:r>
    </w:p>
    <w:p w:rsidR="008C0CA7" w:rsidRDefault="008C0CA7">
      <w:pPr>
        <w:spacing w:line="192"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2.2 [</w:t>
      </w:r>
      <w:r>
        <w:rPr>
          <w:rFonts w:ascii="宋体" w:eastAsia="宋体" w:hAnsi="宋体" w:cs="宋体"/>
          <w:sz w:val="24"/>
          <w:szCs w:val="24"/>
        </w:rPr>
        <w:t>教育情怀</w:t>
      </w:r>
      <w:r>
        <w:rPr>
          <w:rFonts w:ascii="宋体" w:eastAsia="宋体" w:hAnsi="宋体" w:cs="宋体"/>
          <w:sz w:val="24"/>
          <w:szCs w:val="24"/>
        </w:rPr>
        <w:t xml:space="preserve">] </w:t>
      </w:r>
      <w:r>
        <w:rPr>
          <w:rFonts w:ascii="宋体" w:eastAsia="宋体" w:hAnsi="宋体" w:cs="宋体"/>
          <w:sz w:val="24"/>
          <w:szCs w:val="24"/>
        </w:rPr>
        <w:t>具有从教意愿，认同教师工作的意义和专业性，具有积极</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的情感、端正的态度、正确的价值观。具有人文底蕴和科学精神，尊重学生人格，</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富有爱心、责任心、事业心，工作细心、耐心，做学生锤炼品格、学习知识、创</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64" w:lineRule="exact"/>
        <w:rPr>
          <w:sz w:val="20"/>
          <w:szCs w:val="20"/>
        </w:rPr>
      </w:pPr>
    </w:p>
    <w:p w:rsidR="008C0CA7" w:rsidRDefault="005061A5">
      <w:pPr>
        <w:ind w:right="6"/>
        <w:jc w:val="center"/>
        <w:rPr>
          <w:sz w:val="20"/>
          <w:szCs w:val="20"/>
        </w:rPr>
      </w:pPr>
      <w:r>
        <w:rPr>
          <w:rFonts w:ascii="Calibri" w:eastAsia="Calibri" w:hAnsi="Calibri" w:cs="Calibri"/>
          <w:sz w:val="17"/>
          <w:szCs w:val="17"/>
        </w:rPr>
        <w:t>156</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 w:lineRule="exact"/>
        <w:rPr>
          <w:sz w:val="20"/>
          <w:szCs w:val="20"/>
        </w:rPr>
      </w:pPr>
      <w:bookmarkStart w:id="164" w:name="page165"/>
      <w:bookmarkEnd w:id="164"/>
    </w:p>
    <w:p w:rsidR="008C0CA7" w:rsidRDefault="005061A5">
      <w:pPr>
        <w:spacing w:line="274" w:lineRule="exact"/>
        <w:ind w:left="360"/>
        <w:rPr>
          <w:sz w:val="20"/>
          <w:szCs w:val="20"/>
        </w:rPr>
      </w:pPr>
      <w:r>
        <w:rPr>
          <w:rFonts w:ascii="宋体" w:eastAsia="宋体" w:hAnsi="宋体" w:cs="宋体"/>
          <w:sz w:val="24"/>
          <w:szCs w:val="24"/>
        </w:rPr>
        <w:t>新思维、奉献祖国的引路人。</w:t>
      </w:r>
    </w:p>
    <w:p w:rsidR="008C0CA7" w:rsidRDefault="008C0CA7">
      <w:pPr>
        <w:spacing w:line="177" w:lineRule="exact"/>
        <w:rPr>
          <w:sz w:val="20"/>
          <w:szCs w:val="20"/>
        </w:rPr>
      </w:pPr>
    </w:p>
    <w:p w:rsidR="008C0CA7" w:rsidRDefault="005061A5">
      <w:pPr>
        <w:numPr>
          <w:ilvl w:val="0"/>
          <w:numId w:val="33"/>
        </w:numPr>
        <w:tabs>
          <w:tab w:val="left" w:pos="1200"/>
        </w:tabs>
        <w:spacing w:line="291" w:lineRule="exact"/>
        <w:ind w:left="1200" w:hanging="278"/>
        <w:rPr>
          <w:rFonts w:ascii="Wingdings" w:eastAsia="Wingdings" w:hAnsi="Wingdings" w:cs="Wingdings"/>
          <w:sz w:val="24"/>
          <w:szCs w:val="24"/>
        </w:rPr>
      </w:pPr>
      <w:r>
        <w:rPr>
          <w:rFonts w:ascii="宋体" w:eastAsia="宋体" w:hAnsi="宋体" w:cs="宋体"/>
          <w:sz w:val="24"/>
          <w:szCs w:val="24"/>
        </w:rPr>
        <w:t>学会教学</w:t>
      </w:r>
    </w:p>
    <w:p w:rsidR="008C0CA7" w:rsidRDefault="008C0CA7">
      <w:pPr>
        <w:spacing w:line="192"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2.3 [</w:t>
      </w:r>
      <w:r>
        <w:rPr>
          <w:rFonts w:ascii="宋体" w:eastAsia="宋体" w:hAnsi="宋体" w:cs="宋体"/>
          <w:sz w:val="24"/>
          <w:szCs w:val="24"/>
        </w:rPr>
        <w:t>知识整合</w:t>
      </w:r>
      <w:r>
        <w:rPr>
          <w:rFonts w:ascii="宋体" w:eastAsia="宋体" w:hAnsi="宋体" w:cs="宋体"/>
          <w:sz w:val="24"/>
          <w:szCs w:val="24"/>
        </w:rPr>
        <w:t xml:space="preserve">] </w:t>
      </w:r>
      <w:r>
        <w:rPr>
          <w:rFonts w:ascii="宋体" w:eastAsia="宋体" w:hAnsi="宋体" w:cs="宋体"/>
          <w:sz w:val="24"/>
          <w:szCs w:val="24"/>
        </w:rPr>
        <w:t>具有较好的人文与科学素养。扎实掌握主教学科的知识体</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系、思想与方法，重点理解和掌握学科核心素养内涵；掌握兼教学科的基本知识、</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基本原理和技能，了解学科知识体系基本思想和方法；了解小学其他学科基本知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识、基本原理和技能，具有跨学科知识结构；对学习科学相关知识能理解并初步</w:t>
      </w:r>
    </w:p>
    <w:p w:rsidR="008C0CA7" w:rsidRDefault="008C0CA7">
      <w:pPr>
        <w:spacing w:line="203"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应用，能整合形成学科教学知识。初步习得基于核心素养的学习指导方法和策略。</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2.4 [</w:t>
      </w:r>
      <w:r>
        <w:rPr>
          <w:rFonts w:ascii="宋体" w:eastAsia="宋体" w:hAnsi="宋体" w:cs="宋体"/>
          <w:sz w:val="23"/>
          <w:szCs w:val="23"/>
        </w:rPr>
        <w:t>教学能力</w:t>
      </w:r>
      <w:r>
        <w:rPr>
          <w:rFonts w:ascii="宋体" w:eastAsia="宋体" w:hAnsi="宋体" w:cs="宋体"/>
          <w:sz w:val="23"/>
          <w:szCs w:val="23"/>
        </w:rPr>
        <w:t xml:space="preserve">] </w:t>
      </w:r>
      <w:r>
        <w:rPr>
          <w:rFonts w:ascii="宋体" w:eastAsia="宋体" w:hAnsi="宋体" w:cs="宋体"/>
          <w:sz w:val="23"/>
          <w:szCs w:val="23"/>
        </w:rPr>
        <w:t>理解教师是学生学习和发展的促进者。依据学科课程标准，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在教育实践中，能够以学习者为中心，创设适合的学习环境，指导学习过程，进</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行学习评价。具备一定的课程整合与综合性学习设计与实施能力。</w:t>
      </w:r>
    </w:p>
    <w:p w:rsidR="008C0CA7" w:rsidRDefault="008C0CA7">
      <w:pPr>
        <w:spacing w:line="192"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2.5 [</w:t>
      </w:r>
      <w:r>
        <w:rPr>
          <w:rFonts w:ascii="宋体" w:eastAsia="宋体" w:hAnsi="宋体" w:cs="宋体"/>
          <w:sz w:val="24"/>
          <w:szCs w:val="24"/>
        </w:rPr>
        <w:t>技术融合</w:t>
      </w:r>
      <w:r>
        <w:rPr>
          <w:rFonts w:ascii="宋体" w:eastAsia="宋体" w:hAnsi="宋体" w:cs="宋体"/>
          <w:sz w:val="24"/>
          <w:szCs w:val="24"/>
        </w:rPr>
        <w:t xml:space="preserve">] </w:t>
      </w:r>
      <w:r>
        <w:rPr>
          <w:rFonts w:ascii="宋体" w:eastAsia="宋体" w:hAnsi="宋体" w:cs="宋体"/>
          <w:sz w:val="24"/>
          <w:szCs w:val="24"/>
        </w:rPr>
        <w:t>初步掌握应用信息技术优化学科课堂教学的方法技能，具</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有运用信息技术支持学习设计和转变学生学习方式的初步经验。</w:t>
      </w:r>
    </w:p>
    <w:p w:rsidR="008C0CA7" w:rsidRDefault="008C0CA7">
      <w:pPr>
        <w:spacing w:line="177" w:lineRule="exact"/>
        <w:rPr>
          <w:sz w:val="20"/>
          <w:szCs w:val="20"/>
        </w:rPr>
      </w:pPr>
    </w:p>
    <w:p w:rsidR="008C0CA7" w:rsidRDefault="005061A5">
      <w:pPr>
        <w:numPr>
          <w:ilvl w:val="0"/>
          <w:numId w:val="34"/>
        </w:numPr>
        <w:tabs>
          <w:tab w:val="left" w:pos="1200"/>
        </w:tabs>
        <w:spacing w:line="291" w:lineRule="exact"/>
        <w:ind w:left="1200" w:hanging="278"/>
        <w:rPr>
          <w:rFonts w:ascii="Wingdings" w:eastAsia="Wingdings" w:hAnsi="Wingdings" w:cs="Wingdings"/>
          <w:sz w:val="24"/>
          <w:szCs w:val="24"/>
        </w:rPr>
      </w:pPr>
      <w:r>
        <w:rPr>
          <w:rFonts w:ascii="宋体" w:eastAsia="宋体" w:hAnsi="宋体" w:cs="宋体"/>
          <w:sz w:val="24"/>
          <w:szCs w:val="24"/>
        </w:rPr>
        <w:t>学会育人</w:t>
      </w:r>
    </w:p>
    <w:p w:rsidR="008C0CA7" w:rsidRDefault="008C0CA7">
      <w:pPr>
        <w:spacing w:line="192"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2.6 [</w:t>
      </w:r>
      <w:r>
        <w:rPr>
          <w:rFonts w:ascii="宋体" w:eastAsia="宋体" w:hAnsi="宋体" w:cs="宋体"/>
          <w:sz w:val="24"/>
          <w:szCs w:val="24"/>
        </w:rPr>
        <w:t>班级指导</w:t>
      </w:r>
      <w:r>
        <w:rPr>
          <w:rFonts w:ascii="宋体" w:eastAsia="宋体" w:hAnsi="宋体" w:cs="宋体"/>
          <w:sz w:val="24"/>
          <w:szCs w:val="24"/>
        </w:rPr>
        <w:t xml:space="preserve">] </w:t>
      </w:r>
      <w:r>
        <w:rPr>
          <w:rFonts w:ascii="宋体" w:eastAsia="宋体" w:hAnsi="宋体" w:cs="宋体"/>
          <w:sz w:val="24"/>
          <w:szCs w:val="24"/>
        </w:rPr>
        <w:t>树立德育为先理念。了解小学德育原理与方法，掌握班级</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组织与建设的工作规律与基本方法。掌握班集体建设、班级教育活动组织、学生</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发展指导、综合素质评价、与家长及社区沟通合作等班级常规工作要点。能够在</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班主任工作实践中，参与德育和心理健康教育等教育活动的组织与指导，获得积</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极体验。</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2.7 [</w:t>
      </w:r>
      <w:r>
        <w:rPr>
          <w:rFonts w:ascii="宋体" w:eastAsia="宋体" w:hAnsi="宋体" w:cs="宋体"/>
          <w:sz w:val="24"/>
          <w:szCs w:val="24"/>
        </w:rPr>
        <w:t>综合育人</w:t>
      </w:r>
      <w:r>
        <w:rPr>
          <w:rFonts w:ascii="宋体" w:eastAsia="宋体" w:hAnsi="宋体" w:cs="宋体"/>
          <w:sz w:val="24"/>
          <w:szCs w:val="24"/>
        </w:rPr>
        <w:t xml:space="preserve">] </w:t>
      </w:r>
      <w:r>
        <w:rPr>
          <w:rFonts w:ascii="宋体" w:eastAsia="宋体" w:hAnsi="宋体" w:cs="宋体"/>
          <w:sz w:val="24"/>
          <w:szCs w:val="24"/>
        </w:rPr>
        <w:t>树立育人为本的理念，掌握育人基本知识与技能，善于抓</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住教育契机，促进小学生全面和个性发展。理解学科育人价值，在教育实践中，</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能够结合学科教学进行育人活动。了解学校文化和教育活动的育人内涵和方法。</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积极参与组织主题教育、少先队活动和社团活动。</w:t>
      </w:r>
    </w:p>
    <w:p w:rsidR="008C0CA7" w:rsidRDefault="008C0CA7">
      <w:pPr>
        <w:spacing w:line="177" w:lineRule="exact"/>
        <w:rPr>
          <w:sz w:val="20"/>
          <w:szCs w:val="20"/>
        </w:rPr>
      </w:pPr>
    </w:p>
    <w:p w:rsidR="008C0CA7" w:rsidRDefault="005061A5">
      <w:pPr>
        <w:numPr>
          <w:ilvl w:val="0"/>
          <w:numId w:val="35"/>
        </w:numPr>
        <w:tabs>
          <w:tab w:val="left" w:pos="1200"/>
        </w:tabs>
        <w:spacing w:line="291" w:lineRule="exact"/>
        <w:ind w:left="1200" w:hanging="278"/>
        <w:rPr>
          <w:rFonts w:ascii="Wingdings" w:eastAsia="Wingdings" w:hAnsi="Wingdings" w:cs="Wingdings"/>
          <w:sz w:val="24"/>
          <w:szCs w:val="24"/>
        </w:rPr>
      </w:pPr>
      <w:r>
        <w:rPr>
          <w:rFonts w:ascii="宋体" w:eastAsia="宋体" w:hAnsi="宋体" w:cs="宋体"/>
          <w:sz w:val="24"/>
          <w:szCs w:val="24"/>
        </w:rPr>
        <w:t>学会发展</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2.8 [</w:t>
      </w:r>
      <w:r>
        <w:rPr>
          <w:rFonts w:ascii="宋体" w:eastAsia="宋体" w:hAnsi="宋体" w:cs="宋体"/>
          <w:sz w:val="24"/>
          <w:szCs w:val="24"/>
        </w:rPr>
        <w:t>自主学习</w:t>
      </w:r>
      <w:r>
        <w:rPr>
          <w:rFonts w:ascii="宋体" w:eastAsia="宋体" w:hAnsi="宋体" w:cs="宋体"/>
          <w:sz w:val="24"/>
          <w:szCs w:val="24"/>
        </w:rPr>
        <w:t xml:space="preserve">] </w:t>
      </w:r>
      <w:r>
        <w:rPr>
          <w:rFonts w:ascii="宋体" w:eastAsia="宋体" w:hAnsi="宋体" w:cs="宋体"/>
          <w:sz w:val="24"/>
          <w:szCs w:val="24"/>
        </w:rPr>
        <w:t>具有终身学习与专业发展意识。了解专业发展核心内容和</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发展阶段路径，能够结合就业愿景制订自身学习和专业发展规划。养成自主学习</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习惯，具有自我管理能力。</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2.9 [</w:t>
      </w:r>
      <w:r>
        <w:rPr>
          <w:rFonts w:ascii="宋体" w:eastAsia="宋体" w:hAnsi="宋体" w:cs="宋体"/>
          <w:sz w:val="24"/>
          <w:szCs w:val="24"/>
        </w:rPr>
        <w:t>国际视野</w:t>
      </w:r>
      <w:r>
        <w:rPr>
          <w:rFonts w:ascii="宋体" w:eastAsia="宋体" w:hAnsi="宋体" w:cs="宋体"/>
          <w:sz w:val="24"/>
          <w:szCs w:val="24"/>
        </w:rPr>
        <w:t xml:space="preserve">] </w:t>
      </w:r>
      <w:r>
        <w:rPr>
          <w:rFonts w:ascii="宋体" w:eastAsia="宋体" w:hAnsi="宋体" w:cs="宋体"/>
          <w:sz w:val="24"/>
          <w:szCs w:val="24"/>
        </w:rPr>
        <w:t>具有全球意识和开放心态，了解国外基础教育改革发展的</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趋势和前沿动态。积极参与国际教育交流。尝试借鉴国际先进教育理念和经验进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行教育教学。</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2.10 [</w:t>
      </w:r>
      <w:r>
        <w:rPr>
          <w:rFonts w:ascii="宋体" w:eastAsia="宋体" w:hAnsi="宋体" w:cs="宋体"/>
          <w:sz w:val="24"/>
          <w:szCs w:val="24"/>
        </w:rPr>
        <w:t>反思研究</w:t>
      </w:r>
      <w:r>
        <w:rPr>
          <w:rFonts w:ascii="宋体" w:eastAsia="宋体" w:hAnsi="宋体" w:cs="宋体"/>
          <w:sz w:val="24"/>
          <w:szCs w:val="24"/>
        </w:rPr>
        <w:t xml:space="preserve">] </w:t>
      </w:r>
      <w:r>
        <w:rPr>
          <w:rFonts w:ascii="宋体" w:eastAsia="宋体" w:hAnsi="宋体" w:cs="宋体"/>
          <w:sz w:val="24"/>
          <w:szCs w:val="24"/>
        </w:rPr>
        <w:t>理解教师是反思型实践者。运用批判性思维方法，养成从</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370" w:lineRule="exact"/>
        <w:rPr>
          <w:sz w:val="20"/>
          <w:szCs w:val="20"/>
        </w:rPr>
      </w:pPr>
    </w:p>
    <w:p w:rsidR="008C0CA7" w:rsidRDefault="005061A5">
      <w:pPr>
        <w:ind w:right="6"/>
        <w:jc w:val="center"/>
        <w:rPr>
          <w:sz w:val="20"/>
          <w:szCs w:val="20"/>
        </w:rPr>
      </w:pPr>
      <w:r>
        <w:rPr>
          <w:rFonts w:ascii="Calibri" w:eastAsia="Calibri" w:hAnsi="Calibri" w:cs="Calibri"/>
          <w:sz w:val="17"/>
          <w:szCs w:val="17"/>
        </w:rPr>
        <w:t>157</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3" w:lineRule="exact"/>
        <w:rPr>
          <w:sz w:val="20"/>
          <w:szCs w:val="20"/>
        </w:rPr>
      </w:pPr>
      <w:bookmarkStart w:id="165" w:name="page166"/>
      <w:bookmarkEnd w:id="165"/>
    </w:p>
    <w:p w:rsidR="008C0CA7" w:rsidRDefault="005061A5">
      <w:pPr>
        <w:spacing w:line="263" w:lineRule="exact"/>
        <w:ind w:left="360"/>
        <w:rPr>
          <w:sz w:val="20"/>
          <w:szCs w:val="20"/>
        </w:rPr>
      </w:pPr>
      <w:r>
        <w:rPr>
          <w:rFonts w:ascii="宋体" w:eastAsia="宋体" w:hAnsi="宋体" w:cs="宋体"/>
          <w:sz w:val="23"/>
          <w:szCs w:val="23"/>
        </w:rPr>
        <w:t>学生学习、课程教学、学科理解等不同角度反思分析问题的习惯。掌握教育实践</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研究的方法和指导学生探究学习的技能，具有一定的创新意识和教育教学研究能</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力。</w:t>
      </w:r>
    </w:p>
    <w:p w:rsidR="008C0CA7" w:rsidRDefault="008C0CA7">
      <w:pPr>
        <w:spacing w:line="228" w:lineRule="exact"/>
        <w:rPr>
          <w:sz w:val="20"/>
          <w:szCs w:val="20"/>
        </w:rPr>
      </w:pPr>
    </w:p>
    <w:p w:rsidR="008C0CA7" w:rsidRDefault="005061A5">
      <w:pPr>
        <w:spacing w:line="353" w:lineRule="exact"/>
        <w:ind w:left="360" w:right="366" w:firstLine="480"/>
        <w:rPr>
          <w:sz w:val="20"/>
          <w:szCs w:val="20"/>
        </w:rPr>
      </w:pPr>
      <w:r>
        <w:rPr>
          <w:rFonts w:ascii="宋体" w:eastAsia="宋体" w:hAnsi="宋体" w:cs="宋体"/>
          <w:sz w:val="24"/>
          <w:szCs w:val="24"/>
        </w:rPr>
        <w:t>2.11 [</w:t>
      </w:r>
      <w:r>
        <w:rPr>
          <w:rFonts w:ascii="宋体" w:eastAsia="宋体" w:hAnsi="宋体" w:cs="宋体"/>
          <w:sz w:val="24"/>
          <w:szCs w:val="24"/>
        </w:rPr>
        <w:t>交流合作</w:t>
      </w:r>
      <w:r>
        <w:rPr>
          <w:rFonts w:ascii="宋体" w:eastAsia="宋体" w:hAnsi="宋体" w:cs="宋体"/>
          <w:sz w:val="24"/>
          <w:szCs w:val="24"/>
        </w:rPr>
        <w:t xml:space="preserve">] </w:t>
      </w:r>
      <w:r>
        <w:rPr>
          <w:rFonts w:ascii="宋体" w:eastAsia="宋体" w:hAnsi="宋体" w:cs="宋体"/>
          <w:sz w:val="24"/>
          <w:szCs w:val="24"/>
        </w:rPr>
        <w:t>理解学习共同体的作用，具有团队协作精神，掌握沟通合作技能，积极开展小组互助和合作学习。</w:t>
      </w:r>
    </w:p>
    <w:p w:rsidR="008C0CA7" w:rsidRDefault="008C0CA7">
      <w:pPr>
        <w:spacing w:line="27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三、课程与教学</w:t>
      </w:r>
    </w:p>
    <w:p w:rsidR="008C0CA7" w:rsidRDefault="008C0CA7">
      <w:pPr>
        <w:spacing w:line="149" w:lineRule="exact"/>
        <w:rPr>
          <w:sz w:val="20"/>
          <w:szCs w:val="20"/>
        </w:rPr>
      </w:pPr>
    </w:p>
    <w:p w:rsidR="008C0CA7" w:rsidRDefault="005061A5">
      <w:pPr>
        <w:spacing w:line="353" w:lineRule="exact"/>
        <w:ind w:left="360" w:right="366" w:firstLine="480"/>
        <w:rPr>
          <w:sz w:val="20"/>
          <w:szCs w:val="20"/>
        </w:rPr>
      </w:pPr>
      <w:r>
        <w:rPr>
          <w:rFonts w:ascii="宋体" w:eastAsia="宋体" w:hAnsi="宋体" w:cs="宋体"/>
          <w:sz w:val="24"/>
          <w:szCs w:val="24"/>
        </w:rPr>
        <w:t>3.1 [</w:t>
      </w:r>
      <w:r>
        <w:rPr>
          <w:rFonts w:ascii="宋体" w:eastAsia="宋体" w:hAnsi="宋体" w:cs="宋体"/>
          <w:sz w:val="24"/>
          <w:szCs w:val="24"/>
        </w:rPr>
        <w:t>课程设置</w:t>
      </w:r>
      <w:r>
        <w:rPr>
          <w:rFonts w:ascii="宋体" w:eastAsia="宋体" w:hAnsi="宋体" w:cs="宋体"/>
          <w:sz w:val="24"/>
          <w:szCs w:val="24"/>
        </w:rPr>
        <w:t xml:space="preserve">] </w:t>
      </w:r>
      <w:r>
        <w:rPr>
          <w:rFonts w:ascii="宋体" w:eastAsia="宋体" w:hAnsi="宋体" w:cs="宋体"/>
          <w:sz w:val="24"/>
          <w:szCs w:val="24"/>
        </w:rPr>
        <w:t>课程设置应符合小学教师专业标准和教师教育课程标准要求，跟踪对接基础教育课程改革前沿，能够支撑毕业要求达成。</w:t>
      </w:r>
    </w:p>
    <w:p w:rsidR="008C0CA7" w:rsidRDefault="008C0CA7">
      <w:pPr>
        <w:spacing w:line="229" w:lineRule="exact"/>
        <w:rPr>
          <w:sz w:val="20"/>
          <w:szCs w:val="20"/>
        </w:rPr>
      </w:pPr>
    </w:p>
    <w:p w:rsidR="008C0CA7" w:rsidRDefault="005061A5">
      <w:pPr>
        <w:spacing w:line="421" w:lineRule="exact"/>
        <w:ind w:left="360" w:right="266" w:firstLine="480"/>
        <w:jc w:val="both"/>
        <w:rPr>
          <w:sz w:val="20"/>
          <w:szCs w:val="20"/>
        </w:rPr>
      </w:pPr>
      <w:r>
        <w:rPr>
          <w:rFonts w:ascii="宋体" w:eastAsia="宋体" w:hAnsi="宋体" w:cs="宋体"/>
          <w:sz w:val="24"/>
          <w:szCs w:val="24"/>
        </w:rPr>
        <w:t>3.2 [</w:t>
      </w:r>
      <w:r>
        <w:rPr>
          <w:rFonts w:ascii="宋体" w:eastAsia="宋体" w:hAnsi="宋体" w:cs="宋体"/>
          <w:sz w:val="24"/>
          <w:szCs w:val="24"/>
        </w:rPr>
        <w:t>课程结构</w:t>
      </w:r>
      <w:r>
        <w:rPr>
          <w:rFonts w:ascii="宋体" w:eastAsia="宋体" w:hAnsi="宋体" w:cs="宋体"/>
          <w:sz w:val="24"/>
          <w:szCs w:val="24"/>
        </w:rPr>
        <w:t xml:space="preserve">] </w:t>
      </w:r>
      <w:r>
        <w:rPr>
          <w:rFonts w:ascii="宋体" w:eastAsia="宋体" w:hAnsi="宋体" w:cs="宋体"/>
          <w:sz w:val="24"/>
          <w:szCs w:val="24"/>
        </w:rPr>
        <w:t>课程结构体现通识教育、学科专业教育与教师教育深度融合，理论课程与实践课程、必修课与选修课设置合理。各类课程学分比例恰当，通识教育课程中的人文社会与科学素养课程学分不低于总学分的</w:t>
      </w:r>
      <w:r>
        <w:rPr>
          <w:rFonts w:ascii="宋体" w:eastAsia="宋体" w:hAnsi="宋体" w:cs="宋体"/>
          <w:sz w:val="24"/>
          <w:szCs w:val="24"/>
        </w:rPr>
        <w:t xml:space="preserve"> 10%</w:t>
      </w:r>
      <w:r>
        <w:rPr>
          <w:rFonts w:ascii="宋体" w:eastAsia="宋体" w:hAnsi="宋体" w:cs="宋体"/>
          <w:sz w:val="24"/>
          <w:szCs w:val="24"/>
        </w:rPr>
        <w:t>，学科专业课程学分不低于总学分的</w:t>
      </w:r>
      <w:r>
        <w:rPr>
          <w:rFonts w:ascii="宋体" w:eastAsia="宋体" w:hAnsi="宋体" w:cs="宋体"/>
          <w:sz w:val="24"/>
          <w:szCs w:val="24"/>
        </w:rPr>
        <w:t xml:space="preserve"> 35%</w:t>
      </w:r>
      <w:r>
        <w:rPr>
          <w:rFonts w:ascii="宋体" w:eastAsia="宋体" w:hAnsi="宋体" w:cs="宋体"/>
          <w:sz w:val="24"/>
          <w:szCs w:val="24"/>
        </w:rPr>
        <w:t>，教师教育课程达到教师教育</w:t>
      </w:r>
      <w:r>
        <w:rPr>
          <w:rFonts w:ascii="宋体" w:eastAsia="宋体" w:hAnsi="宋体" w:cs="宋体"/>
          <w:sz w:val="24"/>
          <w:szCs w:val="24"/>
        </w:rPr>
        <w:t>课程标准规定的学分要求。</w:t>
      </w:r>
    </w:p>
    <w:p w:rsidR="008C0CA7" w:rsidRDefault="008C0CA7">
      <w:pPr>
        <w:spacing w:line="231" w:lineRule="exact"/>
        <w:rPr>
          <w:sz w:val="20"/>
          <w:szCs w:val="20"/>
        </w:rPr>
      </w:pPr>
    </w:p>
    <w:p w:rsidR="008C0CA7" w:rsidRDefault="005061A5">
      <w:pPr>
        <w:spacing w:line="421" w:lineRule="exact"/>
        <w:ind w:left="360" w:right="366" w:firstLine="480"/>
        <w:jc w:val="both"/>
        <w:rPr>
          <w:sz w:val="20"/>
          <w:szCs w:val="20"/>
        </w:rPr>
      </w:pPr>
      <w:r>
        <w:rPr>
          <w:rFonts w:ascii="宋体" w:eastAsia="宋体" w:hAnsi="宋体" w:cs="宋体"/>
          <w:sz w:val="24"/>
          <w:szCs w:val="24"/>
        </w:rPr>
        <w:t>3.3 [</w:t>
      </w:r>
      <w:r>
        <w:rPr>
          <w:rFonts w:ascii="宋体" w:eastAsia="宋体" w:hAnsi="宋体" w:cs="宋体"/>
          <w:sz w:val="24"/>
          <w:szCs w:val="24"/>
        </w:rPr>
        <w:t>课程内容</w:t>
      </w:r>
      <w:r>
        <w:rPr>
          <w:rFonts w:ascii="宋体" w:eastAsia="宋体" w:hAnsi="宋体" w:cs="宋体"/>
          <w:sz w:val="24"/>
          <w:szCs w:val="24"/>
        </w:rPr>
        <w:t xml:space="preserve">] </w:t>
      </w:r>
      <w:r>
        <w:rPr>
          <w:rFonts w:ascii="宋体" w:eastAsia="宋体" w:hAnsi="宋体" w:cs="宋体"/>
          <w:sz w:val="24"/>
          <w:szCs w:val="24"/>
        </w:rPr>
        <w:t>课程内容体现小学教育的专业性，注重基础性、科学性、综合性、实践性，把社会主义核心价值观、师德教育有机融入课程教学中。选用优秀教材，吸收学科前沿知识，引入课程改革和教育研究最新成果、优秀小学教育教学案例，并能够结合师范生学习状况及时更新、完善课程内容，形成促进师范生主体发展的多样性、特色化的课程文化。</w:t>
      </w:r>
    </w:p>
    <w:p w:rsidR="008C0CA7" w:rsidRDefault="008C0CA7">
      <w:pPr>
        <w:spacing w:line="228" w:lineRule="exact"/>
        <w:rPr>
          <w:sz w:val="20"/>
          <w:szCs w:val="20"/>
        </w:rPr>
      </w:pPr>
    </w:p>
    <w:p w:rsidR="008C0CA7" w:rsidRDefault="005061A5">
      <w:pPr>
        <w:spacing w:line="429" w:lineRule="exact"/>
        <w:ind w:left="360" w:right="366" w:firstLine="480"/>
        <w:jc w:val="both"/>
        <w:rPr>
          <w:sz w:val="20"/>
          <w:szCs w:val="20"/>
        </w:rPr>
      </w:pPr>
      <w:r>
        <w:rPr>
          <w:rFonts w:ascii="宋体" w:eastAsia="宋体" w:hAnsi="宋体" w:cs="宋体"/>
          <w:sz w:val="24"/>
          <w:szCs w:val="24"/>
        </w:rPr>
        <w:t>3.4 [</w:t>
      </w:r>
      <w:r>
        <w:rPr>
          <w:rFonts w:ascii="宋体" w:eastAsia="宋体" w:hAnsi="宋体" w:cs="宋体"/>
          <w:sz w:val="24"/>
          <w:szCs w:val="24"/>
        </w:rPr>
        <w:t>课程实施</w:t>
      </w:r>
      <w:r>
        <w:rPr>
          <w:rFonts w:ascii="宋体" w:eastAsia="宋体" w:hAnsi="宋体" w:cs="宋体"/>
          <w:sz w:val="24"/>
          <w:szCs w:val="24"/>
        </w:rPr>
        <w:t xml:space="preserve">] </w:t>
      </w:r>
      <w:r>
        <w:rPr>
          <w:rFonts w:ascii="宋体" w:eastAsia="宋体" w:hAnsi="宋体" w:cs="宋体"/>
          <w:sz w:val="24"/>
          <w:szCs w:val="24"/>
        </w:rPr>
        <w:t>重视课堂教学在培养过程中的基础作用。依据毕业要求制定课程目标和教学大纲，教学内容、教学方法、考核内容与方式应能支持课程目标的实现。注重师</w:t>
      </w:r>
      <w:r>
        <w:rPr>
          <w:rFonts w:ascii="宋体" w:eastAsia="宋体" w:hAnsi="宋体" w:cs="宋体"/>
          <w:sz w:val="24"/>
          <w:szCs w:val="24"/>
        </w:rPr>
        <w:t>范生的主体参与和实践体验，注重以课堂教学、课外指导提升自主学习能力，注重应用信息技术推进教与学的改革。技能训练课程实行小班教学，形式多样，富有成效，师范生</w:t>
      </w:r>
      <w:r>
        <w:rPr>
          <w:rFonts w:ascii="宋体" w:eastAsia="宋体" w:hAnsi="宋体" w:cs="宋体"/>
          <w:sz w:val="24"/>
          <w:szCs w:val="24"/>
        </w:rPr>
        <w:t>“</w:t>
      </w:r>
      <w:r>
        <w:rPr>
          <w:rFonts w:ascii="宋体" w:eastAsia="宋体" w:hAnsi="宋体" w:cs="宋体"/>
          <w:sz w:val="24"/>
          <w:szCs w:val="24"/>
        </w:rPr>
        <w:t>三字一话</w:t>
      </w:r>
      <w:r>
        <w:rPr>
          <w:rFonts w:ascii="宋体" w:eastAsia="宋体" w:hAnsi="宋体" w:cs="宋体"/>
          <w:sz w:val="24"/>
          <w:szCs w:val="24"/>
        </w:rPr>
        <w:t>”</w:t>
      </w:r>
      <w:r>
        <w:rPr>
          <w:rFonts w:ascii="宋体" w:eastAsia="宋体" w:hAnsi="宋体" w:cs="宋体"/>
          <w:sz w:val="24"/>
          <w:szCs w:val="24"/>
        </w:rPr>
        <w:t>等从教基本功扎实。校园文化活动具有教师教育特色，有利于养成从教信念、专业素养与创新能力。</w:t>
      </w:r>
    </w:p>
    <w:p w:rsidR="008C0CA7" w:rsidRDefault="008C0CA7">
      <w:pPr>
        <w:spacing w:line="230" w:lineRule="exact"/>
        <w:rPr>
          <w:sz w:val="20"/>
          <w:szCs w:val="20"/>
        </w:rPr>
      </w:pPr>
    </w:p>
    <w:p w:rsidR="008C0CA7" w:rsidRDefault="005061A5">
      <w:pPr>
        <w:spacing w:line="353" w:lineRule="exact"/>
        <w:ind w:left="360" w:right="366" w:firstLine="480"/>
        <w:jc w:val="both"/>
        <w:rPr>
          <w:sz w:val="20"/>
          <w:szCs w:val="20"/>
        </w:rPr>
      </w:pPr>
      <w:r>
        <w:rPr>
          <w:rFonts w:ascii="宋体" w:eastAsia="宋体" w:hAnsi="宋体" w:cs="宋体"/>
          <w:sz w:val="24"/>
          <w:szCs w:val="24"/>
        </w:rPr>
        <w:t>3.5 [</w:t>
      </w:r>
      <w:r>
        <w:rPr>
          <w:rFonts w:ascii="宋体" w:eastAsia="宋体" w:hAnsi="宋体" w:cs="宋体"/>
          <w:sz w:val="24"/>
          <w:szCs w:val="24"/>
        </w:rPr>
        <w:t>课程评价</w:t>
      </w:r>
      <w:r>
        <w:rPr>
          <w:rFonts w:ascii="宋体" w:eastAsia="宋体" w:hAnsi="宋体" w:cs="宋体"/>
          <w:sz w:val="24"/>
          <w:szCs w:val="24"/>
        </w:rPr>
        <w:t xml:space="preserve">] </w:t>
      </w:r>
      <w:r>
        <w:rPr>
          <w:rFonts w:ascii="宋体" w:eastAsia="宋体" w:hAnsi="宋体" w:cs="宋体"/>
          <w:sz w:val="24"/>
          <w:szCs w:val="24"/>
        </w:rPr>
        <w:t>定期评价课程体系的合理性和课程目标的达成度，并能够根据评价结果进行修订。评价与修订过程应有利益相关方参与。</w:t>
      </w:r>
    </w:p>
    <w:p w:rsidR="008C0CA7" w:rsidRDefault="008C0CA7">
      <w:pPr>
        <w:spacing w:line="272"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四、合作与实践</w:t>
      </w:r>
    </w:p>
    <w:p w:rsidR="008C0CA7" w:rsidRDefault="008C0CA7">
      <w:pPr>
        <w:spacing w:line="149" w:lineRule="exact"/>
        <w:rPr>
          <w:sz w:val="20"/>
          <w:szCs w:val="20"/>
        </w:rPr>
      </w:pPr>
    </w:p>
    <w:p w:rsidR="008C0CA7" w:rsidRDefault="005061A5">
      <w:pPr>
        <w:spacing w:line="391" w:lineRule="exact"/>
        <w:ind w:left="360" w:right="366" w:firstLine="480"/>
        <w:jc w:val="both"/>
        <w:rPr>
          <w:sz w:val="20"/>
          <w:szCs w:val="20"/>
        </w:rPr>
      </w:pPr>
      <w:r>
        <w:rPr>
          <w:rFonts w:ascii="宋体" w:eastAsia="宋体" w:hAnsi="宋体" w:cs="宋体"/>
          <w:sz w:val="23"/>
          <w:szCs w:val="23"/>
        </w:rPr>
        <w:t>4.1 [</w:t>
      </w:r>
      <w:r>
        <w:rPr>
          <w:rFonts w:ascii="宋体" w:eastAsia="宋体" w:hAnsi="宋体" w:cs="宋体"/>
          <w:sz w:val="23"/>
          <w:szCs w:val="23"/>
        </w:rPr>
        <w:t>协同育人</w:t>
      </w:r>
      <w:r>
        <w:rPr>
          <w:rFonts w:ascii="宋体" w:eastAsia="宋体" w:hAnsi="宋体" w:cs="宋体"/>
          <w:sz w:val="23"/>
          <w:szCs w:val="23"/>
        </w:rPr>
        <w:t xml:space="preserve">] </w:t>
      </w:r>
      <w:r>
        <w:rPr>
          <w:rFonts w:ascii="宋体" w:eastAsia="宋体" w:hAnsi="宋体" w:cs="宋体"/>
          <w:sz w:val="23"/>
          <w:szCs w:val="23"/>
        </w:rPr>
        <w:t>与地方教育行政部门和小学建立权责明晰、稳定协调、合作共赢的</w:t>
      </w:r>
      <w:r>
        <w:rPr>
          <w:rFonts w:ascii="宋体" w:eastAsia="宋体" w:hAnsi="宋体" w:cs="宋体"/>
          <w:sz w:val="23"/>
          <w:szCs w:val="23"/>
        </w:rPr>
        <w:t>“</w:t>
      </w:r>
      <w:r>
        <w:rPr>
          <w:rFonts w:ascii="宋体" w:eastAsia="宋体" w:hAnsi="宋体" w:cs="宋体"/>
          <w:sz w:val="23"/>
          <w:szCs w:val="23"/>
        </w:rPr>
        <w:t>三位一体</w:t>
      </w:r>
      <w:r>
        <w:rPr>
          <w:rFonts w:ascii="宋体" w:eastAsia="宋体" w:hAnsi="宋体" w:cs="宋体"/>
          <w:sz w:val="23"/>
          <w:szCs w:val="23"/>
        </w:rPr>
        <w:t>”</w:t>
      </w:r>
      <w:r>
        <w:rPr>
          <w:rFonts w:ascii="宋体" w:eastAsia="宋体" w:hAnsi="宋体" w:cs="宋体"/>
          <w:sz w:val="23"/>
          <w:szCs w:val="23"/>
        </w:rPr>
        <w:t>协同培养机制，协同制定培养目标、设计课程体系、建设课程资源、组织教学团队、建设实践基地、开展教学研究、评价培养质量，形成</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373" w:lineRule="exact"/>
        <w:rPr>
          <w:sz w:val="20"/>
          <w:szCs w:val="20"/>
        </w:rPr>
      </w:pPr>
    </w:p>
    <w:p w:rsidR="008C0CA7" w:rsidRDefault="005061A5">
      <w:pPr>
        <w:ind w:right="6"/>
        <w:jc w:val="center"/>
        <w:rPr>
          <w:sz w:val="20"/>
          <w:szCs w:val="20"/>
        </w:rPr>
      </w:pPr>
      <w:r>
        <w:rPr>
          <w:rFonts w:ascii="Calibri" w:eastAsia="Calibri" w:hAnsi="Calibri" w:cs="Calibri"/>
          <w:sz w:val="17"/>
          <w:szCs w:val="17"/>
        </w:rPr>
        <w:t>158</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 w:lineRule="exact"/>
        <w:rPr>
          <w:sz w:val="20"/>
          <w:szCs w:val="20"/>
        </w:rPr>
      </w:pPr>
      <w:bookmarkStart w:id="166" w:name="page167"/>
      <w:bookmarkEnd w:id="166"/>
    </w:p>
    <w:p w:rsidR="008C0CA7" w:rsidRDefault="005061A5">
      <w:pPr>
        <w:spacing w:line="274" w:lineRule="exact"/>
        <w:ind w:left="360"/>
        <w:rPr>
          <w:sz w:val="20"/>
          <w:szCs w:val="20"/>
        </w:rPr>
      </w:pPr>
      <w:r>
        <w:rPr>
          <w:rFonts w:ascii="宋体" w:eastAsia="宋体" w:hAnsi="宋体" w:cs="宋体"/>
          <w:sz w:val="24"/>
          <w:szCs w:val="24"/>
        </w:rPr>
        <w:t>教师培养、培训、研究和服务一体化的合作共同体。</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4.2 [</w:t>
      </w:r>
      <w:r>
        <w:rPr>
          <w:rFonts w:ascii="宋体" w:eastAsia="宋体" w:hAnsi="宋体" w:cs="宋体"/>
          <w:sz w:val="23"/>
          <w:szCs w:val="23"/>
        </w:rPr>
        <w:t>基地建设</w:t>
      </w:r>
      <w:r>
        <w:rPr>
          <w:rFonts w:ascii="宋体" w:eastAsia="宋体" w:hAnsi="宋体" w:cs="宋体"/>
          <w:sz w:val="23"/>
          <w:szCs w:val="23"/>
        </w:rPr>
        <w:t xml:space="preserve">] </w:t>
      </w:r>
      <w:r>
        <w:rPr>
          <w:rFonts w:ascii="宋体" w:eastAsia="宋体" w:hAnsi="宋体" w:cs="宋体"/>
          <w:sz w:val="23"/>
          <w:szCs w:val="23"/>
        </w:rPr>
        <w:t>建有长期稳定的教育实践基地。实践基地具有良好的校风，</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较强的师资力量、学科优势、管理优势、课程资源优势和教改实践优势。每</w:t>
      </w:r>
      <w:r>
        <w:rPr>
          <w:rFonts w:ascii="宋体" w:eastAsia="宋体" w:hAnsi="宋体" w:cs="宋体"/>
          <w:sz w:val="24"/>
          <w:szCs w:val="24"/>
        </w:rPr>
        <w:t xml:space="preserve"> 20</w:t>
      </w:r>
    </w:p>
    <w:p w:rsidR="008C0CA7" w:rsidRDefault="008C0CA7">
      <w:pPr>
        <w:spacing w:line="208"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个实习生不少于</w:t>
      </w:r>
      <w:r>
        <w:rPr>
          <w:rFonts w:ascii="宋体" w:eastAsia="宋体" w:hAnsi="宋体" w:cs="宋体"/>
          <w:sz w:val="23"/>
          <w:szCs w:val="23"/>
        </w:rPr>
        <w:t xml:space="preserve"> 1 </w:t>
      </w:r>
      <w:r>
        <w:rPr>
          <w:rFonts w:ascii="宋体" w:eastAsia="宋体" w:hAnsi="宋体" w:cs="宋体"/>
          <w:sz w:val="23"/>
          <w:szCs w:val="23"/>
        </w:rPr>
        <w:t>个教育实践基地</w:t>
      </w:r>
      <w:r>
        <w:rPr>
          <w:rFonts w:ascii="宋体" w:eastAsia="宋体" w:hAnsi="宋体" w:cs="宋体"/>
          <w:sz w:val="23"/>
          <w:szCs w:val="23"/>
          <w:vertAlign w:val="superscript"/>
        </w:rPr>
        <w:t>[4]</w:t>
      </w:r>
      <w:r>
        <w:rPr>
          <w:rFonts w:ascii="宋体" w:eastAsia="宋体" w:hAnsi="宋体" w:cs="宋体"/>
          <w:sz w:val="23"/>
          <w:szCs w:val="23"/>
        </w:rPr>
        <w:t>，其中，示范性教育实践基地不少于三分之</w:t>
      </w:r>
    </w:p>
    <w:p w:rsidR="008C0CA7" w:rsidRDefault="008C0CA7">
      <w:pPr>
        <w:spacing w:line="189"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一。</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4.3 [</w:t>
      </w:r>
      <w:r>
        <w:rPr>
          <w:rFonts w:ascii="宋体" w:eastAsia="宋体" w:hAnsi="宋体" w:cs="宋体"/>
          <w:sz w:val="24"/>
          <w:szCs w:val="24"/>
        </w:rPr>
        <w:t>实践教学</w:t>
      </w:r>
      <w:r>
        <w:rPr>
          <w:rFonts w:ascii="宋体" w:eastAsia="宋体" w:hAnsi="宋体" w:cs="宋体"/>
          <w:sz w:val="24"/>
          <w:szCs w:val="24"/>
        </w:rPr>
        <w:t xml:space="preserve">] </w:t>
      </w:r>
      <w:r>
        <w:rPr>
          <w:rFonts w:ascii="宋体" w:eastAsia="宋体" w:hAnsi="宋体" w:cs="宋体"/>
          <w:sz w:val="24"/>
          <w:szCs w:val="24"/>
        </w:rPr>
        <w:t>实践教学体系完整。教育见习、教育实习、教育研习递进</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贯通，涵盖师德体验、教学实践、班级管理实践和教研实践等，并与其他教育环</w:t>
      </w:r>
    </w:p>
    <w:p w:rsidR="008C0CA7" w:rsidRDefault="008C0CA7">
      <w:pPr>
        <w:spacing w:line="211" w:lineRule="exact"/>
        <w:rPr>
          <w:sz w:val="20"/>
          <w:szCs w:val="20"/>
        </w:rPr>
      </w:pPr>
    </w:p>
    <w:p w:rsidR="008C0CA7" w:rsidRDefault="005061A5">
      <w:pPr>
        <w:spacing w:line="362" w:lineRule="exact"/>
        <w:ind w:left="360" w:right="366"/>
        <w:jc w:val="both"/>
        <w:rPr>
          <w:sz w:val="20"/>
          <w:szCs w:val="20"/>
        </w:rPr>
      </w:pPr>
      <w:r>
        <w:rPr>
          <w:rFonts w:ascii="宋体" w:eastAsia="宋体" w:hAnsi="宋体" w:cs="宋体"/>
          <w:sz w:val="24"/>
          <w:szCs w:val="24"/>
        </w:rPr>
        <w:t>节有机衔接。教育实践时间累计不少于一学期</w:t>
      </w:r>
      <w:r>
        <w:rPr>
          <w:rFonts w:ascii="宋体" w:eastAsia="宋体" w:hAnsi="宋体" w:cs="宋体"/>
          <w:sz w:val="24"/>
          <w:szCs w:val="24"/>
          <w:vertAlign w:val="superscript"/>
        </w:rPr>
        <w:t>[2]</w:t>
      </w:r>
      <w:r>
        <w:rPr>
          <w:rFonts w:ascii="宋体" w:eastAsia="宋体" w:hAnsi="宋体" w:cs="宋体"/>
          <w:sz w:val="24"/>
          <w:szCs w:val="24"/>
        </w:rPr>
        <w:t>。学校集中组织教育实习，保证师范生实习期间的上课时数和上课类型。</w:t>
      </w:r>
    </w:p>
    <w:p w:rsidR="008C0CA7" w:rsidRDefault="008C0CA7">
      <w:pPr>
        <w:spacing w:line="227"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4.4 [</w:t>
      </w:r>
      <w:r>
        <w:rPr>
          <w:rFonts w:ascii="宋体" w:eastAsia="宋体" w:hAnsi="宋体" w:cs="宋体"/>
          <w:sz w:val="24"/>
          <w:szCs w:val="24"/>
        </w:rPr>
        <w:t>导师队伍</w:t>
      </w:r>
      <w:r>
        <w:rPr>
          <w:rFonts w:ascii="宋体" w:eastAsia="宋体" w:hAnsi="宋体" w:cs="宋体"/>
          <w:sz w:val="24"/>
          <w:szCs w:val="24"/>
        </w:rPr>
        <w:t xml:space="preserve">] </w:t>
      </w:r>
      <w:r>
        <w:rPr>
          <w:rFonts w:ascii="宋体" w:eastAsia="宋体" w:hAnsi="宋体" w:cs="宋体"/>
          <w:sz w:val="24"/>
          <w:szCs w:val="24"/>
        </w:rPr>
        <w:t>实行高校教师与优秀小学教师共同指导教育实践的</w:t>
      </w:r>
      <w:r>
        <w:rPr>
          <w:rFonts w:ascii="宋体" w:eastAsia="宋体" w:hAnsi="宋体" w:cs="宋体"/>
          <w:sz w:val="24"/>
          <w:szCs w:val="24"/>
        </w:rPr>
        <w:t>“</w:t>
      </w:r>
      <w:r>
        <w:rPr>
          <w:rFonts w:ascii="宋体" w:eastAsia="宋体" w:hAnsi="宋体" w:cs="宋体"/>
          <w:sz w:val="24"/>
          <w:szCs w:val="24"/>
        </w:rPr>
        <w:t>双导师</w:t>
      </w:r>
      <w:r>
        <w:rPr>
          <w:rFonts w:ascii="宋体" w:eastAsia="宋体" w:hAnsi="宋体" w:cs="宋体"/>
          <w:sz w:val="24"/>
          <w:szCs w:val="24"/>
        </w:rPr>
        <w:t>”</w:t>
      </w:r>
      <w:r>
        <w:rPr>
          <w:rFonts w:ascii="宋体" w:eastAsia="宋体" w:hAnsi="宋体" w:cs="宋体"/>
          <w:sz w:val="24"/>
          <w:szCs w:val="24"/>
        </w:rPr>
        <w:t>制度。有遴选、培训、评价和支持教育实践指导教师的制度与措施。</w:t>
      </w:r>
      <w:r>
        <w:rPr>
          <w:rFonts w:ascii="宋体" w:eastAsia="宋体" w:hAnsi="宋体" w:cs="宋体"/>
          <w:sz w:val="24"/>
          <w:szCs w:val="24"/>
        </w:rPr>
        <w:t>“</w:t>
      </w:r>
      <w:r>
        <w:rPr>
          <w:rFonts w:ascii="宋体" w:eastAsia="宋体" w:hAnsi="宋体" w:cs="宋体"/>
          <w:sz w:val="24"/>
          <w:szCs w:val="24"/>
        </w:rPr>
        <w:t>双导师</w:t>
      </w:r>
      <w:r>
        <w:rPr>
          <w:rFonts w:ascii="宋体" w:eastAsia="宋体" w:hAnsi="宋体" w:cs="宋体"/>
          <w:sz w:val="24"/>
          <w:szCs w:val="24"/>
        </w:rPr>
        <w:t>”</w:t>
      </w:r>
      <w:r>
        <w:rPr>
          <w:rFonts w:ascii="宋体" w:eastAsia="宋体" w:hAnsi="宋体" w:cs="宋体"/>
          <w:sz w:val="24"/>
          <w:szCs w:val="24"/>
        </w:rPr>
        <w:t>数量足，水平高，稳定性强，责权明确，协同育人，有效履职。</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4.5 [</w:t>
      </w:r>
      <w:r>
        <w:rPr>
          <w:rFonts w:ascii="宋体" w:eastAsia="宋体" w:hAnsi="宋体" w:cs="宋体"/>
          <w:sz w:val="24"/>
          <w:szCs w:val="24"/>
        </w:rPr>
        <w:t>管理评价</w:t>
      </w:r>
      <w:r>
        <w:rPr>
          <w:rFonts w:ascii="宋体" w:eastAsia="宋体" w:hAnsi="宋体" w:cs="宋体"/>
          <w:sz w:val="24"/>
          <w:szCs w:val="24"/>
        </w:rPr>
        <w:t xml:space="preserve">] </w:t>
      </w:r>
      <w:r>
        <w:rPr>
          <w:rFonts w:ascii="宋体" w:eastAsia="宋体" w:hAnsi="宋体" w:cs="宋体"/>
          <w:sz w:val="24"/>
          <w:szCs w:val="24"/>
        </w:rPr>
        <w:t>教育实践管理规范，能够对全过程实施质量监控。严格实行教育实践评价与改进制度。具有教育实践标准，采取过程评价与成果考核评价相结合方式，对实践能力和教育教学反思能力进行科学有效评价。</w:t>
      </w:r>
    </w:p>
    <w:p w:rsidR="008C0CA7" w:rsidRDefault="008C0CA7">
      <w:pPr>
        <w:spacing w:line="271"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五、师资队伍</w:t>
      </w:r>
    </w:p>
    <w:p w:rsidR="008C0CA7" w:rsidRDefault="008C0CA7">
      <w:pPr>
        <w:spacing w:line="149" w:lineRule="exact"/>
        <w:rPr>
          <w:sz w:val="20"/>
          <w:szCs w:val="20"/>
        </w:rPr>
      </w:pPr>
    </w:p>
    <w:p w:rsidR="008C0CA7" w:rsidRDefault="005061A5">
      <w:pPr>
        <w:spacing w:line="397" w:lineRule="exact"/>
        <w:ind w:left="360" w:right="366" w:firstLine="480"/>
        <w:jc w:val="both"/>
        <w:rPr>
          <w:sz w:val="20"/>
          <w:szCs w:val="20"/>
        </w:rPr>
      </w:pPr>
      <w:r>
        <w:rPr>
          <w:rFonts w:ascii="宋体" w:eastAsia="宋体" w:hAnsi="宋体" w:cs="宋体"/>
          <w:sz w:val="23"/>
          <w:szCs w:val="23"/>
        </w:rPr>
        <w:t>5.1 [</w:t>
      </w:r>
      <w:r>
        <w:rPr>
          <w:rFonts w:ascii="宋体" w:eastAsia="宋体" w:hAnsi="宋体" w:cs="宋体"/>
          <w:sz w:val="23"/>
          <w:szCs w:val="23"/>
        </w:rPr>
        <w:t>数量结构</w:t>
      </w:r>
      <w:r>
        <w:rPr>
          <w:rFonts w:ascii="宋体" w:eastAsia="宋体" w:hAnsi="宋体" w:cs="宋体"/>
          <w:sz w:val="23"/>
          <w:szCs w:val="23"/>
        </w:rPr>
        <w:t xml:space="preserve">] </w:t>
      </w:r>
      <w:r>
        <w:rPr>
          <w:rFonts w:ascii="宋体" w:eastAsia="宋体" w:hAnsi="宋体" w:cs="宋体"/>
          <w:sz w:val="23"/>
          <w:szCs w:val="23"/>
        </w:rPr>
        <w:t>专任教师数量结构能够适应本专业教学和发展的需要，生师比不高于</w:t>
      </w:r>
      <w:r>
        <w:rPr>
          <w:rFonts w:ascii="宋体" w:eastAsia="宋体" w:hAnsi="宋体" w:cs="宋体"/>
          <w:sz w:val="23"/>
          <w:szCs w:val="23"/>
        </w:rPr>
        <w:t xml:space="preserve"> 16:1</w:t>
      </w:r>
      <w:r>
        <w:rPr>
          <w:rFonts w:ascii="宋体" w:eastAsia="宋体" w:hAnsi="宋体" w:cs="宋体"/>
          <w:sz w:val="23"/>
          <w:szCs w:val="23"/>
          <w:vertAlign w:val="superscript"/>
        </w:rPr>
        <w:t>[5]</w:t>
      </w:r>
      <w:r>
        <w:rPr>
          <w:rFonts w:ascii="宋体" w:eastAsia="宋体" w:hAnsi="宋体" w:cs="宋体"/>
          <w:sz w:val="23"/>
          <w:szCs w:val="23"/>
        </w:rPr>
        <w:t>，硕士、博士学位教师占比本科一般不低于</w:t>
      </w:r>
      <w:r>
        <w:rPr>
          <w:rFonts w:ascii="宋体" w:eastAsia="宋体" w:hAnsi="宋体" w:cs="宋体"/>
          <w:sz w:val="23"/>
          <w:szCs w:val="23"/>
        </w:rPr>
        <w:t xml:space="preserve"> 80%</w:t>
      </w:r>
      <w:r>
        <w:rPr>
          <w:rFonts w:ascii="宋体" w:eastAsia="宋体" w:hAnsi="宋体" w:cs="宋体"/>
          <w:sz w:val="23"/>
          <w:szCs w:val="23"/>
        </w:rPr>
        <w:t>、专科一般不低于</w:t>
      </w:r>
      <w:r>
        <w:rPr>
          <w:rFonts w:ascii="宋体" w:eastAsia="宋体" w:hAnsi="宋体" w:cs="宋体"/>
          <w:sz w:val="23"/>
          <w:szCs w:val="23"/>
        </w:rPr>
        <w:t xml:space="preserve"> 40%</w:t>
      </w:r>
      <w:r>
        <w:rPr>
          <w:rFonts w:ascii="宋体" w:eastAsia="宋体" w:hAnsi="宋体" w:cs="宋体"/>
          <w:sz w:val="23"/>
          <w:szCs w:val="23"/>
          <w:vertAlign w:val="superscript"/>
        </w:rPr>
        <w:t>[9]</w:t>
      </w:r>
      <w:r>
        <w:rPr>
          <w:rFonts w:ascii="宋体" w:eastAsia="宋体" w:hAnsi="宋体" w:cs="宋体"/>
          <w:sz w:val="23"/>
          <w:szCs w:val="23"/>
        </w:rPr>
        <w:t>，高级职称教师比例高于学校平均水平</w:t>
      </w:r>
      <w:r>
        <w:rPr>
          <w:rFonts w:ascii="宋体" w:eastAsia="宋体" w:hAnsi="宋体" w:cs="宋体"/>
          <w:sz w:val="23"/>
          <w:szCs w:val="23"/>
          <w:vertAlign w:val="superscript"/>
        </w:rPr>
        <w:t>[8]</w:t>
      </w:r>
      <w:r>
        <w:rPr>
          <w:rFonts w:ascii="宋体" w:eastAsia="宋体" w:hAnsi="宋体" w:cs="宋体"/>
          <w:sz w:val="23"/>
          <w:szCs w:val="23"/>
        </w:rPr>
        <w:t>，且为师范生上课、担任师</w:t>
      </w:r>
    </w:p>
    <w:p w:rsidR="008C0CA7" w:rsidRDefault="008C0CA7">
      <w:pPr>
        <w:spacing w:line="178"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范生导师。配足建强教师教育课程教师，学科专业课程教师能够满足专业教学需</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要。本科具有半年以上、专科具有三个月以上境外研修经历教师占教师教育课程</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教师比例不低于</w:t>
      </w:r>
      <w:r>
        <w:rPr>
          <w:rFonts w:ascii="宋体" w:eastAsia="宋体" w:hAnsi="宋体" w:cs="宋体"/>
          <w:sz w:val="24"/>
          <w:szCs w:val="24"/>
        </w:rPr>
        <w:t xml:space="preserve"> 20%</w:t>
      </w:r>
      <w:r>
        <w:rPr>
          <w:rFonts w:ascii="宋体" w:eastAsia="宋体" w:hAnsi="宋体" w:cs="宋体"/>
          <w:sz w:val="24"/>
          <w:szCs w:val="24"/>
        </w:rPr>
        <w:t>，基础教育一线的兼职教师队伍稳定，占教师教育课程教师</w:t>
      </w:r>
    </w:p>
    <w:p w:rsidR="008C0CA7" w:rsidRDefault="008C0CA7">
      <w:pPr>
        <w:spacing w:line="209"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比例不低于</w:t>
      </w:r>
      <w:r>
        <w:rPr>
          <w:rFonts w:ascii="宋体" w:eastAsia="宋体" w:hAnsi="宋体" w:cs="宋体"/>
          <w:sz w:val="23"/>
          <w:szCs w:val="23"/>
        </w:rPr>
        <w:t xml:space="preserve"> 20%</w:t>
      </w:r>
      <w:r>
        <w:rPr>
          <w:rFonts w:ascii="宋体" w:eastAsia="宋体" w:hAnsi="宋体" w:cs="宋体"/>
          <w:sz w:val="23"/>
          <w:szCs w:val="23"/>
          <w:vertAlign w:val="superscript"/>
        </w:rPr>
        <w:t>[10]</w:t>
      </w:r>
      <w:r>
        <w:rPr>
          <w:rFonts w:ascii="宋体" w:eastAsia="宋体" w:hAnsi="宋体" w:cs="宋体"/>
          <w:sz w:val="23"/>
          <w:szCs w:val="23"/>
        </w:rPr>
        <w:t>，原则上为省市级学科带头人、特级教师、高级教师，能深度</w:t>
      </w:r>
    </w:p>
    <w:p w:rsidR="008C0CA7" w:rsidRDefault="008C0CA7">
      <w:pPr>
        <w:spacing w:line="189"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参与师范生培养工作。</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5.2 [</w:t>
      </w:r>
      <w:r>
        <w:rPr>
          <w:rFonts w:ascii="宋体" w:eastAsia="宋体" w:hAnsi="宋体" w:cs="宋体"/>
          <w:sz w:val="24"/>
          <w:szCs w:val="24"/>
        </w:rPr>
        <w:t>素质能力</w:t>
      </w:r>
      <w:r>
        <w:rPr>
          <w:rFonts w:ascii="宋体" w:eastAsia="宋体" w:hAnsi="宋体" w:cs="宋体"/>
          <w:sz w:val="24"/>
          <w:szCs w:val="24"/>
        </w:rPr>
        <w:t xml:space="preserve">] </w:t>
      </w:r>
      <w:r>
        <w:rPr>
          <w:rFonts w:ascii="宋体" w:eastAsia="宋体" w:hAnsi="宋体" w:cs="宋体"/>
          <w:sz w:val="24"/>
          <w:szCs w:val="24"/>
        </w:rPr>
        <w:t>遵守高校教师职业道德规范，为人师表，言传身教；以生</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为本、以学定教，具有突出的课堂教学、课程开发、信息技术应用和学习指导等</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教育教学能力；治学严谨，跟踪学科前沿，研究能力和创新能力较强。具有职前</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养成和职后发展一体化指导能力，能够有效指导师范生发展与职业规划。师范生</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对本专业专任教师、兼职教师师德和教学具有较高的满意度。</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5.3 [</w:t>
      </w:r>
      <w:r>
        <w:rPr>
          <w:rFonts w:ascii="宋体" w:eastAsia="宋体" w:hAnsi="宋体" w:cs="宋体"/>
          <w:sz w:val="24"/>
          <w:szCs w:val="24"/>
        </w:rPr>
        <w:t>实践经历</w:t>
      </w:r>
      <w:r>
        <w:rPr>
          <w:rFonts w:ascii="宋体" w:eastAsia="宋体" w:hAnsi="宋体" w:cs="宋体"/>
          <w:sz w:val="24"/>
          <w:szCs w:val="24"/>
        </w:rPr>
        <w:t xml:space="preserve">] </w:t>
      </w:r>
      <w:r>
        <w:rPr>
          <w:rFonts w:ascii="宋体" w:eastAsia="宋体" w:hAnsi="宋体" w:cs="宋体"/>
          <w:sz w:val="24"/>
          <w:szCs w:val="24"/>
        </w:rPr>
        <w:t>教师教育课程教师熟悉小学教师专业标准、教师教育课程</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370" w:lineRule="exact"/>
        <w:rPr>
          <w:sz w:val="20"/>
          <w:szCs w:val="20"/>
        </w:rPr>
      </w:pPr>
    </w:p>
    <w:p w:rsidR="008C0CA7" w:rsidRDefault="005061A5">
      <w:pPr>
        <w:ind w:right="6"/>
        <w:jc w:val="center"/>
        <w:rPr>
          <w:sz w:val="20"/>
          <w:szCs w:val="20"/>
        </w:rPr>
      </w:pPr>
      <w:r>
        <w:rPr>
          <w:rFonts w:ascii="Calibri" w:eastAsia="Calibri" w:hAnsi="Calibri" w:cs="Calibri"/>
          <w:sz w:val="17"/>
          <w:szCs w:val="17"/>
        </w:rPr>
        <w:t>159</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8" w:lineRule="exact"/>
        <w:rPr>
          <w:sz w:val="20"/>
          <w:szCs w:val="20"/>
        </w:rPr>
      </w:pPr>
      <w:bookmarkStart w:id="167" w:name="page168"/>
      <w:bookmarkEnd w:id="167"/>
    </w:p>
    <w:p w:rsidR="008C0CA7" w:rsidRDefault="005061A5">
      <w:pPr>
        <w:spacing w:line="263" w:lineRule="exact"/>
        <w:ind w:left="360"/>
        <w:rPr>
          <w:sz w:val="20"/>
          <w:szCs w:val="20"/>
        </w:rPr>
      </w:pPr>
      <w:r>
        <w:rPr>
          <w:rFonts w:ascii="宋体" w:eastAsia="宋体" w:hAnsi="宋体" w:cs="宋体"/>
          <w:sz w:val="23"/>
          <w:szCs w:val="23"/>
        </w:rPr>
        <w:t>标准和小学教育教学工作，每五年至少有一年小学教育服务经历</w:t>
      </w:r>
      <w:r>
        <w:rPr>
          <w:rFonts w:ascii="宋体" w:eastAsia="宋体" w:hAnsi="宋体" w:cs="宋体"/>
          <w:sz w:val="23"/>
          <w:szCs w:val="23"/>
          <w:vertAlign w:val="superscript"/>
        </w:rPr>
        <w:t>[18]</w:t>
      </w:r>
      <w:r>
        <w:rPr>
          <w:rFonts w:ascii="宋体" w:eastAsia="宋体" w:hAnsi="宋体" w:cs="宋体"/>
          <w:sz w:val="23"/>
          <w:szCs w:val="23"/>
        </w:rPr>
        <w:t>，能够指导小</w:t>
      </w:r>
    </w:p>
    <w:p w:rsidR="008C0CA7" w:rsidRDefault="008C0CA7">
      <w:pPr>
        <w:spacing w:line="189"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学教育教学工作，并有丰富的基础教育研究成果。</w:t>
      </w:r>
    </w:p>
    <w:p w:rsidR="008C0CA7" w:rsidRDefault="008C0CA7">
      <w:pPr>
        <w:spacing w:line="192"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5.4 [</w:t>
      </w:r>
      <w:r>
        <w:rPr>
          <w:rFonts w:ascii="宋体" w:eastAsia="宋体" w:hAnsi="宋体" w:cs="宋体"/>
          <w:sz w:val="24"/>
          <w:szCs w:val="24"/>
        </w:rPr>
        <w:t>持续发展</w:t>
      </w:r>
      <w:r>
        <w:rPr>
          <w:rFonts w:ascii="宋体" w:eastAsia="宋体" w:hAnsi="宋体" w:cs="宋体"/>
          <w:sz w:val="24"/>
          <w:szCs w:val="24"/>
        </w:rPr>
        <w:t xml:space="preserve">] </w:t>
      </w:r>
      <w:r>
        <w:rPr>
          <w:rFonts w:ascii="宋体" w:eastAsia="宋体" w:hAnsi="宋体" w:cs="宋体"/>
          <w:sz w:val="24"/>
          <w:szCs w:val="24"/>
        </w:rPr>
        <w:t>制定并实施教师队伍建设规划。教师培训和实践研修机制</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完善；建立专业教研组织，定期开展教研活动。建立教师分类评价制度，评价结</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果与绩效分配、职称评聘挂钩。高校和小学</w:t>
      </w:r>
      <w:r>
        <w:rPr>
          <w:rFonts w:ascii="宋体" w:eastAsia="宋体" w:hAnsi="宋体" w:cs="宋体"/>
          <w:sz w:val="24"/>
          <w:szCs w:val="24"/>
        </w:rPr>
        <w:t>“</w:t>
      </w:r>
      <w:r>
        <w:rPr>
          <w:rFonts w:ascii="宋体" w:eastAsia="宋体" w:hAnsi="宋体" w:cs="宋体"/>
          <w:sz w:val="24"/>
          <w:szCs w:val="24"/>
        </w:rPr>
        <w:t>协同教研</w:t>
      </w:r>
      <w:r>
        <w:rPr>
          <w:rFonts w:ascii="宋体" w:eastAsia="宋体" w:hAnsi="宋体" w:cs="宋体"/>
          <w:sz w:val="24"/>
          <w:szCs w:val="24"/>
        </w:rPr>
        <w:t>”“</w:t>
      </w:r>
      <w:r>
        <w:rPr>
          <w:rFonts w:ascii="宋体" w:eastAsia="宋体" w:hAnsi="宋体" w:cs="宋体"/>
          <w:sz w:val="24"/>
          <w:szCs w:val="24"/>
        </w:rPr>
        <w:t>双向互聘</w:t>
      </w:r>
      <w:r>
        <w:rPr>
          <w:rFonts w:ascii="宋体" w:eastAsia="宋体" w:hAnsi="宋体" w:cs="宋体"/>
          <w:sz w:val="24"/>
          <w:szCs w:val="24"/>
        </w:rPr>
        <w:t>”“</w:t>
      </w:r>
      <w:r>
        <w:rPr>
          <w:rFonts w:ascii="宋体" w:eastAsia="宋体" w:hAnsi="宋体" w:cs="宋体"/>
          <w:sz w:val="24"/>
          <w:szCs w:val="24"/>
        </w:rPr>
        <w:t>岗位互</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换</w:t>
      </w:r>
      <w:r>
        <w:rPr>
          <w:rFonts w:ascii="宋体" w:eastAsia="宋体" w:hAnsi="宋体" w:cs="宋体"/>
          <w:sz w:val="24"/>
          <w:szCs w:val="24"/>
        </w:rPr>
        <w:t>”</w:t>
      </w:r>
      <w:r>
        <w:rPr>
          <w:rFonts w:ascii="宋体" w:eastAsia="宋体" w:hAnsi="宋体" w:cs="宋体"/>
          <w:sz w:val="24"/>
          <w:szCs w:val="24"/>
        </w:rPr>
        <w:t>等共同发展机制健全、成效显著。</w:t>
      </w:r>
    </w:p>
    <w:p w:rsidR="008C0CA7" w:rsidRDefault="008C0CA7">
      <w:pPr>
        <w:spacing w:line="271"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六、支持条件</w:t>
      </w:r>
    </w:p>
    <w:p w:rsidR="008C0CA7" w:rsidRDefault="008C0CA7">
      <w:pPr>
        <w:spacing w:line="149" w:lineRule="exact"/>
        <w:rPr>
          <w:sz w:val="20"/>
          <w:szCs w:val="20"/>
        </w:rPr>
      </w:pPr>
    </w:p>
    <w:p w:rsidR="008C0CA7" w:rsidRDefault="005061A5">
      <w:pPr>
        <w:spacing w:line="410" w:lineRule="exact"/>
        <w:ind w:left="360" w:right="366" w:firstLine="480"/>
        <w:jc w:val="both"/>
        <w:rPr>
          <w:sz w:val="20"/>
          <w:szCs w:val="20"/>
        </w:rPr>
      </w:pPr>
      <w:r>
        <w:rPr>
          <w:rFonts w:ascii="宋体" w:eastAsia="宋体" w:hAnsi="宋体" w:cs="宋体"/>
          <w:sz w:val="24"/>
          <w:szCs w:val="24"/>
        </w:rPr>
        <w:t>6.1 [</w:t>
      </w:r>
      <w:r>
        <w:rPr>
          <w:rFonts w:ascii="宋体" w:eastAsia="宋体" w:hAnsi="宋体" w:cs="宋体"/>
          <w:sz w:val="24"/>
          <w:szCs w:val="24"/>
        </w:rPr>
        <w:t>经费保障</w:t>
      </w:r>
      <w:r>
        <w:rPr>
          <w:rFonts w:ascii="宋体" w:eastAsia="宋体" w:hAnsi="宋体" w:cs="宋体"/>
          <w:sz w:val="24"/>
          <w:szCs w:val="24"/>
        </w:rPr>
        <w:t xml:space="preserve">] </w:t>
      </w:r>
      <w:r>
        <w:rPr>
          <w:rFonts w:ascii="宋体" w:eastAsia="宋体" w:hAnsi="宋体" w:cs="宋体"/>
          <w:sz w:val="24"/>
          <w:szCs w:val="24"/>
        </w:rPr>
        <w:t>专业建设经费满足师范生培养需求，教学日常运行支出占生均拨款总额与学费收入之和的比例不</w:t>
      </w:r>
      <w:r>
        <w:rPr>
          <w:rFonts w:ascii="宋体" w:eastAsia="宋体" w:hAnsi="宋体" w:cs="宋体"/>
          <w:sz w:val="24"/>
          <w:szCs w:val="24"/>
        </w:rPr>
        <w:t>低于</w:t>
      </w:r>
      <w:r>
        <w:rPr>
          <w:rFonts w:ascii="宋体" w:eastAsia="宋体" w:hAnsi="宋体" w:cs="宋体"/>
          <w:sz w:val="24"/>
          <w:szCs w:val="24"/>
        </w:rPr>
        <w:t xml:space="preserve"> 15%</w:t>
      </w:r>
      <w:r>
        <w:rPr>
          <w:rFonts w:ascii="宋体" w:eastAsia="宋体" w:hAnsi="宋体" w:cs="宋体"/>
          <w:sz w:val="24"/>
          <w:szCs w:val="24"/>
          <w:vertAlign w:val="superscript"/>
        </w:rPr>
        <w:t>[11][12][13]</w:t>
      </w:r>
      <w:r>
        <w:rPr>
          <w:rFonts w:ascii="宋体" w:eastAsia="宋体" w:hAnsi="宋体" w:cs="宋体"/>
          <w:sz w:val="24"/>
          <w:szCs w:val="24"/>
        </w:rPr>
        <w:t>，生均教学日常运行支出高于学校平均水平，生均教育实践经费支出高于学校平均水平</w:t>
      </w:r>
      <w:r>
        <w:rPr>
          <w:rFonts w:ascii="宋体" w:eastAsia="宋体" w:hAnsi="宋体" w:cs="宋体"/>
          <w:sz w:val="24"/>
          <w:szCs w:val="24"/>
          <w:vertAlign w:val="superscript"/>
        </w:rPr>
        <w:t>[14]</w:t>
      </w:r>
      <w:r>
        <w:rPr>
          <w:rFonts w:ascii="宋体" w:eastAsia="宋体" w:hAnsi="宋体" w:cs="宋体"/>
          <w:sz w:val="24"/>
          <w:szCs w:val="24"/>
        </w:rPr>
        <w:t>。教学设施设备和图书资料等更新经费有标准和预决算。</w:t>
      </w:r>
    </w:p>
    <w:p w:rsidR="008C0CA7" w:rsidRDefault="008C0CA7">
      <w:pPr>
        <w:spacing w:line="229" w:lineRule="exact"/>
        <w:rPr>
          <w:sz w:val="20"/>
          <w:szCs w:val="20"/>
        </w:rPr>
      </w:pPr>
    </w:p>
    <w:p w:rsidR="008C0CA7" w:rsidRDefault="005061A5">
      <w:pPr>
        <w:spacing w:line="421" w:lineRule="exact"/>
        <w:ind w:left="360" w:right="366" w:firstLine="480"/>
        <w:jc w:val="both"/>
        <w:rPr>
          <w:sz w:val="20"/>
          <w:szCs w:val="20"/>
        </w:rPr>
      </w:pPr>
      <w:r>
        <w:rPr>
          <w:rFonts w:ascii="宋体" w:eastAsia="宋体" w:hAnsi="宋体" w:cs="宋体"/>
          <w:sz w:val="24"/>
          <w:szCs w:val="24"/>
        </w:rPr>
        <w:t>6.2 [</w:t>
      </w:r>
      <w:r>
        <w:rPr>
          <w:rFonts w:ascii="宋体" w:eastAsia="宋体" w:hAnsi="宋体" w:cs="宋体"/>
          <w:sz w:val="24"/>
          <w:szCs w:val="24"/>
        </w:rPr>
        <w:t>设施保障</w:t>
      </w:r>
      <w:r>
        <w:rPr>
          <w:rFonts w:ascii="宋体" w:eastAsia="宋体" w:hAnsi="宋体" w:cs="宋体"/>
          <w:sz w:val="24"/>
          <w:szCs w:val="24"/>
        </w:rPr>
        <w:t xml:space="preserve">] </w:t>
      </w:r>
      <w:r>
        <w:rPr>
          <w:rFonts w:ascii="宋体" w:eastAsia="宋体" w:hAnsi="宋体" w:cs="宋体"/>
          <w:sz w:val="24"/>
          <w:szCs w:val="24"/>
        </w:rPr>
        <w:t>教育教学设施完备。建有小学教育专业教师职业技能实训平台和在线教学观摩指导平台，满足</w:t>
      </w:r>
      <w:r>
        <w:rPr>
          <w:rFonts w:ascii="宋体" w:eastAsia="宋体" w:hAnsi="宋体" w:cs="宋体"/>
          <w:sz w:val="24"/>
          <w:szCs w:val="24"/>
        </w:rPr>
        <w:t>“</w:t>
      </w:r>
      <w:r>
        <w:rPr>
          <w:rFonts w:ascii="宋体" w:eastAsia="宋体" w:hAnsi="宋体" w:cs="宋体"/>
          <w:sz w:val="24"/>
          <w:szCs w:val="24"/>
        </w:rPr>
        <w:t>三字一话</w:t>
      </w:r>
      <w:r>
        <w:rPr>
          <w:rFonts w:ascii="宋体" w:eastAsia="宋体" w:hAnsi="宋体" w:cs="宋体"/>
          <w:sz w:val="24"/>
          <w:szCs w:val="24"/>
        </w:rPr>
        <w:t>”</w:t>
      </w:r>
      <w:r>
        <w:rPr>
          <w:rFonts w:ascii="宋体" w:eastAsia="宋体" w:hAnsi="宋体" w:cs="宋体"/>
          <w:sz w:val="24"/>
          <w:szCs w:val="24"/>
        </w:rPr>
        <w:t>、微格教学、实验教学、艺术教育、远程见习等实践教学需要。信息化教育设施能够支撑专业教学改革与师范生学习方式转变。教育教学设施管理、维护、更新和共享机制顺畅，师范生使用便捷、充分。</w:t>
      </w:r>
    </w:p>
    <w:p w:rsidR="008C0CA7" w:rsidRDefault="008C0CA7">
      <w:pPr>
        <w:spacing w:line="231" w:lineRule="exact"/>
        <w:rPr>
          <w:sz w:val="20"/>
          <w:szCs w:val="20"/>
        </w:rPr>
      </w:pPr>
    </w:p>
    <w:p w:rsidR="008C0CA7" w:rsidRDefault="005061A5">
      <w:pPr>
        <w:spacing w:line="410" w:lineRule="exact"/>
        <w:ind w:left="360" w:right="366" w:firstLine="480"/>
        <w:jc w:val="both"/>
        <w:rPr>
          <w:sz w:val="20"/>
          <w:szCs w:val="20"/>
        </w:rPr>
      </w:pPr>
      <w:r>
        <w:rPr>
          <w:rFonts w:ascii="宋体" w:eastAsia="宋体" w:hAnsi="宋体" w:cs="宋体"/>
          <w:sz w:val="24"/>
          <w:szCs w:val="24"/>
        </w:rPr>
        <w:t>6.3 [</w:t>
      </w:r>
      <w:r>
        <w:rPr>
          <w:rFonts w:ascii="宋体" w:eastAsia="宋体" w:hAnsi="宋体" w:cs="宋体"/>
          <w:sz w:val="24"/>
          <w:szCs w:val="24"/>
        </w:rPr>
        <w:t>资源保障</w:t>
      </w:r>
      <w:r>
        <w:rPr>
          <w:rFonts w:ascii="宋体" w:eastAsia="宋体" w:hAnsi="宋体" w:cs="宋体"/>
          <w:sz w:val="24"/>
          <w:szCs w:val="24"/>
        </w:rPr>
        <w:t xml:space="preserve">] </w:t>
      </w:r>
      <w:r>
        <w:rPr>
          <w:rFonts w:ascii="宋体" w:eastAsia="宋体" w:hAnsi="宋体" w:cs="宋体"/>
          <w:sz w:val="24"/>
          <w:szCs w:val="24"/>
        </w:rPr>
        <w:t>专业教学资源及数字化教学资源丰富，使用率高。教育类纸质图书充分满足师范生学习需要</w:t>
      </w:r>
      <w:r>
        <w:rPr>
          <w:rFonts w:ascii="宋体" w:eastAsia="宋体" w:hAnsi="宋体" w:cs="宋体"/>
          <w:sz w:val="24"/>
          <w:szCs w:val="24"/>
          <w:vertAlign w:val="superscript"/>
        </w:rPr>
        <w:t>[15]</w:t>
      </w:r>
      <w:r>
        <w:rPr>
          <w:rFonts w:ascii="宋体" w:eastAsia="宋体" w:hAnsi="宋体" w:cs="宋体"/>
          <w:sz w:val="24"/>
          <w:szCs w:val="24"/>
        </w:rPr>
        <w:t>。建有小学教材资源库和优秀小学教育教学案例库，有国内外多种版本小学教材，其中现行小学课程标准和教材每</w:t>
      </w:r>
      <w:r>
        <w:rPr>
          <w:rFonts w:ascii="宋体" w:eastAsia="宋体" w:hAnsi="宋体" w:cs="宋体"/>
          <w:sz w:val="24"/>
          <w:szCs w:val="24"/>
        </w:rPr>
        <w:t xml:space="preserve"> 6 </w:t>
      </w:r>
      <w:r>
        <w:rPr>
          <w:rFonts w:ascii="宋体" w:eastAsia="宋体" w:hAnsi="宋体" w:cs="宋体"/>
          <w:sz w:val="24"/>
          <w:szCs w:val="24"/>
        </w:rPr>
        <w:t>名实习生不少于</w:t>
      </w:r>
      <w:r>
        <w:rPr>
          <w:rFonts w:ascii="宋体" w:eastAsia="宋体" w:hAnsi="宋体" w:cs="宋体"/>
          <w:sz w:val="24"/>
          <w:szCs w:val="24"/>
        </w:rPr>
        <w:t xml:space="preserve"> 1 </w:t>
      </w:r>
      <w:r>
        <w:rPr>
          <w:rFonts w:ascii="宋体" w:eastAsia="宋体" w:hAnsi="宋体" w:cs="宋体"/>
          <w:sz w:val="24"/>
          <w:szCs w:val="24"/>
        </w:rPr>
        <w:t>套。</w:t>
      </w:r>
    </w:p>
    <w:p w:rsidR="008C0CA7" w:rsidRDefault="008C0CA7">
      <w:pPr>
        <w:spacing w:line="27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七、质量保障</w:t>
      </w:r>
    </w:p>
    <w:p w:rsidR="008C0CA7" w:rsidRDefault="008C0CA7">
      <w:pPr>
        <w:spacing w:line="149" w:lineRule="exact"/>
        <w:rPr>
          <w:sz w:val="20"/>
          <w:szCs w:val="20"/>
        </w:rPr>
      </w:pPr>
    </w:p>
    <w:p w:rsidR="008C0CA7" w:rsidRDefault="005061A5">
      <w:pPr>
        <w:spacing w:line="392" w:lineRule="exact"/>
        <w:ind w:left="360" w:right="246" w:firstLine="480"/>
        <w:rPr>
          <w:sz w:val="20"/>
          <w:szCs w:val="20"/>
        </w:rPr>
      </w:pPr>
      <w:r>
        <w:rPr>
          <w:rFonts w:ascii="宋体" w:eastAsia="宋体" w:hAnsi="宋体" w:cs="宋体"/>
          <w:sz w:val="24"/>
          <w:szCs w:val="24"/>
        </w:rPr>
        <w:t>7.1 [</w:t>
      </w:r>
      <w:r>
        <w:rPr>
          <w:rFonts w:ascii="宋体" w:eastAsia="宋体" w:hAnsi="宋体" w:cs="宋体"/>
          <w:sz w:val="24"/>
          <w:szCs w:val="24"/>
        </w:rPr>
        <w:t>保障体系</w:t>
      </w:r>
      <w:r>
        <w:rPr>
          <w:rFonts w:ascii="宋体" w:eastAsia="宋体" w:hAnsi="宋体" w:cs="宋体"/>
          <w:sz w:val="24"/>
          <w:szCs w:val="24"/>
        </w:rPr>
        <w:t xml:space="preserve">] </w:t>
      </w:r>
      <w:r>
        <w:rPr>
          <w:rFonts w:ascii="宋体" w:eastAsia="宋体" w:hAnsi="宋体" w:cs="宋体"/>
          <w:sz w:val="24"/>
          <w:szCs w:val="24"/>
        </w:rPr>
        <w:t>建立完善的教学质量保障体系，各主要教学环节有清晰明确、科学合理的质量要求。质量保障目标清晰，任务明确，机构健全，责任到人，能够有效支持毕业要求达成。</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7.2 [</w:t>
      </w:r>
      <w:r>
        <w:rPr>
          <w:rFonts w:ascii="宋体" w:eastAsia="宋体" w:hAnsi="宋体" w:cs="宋体"/>
          <w:sz w:val="24"/>
          <w:szCs w:val="24"/>
        </w:rPr>
        <w:t>内部监控</w:t>
      </w:r>
      <w:r>
        <w:rPr>
          <w:rFonts w:ascii="宋体" w:eastAsia="宋体" w:hAnsi="宋体" w:cs="宋体"/>
          <w:sz w:val="24"/>
          <w:szCs w:val="24"/>
        </w:rPr>
        <w:t xml:space="preserve">] </w:t>
      </w:r>
      <w:r>
        <w:rPr>
          <w:rFonts w:ascii="宋体" w:eastAsia="宋体" w:hAnsi="宋体" w:cs="宋体"/>
          <w:sz w:val="24"/>
          <w:szCs w:val="24"/>
        </w:rPr>
        <w:t>建立教学质量监控与评价机制并有效执行，运用信息技术对各主要教学环节质量实施全程监控与常态化评价，保障毕业要求达成。</w:t>
      </w:r>
    </w:p>
    <w:p w:rsidR="008C0CA7" w:rsidRDefault="008C0CA7">
      <w:pPr>
        <w:spacing w:line="226"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7.3 [</w:t>
      </w:r>
      <w:r>
        <w:rPr>
          <w:rFonts w:ascii="宋体" w:eastAsia="宋体" w:hAnsi="宋体" w:cs="宋体"/>
          <w:sz w:val="24"/>
          <w:szCs w:val="24"/>
        </w:rPr>
        <w:t>外部评价</w:t>
      </w:r>
      <w:r>
        <w:rPr>
          <w:rFonts w:ascii="宋体" w:eastAsia="宋体" w:hAnsi="宋体" w:cs="宋体"/>
          <w:sz w:val="24"/>
          <w:szCs w:val="24"/>
        </w:rPr>
        <w:t xml:space="preserve">] </w:t>
      </w:r>
      <w:r>
        <w:rPr>
          <w:rFonts w:ascii="宋体" w:eastAsia="宋体" w:hAnsi="宋体" w:cs="宋体"/>
          <w:sz w:val="24"/>
          <w:szCs w:val="24"/>
        </w:rPr>
        <w:t>建立毕业生持续跟踪反馈机制以及基础教育机构、教育行政部门等利益相关方参与的多元社会评价机制，对培养目标的达成度进行定期评价。</w:t>
      </w:r>
    </w:p>
    <w:p w:rsidR="008C0CA7" w:rsidRDefault="008C0CA7">
      <w:pPr>
        <w:spacing w:line="192"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7.4 [</w:t>
      </w:r>
      <w:r>
        <w:rPr>
          <w:rFonts w:ascii="宋体" w:eastAsia="宋体" w:hAnsi="宋体" w:cs="宋体"/>
          <w:sz w:val="24"/>
          <w:szCs w:val="24"/>
        </w:rPr>
        <w:t>持续改进</w:t>
      </w:r>
      <w:r>
        <w:rPr>
          <w:rFonts w:ascii="宋体" w:eastAsia="宋体" w:hAnsi="宋体" w:cs="宋体"/>
          <w:sz w:val="24"/>
          <w:szCs w:val="24"/>
        </w:rPr>
        <w:t xml:space="preserve">] </w:t>
      </w:r>
      <w:r>
        <w:rPr>
          <w:rFonts w:ascii="宋体" w:eastAsia="宋体" w:hAnsi="宋体" w:cs="宋体"/>
          <w:sz w:val="24"/>
          <w:szCs w:val="24"/>
        </w:rPr>
        <w:t>定期对校内外的评价结果进行综合分析，能够有效使用分</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370" w:lineRule="exact"/>
        <w:rPr>
          <w:sz w:val="20"/>
          <w:szCs w:val="20"/>
        </w:rPr>
      </w:pPr>
    </w:p>
    <w:p w:rsidR="008C0CA7" w:rsidRDefault="005061A5">
      <w:pPr>
        <w:ind w:right="6"/>
        <w:jc w:val="center"/>
        <w:rPr>
          <w:sz w:val="20"/>
          <w:szCs w:val="20"/>
        </w:rPr>
      </w:pPr>
      <w:r>
        <w:rPr>
          <w:rFonts w:ascii="Calibri" w:eastAsia="Calibri" w:hAnsi="Calibri" w:cs="Calibri"/>
          <w:sz w:val="17"/>
          <w:szCs w:val="17"/>
        </w:rPr>
        <w:t>160</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 w:lineRule="exact"/>
        <w:rPr>
          <w:sz w:val="20"/>
          <w:szCs w:val="20"/>
        </w:rPr>
      </w:pPr>
      <w:bookmarkStart w:id="168" w:name="page169"/>
      <w:bookmarkEnd w:id="168"/>
    </w:p>
    <w:p w:rsidR="008C0CA7" w:rsidRDefault="005061A5">
      <w:pPr>
        <w:spacing w:line="274" w:lineRule="exact"/>
        <w:ind w:left="360"/>
        <w:rPr>
          <w:sz w:val="20"/>
          <w:szCs w:val="20"/>
        </w:rPr>
      </w:pPr>
      <w:r>
        <w:rPr>
          <w:rFonts w:ascii="宋体" w:eastAsia="宋体" w:hAnsi="宋体" w:cs="宋体"/>
          <w:sz w:val="24"/>
          <w:szCs w:val="24"/>
        </w:rPr>
        <w:t>析结果，推动师范生培养质量的持续改进和提高，形成追求卓越的质量文化。</w:t>
      </w:r>
    </w:p>
    <w:p w:rsidR="008C0CA7" w:rsidRDefault="008C0CA7">
      <w:pPr>
        <w:spacing w:line="271"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八、学生发展</w:t>
      </w:r>
    </w:p>
    <w:p w:rsidR="008C0CA7" w:rsidRDefault="008C0CA7">
      <w:pPr>
        <w:spacing w:line="151" w:lineRule="exact"/>
        <w:rPr>
          <w:sz w:val="20"/>
          <w:szCs w:val="20"/>
        </w:rPr>
      </w:pPr>
    </w:p>
    <w:p w:rsidR="008C0CA7" w:rsidRDefault="005061A5">
      <w:pPr>
        <w:spacing w:line="353" w:lineRule="exact"/>
        <w:ind w:left="360" w:right="366" w:firstLine="480"/>
        <w:jc w:val="both"/>
        <w:rPr>
          <w:sz w:val="20"/>
          <w:szCs w:val="20"/>
        </w:rPr>
      </w:pPr>
      <w:r>
        <w:rPr>
          <w:rFonts w:ascii="宋体" w:eastAsia="宋体" w:hAnsi="宋体" w:cs="宋体"/>
          <w:sz w:val="24"/>
          <w:szCs w:val="24"/>
        </w:rPr>
        <w:t>8.1 [</w:t>
      </w:r>
      <w:r>
        <w:rPr>
          <w:rFonts w:ascii="宋体" w:eastAsia="宋体" w:hAnsi="宋体" w:cs="宋体"/>
          <w:sz w:val="24"/>
          <w:szCs w:val="24"/>
        </w:rPr>
        <w:t>生源质量</w:t>
      </w:r>
      <w:r>
        <w:rPr>
          <w:rFonts w:ascii="宋体" w:eastAsia="宋体" w:hAnsi="宋体" w:cs="宋体"/>
          <w:sz w:val="24"/>
          <w:szCs w:val="24"/>
        </w:rPr>
        <w:t xml:space="preserve">] </w:t>
      </w:r>
      <w:r>
        <w:rPr>
          <w:rFonts w:ascii="宋体" w:eastAsia="宋体" w:hAnsi="宋体" w:cs="宋体"/>
          <w:sz w:val="24"/>
          <w:szCs w:val="24"/>
        </w:rPr>
        <w:t>建立符合教师教育特点的制度措施，能够吸引乐教、适教的优秀生源。</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8.2 [</w:t>
      </w:r>
      <w:r>
        <w:rPr>
          <w:rFonts w:ascii="宋体" w:eastAsia="宋体" w:hAnsi="宋体" w:cs="宋体"/>
          <w:sz w:val="24"/>
          <w:szCs w:val="24"/>
        </w:rPr>
        <w:t>学生需求</w:t>
      </w:r>
      <w:r>
        <w:rPr>
          <w:rFonts w:ascii="宋体" w:eastAsia="宋体" w:hAnsi="宋体" w:cs="宋体"/>
          <w:sz w:val="24"/>
          <w:szCs w:val="24"/>
        </w:rPr>
        <w:t xml:space="preserve">] </w:t>
      </w:r>
      <w:r>
        <w:rPr>
          <w:rFonts w:ascii="宋体" w:eastAsia="宋体" w:hAnsi="宋体" w:cs="宋体"/>
          <w:sz w:val="24"/>
          <w:szCs w:val="24"/>
        </w:rPr>
        <w:t>充分了解师范生发展诉求，加强学情分析。设计兼顾共性要求与个性需求的培养方案与教学管理制度，鼓励跨院、跨校选修课程，为师范生的自主选择和发展提供足够的空间。</w:t>
      </w:r>
    </w:p>
    <w:p w:rsidR="008C0CA7" w:rsidRDefault="008C0CA7">
      <w:pPr>
        <w:spacing w:line="225"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8.3 [</w:t>
      </w:r>
      <w:r>
        <w:rPr>
          <w:rFonts w:ascii="宋体" w:eastAsia="宋体" w:hAnsi="宋体" w:cs="宋体"/>
          <w:sz w:val="24"/>
          <w:szCs w:val="24"/>
        </w:rPr>
        <w:t>成长指导</w:t>
      </w:r>
      <w:r>
        <w:rPr>
          <w:rFonts w:ascii="宋体" w:eastAsia="宋体" w:hAnsi="宋体" w:cs="宋体"/>
          <w:sz w:val="24"/>
          <w:szCs w:val="24"/>
        </w:rPr>
        <w:t xml:space="preserve">] </w:t>
      </w:r>
      <w:r>
        <w:rPr>
          <w:rFonts w:ascii="宋体" w:eastAsia="宋体" w:hAnsi="宋体" w:cs="宋体"/>
          <w:sz w:val="24"/>
          <w:szCs w:val="24"/>
        </w:rPr>
        <w:t>建立完善的师范生指导与服务体系，加强思想政治教育，能够适时为师范生提供生活指导、学习指导、职业生涯指导、就业创业指导、心理健康指导等，满足师范生成长需求，并取得实效。</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8.4 [</w:t>
      </w:r>
      <w:r>
        <w:rPr>
          <w:rFonts w:ascii="宋体" w:eastAsia="宋体" w:hAnsi="宋体" w:cs="宋体"/>
          <w:sz w:val="24"/>
          <w:szCs w:val="24"/>
        </w:rPr>
        <w:t>学业监测</w:t>
      </w:r>
      <w:r>
        <w:rPr>
          <w:rFonts w:ascii="宋体" w:eastAsia="宋体" w:hAnsi="宋体" w:cs="宋体"/>
          <w:sz w:val="24"/>
          <w:szCs w:val="24"/>
        </w:rPr>
        <w:t xml:space="preserve">] </w:t>
      </w:r>
      <w:r>
        <w:rPr>
          <w:rFonts w:ascii="宋体" w:eastAsia="宋体" w:hAnsi="宋体" w:cs="宋体"/>
          <w:sz w:val="24"/>
          <w:szCs w:val="24"/>
        </w:rPr>
        <w:t>建立形成性评价</w:t>
      </w:r>
      <w:r>
        <w:rPr>
          <w:rFonts w:ascii="宋体" w:eastAsia="宋体" w:hAnsi="宋体" w:cs="宋体"/>
          <w:sz w:val="24"/>
          <w:szCs w:val="24"/>
        </w:rPr>
        <w:t>机制，对师范生在整个学习过程中的表现进行跟踪与评估，鼓励师范生自我监测和自我评价，及时形成指导意见和改进策略，保证师范生在毕业时达到毕业要求。</w:t>
      </w:r>
    </w:p>
    <w:p w:rsidR="008C0CA7" w:rsidRDefault="008C0CA7">
      <w:pPr>
        <w:spacing w:line="228" w:lineRule="exact"/>
        <w:rPr>
          <w:sz w:val="20"/>
          <w:szCs w:val="20"/>
        </w:rPr>
      </w:pPr>
    </w:p>
    <w:p w:rsidR="008C0CA7" w:rsidRDefault="005061A5">
      <w:pPr>
        <w:spacing w:line="361" w:lineRule="exact"/>
        <w:ind w:left="360" w:right="366" w:firstLine="480"/>
        <w:jc w:val="both"/>
        <w:rPr>
          <w:sz w:val="20"/>
          <w:szCs w:val="20"/>
        </w:rPr>
      </w:pPr>
      <w:r>
        <w:rPr>
          <w:rFonts w:ascii="宋体" w:eastAsia="宋体" w:hAnsi="宋体" w:cs="宋体"/>
          <w:sz w:val="24"/>
          <w:szCs w:val="24"/>
        </w:rPr>
        <w:t>8.5 [</w:t>
      </w:r>
      <w:r>
        <w:rPr>
          <w:rFonts w:ascii="宋体" w:eastAsia="宋体" w:hAnsi="宋体" w:cs="宋体"/>
          <w:sz w:val="24"/>
          <w:szCs w:val="24"/>
        </w:rPr>
        <w:t>就业质量</w:t>
      </w:r>
      <w:r>
        <w:rPr>
          <w:rFonts w:ascii="宋体" w:eastAsia="宋体" w:hAnsi="宋体" w:cs="宋体"/>
          <w:sz w:val="24"/>
          <w:szCs w:val="24"/>
        </w:rPr>
        <w:t xml:space="preserve">] </w:t>
      </w:r>
      <w:r>
        <w:rPr>
          <w:rFonts w:ascii="宋体" w:eastAsia="宋体" w:hAnsi="宋体" w:cs="宋体"/>
          <w:sz w:val="24"/>
          <w:szCs w:val="24"/>
        </w:rPr>
        <w:t>毕业生的初次就业率不低于</w:t>
      </w:r>
      <w:r>
        <w:rPr>
          <w:rFonts w:ascii="宋体" w:eastAsia="宋体" w:hAnsi="宋体" w:cs="宋体"/>
          <w:sz w:val="24"/>
          <w:szCs w:val="24"/>
        </w:rPr>
        <w:t xml:space="preserve"> 75%</w:t>
      </w:r>
      <w:r>
        <w:rPr>
          <w:rFonts w:ascii="宋体" w:eastAsia="宋体" w:hAnsi="宋体" w:cs="宋体"/>
          <w:sz w:val="24"/>
          <w:szCs w:val="24"/>
        </w:rPr>
        <w:t>，获得教师资格证书的比例不低于</w:t>
      </w:r>
      <w:r>
        <w:rPr>
          <w:rFonts w:ascii="宋体" w:eastAsia="宋体" w:hAnsi="宋体" w:cs="宋体"/>
          <w:sz w:val="24"/>
          <w:szCs w:val="24"/>
        </w:rPr>
        <w:t xml:space="preserve"> 85%</w:t>
      </w:r>
      <w:r>
        <w:rPr>
          <w:rFonts w:ascii="宋体" w:eastAsia="宋体" w:hAnsi="宋体" w:cs="宋体"/>
          <w:sz w:val="24"/>
          <w:szCs w:val="24"/>
          <w:vertAlign w:val="superscript"/>
        </w:rPr>
        <w:t>[16]</w:t>
      </w:r>
      <w:r>
        <w:rPr>
          <w:rFonts w:ascii="宋体" w:eastAsia="宋体" w:hAnsi="宋体" w:cs="宋体"/>
          <w:sz w:val="24"/>
          <w:szCs w:val="24"/>
        </w:rPr>
        <w:t>，且主要从事教育工作</w:t>
      </w:r>
      <w:r>
        <w:rPr>
          <w:rFonts w:ascii="宋体" w:eastAsia="宋体" w:hAnsi="宋体" w:cs="宋体"/>
          <w:sz w:val="24"/>
          <w:szCs w:val="24"/>
          <w:vertAlign w:val="superscript"/>
        </w:rPr>
        <w:t>[17]</w:t>
      </w:r>
      <w:r>
        <w:rPr>
          <w:rFonts w:ascii="宋体" w:eastAsia="宋体" w:hAnsi="宋体" w:cs="宋体"/>
          <w:sz w:val="24"/>
          <w:szCs w:val="24"/>
        </w:rPr>
        <w:t>。</w:t>
      </w:r>
    </w:p>
    <w:p w:rsidR="008C0CA7" w:rsidRDefault="008C0CA7">
      <w:pPr>
        <w:spacing w:line="179"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8.6 [</w:t>
      </w:r>
      <w:r>
        <w:rPr>
          <w:rFonts w:ascii="宋体" w:eastAsia="宋体" w:hAnsi="宋体" w:cs="宋体"/>
          <w:sz w:val="24"/>
          <w:szCs w:val="24"/>
        </w:rPr>
        <w:t>社会声誉</w:t>
      </w:r>
      <w:r>
        <w:rPr>
          <w:rFonts w:ascii="宋体" w:eastAsia="宋体" w:hAnsi="宋体" w:cs="宋体"/>
          <w:sz w:val="24"/>
          <w:szCs w:val="24"/>
        </w:rPr>
        <w:t xml:space="preserve">] </w:t>
      </w:r>
      <w:r>
        <w:rPr>
          <w:rFonts w:ascii="宋体" w:eastAsia="宋体" w:hAnsi="宋体" w:cs="宋体"/>
          <w:sz w:val="24"/>
          <w:szCs w:val="24"/>
        </w:rPr>
        <w:t>毕业生社会声誉好，用人单位满意度高。</w:t>
      </w:r>
    </w:p>
    <w:p w:rsidR="008C0CA7" w:rsidRDefault="008C0CA7">
      <w:pPr>
        <w:spacing w:line="225"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8.7 [</w:t>
      </w:r>
      <w:r>
        <w:rPr>
          <w:rFonts w:ascii="宋体" w:eastAsia="宋体" w:hAnsi="宋体" w:cs="宋体"/>
          <w:sz w:val="24"/>
          <w:szCs w:val="24"/>
        </w:rPr>
        <w:t>持续支持</w:t>
      </w:r>
      <w:r>
        <w:rPr>
          <w:rFonts w:ascii="宋体" w:eastAsia="宋体" w:hAnsi="宋体" w:cs="宋体"/>
          <w:sz w:val="24"/>
          <w:szCs w:val="24"/>
        </w:rPr>
        <w:t xml:space="preserve">] </w:t>
      </w:r>
      <w:r>
        <w:rPr>
          <w:rFonts w:ascii="宋体" w:eastAsia="宋体" w:hAnsi="宋体" w:cs="宋体"/>
          <w:sz w:val="24"/>
          <w:szCs w:val="24"/>
        </w:rPr>
        <w:t>对毕业生进行跟踪服务，了解毕业生专业发展需求，为毕业生提供持续学习的机会和平台。</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73" w:lineRule="exact"/>
        <w:rPr>
          <w:sz w:val="20"/>
          <w:szCs w:val="20"/>
        </w:rPr>
      </w:pPr>
    </w:p>
    <w:p w:rsidR="008C0CA7" w:rsidRDefault="005061A5">
      <w:pPr>
        <w:ind w:right="6"/>
        <w:jc w:val="center"/>
        <w:rPr>
          <w:sz w:val="20"/>
          <w:szCs w:val="20"/>
        </w:rPr>
      </w:pPr>
      <w:r>
        <w:rPr>
          <w:rFonts w:ascii="Calibri" w:eastAsia="Calibri" w:hAnsi="Calibri" w:cs="Calibri"/>
          <w:sz w:val="17"/>
          <w:szCs w:val="17"/>
        </w:rPr>
        <w:t>161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210" w:lineRule="exact"/>
        <w:rPr>
          <w:sz w:val="20"/>
          <w:szCs w:val="20"/>
        </w:rPr>
      </w:pPr>
      <w:bookmarkStart w:id="169" w:name="page170"/>
      <w:bookmarkEnd w:id="169"/>
    </w:p>
    <w:p w:rsidR="008C0CA7" w:rsidRDefault="005061A5">
      <w:pPr>
        <w:spacing w:line="274" w:lineRule="exact"/>
        <w:ind w:left="460"/>
        <w:rPr>
          <w:sz w:val="20"/>
          <w:szCs w:val="20"/>
        </w:rPr>
      </w:pPr>
      <w:r>
        <w:rPr>
          <w:rFonts w:ascii="宋体" w:eastAsia="宋体" w:hAnsi="宋体" w:cs="宋体"/>
          <w:b/>
          <w:bCs/>
          <w:sz w:val="24"/>
          <w:szCs w:val="24"/>
        </w:rPr>
        <w:t>附件</w:t>
      </w:r>
      <w:r>
        <w:rPr>
          <w:rFonts w:ascii="宋体" w:eastAsia="宋体" w:hAnsi="宋体" w:cs="宋体"/>
          <w:b/>
          <w:bCs/>
          <w:sz w:val="24"/>
          <w:szCs w:val="24"/>
        </w:rPr>
        <w:t xml:space="preserve"> 3</w:t>
      </w:r>
    </w:p>
    <w:p w:rsidR="008C0CA7" w:rsidRDefault="008C0CA7">
      <w:pPr>
        <w:spacing w:line="200" w:lineRule="exact"/>
        <w:rPr>
          <w:sz w:val="20"/>
          <w:szCs w:val="20"/>
        </w:rPr>
      </w:pPr>
    </w:p>
    <w:p w:rsidR="008C0CA7" w:rsidRDefault="008C0CA7">
      <w:pPr>
        <w:spacing w:line="306" w:lineRule="exact"/>
        <w:rPr>
          <w:sz w:val="20"/>
          <w:szCs w:val="20"/>
        </w:rPr>
      </w:pPr>
    </w:p>
    <w:p w:rsidR="008C0CA7" w:rsidRDefault="005061A5">
      <w:pPr>
        <w:spacing w:line="343" w:lineRule="exact"/>
        <w:jc w:val="center"/>
        <w:rPr>
          <w:sz w:val="20"/>
          <w:szCs w:val="20"/>
        </w:rPr>
      </w:pPr>
      <w:r>
        <w:rPr>
          <w:rFonts w:ascii="宋体" w:eastAsia="宋体" w:hAnsi="宋体" w:cs="宋体"/>
          <w:b/>
          <w:bCs/>
          <w:sz w:val="30"/>
          <w:szCs w:val="30"/>
        </w:rPr>
        <w:t>学前教育专业认证标准</w:t>
      </w:r>
    </w:p>
    <w:p w:rsidR="008C0CA7" w:rsidRDefault="008C0CA7">
      <w:pPr>
        <w:spacing w:line="200" w:lineRule="exact"/>
        <w:rPr>
          <w:sz w:val="20"/>
          <w:szCs w:val="20"/>
        </w:rPr>
      </w:pPr>
    </w:p>
    <w:p w:rsidR="008C0CA7" w:rsidRDefault="008C0CA7">
      <w:pPr>
        <w:spacing w:line="298" w:lineRule="exact"/>
        <w:rPr>
          <w:sz w:val="20"/>
          <w:szCs w:val="20"/>
        </w:rPr>
      </w:pPr>
    </w:p>
    <w:p w:rsidR="008C0CA7" w:rsidRDefault="005061A5">
      <w:pPr>
        <w:spacing w:line="343" w:lineRule="exact"/>
        <w:jc w:val="center"/>
        <w:rPr>
          <w:sz w:val="20"/>
          <w:szCs w:val="20"/>
        </w:rPr>
      </w:pPr>
      <w:r>
        <w:rPr>
          <w:rFonts w:ascii="宋体" w:eastAsia="宋体" w:hAnsi="宋体" w:cs="宋体"/>
          <w:b/>
          <w:bCs/>
          <w:sz w:val="30"/>
          <w:szCs w:val="30"/>
        </w:rPr>
        <w:t>（第一级）</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11" w:lineRule="exact"/>
        <w:rPr>
          <w:sz w:val="20"/>
          <w:szCs w:val="20"/>
        </w:rPr>
      </w:pPr>
    </w:p>
    <w:p w:rsidR="008C0CA7" w:rsidRDefault="005061A5">
      <w:pPr>
        <w:spacing w:line="274" w:lineRule="exact"/>
        <w:ind w:left="940"/>
        <w:rPr>
          <w:sz w:val="20"/>
          <w:szCs w:val="20"/>
        </w:rPr>
      </w:pPr>
      <w:r>
        <w:rPr>
          <w:rFonts w:ascii="宋体" w:eastAsia="宋体" w:hAnsi="宋体" w:cs="宋体"/>
          <w:sz w:val="24"/>
          <w:szCs w:val="24"/>
        </w:rPr>
        <w:t>《学前教育专业认证标准（第一级）》是国家对学前教育专业办学的基本要</w:t>
      </w:r>
    </w:p>
    <w:p w:rsidR="008C0CA7" w:rsidRDefault="008C0CA7">
      <w:pPr>
        <w:spacing w:line="192" w:lineRule="exact"/>
        <w:rPr>
          <w:sz w:val="20"/>
          <w:szCs w:val="20"/>
        </w:rPr>
      </w:pPr>
    </w:p>
    <w:p w:rsidR="008C0CA7" w:rsidRDefault="005061A5">
      <w:pPr>
        <w:spacing w:line="274" w:lineRule="exact"/>
        <w:ind w:left="460"/>
        <w:rPr>
          <w:sz w:val="20"/>
          <w:szCs w:val="20"/>
        </w:rPr>
      </w:pPr>
      <w:r>
        <w:rPr>
          <w:rFonts w:ascii="宋体" w:eastAsia="宋体" w:hAnsi="宋体" w:cs="宋体"/>
          <w:sz w:val="24"/>
          <w:szCs w:val="24"/>
        </w:rPr>
        <w:t>求，主要依据国家教育法规和幼儿园教师专业标准、教师教育课程标准、专业教</w:t>
      </w:r>
    </w:p>
    <w:p w:rsidR="008C0CA7" w:rsidRDefault="008C0CA7">
      <w:pPr>
        <w:spacing w:line="192" w:lineRule="exact"/>
        <w:rPr>
          <w:sz w:val="20"/>
          <w:szCs w:val="20"/>
        </w:rPr>
      </w:pPr>
    </w:p>
    <w:p w:rsidR="008C0CA7" w:rsidRDefault="005061A5">
      <w:pPr>
        <w:spacing w:line="274" w:lineRule="exact"/>
        <w:ind w:left="460"/>
        <w:rPr>
          <w:sz w:val="20"/>
          <w:szCs w:val="20"/>
        </w:rPr>
      </w:pPr>
      <w:r>
        <w:rPr>
          <w:rFonts w:ascii="宋体" w:eastAsia="宋体" w:hAnsi="宋体" w:cs="宋体"/>
          <w:sz w:val="24"/>
          <w:szCs w:val="24"/>
        </w:rPr>
        <w:t>学相关标准制定。</w:t>
      </w:r>
    </w:p>
    <w:p w:rsidR="008C0CA7" w:rsidRDefault="008C0CA7">
      <w:pPr>
        <w:spacing w:line="194" w:lineRule="exact"/>
        <w:rPr>
          <w:sz w:val="20"/>
          <w:szCs w:val="20"/>
        </w:rPr>
      </w:pPr>
    </w:p>
    <w:p w:rsidR="008C0CA7" w:rsidRDefault="005061A5">
      <w:pPr>
        <w:spacing w:line="274" w:lineRule="exact"/>
        <w:ind w:left="940"/>
        <w:rPr>
          <w:sz w:val="20"/>
          <w:szCs w:val="20"/>
        </w:rPr>
      </w:pPr>
      <w:r>
        <w:rPr>
          <w:rFonts w:ascii="宋体" w:eastAsia="宋体" w:hAnsi="宋体" w:cs="宋体"/>
          <w:sz w:val="24"/>
          <w:szCs w:val="24"/>
        </w:rPr>
        <w:t>本标准适用于普通高等学校培养幼儿园教师的本、专科学前教育专业。</w:t>
      </w:r>
    </w:p>
    <w:p w:rsidR="008C0CA7" w:rsidRDefault="008C0CA7">
      <w:pPr>
        <w:spacing w:line="17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60"/>
        <w:gridCol w:w="700"/>
        <w:gridCol w:w="3040"/>
        <w:gridCol w:w="4220"/>
        <w:gridCol w:w="30"/>
      </w:tblGrid>
      <w:tr w:rsidR="008C0CA7">
        <w:trPr>
          <w:trHeight w:val="285"/>
        </w:trPr>
        <w:tc>
          <w:tcPr>
            <w:tcW w:w="1260" w:type="dxa"/>
            <w:tcBorders>
              <w:top w:val="single" w:sz="8" w:space="0" w:color="auto"/>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维度</w:t>
            </w:r>
          </w:p>
        </w:tc>
        <w:tc>
          <w:tcPr>
            <w:tcW w:w="700" w:type="dxa"/>
            <w:tcBorders>
              <w:top w:val="single" w:sz="8" w:space="0" w:color="auto"/>
            </w:tcBorders>
            <w:vAlign w:val="bottom"/>
          </w:tcPr>
          <w:p w:rsidR="008C0CA7" w:rsidRDefault="008C0CA7">
            <w:pPr>
              <w:rPr>
                <w:sz w:val="24"/>
                <w:szCs w:val="24"/>
              </w:rPr>
            </w:pPr>
          </w:p>
        </w:tc>
        <w:tc>
          <w:tcPr>
            <w:tcW w:w="3040" w:type="dxa"/>
            <w:tcBorders>
              <w:top w:val="single" w:sz="8" w:space="0" w:color="auto"/>
              <w:right w:val="single" w:sz="8" w:space="0" w:color="auto"/>
            </w:tcBorders>
            <w:vAlign w:val="bottom"/>
          </w:tcPr>
          <w:p w:rsidR="008C0CA7" w:rsidRDefault="005061A5">
            <w:pPr>
              <w:spacing w:line="274" w:lineRule="exact"/>
              <w:ind w:left="680"/>
              <w:rPr>
                <w:sz w:val="20"/>
                <w:szCs w:val="20"/>
              </w:rPr>
            </w:pPr>
            <w:r>
              <w:rPr>
                <w:rFonts w:ascii="宋体" w:eastAsia="宋体" w:hAnsi="宋体" w:cs="宋体"/>
                <w:sz w:val="24"/>
                <w:szCs w:val="24"/>
              </w:rPr>
              <w:t>监测指标</w:t>
            </w:r>
          </w:p>
        </w:tc>
        <w:tc>
          <w:tcPr>
            <w:tcW w:w="4220" w:type="dxa"/>
            <w:tcBorders>
              <w:top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参考标准</w:t>
            </w:r>
          </w:p>
        </w:tc>
        <w:tc>
          <w:tcPr>
            <w:tcW w:w="0" w:type="dxa"/>
            <w:vAlign w:val="bottom"/>
          </w:tcPr>
          <w:p w:rsidR="008C0CA7" w:rsidRDefault="008C0CA7">
            <w:pPr>
              <w:rPr>
                <w:sz w:val="1"/>
                <w:szCs w:val="1"/>
              </w:rPr>
            </w:pPr>
          </w:p>
        </w:tc>
      </w:tr>
      <w:tr w:rsidR="008C0CA7">
        <w:trPr>
          <w:trHeight w:val="191"/>
        </w:trPr>
        <w:tc>
          <w:tcPr>
            <w:tcW w:w="1260" w:type="dxa"/>
            <w:tcBorders>
              <w:left w:val="single" w:sz="8" w:space="0" w:color="auto"/>
              <w:bottom w:val="single" w:sz="8" w:space="0" w:color="auto"/>
              <w:right w:val="single" w:sz="8" w:space="0" w:color="auto"/>
            </w:tcBorders>
            <w:vAlign w:val="bottom"/>
          </w:tcPr>
          <w:p w:rsidR="008C0CA7" w:rsidRDefault="008C0CA7">
            <w:pPr>
              <w:rPr>
                <w:sz w:val="16"/>
                <w:szCs w:val="16"/>
              </w:rPr>
            </w:pPr>
          </w:p>
        </w:tc>
        <w:tc>
          <w:tcPr>
            <w:tcW w:w="700" w:type="dxa"/>
            <w:tcBorders>
              <w:bottom w:val="single" w:sz="8" w:space="0" w:color="auto"/>
            </w:tcBorders>
            <w:vAlign w:val="bottom"/>
          </w:tcPr>
          <w:p w:rsidR="008C0CA7" w:rsidRDefault="008C0CA7">
            <w:pPr>
              <w:rPr>
                <w:sz w:val="16"/>
                <w:szCs w:val="16"/>
              </w:rPr>
            </w:pPr>
          </w:p>
        </w:tc>
        <w:tc>
          <w:tcPr>
            <w:tcW w:w="3040" w:type="dxa"/>
            <w:tcBorders>
              <w:bottom w:val="single" w:sz="8" w:space="0" w:color="auto"/>
              <w:right w:val="single" w:sz="8" w:space="0" w:color="auto"/>
            </w:tcBorders>
            <w:vAlign w:val="bottom"/>
          </w:tcPr>
          <w:p w:rsidR="008C0CA7" w:rsidRDefault="008C0CA7">
            <w:pPr>
              <w:rPr>
                <w:sz w:val="16"/>
                <w:szCs w:val="16"/>
              </w:rPr>
            </w:pPr>
          </w:p>
        </w:tc>
        <w:tc>
          <w:tcPr>
            <w:tcW w:w="4220" w:type="dxa"/>
            <w:tcBorders>
              <w:bottom w:val="single" w:sz="8" w:space="0" w:color="auto"/>
              <w:right w:val="single" w:sz="8" w:space="0" w:color="auto"/>
            </w:tcBorders>
            <w:vAlign w:val="bottom"/>
          </w:tcPr>
          <w:p w:rsidR="008C0CA7" w:rsidRDefault="008C0CA7">
            <w:pPr>
              <w:rPr>
                <w:sz w:val="16"/>
                <w:szCs w:val="16"/>
              </w:rPr>
            </w:pPr>
          </w:p>
        </w:tc>
        <w:tc>
          <w:tcPr>
            <w:tcW w:w="0" w:type="dxa"/>
            <w:vAlign w:val="bottom"/>
          </w:tcPr>
          <w:p w:rsidR="008C0CA7" w:rsidRDefault="008C0CA7">
            <w:pPr>
              <w:rPr>
                <w:sz w:val="1"/>
                <w:szCs w:val="1"/>
              </w:rPr>
            </w:pPr>
          </w:p>
        </w:tc>
      </w:tr>
      <w:tr w:rsidR="008C0CA7">
        <w:trPr>
          <w:trHeight w:val="267"/>
        </w:trPr>
        <w:tc>
          <w:tcPr>
            <w:tcW w:w="1260" w:type="dxa"/>
            <w:tcBorders>
              <w:left w:val="single" w:sz="8" w:space="0" w:color="auto"/>
              <w:right w:val="single" w:sz="8" w:space="0" w:color="auto"/>
            </w:tcBorders>
            <w:vAlign w:val="bottom"/>
          </w:tcPr>
          <w:p w:rsidR="008C0CA7" w:rsidRDefault="008C0CA7">
            <w:pPr>
              <w:rPr>
                <w:sz w:val="23"/>
                <w:szCs w:val="23"/>
              </w:rPr>
            </w:pPr>
          </w:p>
        </w:tc>
        <w:tc>
          <w:tcPr>
            <w:tcW w:w="700" w:type="dxa"/>
            <w:tcBorders>
              <w:right w:val="single" w:sz="8" w:space="0" w:color="auto"/>
            </w:tcBorders>
            <w:vAlign w:val="bottom"/>
          </w:tcPr>
          <w:p w:rsidR="008C0CA7" w:rsidRDefault="008C0CA7">
            <w:pPr>
              <w:rPr>
                <w:sz w:val="23"/>
                <w:szCs w:val="23"/>
              </w:rPr>
            </w:pPr>
          </w:p>
        </w:tc>
        <w:tc>
          <w:tcPr>
            <w:tcW w:w="3040" w:type="dxa"/>
            <w:tcBorders>
              <w:right w:val="single" w:sz="8" w:space="0" w:color="auto"/>
            </w:tcBorders>
            <w:vAlign w:val="bottom"/>
          </w:tcPr>
          <w:p w:rsidR="008C0CA7" w:rsidRDefault="008C0CA7">
            <w:pPr>
              <w:rPr>
                <w:sz w:val="23"/>
                <w:szCs w:val="23"/>
              </w:rPr>
            </w:pPr>
          </w:p>
        </w:tc>
        <w:tc>
          <w:tcPr>
            <w:tcW w:w="4220" w:type="dxa"/>
            <w:tcBorders>
              <w:right w:val="single" w:sz="8" w:space="0" w:color="auto"/>
            </w:tcBorders>
            <w:vAlign w:val="bottom"/>
          </w:tcPr>
          <w:p w:rsidR="008C0CA7" w:rsidRDefault="005061A5">
            <w:pPr>
              <w:spacing w:line="267" w:lineRule="exact"/>
              <w:ind w:left="100"/>
              <w:rPr>
                <w:sz w:val="20"/>
                <w:szCs w:val="20"/>
              </w:rPr>
            </w:pPr>
            <w:r>
              <w:rPr>
                <w:rFonts w:ascii="宋体" w:eastAsia="宋体" w:hAnsi="宋体" w:cs="宋体"/>
                <w:w w:val="99"/>
                <w:sz w:val="24"/>
                <w:szCs w:val="24"/>
              </w:rPr>
              <w:t>必修课</w:t>
            </w:r>
            <w:r>
              <w:rPr>
                <w:rFonts w:ascii="宋体" w:eastAsia="宋体" w:hAnsi="宋体" w:cs="宋体"/>
                <w:w w:val="99"/>
                <w:sz w:val="24"/>
                <w:szCs w:val="24"/>
              </w:rPr>
              <w:t xml:space="preserve">≥44 </w:t>
            </w:r>
            <w:r>
              <w:rPr>
                <w:rFonts w:ascii="宋体" w:eastAsia="宋体" w:hAnsi="宋体" w:cs="宋体"/>
                <w:w w:val="99"/>
                <w:sz w:val="24"/>
                <w:szCs w:val="24"/>
              </w:rPr>
              <w:t>学分（三年制专科</w:t>
            </w:r>
            <w:r>
              <w:rPr>
                <w:rFonts w:ascii="宋体" w:eastAsia="宋体" w:hAnsi="宋体" w:cs="宋体"/>
                <w:w w:val="99"/>
                <w:sz w:val="24"/>
                <w:szCs w:val="24"/>
              </w:rPr>
              <w:t xml:space="preserve">≥40 </w:t>
            </w:r>
            <w:r>
              <w:rPr>
                <w:rFonts w:ascii="宋体" w:eastAsia="宋体" w:hAnsi="宋体" w:cs="宋体"/>
                <w:w w:val="99"/>
                <w:sz w:val="24"/>
                <w:szCs w:val="24"/>
              </w:rPr>
              <w:t>学</w:t>
            </w:r>
          </w:p>
        </w:tc>
        <w:tc>
          <w:tcPr>
            <w:tcW w:w="0" w:type="dxa"/>
            <w:vAlign w:val="bottom"/>
          </w:tcPr>
          <w:p w:rsidR="008C0CA7" w:rsidRDefault="008C0CA7">
            <w:pPr>
              <w:rPr>
                <w:sz w:val="1"/>
                <w:szCs w:val="1"/>
              </w:rPr>
            </w:pPr>
          </w:p>
        </w:tc>
      </w:tr>
      <w:tr w:rsidR="008C0CA7">
        <w:trPr>
          <w:trHeight w:val="466"/>
        </w:trPr>
        <w:tc>
          <w:tcPr>
            <w:tcW w:w="1260" w:type="dxa"/>
            <w:tcBorders>
              <w:left w:val="single" w:sz="8" w:space="0" w:color="auto"/>
              <w:right w:val="single" w:sz="8" w:space="0" w:color="auto"/>
            </w:tcBorders>
            <w:vAlign w:val="bottom"/>
          </w:tcPr>
          <w:p w:rsidR="008C0CA7" w:rsidRDefault="008C0CA7">
            <w:pPr>
              <w:rPr>
                <w:sz w:val="24"/>
                <w:szCs w:val="24"/>
              </w:rPr>
            </w:pPr>
          </w:p>
        </w:tc>
        <w:tc>
          <w:tcPr>
            <w:tcW w:w="700" w:type="dxa"/>
            <w:vMerge w:val="restart"/>
            <w:tcBorders>
              <w:right w:val="single" w:sz="8" w:space="0" w:color="auto"/>
            </w:tcBorders>
            <w:vAlign w:val="bottom"/>
          </w:tcPr>
          <w:p w:rsidR="008C0CA7" w:rsidRDefault="005061A5">
            <w:pPr>
              <w:spacing w:line="274" w:lineRule="exact"/>
              <w:ind w:right="200"/>
              <w:jc w:val="right"/>
              <w:rPr>
                <w:sz w:val="20"/>
                <w:szCs w:val="20"/>
              </w:rPr>
            </w:pPr>
            <w:r>
              <w:rPr>
                <w:rFonts w:ascii="宋体" w:eastAsia="宋体" w:hAnsi="宋体" w:cs="宋体"/>
                <w:sz w:val="24"/>
                <w:szCs w:val="24"/>
              </w:rPr>
              <w:t>1</w:t>
            </w:r>
          </w:p>
        </w:tc>
        <w:tc>
          <w:tcPr>
            <w:tcW w:w="3040" w:type="dxa"/>
            <w:vMerge w:val="restart"/>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sz w:val="24"/>
                <w:szCs w:val="24"/>
              </w:rPr>
              <w:t>教师教育课程学分</w:t>
            </w:r>
            <w:r>
              <w:rPr>
                <w:rFonts w:ascii="宋体" w:eastAsia="宋体" w:hAnsi="宋体" w:cs="宋体"/>
                <w:sz w:val="24"/>
                <w:szCs w:val="24"/>
                <w:vertAlign w:val="superscript"/>
              </w:rPr>
              <w:t>[1]</w:t>
            </w:r>
          </w:p>
        </w:tc>
        <w:tc>
          <w:tcPr>
            <w:tcW w:w="42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分、五年制专科</w:t>
            </w:r>
            <w:r>
              <w:rPr>
                <w:rFonts w:ascii="宋体" w:eastAsia="宋体" w:hAnsi="宋体" w:cs="宋体"/>
                <w:sz w:val="24"/>
                <w:szCs w:val="24"/>
              </w:rPr>
              <w:t xml:space="preserve">≥50 </w:t>
            </w:r>
            <w:r>
              <w:rPr>
                <w:rFonts w:ascii="宋体" w:eastAsia="宋体" w:hAnsi="宋体" w:cs="宋体"/>
                <w:sz w:val="24"/>
                <w:szCs w:val="24"/>
              </w:rPr>
              <w:t>学分）</w:t>
            </w:r>
          </w:p>
        </w:tc>
        <w:tc>
          <w:tcPr>
            <w:tcW w:w="0" w:type="dxa"/>
            <w:vAlign w:val="bottom"/>
          </w:tcPr>
          <w:p w:rsidR="008C0CA7" w:rsidRDefault="008C0CA7">
            <w:pPr>
              <w:rPr>
                <w:sz w:val="1"/>
                <w:szCs w:val="1"/>
              </w:rPr>
            </w:pPr>
          </w:p>
        </w:tc>
      </w:tr>
      <w:tr w:rsidR="008C0CA7">
        <w:trPr>
          <w:trHeight w:val="249"/>
        </w:trPr>
        <w:tc>
          <w:tcPr>
            <w:tcW w:w="1260" w:type="dxa"/>
            <w:tcBorders>
              <w:left w:val="single" w:sz="8" w:space="0" w:color="auto"/>
              <w:right w:val="single" w:sz="8" w:space="0" w:color="auto"/>
            </w:tcBorders>
            <w:vAlign w:val="bottom"/>
          </w:tcPr>
          <w:p w:rsidR="008C0CA7" w:rsidRDefault="008C0CA7">
            <w:pPr>
              <w:rPr>
                <w:sz w:val="21"/>
                <w:szCs w:val="21"/>
              </w:rPr>
            </w:pPr>
          </w:p>
        </w:tc>
        <w:tc>
          <w:tcPr>
            <w:tcW w:w="700" w:type="dxa"/>
            <w:vMerge/>
            <w:tcBorders>
              <w:right w:val="single" w:sz="8" w:space="0" w:color="auto"/>
            </w:tcBorders>
            <w:vAlign w:val="bottom"/>
          </w:tcPr>
          <w:p w:rsidR="008C0CA7" w:rsidRDefault="008C0CA7">
            <w:pPr>
              <w:rPr>
                <w:sz w:val="21"/>
                <w:szCs w:val="21"/>
              </w:rPr>
            </w:pPr>
          </w:p>
        </w:tc>
        <w:tc>
          <w:tcPr>
            <w:tcW w:w="3040" w:type="dxa"/>
            <w:vMerge/>
            <w:tcBorders>
              <w:right w:val="single" w:sz="8" w:space="0" w:color="auto"/>
            </w:tcBorders>
            <w:vAlign w:val="bottom"/>
          </w:tcPr>
          <w:p w:rsidR="008C0CA7" w:rsidRDefault="008C0CA7">
            <w:pPr>
              <w:rPr>
                <w:sz w:val="21"/>
                <w:szCs w:val="21"/>
              </w:rPr>
            </w:pPr>
          </w:p>
        </w:tc>
        <w:tc>
          <w:tcPr>
            <w:tcW w:w="4220" w:type="dxa"/>
            <w:vMerge w:val="restart"/>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w w:val="99"/>
                <w:sz w:val="24"/>
                <w:szCs w:val="24"/>
              </w:rPr>
              <w:t>总学分</w:t>
            </w:r>
            <w:r>
              <w:rPr>
                <w:rFonts w:ascii="宋体" w:eastAsia="宋体" w:hAnsi="宋体" w:cs="宋体"/>
                <w:w w:val="99"/>
                <w:sz w:val="24"/>
                <w:szCs w:val="24"/>
              </w:rPr>
              <w:t xml:space="preserve">≥64 </w:t>
            </w:r>
            <w:r>
              <w:rPr>
                <w:rFonts w:ascii="宋体" w:eastAsia="宋体" w:hAnsi="宋体" w:cs="宋体"/>
                <w:w w:val="99"/>
                <w:sz w:val="24"/>
                <w:szCs w:val="24"/>
              </w:rPr>
              <w:t>学分（三年制专科</w:t>
            </w:r>
            <w:r>
              <w:rPr>
                <w:rFonts w:ascii="宋体" w:eastAsia="宋体" w:hAnsi="宋体" w:cs="宋体"/>
                <w:w w:val="99"/>
                <w:sz w:val="24"/>
                <w:szCs w:val="24"/>
              </w:rPr>
              <w:t xml:space="preserve">≥60 </w:t>
            </w:r>
            <w:r>
              <w:rPr>
                <w:rFonts w:ascii="宋体" w:eastAsia="宋体" w:hAnsi="宋体" w:cs="宋体"/>
                <w:w w:val="99"/>
                <w:sz w:val="24"/>
                <w:szCs w:val="24"/>
              </w:rPr>
              <w:t>学</w:t>
            </w:r>
          </w:p>
        </w:tc>
        <w:tc>
          <w:tcPr>
            <w:tcW w:w="0" w:type="dxa"/>
            <w:vAlign w:val="bottom"/>
          </w:tcPr>
          <w:p w:rsidR="008C0CA7" w:rsidRDefault="008C0CA7">
            <w:pPr>
              <w:rPr>
                <w:sz w:val="1"/>
                <w:szCs w:val="1"/>
              </w:rPr>
            </w:pPr>
          </w:p>
        </w:tc>
      </w:tr>
      <w:tr w:rsidR="008C0CA7">
        <w:trPr>
          <w:trHeight w:val="216"/>
        </w:trPr>
        <w:tc>
          <w:tcPr>
            <w:tcW w:w="1260" w:type="dxa"/>
            <w:tcBorders>
              <w:left w:val="single" w:sz="8" w:space="0" w:color="auto"/>
              <w:right w:val="single" w:sz="8" w:space="0" w:color="auto"/>
            </w:tcBorders>
            <w:vAlign w:val="bottom"/>
          </w:tcPr>
          <w:p w:rsidR="008C0CA7" w:rsidRDefault="008C0CA7">
            <w:pPr>
              <w:rPr>
                <w:sz w:val="18"/>
                <w:szCs w:val="18"/>
              </w:rPr>
            </w:pPr>
          </w:p>
        </w:tc>
        <w:tc>
          <w:tcPr>
            <w:tcW w:w="700" w:type="dxa"/>
            <w:tcBorders>
              <w:right w:val="single" w:sz="8" w:space="0" w:color="auto"/>
            </w:tcBorders>
            <w:vAlign w:val="bottom"/>
          </w:tcPr>
          <w:p w:rsidR="008C0CA7" w:rsidRDefault="008C0CA7">
            <w:pPr>
              <w:rPr>
                <w:sz w:val="18"/>
                <w:szCs w:val="18"/>
              </w:rPr>
            </w:pPr>
          </w:p>
        </w:tc>
        <w:tc>
          <w:tcPr>
            <w:tcW w:w="3040" w:type="dxa"/>
            <w:tcBorders>
              <w:right w:val="single" w:sz="8" w:space="0" w:color="auto"/>
            </w:tcBorders>
            <w:vAlign w:val="bottom"/>
          </w:tcPr>
          <w:p w:rsidR="008C0CA7" w:rsidRDefault="008C0CA7">
            <w:pPr>
              <w:rPr>
                <w:sz w:val="18"/>
                <w:szCs w:val="18"/>
              </w:rPr>
            </w:pPr>
          </w:p>
        </w:tc>
        <w:tc>
          <w:tcPr>
            <w:tcW w:w="4220" w:type="dxa"/>
            <w:vMerge/>
            <w:tcBorders>
              <w:right w:val="single" w:sz="8" w:space="0" w:color="auto"/>
            </w:tcBorders>
            <w:vAlign w:val="bottom"/>
          </w:tcPr>
          <w:p w:rsidR="008C0CA7" w:rsidRDefault="008C0CA7">
            <w:pPr>
              <w:rPr>
                <w:sz w:val="18"/>
                <w:szCs w:val="18"/>
              </w:rPr>
            </w:pPr>
          </w:p>
        </w:tc>
        <w:tc>
          <w:tcPr>
            <w:tcW w:w="0" w:type="dxa"/>
            <w:vAlign w:val="bottom"/>
          </w:tcPr>
          <w:p w:rsidR="008C0CA7" w:rsidRDefault="008C0CA7">
            <w:pPr>
              <w:rPr>
                <w:sz w:val="1"/>
                <w:szCs w:val="1"/>
              </w:rPr>
            </w:pPr>
          </w:p>
        </w:tc>
      </w:tr>
      <w:tr w:rsidR="008C0CA7">
        <w:trPr>
          <w:trHeight w:val="468"/>
        </w:trPr>
        <w:tc>
          <w:tcPr>
            <w:tcW w:w="1260" w:type="dxa"/>
            <w:tcBorders>
              <w:left w:val="single" w:sz="8" w:space="0" w:color="auto"/>
              <w:right w:val="single" w:sz="8" w:space="0" w:color="auto"/>
            </w:tcBorders>
            <w:vAlign w:val="bottom"/>
          </w:tcPr>
          <w:p w:rsidR="008C0CA7" w:rsidRDefault="008C0CA7">
            <w:pPr>
              <w:rPr>
                <w:sz w:val="24"/>
                <w:szCs w:val="24"/>
              </w:rPr>
            </w:pPr>
          </w:p>
        </w:tc>
        <w:tc>
          <w:tcPr>
            <w:tcW w:w="700" w:type="dxa"/>
            <w:tcBorders>
              <w:right w:val="single" w:sz="8" w:space="0" w:color="auto"/>
            </w:tcBorders>
            <w:vAlign w:val="bottom"/>
          </w:tcPr>
          <w:p w:rsidR="008C0CA7" w:rsidRDefault="008C0CA7">
            <w:pPr>
              <w:rPr>
                <w:sz w:val="24"/>
                <w:szCs w:val="24"/>
              </w:rPr>
            </w:pPr>
          </w:p>
        </w:tc>
        <w:tc>
          <w:tcPr>
            <w:tcW w:w="3040" w:type="dxa"/>
            <w:tcBorders>
              <w:right w:val="single" w:sz="8" w:space="0" w:color="auto"/>
            </w:tcBorders>
            <w:vAlign w:val="bottom"/>
          </w:tcPr>
          <w:p w:rsidR="008C0CA7" w:rsidRDefault="008C0CA7">
            <w:pPr>
              <w:rPr>
                <w:sz w:val="24"/>
                <w:szCs w:val="24"/>
              </w:rPr>
            </w:pPr>
          </w:p>
        </w:tc>
        <w:tc>
          <w:tcPr>
            <w:tcW w:w="42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分，五年制专科</w:t>
            </w:r>
            <w:r>
              <w:rPr>
                <w:rFonts w:ascii="宋体" w:eastAsia="宋体" w:hAnsi="宋体" w:cs="宋体"/>
                <w:sz w:val="24"/>
                <w:szCs w:val="24"/>
              </w:rPr>
              <w:t xml:space="preserve">≥72 </w:t>
            </w:r>
            <w:r>
              <w:rPr>
                <w:rFonts w:ascii="宋体" w:eastAsia="宋体" w:hAnsi="宋体" w:cs="宋体"/>
                <w:sz w:val="24"/>
                <w:szCs w:val="24"/>
              </w:rPr>
              <w:t>学分）</w:t>
            </w:r>
          </w:p>
        </w:tc>
        <w:tc>
          <w:tcPr>
            <w:tcW w:w="0" w:type="dxa"/>
            <w:vAlign w:val="bottom"/>
          </w:tcPr>
          <w:p w:rsidR="008C0CA7" w:rsidRDefault="008C0CA7">
            <w:pPr>
              <w:rPr>
                <w:sz w:val="1"/>
                <w:szCs w:val="1"/>
              </w:rPr>
            </w:pPr>
          </w:p>
        </w:tc>
      </w:tr>
      <w:tr w:rsidR="008C0CA7">
        <w:trPr>
          <w:trHeight w:val="192"/>
        </w:trPr>
        <w:tc>
          <w:tcPr>
            <w:tcW w:w="1260" w:type="dxa"/>
            <w:vMerge w:val="restart"/>
            <w:tcBorders>
              <w:left w:val="single" w:sz="8" w:space="0" w:color="auto"/>
              <w:right w:val="single" w:sz="8" w:space="0" w:color="auto"/>
            </w:tcBorders>
            <w:vAlign w:val="bottom"/>
          </w:tcPr>
          <w:p w:rsidR="008C0CA7" w:rsidRDefault="005061A5">
            <w:pPr>
              <w:spacing w:line="242" w:lineRule="exact"/>
              <w:jc w:val="center"/>
              <w:rPr>
                <w:sz w:val="20"/>
                <w:szCs w:val="20"/>
              </w:rPr>
            </w:pPr>
            <w:r>
              <w:rPr>
                <w:rFonts w:ascii="宋体" w:eastAsia="宋体" w:hAnsi="宋体" w:cs="宋体"/>
                <w:w w:val="99"/>
                <w:sz w:val="24"/>
                <w:szCs w:val="24"/>
              </w:rPr>
              <w:t>课程与</w:t>
            </w:r>
          </w:p>
        </w:tc>
        <w:tc>
          <w:tcPr>
            <w:tcW w:w="700" w:type="dxa"/>
            <w:tcBorders>
              <w:bottom w:val="single" w:sz="8" w:space="0" w:color="auto"/>
              <w:right w:val="single" w:sz="8" w:space="0" w:color="auto"/>
            </w:tcBorders>
            <w:vAlign w:val="bottom"/>
          </w:tcPr>
          <w:p w:rsidR="008C0CA7" w:rsidRDefault="008C0CA7">
            <w:pPr>
              <w:rPr>
                <w:sz w:val="16"/>
                <w:szCs w:val="16"/>
              </w:rPr>
            </w:pPr>
          </w:p>
        </w:tc>
        <w:tc>
          <w:tcPr>
            <w:tcW w:w="3040" w:type="dxa"/>
            <w:tcBorders>
              <w:bottom w:val="single" w:sz="8" w:space="0" w:color="auto"/>
              <w:right w:val="single" w:sz="8" w:space="0" w:color="auto"/>
            </w:tcBorders>
            <w:vAlign w:val="bottom"/>
          </w:tcPr>
          <w:p w:rsidR="008C0CA7" w:rsidRDefault="008C0CA7">
            <w:pPr>
              <w:rPr>
                <w:sz w:val="16"/>
                <w:szCs w:val="16"/>
              </w:rPr>
            </w:pPr>
          </w:p>
        </w:tc>
        <w:tc>
          <w:tcPr>
            <w:tcW w:w="4220" w:type="dxa"/>
            <w:tcBorders>
              <w:bottom w:val="single" w:sz="8" w:space="0" w:color="auto"/>
              <w:right w:val="single" w:sz="8" w:space="0" w:color="auto"/>
            </w:tcBorders>
            <w:vAlign w:val="bottom"/>
          </w:tcPr>
          <w:p w:rsidR="008C0CA7" w:rsidRDefault="008C0CA7">
            <w:pPr>
              <w:rPr>
                <w:sz w:val="16"/>
                <w:szCs w:val="16"/>
              </w:rPr>
            </w:pPr>
          </w:p>
        </w:tc>
        <w:tc>
          <w:tcPr>
            <w:tcW w:w="0" w:type="dxa"/>
            <w:vAlign w:val="bottom"/>
          </w:tcPr>
          <w:p w:rsidR="008C0CA7" w:rsidRDefault="008C0CA7">
            <w:pPr>
              <w:rPr>
                <w:sz w:val="1"/>
                <w:szCs w:val="1"/>
              </w:rPr>
            </w:pPr>
          </w:p>
        </w:tc>
      </w:tr>
      <w:tr w:rsidR="008C0CA7">
        <w:trPr>
          <w:trHeight w:val="31"/>
        </w:trPr>
        <w:tc>
          <w:tcPr>
            <w:tcW w:w="1260" w:type="dxa"/>
            <w:vMerge/>
            <w:tcBorders>
              <w:left w:val="single" w:sz="8" w:space="0" w:color="auto"/>
              <w:right w:val="single" w:sz="8" w:space="0" w:color="auto"/>
            </w:tcBorders>
            <w:vAlign w:val="bottom"/>
          </w:tcPr>
          <w:p w:rsidR="008C0CA7" w:rsidRDefault="008C0CA7">
            <w:pPr>
              <w:rPr>
                <w:sz w:val="2"/>
                <w:szCs w:val="2"/>
              </w:rPr>
            </w:pPr>
          </w:p>
        </w:tc>
        <w:tc>
          <w:tcPr>
            <w:tcW w:w="700" w:type="dxa"/>
            <w:tcBorders>
              <w:right w:val="single" w:sz="8" w:space="0" w:color="auto"/>
            </w:tcBorders>
            <w:vAlign w:val="bottom"/>
          </w:tcPr>
          <w:p w:rsidR="008C0CA7" w:rsidRDefault="008C0CA7">
            <w:pPr>
              <w:rPr>
                <w:sz w:val="2"/>
                <w:szCs w:val="2"/>
              </w:rPr>
            </w:pPr>
          </w:p>
        </w:tc>
        <w:tc>
          <w:tcPr>
            <w:tcW w:w="3040" w:type="dxa"/>
            <w:vMerge w:val="restart"/>
            <w:tcBorders>
              <w:right w:val="single" w:sz="8" w:space="0" w:color="auto"/>
            </w:tcBorders>
            <w:vAlign w:val="bottom"/>
          </w:tcPr>
          <w:p w:rsidR="008C0CA7" w:rsidRDefault="005061A5">
            <w:pPr>
              <w:spacing w:line="266" w:lineRule="exact"/>
              <w:ind w:left="80"/>
              <w:rPr>
                <w:sz w:val="20"/>
                <w:szCs w:val="20"/>
              </w:rPr>
            </w:pPr>
            <w:r>
              <w:rPr>
                <w:rFonts w:ascii="宋体" w:eastAsia="宋体" w:hAnsi="宋体" w:cs="宋体"/>
                <w:sz w:val="24"/>
                <w:szCs w:val="24"/>
              </w:rPr>
              <w:t>人文社会与科学素养课程</w:t>
            </w:r>
          </w:p>
        </w:tc>
        <w:tc>
          <w:tcPr>
            <w:tcW w:w="4220" w:type="dxa"/>
            <w:tcBorders>
              <w:right w:val="single" w:sz="8" w:space="0" w:color="auto"/>
            </w:tcBorders>
            <w:vAlign w:val="bottom"/>
          </w:tcPr>
          <w:p w:rsidR="008C0CA7" w:rsidRDefault="008C0CA7">
            <w:pPr>
              <w:rPr>
                <w:sz w:val="2"/>
                <w:szCs w:val="2"/>
              </w:rPr>
            </w:pPr>
          </w:p>
        </w:tc>
        <w:tc>
          <w:tcPr>
            <w:tcW w:w="0" w:type="dxa"/>
            <w:vAlign w:val="bottom"/>
          </w:tcPr>
          <w:p w:rsidR="008C0CA7" w:rsidRDefault="008C0CA7">
            <w:pPr>
              <w:spacing w:line="20" w:lineRule="exact"/>
              <w:rPr>
                <w:sz w:val="1"/>
                <w:szCs w:val="1"/>
              </w:rPr>
            </w:pPr>
          </w:p>
        </w:tc>
      </w:tr>
      <w:tr w:rsidR="008C0CA7">
        <w:trPr>
          <w:trHeight w:val="235"/>
        </w:trPr>
        <w:tc>
          <w:tcPr>
            <w:tcW w:w="1260" w:type="dxa"/>
            <w:vMerge w:val="restart"/>
            <w:tcBorders>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教学</w:t>
            </w:r>
          </w:p>
        </w:tc>
        <w:tc>
          <w:tcPr>
            <w:tcW w:w="700" w:type="dxa"/>
            <w:vMerge w:val="restart"/>
            <w:tcBorders>
              <w:right w:val="single" w:sz="8" w:space="0" w:color="auto"/>
            </w:tcBorders>
            <w:vAlign w:val="bottom"/>
          </w:tcPr>
          <w:p w:rsidR="008C0CA7" w:rsidRDefault="005061A5">
            <w:pPr>
              <w:spacing w:line="274" w:lineRule="exact"/>
              <w:ind w:right="200"/>
              <w:jc w:val="right"/>
              <w:rPr>
                <w:sz w:val="20"/>
                <w:szCs w:val="20"/>
              </w:rPr>
            </w:pPr>
            <w:r>
              <w:rPr>
                <w:rFonts w:ascii="宋体" w:eastAsia="宋体" w:hAnsi="宋体" w:cs="宋体"/>
                <w:sz w:val="24"/>
                <w:szCs w:val="24"/>
              </w:rPr>
              <w:t>2</w:t>
            </w:r>
          </w:p>
        </w:tc>
        <w:tc>
          <w:tcPr>
            <w:tcW w:w="3040" w:type="dxa"/>
            <w:vMerge/>
            <w:tcBorders>
              <w:right w:val="single" w:sz="8" w:space="0" w:color="auto"/>
            </w:tcBorders>
            <w:vAlign w:val="bottom"/>
          </w:tcPr>
          <w:p w:rsidR="008C0CA7" w:rsidRDefault="008C0CA7">
            <w:pPr>
              <w:rPr>
                <w:sz w:val="20"/>
                <w:szCs w:val="20"/>
              </w:rPr>
            </w:pPr>
          </w:p>
        </w:tc>
        <w:tc>
          <w:tcPr>
            <w:tcW w:w="42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≥10%</w:t>
            </w:r>
          </w:p>
        </w:tc>
        <w:tc>
          <w:tcPr>
            <w:tcW w:w="0" w:type="dxa"/>
            <w:vAlign w:val="bottom"/>
          </w:tcPr>
          <w:p w:rsidR="008C0CA7" w:rsidRDefault="008C0CA7">
            <w:pPr>
              <w:rPr>
                <w:sz w:val="1"/>
                <w:szCs w:val="1"/>
              </w:rPr>
            </w:pPr>
          </w:p>
        </w:tc>
      </w:tr>
      <w:tr w:rsidR="008C0CA7">
        <w:trPr>
          <w:trHeight w:val="233"/>
        </w:trPr>
        <w:tc>
          <w:tcPr>
            <w:tcW w:w="1260" w:type="dxa"/>
            <w:vMerge/>
            <w:tcBorders>
              <w:left w:val="single" w:sz="8" w:space="0" w:color="auto"/>
              <w:right w:val="single" w:sz="8" w:space="0" w:color="auto"/>
            </w:tcBorders>
            <w:vAlign w:val="bottom"/>
          </w:tcPr>
          <w:p w:rsidR="008C0CA7" w:rsidRDefault="008C0CA7">
            <w:pPr>
              <w:rPr>
                <w:sz w:val="20"/>
                <w:szCs w:val="20"/>
              </w:rPr>
            </w:pPr>
          </w:p>
        </w:tc>
        <w:tc>
          <w:tcPr>
            <w:tcW w:w="700" w:type="dxa"/>
            <w:vMerge/>
            <w:tcBorders>
              <w:right w:val="single" w:sz="8" w:space="0" w:color="auto"/>
            </w:tcBorders>
            <w:vAlign w:val="bottom"/>
          </w:tcPr>
          <w:p w:rsidR="008C0CA7" w:rsidRDefault="008C0CA7">
            <w:pPr>
              <w:rPr>
                <w:sz w:val="20"/>
                <w:szCs w:val="20"/>
              </w:rPr>
            </w:pPr>
          </w:p>
        </w:tc>
        <w:tc>
          <w:tcPr>
            <w:tcW w:w="3040" w:type="dxa"/>
            <w:vMerge w:val="restart"/>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sz w:val="24"/>
                <w:szCs w:val="24"/>
              </w:rPr>
              <w:t>学分占总学分比例</w:t>
            </w:r>
          </w:p>
        </w:tc>
        <w:tc>
          <w:tcPr>
            <w:tcW w:w="4220" w:type="dxa"/>
            <w:vMerge/>
            <w:tcBorders>
              <w:right w:val="single" w:sz="8" w:space="0" w:color="auto"/>
            </w:tcBorders>
            <w:vAlign w:val="bottom"/>
          </w:tcPr>
          <w:p w:rsidR="008C0CA7" w:rsidRDefault="008C0CA7">
            <w:pPr>
              <w:rPr>
                <w:sz w:val="20"/>
                <w:szCs w:val="20"/>
              </w:rPr>
            </w:pPr>
          </w:p>
        </w:tc>
        <w:tc>
          <w:tcPr>
            <w:tcW w:w="0" w:type="dxa"/>
            <w:vAlign w:val="bottom"/>
          </w:tcPr>
          <w:p w:rsidR="008C0CA7" w:rsidRDefault="008C0CA7">
            <w:pPr>
              <w:rPr>
                <w:sz w:val="1"/>
                <w:szCs w:val="1"/>
              </w:rPr>
            </w:pPr>
          </w:p>
        </w:tc>
      </w:tr>
      <w:tr w:rsidR="008C0CA7">
        <w:trPr>
          <w:trHeight w:val="233"/>
        </w:trPr>
        <w:tc>
          <w:tcPr>
            <w:tcW w:w="1260" w:type="dxa"/>
            <w:tcBorders>
              <w:left w:val="single" w:sz="8" w:space="0" w:color="auto"/>
              <w:right w:val="single" w:sz="8" w:space="0" w:color="auto"/>
            </w:tcBorders>
            <w:vAlign w:val="bottom"/>
          </w:tcPr>
          <w:p w:rsidR="008C0CA7" w:rsidRDefault="008C0CA7">
            <w:pPr>
              <w:rPr>
                <w:sz w:val="20"/>
                <w:szCs w:val="20"/>
              </w:rPr>
            </w:pPr>
          </w:p>
        </w:tc>
        <w:tc>
          <w:tcPr>
            <w:tcW w:w="700" w:type="dxa"/>
            <w:tcBorders>
              <w:right w:val="single" w:sz="8" w:space="0" w:color="auto"/>
            </w:tcBorders>
            <w:vAlign w:val="bottom"/>
          </w:tcPr>
          <w:p w:rsidR="008C0CA7" w:rsidRDefault="008C0CA7">
            <w:pPr>
              <w:rPr>
                <w:sz w:val="20"/>
                <w:szCs w:val="20"/>
              </w:rPr>
            </w:pPr>
          </w:p>
        </w:tc>
        <w:tc>
          <w:tcPr>
            <w:tcW w:w="3040" w:type="dxa"/>
            <w:vMerge/>
            <w:tcBorders>
              <w:right w:val="single" w:sz="8" w:space="0" w:color="auto"/>
            </w:tcBorders>
            <w:vAlign w:val="bottom"/>
          </w:tcPr>
          <w:p w:rsidR="008C0CA7" w:rsidRDefault="008C0CA7">
            <w:pPr>
              <w:rPr>
                <w:sz w:val="20"/>
                <w:szCs w:val="20"/>
              </w:rPr>
            </w:pPr>
          </w:p>
        </w:tc>
        <w:tc>
          <w:tcPr>
            <w:tcW w:w="4220" w:type="dxa"/>
            <w:tcBorders>
              <w:right w:val="single" w:sz="8" w:space="0" w:color="auto"/>
            </w:tcBorders>
            <w:vAlign w:val="bottom"/>
          </w:tcPr>
          <w:p w:rsidR="008C0CA7" w:rsidRDefault="008C0CA7">
            <w:pPr>
              <w:rPr>
                <w:sz w:val="20"/>
                <w:szCs w:val="20"/>
              </w:rPr>
            </w:pPr>
          </w:p>
        </w:tc>
        <w:tc>
          <w:tcPr>
            <w:tcW w:w="0" w:type="dxa"/>
            <w:vAlign w:val="bottom"/>
          </w:tcPr>
          <w:p w:rsidR="008C0CA7" w:rsidRDefault="008C0CA7">
            <w:pPr>
              <w:rPr>
                <w:sz w:val="1"/>
                <w:szCs w:val="1"/>
              </w:rPr>
            </w:pPr>
          </w:p>
        </w:tc>
      </w:tr>
      <w:tr w:rsidR="008C0CA7">
        <w:trPr>
          <w:trHeight w:val="193"/>
        </w:trPr>
        <w:tc>
          <w:tcPr>
            <w:tcW w:w="1260" w:type="dxa"/>
            <w:tcBorders>
              <w:left w:val="single" w:sz="8" w:space="0" w:color="auto"/>
              <w:right w:val="single" w:sz="8" w:space="0" w:color="auto"/>
            </w:tcBorders>
            <w:vAlign w:val="bottom"/>
          </w:tcPr>
          <w:p w:rsidR="008C0CA7" w:rsidRDefault="008C0CA7">
            <w:pPr>
              <w:rPr>
                <w:sz w:val="16"/>
                <w:szCs w:val="16"/>
              </w:rPr>
            </w:pPr>
          </w:p>
        </w:tc>
        <w:tc>
          <w:tcPr>
            <w:tcW w:w="700" w:type="dxa"/>
            <w:tcBorders>
              <w:bottom w:val="single" w:sz="8" w:space="0" w:color="auto"/>
              <w:right w:val="single" w:sz="8" w:space="0" w:color="auto"/>
            </w:tcBorders>
            <w:vAlign w:val="bottom"/>
          </w:tcPr>
          <w:p w:rsidR="008C0CA7" w:rsidRDefault="008C0CA7">
            <w:pPr>
              <w:rPr>
                <w:sz w:val="16"/>
                <w:szCs w:val="16"/>
              </w:rPr>
            </w:pPr>
          </w:p>
        </w:tc>
        <w:tc>
          <w:tcPr>
            <w:tcW w:w="3040" w:type="dxa"/>
            <w:tcBorders>
              <w:bottom w:val="single" w:sz="8" w:space="0" w:color="auto"/>
              <w:right w:val="single" w:sz="8" w:space="0" w:color="auto"/>
            </w:tcBorders>
            <w:vAlign w:val="bottom"/>
          </w:tcPr>
          <w:p w:rsidR="008C0CA7" w:rsidRDefault="008C0CA7">
            <w:pPr>
              <w:rPr>
                <w:sz w:val="16"/>
                <w:szCs w:val="16"/>
              </w:rPr>
            </w:pPr>
          </w:p>
        </w:tc>
        <w:tc>
          <w:tcPr>
            <w:tcW w:w="4220" w:type="dxa"/>
            <w:tcBorders>
              <w:bottom w:val="single" w:sz="8" w:space="0" w:color="auto"/>
              <w:right w:val="single" w:sz="8" w:space="0" w:color="auto"/>
            </w:tcBorders>
            <w:vAlign w:val="bottom"/>
          </w:tcPr>
          <w:p w:rsidR="008C0CA7" w:rsidRDefault="008C0CA7">
            <w:pPr>
              <w:rPr>
                <w:sz w:val="16"/>
                <w:szCs w:val="16"/>
              </w:rPr>
            </w:pPr>
          </w:p>
        </w:tc>
        <w:tc>
          <w:tcPr>
            <w:tcW w:w="0" w:type="dxa"/>
            <w:vAlign w:val="bottom"/>
          </w:tcPr>
          <w:p w:rsidR="008C0CA7" w:rsidRDefault="008C0CA7">
            <w:pPr>
              <w:rPr>
                <w:sz w:val="1"/>
                <w:szCs w:val="1"/>
              </w:rPr>
            </w:pPr>
          </w:p>
        </w:tc>
      </w:tr>
      <w:tr w:rsidR="008C0CA7">
        <w:trPr>
          <w:trHeight w:val="265"/>
        </w:trPr>
        <w:tc>
          <w:tcPr>
            <w:tcW w:w="1260" w:type="dxa"/>
            <w:tcBorders>
              <w:left w:val="single" w:sz="8" w:space="0" w:color="auto"/>
              <w:right w:val="single" w:sz="8" w:space="0" w:color="auto"/>
            </w:tcBorders>
            <w:vAlign w:val="bottom"/>
          </w:tcPr>
          <w:p w:rsidR="008C0CA7" w:rsidRDefault="008C0CA7">
            <w:pPr>
              <w:rPr>
                <w:sz w:val="23"/>
                <w:szCs w:val="23"/>
              </w:rPr>
            </w:pPr>
          </w:p>
        </w:tc>
        <w:tc>
          <w:tcPr>
            <w:tcW w:w="700" w:type="dxa"/>
            <w:tcBorders>
              <w:right w:val="single" w:sz="8" w:space="0" w:color="auto"/>
            </w:tcBorders>
            <w:vAlign w:val="bottom"/>
          </w:tcPr>
          <w:p w:rsidR="008C0CA7" w:rsidRDefault="008C0CA7">
            <w:pPr>
              <w:rPr>
                <w:sz w:val="23"/>
                <w:szCs w:val="23"/>
              </w:rPr>
            </w:pPr>
          </w:p>
        </w:tc>
        <w:tc>
          <w:tcPr>
            <w:tcW w:w="3040" w:type="dxa"/>
            <w:tcBorders>
              <w:right w:val="single" w:sz="8" w:space="0" w:color="auto"/>
            </w:tcBorders>
            <w:vAlign w:val="bottom"/>
          </w:tcPr>
          <w:p w:rsidR="008C0CA7" w:rsidRDefault="005061A5">
            <w:pPr>
              <w:spacing w:line="265" w:lineRule="exact"/>
              <w:ind w:left="80"/>
              <w:rPr>
                <w:sz w:val="20"/>
                <w:szCs w:val="20"/>
              </w:rPr>
            </w:pPr>
            <w:r>
              <w:rPr>
                <w:rFonts w:ascii="宋体" w:eastAsia="宋体" w:hAnsi="宋体" w:cs="宋体"/>
                <w:sz w:val="24"/>
                <w:szCs w:val="24"/>
              </w:rPr>
              <w:t>支撑幼儿园各领域教育的</w:t>
            </w:r>
          </w:p>
        </w:tc>
        <w:tc>
          <w:tcPr>
            <w:tcW w:w="4220" w:type="dxa"/>
            <w:tcBorders>
              <w:right w:val="single" w:sz="8" w:space="0" w:color="auto"/>
            </w:tcBorders>
            <w:vAlign w:val="bottom"/>
          </w:tcPr>
          <w:p w:rsidR="008C0CA7" w:rsidRDefault="008C0CA7">
            <w:pPr>
              <w:rPr>
                <w:sz w:val="23"/>
                <w:szCs w:val="23"/>
              </w:rPr>
            </w:pPr>
          </w:p>
        </w:tc>
        <w:tc>
          <w:tcPr>
            <w:tcW w:w="0" w:type="dxa"/>
            <w:vAlign w:val="bottom"/>
          </w:tcPr>
          <w:p w:rsidR="008C0CA7" w:rsidRDefault="008C0CA7">
            <w:pPr>
              <w:rPr>
                <w:sz w:val="1"/>
                <w:szCs w:val="1"/>
              </w:rPr>
            </w:pPr>
          </w:p>
        </w:tc>
      </w:tr>
      <w:tr w:rsidR="008C0CA7">
        <w:trPr>
          <w:trHeight w:val="466"/>
        </w:trPr>
        <w:tc>
          <w:tcPr>
            <w:tcW w:w="1260" w:type="dxa"/>
            <w:tcBorders>
              <w:left w:val="single" w:sz="8" w:space="0" w:color="auto"/>
              <w:right w:val="single" w:sz="8" w:space="0" w:color="auto"/>
            </w:tcBorders>
            <w:vAlign w:val="bottom"/>
          </w:tcPr>
          <w:p w:rsidR="008C0CA7" w:rsidRDefault="008C0CA7">
            <w:pPr>
              <w:rPr>
                <w:sz w:val="24"/>
                <w:szCs w:val="24"/>
              </w:rPr>
            </w:pPr>
          </w:p>
        </w:tc>
        <w:tc>
          <w:tcPr>
            <w:tcW w:w="700" w:type="dxa"/>
            <w:tcBorders>
              <w:right w:val="single" w:sz="8" w:space="0" w:color="auto"/>
            </w:tcBorders>
            <w:vAlign w:val="bottom"/>
          </w:tcPr>
          <w:p w:rsidR="008C0CA7" w:rsidRDefault="005061A5">
            <w:pPr>
              <w:spacing w:line="274" w:lineRule="exact"/>
              <w:ind w:right="200"/>
              <w:jc w:val="right"/>
              <w:rPr>
                <w:sz w:val="20"/>
                <w:szCs w:val="20"/>
              </w:rPr>
            </w:pPr>
            <w:r>
              <w:rPr>
                <w:rFonts w:ascii="宋体" w:eastAsia="宋体" w:hAnsi="宋体" w:cs="宋体"/>
                <w:sz w:val="24"/>
                <w:szCs w:val="24"/>
              </w:rPr>
              <w:t>3</w:t>
            </w:r>
          </w:p>
        </w:tc>
        <w:tc>
          <w:tcPr>
            <w:tcW w:w="3040" w:type="dxa"/>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sz w:val="24"/>
                <w:szCs w:val="24"/>
              </w:rPr>
              <w:t>相关课程学分占总学分比</w:t>
            </w:r>
          </w:p>
        </w:tc>
        <w:tc>
          <w:tcPr>
            <w:tcW w:w="422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≥20%</w:t>
            </w:r>
          </w:p>
        </w:tc>
        <w:tc>
          <w:tcPr>
            <w:tcW w:w="0" w:type="dxa"/>
            <w:vAlign w:val="bottom"/>
          </w:tcPr>
          <w:p w:rsidR="008C0CA7" w:rsidRDefault="008C0CA7">
            <w:pPr>
              <w:rPr>
                <w:sz w:val="1"/>
                <w:szCs w:val="1"/>
              </w:rPr>
            </w:pPr>
          </w:p>
        </w:tc>
      </w:tr>
      <w:tr w:rsidR="008C0CA7">
        <w:trPr>
          <w:trHeight w:val="549"/>
        </w:trPr>
        <w:tc>
          <w:tcPr>
            <w:tcW w:w="1260" w:type="dxa"/>
            <w:tcBorders>
              <w:left w:val="single" w:sz="8" w:space="0" w:color="auto"/>
              <w:right w:val="single" w:sz="8" w:space="0" w:color="auto"/>
            </w:tcBorders>
            <w:vAlign w:val="bottom"/>
          </w:tcPr>
          <w:p w:rsidR="008C0CA7" w:rsidRDefault="008C0CA7">
            <w:pPr>
              <w:rPr>
                <w:sz w:val="24"/>
                <w:szCs w:val="24"/>
              </w:rPr>
            </w:pPr>
          </w:p>
        </w:tc>
        <w:tc>
          <w:tcPr>
            <w:tcW w:w="700" w:type="dxa"/>
            <w:tcBorders>
              <w:right w:val="single" w:sz="8" w:space="0" w:color="auto"/>
            </w:tcBorders>
            <w:vAlign w:val="bottom"/>
          </w:tcPr>
          <w:p w:rsidR="008C0CA7" w:rsidRDefault="008C0CA7">
            <w:pPr>
              <w:rPr>
                <w:sz w:val="24"/>
                <w:szCs w:val="24"/>
              </w:rPr>
            </w:pPr>
          </w:p>
        </w:tc>
        <w:tc>
          <w:tcPr>
            <w:tcW w:w="3040" w:type="dxa"/>
            <w:tcBorders>
              <w:right w:val="single" w:sz="8" w:space="0" w:color="auto"/>
            </w:tcBorders>
            <w:vAlign w:val="bottom"/>
          </w:tcPr>
          <w:p w:rsidR="008C0CA7" w:rsidRDefault="005061A5">
            <w:pPr>
              <w:spacing w:line="548" w:lineRule="exact"/>
              <w:ind w:left="80"/>
              <w:rPr>
                <w:sz w:val="20"/>
                <w:szCs w:val="20"/>
              </w:rPr>
            </w:pPr>
            <w:r>
              <w:rPr>
                <w:rFonts w:ascii="宋体" w:eastAsia="宋体" w:hAnsi="宋体" w:cs="宋体"/>
                <w:sz w:val="48"/>
                <w:szCs w:val="48"/>
                <w:vertAlign w:val="subscript"/>
              </w:rPr>
              <w:t>例</w:t>
            </w:r>
            <w:r>
              <w:rPr>
                <w:rFonts w:ascii="宋体" w:eastAsia="宋体" w:hAnsi="宋体" w:cs="宋体"/>
                <w:sz w:val="12"/>
                <w:szCs w:val="12"/>
              </w:rPr>
              <w:t>[20]</w:t>
            </w:r>
          </w:p>
        </w:tc>
        <w:tc>
          <w:tcPr>
            <w:tcW w:w="422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10"/>
        </w:trPr>
        <w:tc>
          <w:tcPr>
            <w:tcW w:w="1260" w:type="dxa"/>
            <w:tcBorders>
              <w:left w:val="single" w:sz="8" w:space="0" w:color="auto"/>
              <w:bottom w:val="single" w:sz="8" w:space="0" w:color="auto"/>
              <w:right w:val="single" w:sz="8" w:space="0" w:color="auto"/>
            </w:tcBorders>
            <w:vAlign w:val="bottom"/>
          </w:tcPr>
          <w:p w:rsidR="008C0CA7" w:rsidRDefault="008C0CA7">
            <w:pPr>
              <w:rPr>
                <w:sz w:val="9"/>
                <w:szCs w:val="9"/>
              </w:rPr>
            </w:pPr>
          </w:p>
        </w:tc>
        <w:tc>
          <w:tcPr>
            <w:tcW w:w="700" w:type="dxa"/>
            <w:tcBorders>
              <w:bottom w:val="single" w:sz="8" w:space="0" w:color="auto"/>
              <w:right w:val="single" w:sz="8" w:space="0" w:color="auto"/>
            </w:tcBorders>
            <w:vAlign w:val="bottom"/>
          </w:tcPr>
          <w:p w:rsidR="008C0CA7" w:rsidRDefault="008C0CA7">
            <w:pPr>
              <w:rPr>
                <w:sz w:val="9"/>
                <w:szCs w:val="9"/>
              </w:rPr>
            </w:pPr>
          </w:p>
        </w:tc>
        <w:tc>
          <w:tcPr>
            <w:tcW w:w="3040" w:type="dxa"/>
            <w:tcBorders>
              <w:bottom w:val="single" w:sz="8" w:space="0" w:color="auto"/>
              <w:right w:val="single" w:sz="8" w:space="0" w:color="auto"/>
            </w:tcBorders>
            <w:vAlign w:val="bottom"/>
          </w:tcPr>
          <w:p w:rsidR="008C0CA7" w:rsidRDefault="008C0CA7">
            <w:pPr>
              <w:rPr>
                <w:sz w:val="9"/>
                <w:szCs w:val="9"/>
              </w:rPr>
            </w:pPr>
          </w:p>
        </w:tc>
        <w:tc>
          <w:tcPr>
            <w:tcW w:w="4220" w:type="dxa"/>
            <w:tcBorders>
              <w:bottom w:val="single" w:sz="8" w:space="0" w:color="auto"/>
              <w:right w:val="single" w:sz="8" w:space="0" w:color="auto"/>
            </w:tcBorders>
            <w:vAlign w:val="bottom"/>
          </w:tcPr>
          <w:p w:rsidR="008C0CA7" w:rsidRDefault="008C0CA7">
            <w:pPr>
              <w:rPr>
                <w:sz w:val="9"/>
                <w:szCs w:val="9"/>
              </w:rPr>
            </w:pPr>
          </w:p>
        </w:tc>
        <w:tc>
          <w:tcPr>
            <w:tcW w:w="0" w:type="dxa"/>
            <w:vAlign w:val="bottom"/>
          </w:tcPr>
          <w:p w:rsidR="008C0CA7" w:rsidRDefault="008C0CA7">
            <w:pPr>
              <w:rPr>
                <w:sz w:val="1"/>
                <w:szCs w:val="1"/>
              </w:rPr>
            </w:pPr>
          </w:p>
        </w:tc>
      </w:tr>
      <w:tr w:rsidR="008C0CA7">
        <w:trPr>
          <w:trHeight w:val="280"/>
        </w:trPr>
        <w:tc>
          <w:tcPr>
            <w:tcW w:w="1260" w:type="dxa"/>
            <w:vMerge w:val="restart"/>
            <w:tcBorders>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合作与</w:t>
            </w:r>
          </w:p>
        </w:tc>
        <w:tc>
          <w:tcPr>
            <w:tcW w:w="700" w:type="dxa"/>
            <w:tcBorders>
              <w:right w:val="single" w:sz="8" w:space="0" w:color="auto"/>
            </w:tcBorders>
            <w:vAlign w:val="bottom"/>
          </w:tcPr>
          <w:p w:rsidR="008C0CA7" w:rsidRDefault="005061A5">
            <w:pPr>
              <w:spacing w:line="266" w:lineRule="exact"/>
              <w:ind w:right="200"/>
              <w:jc w:val="right"/>
              <w:rPr>
                <w:sz w:val="20"/>
                <w:szCs w:val="20"/>
              </w:rPr>
            </w:pPr>
            <w:r>
              <w:rPr>
                <w:rFonts w:ascii="宋体" w:eastAsia="宋体" w:hAnsi="宋体" w:cs="宋体"/>
                <w:sz w:val="24"/>
                <w:szCs w:val="24"/>
              </w:rPr>
              <w:t>4</w:t>
            </w:r>
          </w:p>
        </w:tc>
        <w:tc>
          <w:tcPr>
            <w:tcW w:w="3040" w:type="dxa"/>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sz w:val="24"/>
                <w:szCs w:val="24"/>
              </w:rPr>
              <w:t>教育实践时间</w:t>
            </w:r>
            <w:r>
              <w:rPr>
                <w:rFonts w:ascii="宋体" w:eastAsia="宋体" w:hAnsi="宋体" w:cs="宋体"/>
                <w:sz w:val="24"/>
                <w:szCs w:val="24"/>
                <w:vertAlign w:val="superscript"/>
              </w:rPr>
              <w:t>[2]</w:t>
            </w:r>
          </w:p>
        </w:tc>
        <w:tc>
          <w:tcPr>
            <w:tcW w:w="4220" w:type="dxa"/>
            <w:tcBorders>
              <w:right w:val="single" w:sz="8" w:space="0" w:color="auto"/>
            </w:tcBorders>
            <w:vAlign w:val="bottom"/>
          </w:tcPr>
          <w:p w:rsidR="008C0CA7" w:rsidRDefault="005061A5">
            <w:pPr>
              <w:spacing w:line="266" w:lineRule="exact"/>
              <w:jc w:val="center"/>
              <w:rPr>
                <w:sz w:val="20"/>
                <w:szCs w:val="20"/>
              </w:rPr>
            </w:pPr>
            <w:r>
              <w:rPr>
                <w:rFonts w:ascii="宋体" w:eastAsia="宋体" w:hAnsi="宋体" w:cs="宋体"/>
                <w:w w:val="92"/>
                <w:sz w:val="24"/>
                <w:szCs w:val="24"/>
              </w:rPr>
              <w:t xml:space="preserve">≥18 </w:t>
            </w:r>
            <w:r>
              <w:rPr>
                <w:rFonts w:ascii="宋体" w:eastAsia="宋体" w:hAnsi="宋体" w:cs="宋体"/>
                <w:w w:val="92"/>
                <w:sz w:val="24"/>
                <w:szCs w:val="24"/>
              </w:rPr>
              <w:t>周</w:t>
            </w:r>
          </w:p>
        </w:tc>
        <w:tc>
          <w:tcPr>
            <w:tcW w:w="0" w:type="dxa"/>
            <w:vAlign w:val="bottom"/>
          </w:tcPr>
          <w:p w:rsidR="008C0CA7" w:rsidRDefault="008C0CA7">
            <w:pPr>
              <w:rPr>
                <w:sz w:val="1"/>
                <w:szCs w:val="1"/>
              </w:rPr>
            </w:pPr>
          </w:p>
        </w:tc>
      </w:tr>
      <w:tr w:rsidR="008C0CA7">
        <w:trPr>
          <w:trHeight w:val="177"/>
        </w:trPr>
        <w:tc>
          <w:tcPr>
            <w:tcW w:w="1260" w:type="dxa"/>
            <w:vMerge/>
            <w:tcBorders>
              <w:left w:val="single" w:sz="8" w:space="0" w:color="auto"/>
              <w:right w:val="single" w:sz="8" w:space="0" w:color="auto"/>
            </w:tcBorders>
            <w:vAlign w:val="bottom"/>
          </w:tcPr>
          <w:p w:rsidR="008C0CA7" w:rsidRDefault="008C0CA7">
            <w:pPr>
              <w:rPr>
                <w:sz w:val="15"/>
                <w:szCs w:val="15"/>
              </w:rPr>
            </w:pPr>
          </w:p>
        </w:tc>
        <w:tc>
          <w:tcPr>
            <w:tcW w:w="700" w:type="dxa"/>
            <w:tcBorders>
              <w:bottom w:val="single" w:sz="8" w:space="0" w:color="auto"/>
              <w:right w:val="single" w:sz="8" w:space="0" w:color="auto"/>
            </w:tcBorders>
            <w:vAlign w:val="bottom"/>
          </w:tcPr>
          <w:p w:rsidR="008C0CA7" w:rsidRDefault="008C0CA7">
            <w:pPr>
              <w:rPr>
                <w:sz w:val="15"/>
                <w:szCs w:val="15"/>
              </w:rPr>
            </w:pPr>
          </w:p>
        </w:tc>
        <w:tc>
          <w:tcPr>
            <w:tcW w:w="3040" w:type="dxa"/>
            <w:tcBorders>
              <w:bottom w:val="single" w:sz="8" w:space="0" w:color="auto"/>
              <w:right w:val="single" w:sz="8" w:space="0" w:color="auto"/>
            </w:tcBorders>
            <w:vAlign w:val="bottom"/>
          </w:tcPr>
          <w:p w:rsidR="008C0CA7" w:rsidRDefault="008C0CA7">
            <w:pPr>
              <w:rPr>
                <w:sz w:val="15"/>
                <w:szCs w:val="15"/>
              </w:rPr>
            </w:pPr>
          </w:p>
        </w:tc>
        <w:tc>
          <w:tcPr>
            <w:tcW w:w="4220" w:type="dxa"/>
            <w:tcBorders>
              <w:bottom w:val="single" w:sz="8" w:space="0" w:color="auto"/>
              <w:right w:val="single" w:sz="8" w:space="0" w:color="auto"/>
            </w:tcBorders>
            <w:vAlign w:val="bottom"/>
          </w:tcPr>
          <w:p w:rsidR="008C0CA7" w:rsidRDefault="008C0CA7">
            <w:pPr>
              <w:rPr>
                <w:sz w:val="15"/>
                <w:szCs w:val="15"/>
              </w:rPr>
            </w:pPr>
          </w:p>
        </w:tc>
        <w:tc>
          <w:tcPr>
            <w:tcW w:w="0" w:type="dxa"/>
            <w:vAlign w:val="bottom"/>
          </w:tcPr>
          <w:p w:rsidR="008C0CA7" w:rsidRDefault="008C0CA7">
            <w:pPr>
              <w:rPr>
                <w:sz w:val="1"/>
                <w:szCs w:val="1"/>
              </w:rPr>
            </w:pPr>
          </w:p>
        </w:tc>
      </w:tr>
      <w:tr w:rsidR="008C0CA7">
        <w:trPr>
          <w:trHeight w:val="27"/>
        </w:trPr>
        <w:tc>
          <w:tcPr>
            <w:tcW w:w="1260" w:type="dxa"/>
            <w:vMerge/>
            <w:tcBorders>
              <w:left w:val="single" w:sz="8" w:space="0" w:color="auto"/>
              <w:right w:val="single" w:sz="8" w:space="0" w:color="auto"/>
            </w:tcBorders>
            <w:vAlign w:val="bottom"/>
          </w:tcPr>
          <w:p w:rsidR="008C0CA7" w:rsidRDefault="008C0CA7">
            <w:pPr>
              <w:rPr>
                <w:sz w:val="2"/>
                <w:szCs w:val="2"/>
              </w:rPr>
            </w:pPr>
          </w:p>
        </w:tc>
        <w:tc>
          <w:tcPr>
            <w:tcW w:w="700" w:type="dxa"/>
            <w:tcBorders>
              <w:right w:val="single" w:sz="8" w:space="0" w:color="auto"/>
            </w:tcBorders>
            <w:vAlign w:val="bottom"/>
          </w:tcPr>
          <w:p w:rsidR="008C0CA7" w:rsidRDefault="008C0CA7">
            <w:pPr>
              <w:rPr>
                <w:sz w:val="2"/>
                <w:szCs w:val="2"/>
              </w:rPr>
            </w:pPr>
          </w:p>
        </w:tc>
        <w:tc>
          <w:tcPr>
            <w:tcW w:w="3040" w:type="dxa"/>
            <w:vMerge w:val="restart"/>
            <w:tcBorders>
              <w:right w:val="single" w:sz="8" w:space="0" w:color="auto"/>
            </w:tcBorders>
            <w:vAlign w:val="bottom"/>
          </w:tcPr>
          <w:p w:rsidR="008C0CA7" w:rsidRDefault="005061A5">
            <w:pPr>
              <w:spacing w:line="266" w:lineRule="exact"/>
              <w:ind w:left="80"/>
              <w:rPr>
                <w:sz w:val="20"/>
                <w:szCs w:val="20"/>
              </w:rPr>
            </w:pPr>
            <w:r>
              <w:rPr>
                <w:rFonts w:ascii="宋体" w:eastAsia="宋体" w:hAnsi="宋体" w:cs="宋体"/>
                <w:sz w:val="24"/>
                <w:szCs w:val="24"/>
              </w:rPr>
              <w:t>实习生数与教育实践基地</w:t>
            </w:r>
          </w:p>
        </w:tc>
        <w:tc>
          <w:tcPr>
            <w:tcW w:w="4220" w:type="dxa"/>
            <w:tcBorders>
              <w:right w:val="single" w:sz="8" w:space="0" w:color="auto"/>
            </w:tcBorders>
            <w:vAlign w:val="bottom"/>
          </w:tcPr>
          <w:p w:rsidR="008C0CA7" w:rsidRDefault="008C0CA7">
            <w:pPr>
              <w:rPr>
                <w:sz w:val="2"/>
                <w:szCs w:val="2"/>
              </w:rPr>
            </w:pPr>
          </w:p>
        </w:tc>
        <w:tc>
          <w:tcPr>
            <w:tcW w:w="0" w:type="dxa"/>
            <w:vAlign w:val="bottom"/>
          </w:tcPr>
          <w:p w:rsidR="008C0CA7" w:rsidRDefault="008C0CA7">
            <w:pPr>
              <w:spacing w:line="20" w:lineRule="exact"/>
              <w:rPr>
                <w:sz w:val="1"/>
                <w:szCs w:val="1"/>
              </w:rPr>
            </w:pPr>
          </w:p>
        </w:tc>
      </w:tr>
      <w:tr w:rsidR="008C0CA7">
        <w:trPr>
          <w:trHeight w:val="240"/>
        </w:trPr>
        <w:tc>
          <w:tcPr>
            <w:tcW w:w="1260" w:type="dxa"/>
            <w:vMerge w:val="restart"/>
            <w:tcBorders>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实践</w:t>
            </w:r>
          </w:p>
        </w:tc>
        <w:tc>
          <w:tcPr>
            <w:tcW w:w="700" w:type="dxa"/>
            <w:vMerge w:val="restart"/>
            <w:tcBorders>
              <w:right w:val="single" w:sz="8" w:space="0" w:color="auto"/>
            </w:tcBorders>
            <w:vAlign w:val="bottom"/>
          </w:tcPr>
          <w:p w:rsidR="008C0CA7" w:rsidRDefault="005061A5">
            <w:pPr>
              <w:spacing w:line="274" w:lineRule="exact"/>
              <w:ind w:right="200"/>
              <w:jc w:val="right"/>
              <w:rPr>
                <w:sz w:val="20"/>
                <w:szCs w:val="20"/>
              </w:rPr>
            </w:pPr>
            <w:r>
              <w:rPr>
                <w:rFonts w:ascii="宋体" w:eastAsia="宋体" w:hAnsi="宋体" w:cs="宋体"/>
                <w:sz w:val="24"/>
                <w:szCs w:val="24"/>
              </w:rPr>
              <w:t>5</w:t>
            </w:r>
          </w:p>
        </w:tc>
        <w:tc>
          <w:tcPr>
            <w:tcW w:w="3040" w:type="dxa"/>
            <w:vMerge/>
            <w:tcBorders>
              <w:right w:val="single" w:sz="8" w:space="0" w:color="auto"/>
            </w:tcBorders>
            <w:vAlign w:val="bottom"/>
          </w:tcPr>
          <w:p w:rsidR="008C0CA7" w:rsidRDefault="008C0CA7">
            <w:pPr>
              <w:rPr>
                <w:sz w:val="20"/>
                <w:szCs w:val="20"/>
              </w:rPr>
            </w:pPr>
          </w:p>
        </w:tc>
        <w:tc>
          <w:tcPr>
            <w:tcW w:w="42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≤20:1</w:t>
            </w:r>
          </w:p>
        </w:tc>
        <w:tc>
          <w:tcPr>
            <w:tcW w:w="0" w:type="dxa"/>
            <w:vAlign w:val="bottom"/>
          </w:tcPr>
          <w:p w:rsidR="008C0CA7" w:rsidRDefault="008C0CA7">
            <w:pPr>
              <w:rPr>
                <w:sz w:val="1"/>
                <w:szCs w:val="1"/>
              </w:rPr>
            </w:pPr>
          </w:p>
        </w:tc>
      </w:tr>
      <w:tr w:rsidR="008C0CA7">
        <w:trPr>
          <w:trHeight w:val="233"/>
        </w:trPr>
        <w:tc>
          <w:tcPr>
            <w:tcW w:w="1260" w:type="dxa"/>
            <w:vMerge/>
            <w:tcBorders>
              <w:left w:val="single" w:sz="8" w:space="0" w:color="auto"/>
              <w:right w:val="single" w:sz="8" w:space="0" w:color="auto"/>
            </w:tcBorders>
            <w:vAlign w:val="bottom"/>
          </w:tcPr>
          <w:p w:rsidR="008C0CA7" w:rsidRDefault="008C0CA7">
            <w:pPr>
              <w:rPr>
                <w:sz w:val="20"/>
                <w:szCs w:val="20"/>
              </w:rPr>
            </w:pPr>
          </w:p>
        </w:tc>
        <w:tc>
          <w:tcPr>
            <w:tcW w:w="700" w:type="dxa"/>
            <w:vMerge/>
            <w:tcBorders>
              <w:right w:val="single" w:sz="8" w:space="0" w:color="auto"/>
            </w:tcBorders>
            <w:vAlign w:val="bottom"/>
          </w:tcPr>
          <w:p w:rsidR="008C0CA7" w:rsidRDefault="008C0CA7">
            <w:pPr>
              <w:rPr>
                <w:sz w:val="20"/>
                <w:szCs w:val="20"/>
              </w:rPr>
            </w:pPr>
          </w:p>
        </w:tc>
        <w:tc>
          <w:tcPr>
            <w:tcW w:w="3040" w:type="dxa"/>
            <w:vMerge w:val="restart"/>
            <w:tcBorders>
              <w:right w:val="single" w:sz="8" w:space="0" w:color="auto"/>
            </w:tcBorders>
            <w:vAlign w:val="bottom"/>
          </w:tcPr>
          <w:p w:rsidR="008C0CA7" w:rsidRDefault="005061A5">
            <w:pPr>
              <w:spacing w:line="548" w:lineRule="exact"/>
              <w:ind w:left="80"/>
              <w:rPr>
                <w:sz w:val="20"/>
                <w:szCs w:val="20"/>
              </w:rPr>
            </w:pPr>
            <w:r>
              <w:rPr>
                <w:rFonts w:ascii="宋体" w:eastAsia="宋体" w:hAnsi="宋体" w:cs="宋体"/>
                <w:sz w:val="48"/>
                <w:szCs w:val="48"/>
                <w:vertAlign w:val="subscript"/>
              </w:rPr>
              <w:t>数比例</w:t>
            </w:r>
            <w:r>
              <w:rPr>
                <w:rFonts w:ascii="宋体" w:eastAsia="宋体" w:hAnsi="宋体" w:cs="宋体"/>
                <w:sz w:val="12"/>
                <w:szCs w:val="12"/>
              </w:rPr>
              <w:t>[3][4]</w:t>
            </w:r>
          </w:p>
        </w:tc>
        <w:tc>
          <w:tcPr>
            <w:tcW w:w="4220" w:type="dxa"/>
            <w:vMerge/>
            <w:tcBorders>
              <w:right w:val="single" w:sz="8" w:space="0" w:color="auto"/>
            </w:tcBorders>
            <w:vAlign w:val="bottom"/>
          </w:tcPr>
          <w:p w:rsidR="008C0CA7" w:rsidRDefault="008C0CA7">
            <w:pPr>
              <w:rPr>
                <w:sz w:val="20"/>
                <w:szCs w:val="20"/>
              </w:rPr>
            </w:pPr>
          </w:p>
        </w:tc>
        <w:tc>
          <w:tcPr>
            <w:tcW w:w="0" w:type="dxa"/>
            <w:vAlign w:val="bottom"/>
          </w:tcPr>
          <w:p w:rsidR="008C0CA7" w:rsidRDefault="008C0CA7">
            <w:pPr>
              <w:rPr>
                <w:sz w:val="1"/>
                <w:szCs w:val="1"/>
              </w:rPr>
            </w:pPr>
          </w:p>
        </w:tc>
      </w:tr>
      <w:tr w:rsidR="008C0CA7">
        <w:trPr>
          <w:trHeight w:val="317"/>
        </w:trPr>
        <w:tc>
          <w:tcPr>
            <w:tcW w:w="1260" w:type="dxa"/>
            <w:tcBorders>
              <w:left w:val="single" w:sz="8" w:space="0" w:color="auto"/>
              <w:right w:val="single" w:sz="8" w:space="0" w:color="auto"/>
            </w:tcBorders>
            <w:vAlign w:val="bottom"/>
          </w:tcPr>
          <w:p w:rsidR="008C0CA7" w:rsidRDefault="008C0CA7">
            <w:pPr>
              <w:rPr>
                <w:sz w:val="24"/>
                <w:szCs w:val="24"/>
              </w:rPr>
            </w:pPr>
          </w:p>
        </w:tc>
        <w:tc>
          <w:tcPr>
            <w:tcW w:w="700" w:type="dxa"/>
            <w:tcBorders>
              <w:right w:val="single" w:sz="8" w:space="0" w:color="auto"/>
            </w:tcBorders>
            <w:vAlign w:val="bottom"/>
          </w:tcPr>
          <w:p w:rsidR="008C0CA7" w:rsidRDefault="008C0CA7">
            <w:pPr>
              <w:rPr>
                <w:sz w:val="24"/>
                <w:szCs w:val="24"/>
              </w:rPr>
            </w:pPr>
          </w:p>
        </w:tc>
        <w:tc>
          <w:tcPr>
            <w:tcW w:w="3040" w:type="dxa"/>
            <w:vMerge/>
            <w:tcBorders>
              <w:right w:val="single" w:sz="8" w:space="0" w:color="auto"/>
            </w:tcBorders>
            <w:vAlign w:val="bottom"/>
          </w:tcPr>
          <w:p w:rsidR="008C0CA7" w:rsidRDefault="008C0CA7">
            <w:pPr>
              <w:rPr>
                <w:sz w:val="24"/>
                <w:szCs w:val="24"/>
              </w:rPr>
            </w:pPr>
          </w:p>
        </w:tc>
        <w:tc>
          <w:tcPr>
            <w:tcW w:w="422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08"/>
        </w:trPr>
        <w:tc>
          <w:tcPr>
            <w:tcW w:w="1260" w:type="dxa"/>
            <w:tcBorders>
              <w:left w:val="single" w:sz="8" w:space="0" w:color="auto"/>
              <w:bottom w:val="single" w:sz="8" w:space="0" w:color="auto"/>
              <w:right w:val="single" w:sz="8" w:space="0" w:color="auto"/>
            </w:tcBorders>
            <w:vAlign w:val="bottom"/>
          </w:tcPr>
          <w:p w:rsidR="008C0CA7" w:rsidRDefault="008C0CA7">
            <w:pPr>
              <w:rPr>
                <w:sz w:val="9"/>
                <w:szCs w:val="9"/>
              </w:rPr>
            </w:pPr>
          </w:p>
        </w:tc>
        <w:tc>
          <w:tcPr>
            <w:tcW w:w="700" w:type="dxa"/>
            <w:tcBorders>
              <w:bottom w:val="single" w:sz="8" w:space="0" w:color="auto"/>
              <w:right w:val="single" w:sz="8" w:space="0" w:color="auto"/>
            </w:tcBorders>
            <w:vAlign w:val="bottom"/>
          </w:tcPr>
          <w:p w:rsidR="008C0CA7" w:rsidRDefault="008C0CA7">
            <w:pPr>
              <w:rPr>
                <w:sz w:val="9"/>
                <w:szCs w:val="9"/>
              </w:rPr>
            </w:pPr>
          </w:p>
        </w:tc>
        <w:tc>
          <w:tcPr>
            <w:tcW w:w="3040" w:type="dxa"/>
            <w:tcBorders>
              <w:bottom w:val="single" w:sz="8" w:space="0" w:color="auto"/>
              <w:right w:val="single" w:sz="8" w:space="0" w:color="auto"/>
            </w:tcBorders>
            <w:vAlign w:val="bottom"/>
          </w:tcPr>
          <w:p w:rsidR="008C0CA7" w:rsidRDefault="008C0CA7">
            <w:pPr>
              <w:rPr>
                <w:sz w:val="9"/>
                <w:szCs w:val="9"/>
              </w:rPr>
            </w:pPr>
          </w:p>
        </w:tc>
        <w:tc>
          <w:tcPr>
            <w:tcW w:w="4220" w:type="dxa"/>
            <w:tcBorders>
              <w:bottom w:val="single" w:sz="8" w:space="0" w:color="auto"/>
              <w:right w:val="single" w:sz="8" w:space="0" w:color="auto"/>
            </w:tcBorders>
            <w:vAlign w:val="bottom"/>
          </w:tcPr>
          <w:p w:rsidR="008C0CA7" w:rsidRDefault="008C0CA7">
            <w:pPr>
              <w:rPr>
                <w:sz w:val="9"/>
                <w:szCs w:val="9"/>
              </w:rPr>
            </w:pPr>
          </w:p>
        </w:tc>
        <w:tc>
          <w:tcPr>
            <w:tcW w:w="0" w:type="dxa"/>
            <w:vAlign w:val="bottom"/>
          </w:tcPr>
          <w:p w:rsidR="008C0CA7" w:rsidRDefault="008C0CA7">
            <w:pPr>
              <w:rPr>
                <w:sz w:val="1"/>
                <w:szCs w:val="1"/>
              </w:rPr>
            </w:pPr>
          </w:p>
        </w:tc>
      </w:tr>
      <w:tr w:rsidR="008C0CA7">
        <w:trPr>
          <w:trHeight w:val="457"/>
        </w:trPr>
        <w:tc>
          <w:tcPr>
            <w:tcW w:w="1260" w:type="dxa"/>
            <w:tcBorders>
              <w:left w:val="single" w:sz="8" w:space="0" w:color="auto"/>
              <w:right w:val="single" w:sz="8" w:space="0" w:color="auto"/>
            </w:tcBorders>
            <w:vAlign w:val="bottom"/>
          </w:tcPr>
          <w:p w:rsidR="008C0CA7" w:rsidRDefault="008C0CA7">
            <w:pPr>
              <w:rPr>
                <w:sz w:val="24"/>
                <w:szCs w:val="24"/>
              </w:rPr>
            </w:pPr>
          </w:p>
        </w:tc>
        <w:tc>
          <w:tcPr>
            <w:tcW w:w="700" w:type="dxa"/>
            <w:tcBorders>
              <w:bottom w:val="single" w:sz="8" w:space="0" w:color="auto"/>
              <w:right w:val="single" w:sz="8" w:space="0" w:color="auto"/>
            </w:tcBorders>
            <w:vAlign w:val="bottom"/>
          </w:tcPr>
          <w:p w:rsidR="008C0CA7" w:rsidRDefault="005061A5">
            <w:pPr>
              <w:spacing w:line="266" w:lineRule="exact"/>
              <w:ind w:right="200"/>
              <w:jc w:val="right"/>
              <w:rPr>
                <w:sz w:val="20"/>
                <w:szCs w:val="20"/>
              </w:rPr>
            </w:pPr>
            <w:r>
              <w:rPr>
                <w:rFonts w:ascii="宋体" w:eastAsia="宋体" w:hAnsi="宋体" w:cs="宋体"/>
                <w:sz w:val="24"/>
                <w:szCs w:val="24"/>
              </w:rPr>
              <w:t>6</w:t>
            </w:r>
          </w:p>
        </w:tc>
        <w:tc>
          <w:tcPr>
            <w:tcW w:w="3040" w:type="dxa"/>
            <w:tcBorders>
              <w:bottom w:val="single" w:sz="8" w:space="0" w:color="auto"/>
              <w:right w:val="single" w:sz="8" w:space="0" w:color="auto"/>
            </w:tcBorders>
            <w:vAlign w:val="bottom"/>
          </w:tcPr>
          <w:p w:rsidR="008C0CA7" w:rsidRDefault="005061A5">
            <w:pPr>
              <w:spacing w:line="457" w:lineRule="exact"/>
              <w:ind w:left="80"/>
              <w:rPr>
                <w:sz w:val="20"/>
                <w:szCs w:val="20"/>
              </w:rPr>
            </w:pPr>
            <w:r>
              <w:rPr>
                <w:rFonts w:ascii="宋体" w:eastAsia="宋体" w:hAnsi="宋体" w:cs="宋体"/>
                <w:sz w:val="48"/>
                <w:szCs w:val="48"/>
                <w:vertAlign w:val="subscript"/>
              </w:rPr>
              <w:t>生师比</w:t>
            </w:r>
            <w:r>
              <w:rPr>
                <w:rFonts w:ascii="宋体" w:eastAsia="宋体" w:hAnsi="宋体" w:cs="宋体"/>
                <w:sz w:val="12"/>
                <w:szCs w:val="12"/>
              </w:rPr>
              <w:t>[5]</w:t>
            </w:r>
          </w:p>
        </w:tc>
        <w:tc>
          <w:tcPr>
            <w:tcW w:w="4220" w:type="dxa"/>
            <w:tcBorders>
              <w:bottom w:val="single" w:sz="8" w:space="0" w:color="auto"/>
              <w:right w:val="single" w:sz="8" w:space="0" w:color="auto"/>
            </w:tcBorders>
            <w:vAlign w:val="bottom"/>
          </w:tcPr>
          <w:p w:rsidR="008C0CA7" w:rsidRDefault="005061A5">
            <w:pPr>
              <w:spacing w:line="266" w:lineRule="exact"/>
              <w:jc w:val="center"/>
              <w:rPr>
                <w:sz w:val="20"/>
                <w:szCs w:val="20"/>
              </w:rPr>
            </w:pPr>
            <w:r>
              <w:rPr>
                <w:rFonts w:ascii="宋体" w:eastAsia="宋体" w:hAnsi="宋体" w:cs="宋体"/>
                <w:w w:val="99"/>
                <w:sz w:val="24"/>
                <w:szCs w:val="24"/>
              </w:rPr>
              <w:t>≤18:1</w:t>
            </w:r>
          </w:p>
        </w:tc>
        <w:tc>
          <w:tcPr>
            <w:tcW w:w="0" w:type="dxa"/>
            <w:vAlign w:val="bottom"/>
          </w:tcPr>
          <w:p w:rsidR="008C0CA7" w:rsidRDefault="008C0CA7">
            <w:pPr>
              <w:rPr>
                <w:sz w:val="1"/>
                <w:szCs w:val="1"/>
              </w:rPr>
            </w:pPr>
          </w:p>
        </w:tc>
      </w:tr>
      <w:tr w:rsidR="008C0CA7">
        <w:trPr>
          <w:trHeight w:val="264"/>
        </w:trPr>
        <w:tc>
          <w:tcPr>
            <w:tcW w:w="1260" w:type="dxa"/>
            <w:vMerge w:val="restart"/>
            <w:tcBorders>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师资</w:t>
            </w:r>
          </w:p>
        </w:tc>
        <w:tc>
          <w:tcPr>
            <w:tcW w:w="700" w:type="dxa"/>
            <w:vMerge w:val="restart"/>
            <w:tcBorders>
              <w:right w:val="single" w:sz="8" w:space="0" w:color="auto"/>
            </w:tcBorders>
            <w:vAlign w:val="bottom"/>
          </w:tcPr>
          <w:p w:rsidR="008C0CA7" w:rsidRDefault="005061A5">
            <w:pPr>
              <w:spacing w:line="274" w:lineRule="exact"/>
              <w:ind w:right="200"/>
              <w:jc w:val="right"/>
              <w:rPr>
                <w:sz w:val="20"/>
                <w:szCs w:val="20"/>
              </w:rPr>
            </w:pPr>
            <w:r>
              <w:rPr>
                <w:rFonts w:ascii="宋体" w:eastAsia="宋体" w:hAnsi="宋体" w:cs="宋体"/>
                <w:sz w:val="24"/>
                <w:szCs w:val="24"/>
              </w:rPr>
              <w:t>7</w:t>
            </w:r>
          </w:p>
        </w:tc>
        <w:tc>
          <w:tcPr>
            <w:tcW w:w="3040" w:type="dxa"/>
            <w:tcBorders>
              <w:right w:val="single" w:sz="8" w:space="0" w:color="auto"/>
            </w:tcBorders>
            <w:vAlign w:val="bottom"/>
          </w:tcPr>
          <w:p w:rsidR="008C0CA7" w:rsidRDefault="005061A5">
            <w:pPr>
              <w:spacing w:line="264" w:lineRule="exact"/>
              <w:ind w:left="80"/>
              <w:rPr>
                <w:sz w:val="20"/>
                <w:szCs w:val="20"/>
              </w:rPr>
            </w:pPr>
            <w:r>
              <w:rPr>
                <w:rFonts w:ascii="宋体" w:eastAsia="宋体" w:hAnsi="宋体" w:cs="宋体"/>
                <w:sz w:val="24"/>
                <w:szCs w:val="24"/>
              </w:rPr>
              <w:t>专任教师占本专业教师比</w:t>
            </w:r>
          </w:p>
        </w:tc>
        <w:tc>
          <w:tcPr>
            <w:tcW w:w="42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≥60%</w:t>
            </w:r>
          </w:p>
        </w:tc>
        <w:tc>
          <w:tcPr>
            <w:tcW w:w="0" w:type="dxa"/>
            <w:vAlign w:val="bottom"/>
          </w:tcPr>
          <w:p w:rsidR="008C0CA7" w:rsidRDefault="008C0CA7">
            <w:pPr>
              <w:rPr>
                <w:sz w:val="1"/>
                <w:szCs w:val="1"/>
              </w:rPr>
            </w:pPr>
          </w:p>
        </w:tc>
      </w:tr>
      <w:tr w:rsidR="008C0CA7">
        <w:trPr>
          <w:trHeight w:val="233"/>
        </w:trPr>
        <w:tc>
          <w:tcPr>
            <w:tcW w:w="1260" w:type="dxa"/>
            <w:vMerge/>
            <w:tcBorders>
              <w:left w:val="single" w:sz="8" w:space="0" w:color="auto"/>
              <w:right w:val="single" w:sz="8" w:space="0" w:color="auto"/>
            </w:tcBorders>
            <w:vAlign w:val="bottom"/>
          </w:tcPr>
          <w:p w:rsidR="008C0CA7" w:rsidRDefault="008C0CA7">
            <w:pPr>
              <w:rPr>
                <w:sz w:val="20"/>
                <w:szCs w:val="20"/>
              </w:rPr>
            </w:pPr>
          </w:p>
        </w:tc>
        <w:tc>
          <w:tcPr>
            <w:tcW w:w="700" w:type="dxa"/>
            <w:vMerge/>
            <w:tcBorders>
              <w:right w:val="single" w:sz="8" w:space="0" w:color="auto"/>
            </w:tcBorders>
            <w:vAlign w:val="bottom"/>
          </w:tcPr>
          <w:p w:rsidR="008C0CA7" w:rsidRDefault="008C0CA7">
            <w:pPr>
              <w:rPr>
                <w:sz w:val="20"/>
                <w:szCs w:val="20"/>
              </w:rPr>
            </w:pPr>
          </w:p>
        </w:tc>
        <w:tc>
          <w:tcPr>
            <w:tcW w:w="3040" w:type="dxa"/>
            <w:vMerge w:val="restart"/>
            <w:tcBorders>
              <w:right w:val="single" w:sz="8" w:space="0" w:color="auto"/>
            </w:tcBorders>
            <w:vAlign w:val="bottom"/>
          </w:tcPr>
          <w:p w:rsidR="008C0CA7" w:rsidRDefault="005061A5">
            <w:pPr>
              <w:spacing w:line="548" w:lineRule="exact"/>
              <w:ind w:left="80"/>
              <w:rPr>
                <w:sz w:val="20"/>
                <w:szCs w:val="20"/>
              </w:rPr>
            </w:pPr>
            <w:r>
              <w:rPr>
                <w:rFonts w:ascii="宋体" w:eastAsia="宋体" w:hAnsi="宋体" w:cs="宋体"/>
                <w:sz w:val="48"/>
                <w:szCs w:val="48"/>
                <w:vertAlign w:val="subscript"/>
              </w:rPr>
              <w:t>例</w:t>
            </w:r>
            <w:r>
              <w:rPr>
                <w:rFonts w:ascii="宋体" w:eastAsia="宋体" w:hAnsi="宋体" w:cs="宋体"/>
                <w:sz w:val="12"/>
                <w:szCs w:val="12"/>
              </w:rPr>
              <w:t>[6]</w:t>
            </w:r>
          </w:p>
        </w:tc>
        <w:tc>
          <w:tcPr>
            <w:tcW w:w="4220" w:type="dxa"/>
            <w:vMerge/>
            <w:tcBorders>
              <w:right w:val="single" w:sz="8" w:space="0" w:color="auto"/>
            </w:tcBorders>
            <w:vAlign w:val="bottom"/>
          </w:tcPr>
          <w:p w:rsidR="008C0CA7" w:rsidRDefault="008C0CA7">
            <w:pPr>
              <w:rPr>
                <w:sz w:val="20"/>
                <w:szCs w:val="20"/>
              </w:rPr>
            </w:pPr>
          </w:p>
        </w:tc>
        <w:tc>
          <w:tcPr>
            <w:tcW w:w="0" w:type="dxa"/>
            <w:vAlign w:val="bottom"/>
          </w:tcPr>
          <w:p w:rsidR="008C0CA7" w:rsidRDefault="008C0CA7">
            <w:pPr>
              <w:rPr>
                <w:sz w:val="1"/>
                <w:szCs w:val="1"/>
              </w:rPr>
            </w:pPr>
          </w:p>
        </w:tc>
      </w:tr>
      <w:tr w:rsidR="008C0CA7">
        <w:trPr>
          <w:trHeight w:val="317"/>
        </w:trPr>
        <w:tc>
          <w:tcPr>
            <w:tcW w:w="1260" w:type="dxa"/>
            <w:vMerge w:val="restart"/>
            <w:tcBorders>
              <w:left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队伍</w:t>
            </w:r>
          </w:p>
        </w:tc>
        <w:tc>
          <w:tcPr>
            <w:tcW w:w="700" w:type="dxa"/>
            <w:tcBorders>
              <w:right w:val="single" w:sz="8" w:space="0" w:color="auto"/>
            </w:tcBorders>
            <w:vAlign w:val="bottom"/>
          </w:tcPr>
          <w:p w:rsidR="008C0CA7" w:rsidRDefault="008C0CA7">
            <w:pPr>
              <w:rPr>
                <w:sz w:val="24"/>
                <w:szCs w:val="24"/>
              </w:rPr>
            </w:pPr>
          </w:p>
        </w:tc>
        <w:tc>
          <w:tcPr>
            <w:tcW w:w="3040" w:type="dxa"/>
            <w:vMerge/>
            <w:tcBorders>
              <w:right w:val="single" w:sz="8" w:space="0" w:color="auto"/>
            </w:tcBorders>
            <w:vAlign w:val="bottom"/>
          </w:tcPr>
          <w:p w:rsidR="008C0CA7" w:rsidRDefault="008C0CA7">
            <w:pPr>
              <w:rPr>
                <w:sz w:val="24"/>
                <w:szCs w:val="24"/>
              </w:rPr>
            </w:pPr>
          </w:p>
        </w:tc>
        <w:tc>
          <w:tcPr>
            <w:tcW w:w="422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10"/>
        </w:trPr>
        <w:tc>
          <w:tcPr>
            <w:tcW w:w="1260" w:type="dxa"/>
            <w:vMerge/>
            <w:tcBorders>
              <w:left w:val="single" w:sz="8" w:space="0" w:color="auto"/>
              <w:right w:val="single" w:sz="8" w:space="0" w:color="auto"/>
            </w:tcBorders>
            <w:vAlign w:val="bottom"/>
          </w:tcPr>
          <w:p w:rsidR="008C0CA7" w:rsidRDefault="008C0CA7">
            <w:pPr>
              <w:rPr>
                <w:sz w:val="9"/>
                <w:szCs w:val="9"/>
              </w:rPr>
            </w:pPr>
          </w:p>
        </w:tc>
        <w:tc>
          <w:tcPr>
            <w:tcW w:w="700" w:type="dxa"/>
            <w:tcBorders>
              <w:bottom w:val="single" w:sz="8" w:space="0" w:color="auto"/>
              <w:right w:val="single" w:sz="8" w:space="0" w:color="auto"/>
            </w:tcBorders>
            <w:vAlign w:val="bottom"/>
          </w:tcPr>
          <w:p w:rsidR="008C0CA7" w:rsidRDefault="008C0CA7">
            <w:pPr>
              <w:rPr>
                <w:sz w:val="9"/>
                <w:szCs w:val="9"/>
              </w:rPr>
            </w:pPr>
          </w:p>
        </w:tc>
        <w:tc>
          <w:tcPr>
            <w:tcW w:w="3040" w:type="dxa"/>
            <w:tcBorders>
              <w:bottom w:val="single" w:sz="8" w:space="0" w:color="auto"/>
              <w:right w:val="single" w:sz="8" w:space="0" w:color="auto"/>
            </w:tcBorders>
            <w:vAlign w:val="bottom"/>
          </w:tcPr>
          <w:p w:rsidR="008C0CA7" w:rsidRDefault="008C0CA7">
            <w:pPr>
              <w:rPr>
                <w:sz w:val="9"/>
                <w:szCs w:val="9"/>
              </w:rPr>
            </w:pPr>
          </w:p>
        </w:tc>
        <w:tc>
          <w:tcPr>
            <w:tcW w:w="4220" w:type="dxa"/>
            <w:tcBorders>
              <w:bottom w:val="single" w:sz="8" w:space="0" w:color="auto"/>
              <w:right w:val="single" w:sz="8" w:space="0" w:color="auto"/>
            </w:tcBorders>
            <w:vAlign w:val="bottom"/>
          </w:tcPr>
          <w:p w:rsidR="008C0CA7" w:rsidRDefault="008C0CA7">
            <w:pPr>
              <w:rPr>
                <w:sz w:val="9"/>
                <w:szCs w:val="9"/>
              </w:rPr>
            </w:pPr>
          </w:p>
        </w:tc>
        <w:tc>
          <w:tcPr>
            <w:tcW w:w="0" w:type="dxa"/>
            <w:vAlign w:val="bottom"/>
          </w:tcPr>
          <w:p w:rsidR="008C0CA7" w:rsidRDefault="008C0CA7">
            <w:pPr>
              <w:rPr>
                <w:sz w:val="1"/>
                <w:szCs w:val="1"/>
              </w:rPr>
            </w:pPr>
          </w:p>
        </w:tc>
      </w:tr>
      <w:tr w:rsidR="008C0CA7">
        <w:trPr>
          <w:trHeight w:val="266"/>
        </w:trPr>
        <w:tc>
          <w:tcPr>
            <w:tcW w:w="1260" w:type="dxa"/>
            <w:tcBorders>
              <w:left w:val="single" w:sz="8" w:space="0" w:color="auto"/>
              <w:right w:val="single" w:sz="8" w:space="0" w:color="auto"/>
            </w:tcBorders>
            <w:vAlign w:val="bottom"/>
          </w:tcPr>
          <w:p w:rsidR="008C0CA7" w:rsidRDefault="008C0CA7">
            <w:pPr>
              <w:rPr>
                <w:sz w:val="23"/>
                <w:szCs w:val="23"/>
              </w:rPr>
            </w:pPr>
          </w:p>
        </w:tc>
        <w:tc>
          <w:tcPr>
            <w:tcW w:w="700" w:type="dxa"/>
            <w:vMerge w:val="restart"/>
            <w:tcBorders>
              <w:right w:val="single" w:sz="8" w:space="0" w:color="auto"/>
            </w:tcBorders>
            <w:vAlign w:val="bottom"/>
          </w:tcPr>
          <w:p w:rsidR="008C0CA7" w:rsidRDefault="005061A5">
            <w:pPr>
              <w:spacing w:line="274" w:lineRule="exact"/>
              <w:ind w:right="200"/>
              <w:jc w:val="right"/>
              <w:rPr>
                <w:sz w:val="20"/>
                <w:szCs w:val="20"/>
              </w:rPr>
            </w:pPr>
            <w:r>
              <w:rPr>
                <w:rFonts w:ascii="宋体" w:eastAsia="宋体" w:hAnsi="宋体" w:cs="宋体"/>
                <w:sz w:val="24"/>
                <w:szCs w:val="24"/>
              </w:rPr>
              <w:t>8</w:t>
            </w:r>
          </w:p>
        </w:tc>
        <w:tc>
          <w:tcPr>
            <w:tcW w:w="3040" w:type="dxa"/>
            <w:tcBorders>
              <w:right w:val="single" w:sz="8" w:space="0" w:color="auto"/>
            </w:tcBorders>
            <w:vAlign w:val="bottom"/>
          </w:tcPr>
          <w:p w:rsidR="008C0CA7" w:rsidRDefault="005061A5">
            <w:pPr>
              <w:spacing w:line="266" w:lineRule="exact"/>
              <w:ind w:left="80"/>
              <w:rPr>
                <w:sz w:val="20"/>
                <w:szCs w:val="20"/>
              </w:rPr>
            </w:pPr>
            <w:r>
              <w:rPr>
                <w:rFonts w:ascii="宋体" w:eastAsia="宋体" w:hAnsi="宋体" w:cs="宋体"/>
                <w:sz w:val="24"/>
                <w:szCs w:val="24"/>
              </w:rPr>
              <w:t>具有高级职称教师占专任</w:t>
            </w:r>
          </w:p>
        </w:tc>
        <w:tc>
          <w:tcPr>
            <w:tcW w:w="42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w:t>
            </w:r>
            <w:r>
              <w:rPr>
                <w:rFonts w:ascii="宋体" w:eastAsia="宋体" w:hAnsi="宋体" w:cs="宋体"/>
                <w:w w:val="99"/>
                <w:sz w:val="24"/>
                <w:szCs w:val="24"/>
              </w:rPr>
              <w:t>学校平均水平</w:t>
            </w:r>
          </w:p>
        </w:tc>
        <w:tc>
          <w:tcPr>
            <w:tcW w:w="0" w:type="dxa"/>
            <w:vAlign w:val="bottom"/>
          </w:tcPr>
          <w:p w:rsidR="008C0CA7" w:rsidRDefault="008C0CA7">
            <w:pPr>
              <w:rPr>
                <w:sz w:val="1"/>
                <w:szCs w:val="1"/>
              </w:rPr>
            </w:pPr>
          </w:p>
        </w:tc>
      </w:tr>
      <w:tr w:rsidR="008C0CA7">
        <w:trPr>
          <w:trHeight w:val="233"/>
        </w:trPr>
        <w:tc>
          <w:tcPr>
            <w:tcW w:w="1260" w:type="dxa"/>
            <w:tcBorders>
              <w:left w:val="single" w:sz="8" w:space="0" w:color="auto"/>
              <w:right w:val="single" w:sz="8" w:space="0" w:color="auto"/>
            </w:tcBorders>
            <w:vAlign w:val="bottom"/>
          </w:tcPr>
          <w:p w:rsidR="008C0CA7" w:rsidRDefault="008C0CA7">
            <w:pPr>
              <w:rPr>
                <w:sz w:val="20"/>
                <w:szCs w:val="20"/>
              </w:rPr>
            </w:pPr>
          </w:p>
        </w:tc>
        <w:tc>
          <w:tcPr>
            <w:tcW w:w="700" w:type="dxa"/>
            <w:vMerge/>
            <w:tcBorders>
              <w:right w:val="single" w:sz="8" w:space="0" w:color="auto"/>
            </w:tcBorders>
            <w:vAlign w:val="bottom"/>
          </w:tcPr>
          <w:p w:rsidR="008C0CA7" w:rsidRDefault="008C0CA7">
            <w:pPr>
              <w:rPr>
                <w:sz w:val="20"/>
                <w:szCs w:val="20"/>
              </w:rPr>
            </w:pPr>
          </w:p>
        </w:tc>
        <w:tc>
          <w:tcPr>
            <w:tcW w:w="3040" w:type="dxa"/>
            <w:vMerge w:val="restart"/>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sz w:val="24"/>
                <w:szCs w:val="24"/>
              </w:rPr>
              <w:t>教师比例</w:t>
            </w:r>
            <w:r>
              <w:rPr>
                <w:rFonts w:ascii="宋体" w:eastAsia="宋体" w:hAnsi="宋体" w:cs="宋体"/>
                <w:sz w:val="24"/>
                <w:szCs w:val="24"/>
                <w:vertAlign w:val="superscript"/>
              </w:rPr>
              <w:t>[8]</w:t>
            </w:r>
          </w:p>
        </w:tc>
        <w:tc>
          <w:tcPr>
            <w:tcW w:w="4220" w:type="dxa"/>
            <w:vMerge/>
            <w:tcBorders>
              <w:right w:val="single" w:sz="8" w:space="0" w:color="auto"/>
            </w:tcBorders>
            <w:vAlign w:val="bottom"/>
          </w:tcPr>
          <w:p w:rsidR="008C0CA7" w:rsidRDefault="008C0CA7">
            <w:pPr>
              <w:rPr>
                <w:sz w:val="20"/>
                <w:szCs w:val="20"/>
              </w:rPr>
            </w:pPr>
          </w:p>
        </w:tc>
        <w:tc>
          <w:tcPr>
            <w:tcW w:w="0" w:type="dxa"/>
            <w:vAlign w:val="bottom"/>
          </w:tcPr>
          <w:p w:rsidR="008C0CA7" w:rsidRDefault="008C0CA7">
            <w:pPr>
              <w:rPr>
                <w:sz w:val="1"/>
                <w:szCs w:val="1"/>
              </w:rPr>
            </w:pPr>
          </w:p>
        </w:tc>
      </w:tr>
      <w:tr w:rsidR="008C0CA7">
        <w:trPr>
          <w:trHeight w:val="247"/>
        </w:trPr>
        <w:tc>
          <w:tcPr>
            <w:tcW w:w="1260" w:type="dxa"/>
            <w:tcBorders>
              <w:left w:val="single" w:sz="8" w:space="0" w:color="auto"/>
              <w:right w:val="single" w:sz="8" w:space="0" w:color="auto"/>
            </w:tcBorders>
            <w:vAlign w:val="bottom"/>
          </w:tcPr>
          <w:p w:rsidR="008C0CA7" w:rsidRDefault="008C0CA7">
            <w:pPr>
              <w:rPr>
                <w:sz w:val="21"/>
                <w:szCs w:val="21"/>
              </w:rPr>
            </w:pPr>
          </w:p>
        </w:tc>
        <w:tc>
          <w:tcPr>
            <w:tcW w:w="700" w:type="dxa"/>
            <w:tcBorders>
              <w:right w:val="single" w:sz="8" w:space="0" w:color="auto"/>
            </w:tcBorders>
            <w:vAlign w:val="bottom"/>
          </w:tcPr>
          <w:p w:rsidR="008C0CA7" w:rsidRDefault="008C0CA7">
            <w:pPr>
              <w:rPr>
                <w:sz w:val="21"/>
                <w:szCs w:val="21"/>
              </w:rPr>
            </w:pPr>
          </w:p>
        </w:tc>
        <w:tc>
          <w:tcPr>
            <w:tcW w:w="3040" w:type="dxa"/>
            <w:vMerge/>
            <w:tcBorders>
              <w:right w:val="single" w:sz="8" w:space="0" w:color="auto"/>
            </w:tcBorders>
            <w:vAlign w:val="bottom"/>
          </w:tcPr>
          <w:p w:rsidR="008C0CA7" w:rsidRDefault="008C0CA7">
            <w:pPr>
              <w:rPr>
                <w:sz w:val="21"/>
                <w:szCs w:val="21"/>
              </w:rPr>
            </w:pPr>
          </w:p>
        </w:tc>
        <w:tc>
          <w:tcPr>
            <w:tcW w:w="4220" w:type="dxa"/>
            <w:tcBorders>
              <w:right w:val="single" w:sz="8" w:space="0" w:color="auto"/>
            </w:tcBorders>
            <w:vAlign w:val="bottom"/>
          </w:tcPr>
          <w:p w:rsidR="008C0CA7" w:rsidRDefault="008C0CA7">
            <w:pPr>
              <w:rPr>
                <w:sz w:val="21"/>
                <w:szCs w:val="21"/>
              </w:rPr>
            </w:pPr>
          </w:p>
        </w:tc>
        <w:tc>
          <w:tcPr>
            <w:tcW w:w="0" w:type="dxa"/>
            <w:vAlign w:val="bottom"/>
          </w:tcPr>
          <w:p w:rsidR="008C0CA7" w:rsidRDefault="008C0CA7">
            <w:pPr>
              <w:rPr>
                <w:sz w:val="1"/>
                <w:szCs w:val="1"/>
              </w:rPr>
            </w:pPr>
          </w:p>
        </w:tc>
      </w:tr>
      <w:tr w:rsidR="008C0CA7">
        <w:trPr>
          <w:trHeight w:val="175"/>
        </w:trPr>
        <w:tc>
          <w:tcPr>
            <w:tcW w:w="1260" w:type="dxa"/>
            <w:tcBorders>
              <w:left w:val="single" w:sz="8" w:space="0" w:color="auto"/>
              <w:bottom w:val="single" w:sz="8" w:space="0" w:color="auto"/>
              <w:right w:val="single" w:sz="8" w:space="0" w:color="auto"/>
            </w:tcBorders>
            <w:vAlign w:val="bottom"/>
          </w:tcPr>
          <w:p w:rsidR="008C0CA7" w:rsidRDefault="008C0CA7">
            <w:pPr>
              <w:rPr>
                <w:sz w:val="15"/>
                <w:szCs w:val="15"/>
              </w:rPr>
            </w:pPr>
          </w:p>
        </w:tc>
        <w:tc>
          <w:tcPr>
            <w:tcW w:w="700" w:type="dxa"/>
            <w:tcBorders>
              <w:bottom w:val="single" w:sz="8" w:space="0" w:color="auto"/>
              <w:right w:val="single" w:sz="8" w:space="0" w:color="auto"/>
            </w:tcBorders>
            <w:vAlign w:val="bottom"/>
          </w:tcPr>
          <w:p w:rsidR="008C0CA7" w:rsidRDefault="008C0CA7">
            <w:pPr>
              <w:rPr>
                <w:sz w:val="15"/>
                <w:szCs w:val="15"/>
              </w:rPr>
            </w:pPr>
          </w:p>
        </w:tc>
        <w:tc>
          <w:tcPr>
            <w:tcW w:w="3040" w:type="dxa"/>
            <w:tcBorders>
              <w:bottom w:val="single" w:sz="8" w:space="0" w:color="auto"/>
              <w:right w:val="single" w:sz="8" w:space="0" w:color="auto"/>
            </w:tcBorders>
            <w:vAlign w:val="bottom"/>
          </w:tcPr>
          <w:p w:rsidR="008C0CA7" w:rsidRDefault="008C0CA7">
            <w:pPr>
              <w:rPr>
                <w:sz w:val="15"/>
                <w:szCs w:val="15"/>
              </w:rPr>
            </w:pPr>
          </w:p>
        </w:tc>
        <w:tc>
          <w:tcPr>
            <w:tcW w:w="4220" w:type="dxa"/>
            <w:tcBorders>
              <w:bottom w:val="single" w:sz="8" w:space="0" w:color="auto"/>
              <w:right w:val="single" w:sz="8" w:space="0" w:color="auto"/>
            </w:tcBorders>
            <w:vAlign w:val="bottom"/>
          </w:tcPr>
          <w:p w:rsidR="008C0CA7" w:rsidRDefault="008C0CA7">
            <w:pPr>
              <w:rPr>
                <w:sz w:val="15"/>
                <w:szCs w:val="15"/>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1900" w:h="16838"/>
          <w:pgMar w:top="1440" w:right="1346" w:bottom="440" w:left="1340" w:header="0" w:footer="0" w:gutter="0"/>
          <w:cols w:space="720" w:equalWidth="0">
            <w:col w:w="9220"/>
          </w:cols>
        </w:sectPr>
      </w:pPr>
    </w:p>
    <w:p w:rsidR="008C0CA7" w:rsidRDefault="008C0CA7">
      <w:pPr>
        <w:spacing w:line="200" w:lineRule="exact"/>
        <w:rPr>
          <w:sz w:val="20"/>
          <w:szCs w:val="20"/>
        </w:rPr>
      </w:pPr>
    </w:p>
    <w:p w:rsidR="008C0CA7" w:rsidRDefault="008C0CA7">
      <w:pPr>
        <w:spacing w:line="337" w:lineRule="exact"/>
        <w:rPr>
          <w:sz w:val="20"/>
          <w:szCs w:val="20"/>
        </w:rPr>
      </w:pPr>
    </w:p>
    <w:p w:rsidR="008C0CA7" w:rsidRDefault="005061A5">
      <w:pPr>
        <w:jc w:val="center"/>
        <w:rPr>
          <w:sz w:val="20"/>
          <w:szCs w:val="20"/>
        </w:rPr>
      </w:pPr>
      <w:r>
        <w:rPr>
          <w:rFonts w:ascii="Calibri" w:eastAsia="Calibri" w:hAnsi="Calibri" w:cs="Calibri"/>
          <w:sz w:val="17"/>
          <w:szCs w:val="17"/>
        </w:rPr>
        <w:t>162</w:t>
      </w:r>
    </w:p>
    <w:p w:rsidR="008C0CA7" w:rsidRDefault="008C0CA7">
      <w:pPr>
        <w:sectPr w:rsidR="008C0CA7">
          <w:type w:val="continuous"/>
          <w:pgSz w:w="11900" w:h="16838"/>
          <w:pgMar w:top="1440" w:right="1346" w:bottom="440" w:left="1340" w:header="0" w:footer="0" w:gutter="0"/>
          <w:cols w:space="720" w:equalWidth="0">
            <w:col w:w="9220"/>
          </w:cols>
        </w:sectPr>
      </w:pPr>
    </w:p>
    <w:tbl>
      <w:tblPr>
        <w:tblW w:w="0" w:type="auto"/>
        <w:tblInd w:w="10" w:type="dxa"/>
        <w:tblLayout w:type="fixed"/>
        <w:tblCellMar>
          <w:left w:w="0" w:type="dxa"/>
          <w:right w:w="0" w:type="dxa"/>
        </w:tblCellMar>
        <w:tblLook w:val="04A0" w:firstRow="1" w:lastRow="0" w:firstColumn="1" w:lastColumn="0" w:noHBand="0" w:noVBand="1"/>
      </w:tblPr>
      <w:tblGrid>
        <w:gridCol w:w="1260"/>
        <w:gridCol w:w="700"/>
        <w:gridCol w:w="3040"/>
        <w:gridCol w:w="4220"/>
        <w:gridCol w:w="30"/>
      </w:tblGrid>
      <w:tr w:rsidR="008C0CA7">
        <w:trPr>
          <w:trHeight w:val="287"/>
        </w:trPr>
        <w:tc>
          <w:tcPr>
            <w:tcW w:w="1260" w:type="dxa"/>
            <w:tcBorders>
              <w:top w:val="single" w:sz="8" w:space="0" w:color="auto"/>
              <w:left w:val="single" w:sz="8" w:space="0" w:color="auto"/>
              <w:right w:val="single" w:sz="8" w:space="0" w:color="auto"/>
            </w:tcBorders>
            <w:vAlign w:val="bottom"/>
          </w:tcPr>
          <w:p w:rsidR="008C0CA7" w:rsidRDefault="005061A5">
            <w:pPr>
              <w:spacing w:line="274" w:lineRule="exact"/>
              <w:ind w:left="380"/>
              <w:rPr>
                <w:sz w:val="20"/>
                <w:szCs w:val="20"/>
              </w:rPr>
            </w:pPr>
            <w:bookmarkStart w:id="170" w:name="page171"/>
            <w:bookmarkEnd w:id="170"/>
            <w:r>
              <w:rPr>
                <w:rFonts w:ascii="宋体" w:eastAsia="宋体" w:hAnsi="宋体" w:cs="宋体"/>
                <w:sz w:val="24"/>
                <w:szCs w:val="24"/>
              </w:rPr>
              <w:lastRenderedPageBreak/>
              <w:t>维度</w:t>
            </w:r>
          </w:p>
        </w:tc>
        <w:tc>
          <w:tcPr>
            <w:tcW w:w="700" w:type="dxa"/>
            <w:tcBorders>
              <w:top w:val="single" w:sz="8" w:space="0" w:color="auto"/>
            </w:tcBorders>
            <w:vAlign w:val="bottom"/>
          </w:tcPr>
          <w:p w:rsidR="008C0CA7" w:rsidRDefault="008C0CA7">
            <w:pPr>
              <w:rPr>
                <w:sz w:val="24"/>
                <w:szCs w:val="24"/>
              </w:rPr>
            </w:pPr>
          </w:p>
        </w:tc>
        <w:tc>
          <w:tcPr>
            <w:tcW w:w="3040" w:type="dxa"/>
            <w:tcBorders>
              <w:top w:val="single" w:sz="8" w:space="0" w:color="auto"/>
              <w:right w:val="single" w:sz="8" w:space="0" w:color="auto"/>
            </w:tcBorders>
            <w:vAlign w:val="bottom"/>
          </w:tcPr>
          <w:p w:rsidR="008C0CA7" w:rsidRDefault="005061A5">
            <w:pPr>
              <w:spacing w:line="274" w:lineRule="exact"/>
              <w:ind w:left="680"/>
              <w:rPr>
                <w:sz w:val="20"/>
                <w:szCs w:val="20"/>
              </w:rPr>
            </w:pPr>
            <w:r>
              <w:rPr>
                <w:rFonts w:ascii="宋体" w:eastAsia="宋体" w:hAnsi="宋体" w:cs="宋体"/>
                <w:sz w:val="24"/>
                <w:szCs w:val="24"/>
              </w:rPr>
              <w:t>监测指标</w:t>
            </w:r>
          </w:p>
        </w:tc>
        <w:tc>
          <w:tcPr>
            <w:tcW w:w="4220" w:type="dxa"/>
            <w:tcBorders>
              <w:top w:val="single" w:sz="8" w:space="0" w:color="auto"/>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参考标准</w:t>
            </w:r>
          </w:p>
        </w:tc>
        <w:tc>
          <w:tcPr>
            <w:tcW w:w="0" w:type="dxa"/>
            <w:vAlign w:val="bottom"/>
          </w:tcPr>
          <w:p w:rsidR="008C0CA7" w:rsidRDefault="008C0CA7">
            <w:pPr>
              <w:rPr>
                <w:sz w:val="1"/>
                <w:szCs w:val="1"/>
              </w:rPr>
            </w:pPr>
          </w:p>
        </w:tc>
      </w:tr>
      <w:tr w:rsidR="008C0CA7">
        <w:trPr>
          <w:trHeight w:val="190"/>
        </w:trPr>
        <w:tc>
          <w:tcPr>
            <w:tcW w:w="1260" w:type="dxa"/>
            <w:tcBorders>
              <w:left w:val="single" w:sz="8" w:space="0" w:color="auto"/>
              <w:bottom w:val="single" w:sz="8" w:space="0" w:color="auto"/>
              <w:right w:val="single" w:sz="8" w:space="0" w:color="auto"/>
            </w:tcBorders>
            <w:vAlign w:val="bottom"/>
          </w:tcPr>
          <w:p w:rsidR="008C0CA7" w:rsidRDefault="008C0CA7">
            <w:pPr>
              <w:rPr>
                <w:sz w:val="16"/>
                <w:szCs w:val="16"/>
              </w:rPr>
            </w:pPr>
          </w:p>
        </w:tc>
        <w:tc>
          <w:tcPr>
            <w:tcW w:w="700" w:type="dxa"/>
            <w:tcBorders>
              <w:bottom w:val="single" w:sz="8" w:space="0" w:color="auto"/>
            </w:tcBorders>
            <w:vAlign w:val="bottom"/>
          </w:tcPr>
          <w:p w:rsidR="008C0CA7" w:rsidRDefault="008C0CA7">
            <w:pPr>
              <w:rPr>
                <w:sz w:val="16"/>
                <w:szCs w:val="16"/>
              </w:rPr>
            </w:pPr>
          </w:p>
        </w:tc>
        <w:tc>
          <w:tcPr>
            <w:tcW w:w="3040" w:type="dxa"/>
            <w:tcBorders>
              <w:bottom w:val="single" w:sz="8" w:space="0" w:color="auto"/>
              <w:right w:val="single" w:sz="8" w:space="0" w:color="auto"/>
            </w:tcBorders>
            <w:vAlign w:val="bottom"/>
          </w:tcPr>
          <w:p w:rsidR="008C0CA7" w:rsidRDefault="008C0CA7">
            <w:pPr>
              <w:rPr>
                <w:sz w:val="16"/>
                <w:szCs w:val="16"/>
              </w:rPr>
            </w:pPr>
          </w:p>
        </w:tc>
        <w:tc>
          <w:tcPr>
            <w:tcW w:w="4220" w:type="dxa"/>
            <w:tcBorders>
              <w:bottom w:val="single" w:sz="8" w:space="0" w:color="auto"/>
              <w:right w:val="single" w:sz="8" w:space="0" w:color="auto"/>
            </w:tcBorders>
            <w:vAlign w:val="bottom"/>
          </w:tcPr>
          <w:p w:rsidR="008C0CA7" w:rsidRDefault="008C0CA7">
            <w:pPr>
              <w:rPr>
                <w:sz w:val="16"/>
                <w:szCs w:val="16"/>
              </w:rPr>
            </w:pPr>
          </w:p>
        </w:tc>
        <w:tc>
          <w:tcPr>
            <w:tcW w:w="0" w:type="dxa"/>
            <w:vAlign w:val="bottom"/>
          </w:tcPr>
          <w:p w:rsidR="008C0CA7" w:rsidRDefault="008C0CA7">
            <w:pPr>
              <w:rPr>
                <w:sz w:val="1"/>
                <w:szCs w:val="1"/>
              </w:rPr>
            </w:pPr>
          </w:p>
        </w:tc>
      </w:tr>
      <w:tr w:rsidR="008C0CA7">
        <w:trPr>
          <w:trHeight w:val="265"/>
        </w:trPr>
        <w:tc>
          <w:tcPr>
            <w:tcW w:w="1260" w:type="dxa"/>
            <w:tcBorders>
              <w:left w:val="single" w:sz="8" w:space="0" w:color="auto"/>
              <w:right w:val="single" w:sz="8" w:space="0" w:color="auto"/>
            </w:tcBorders>
            <w:vAlign w:val="bottom"/>
          </w:tcPr>
          <w:p w:rsidR="008C0CA7" w:rsidRDefault="008C0CA7">
            <w:pPr>
              <w:rPr>
                <w:sz w:val="23"/>
                <w:szCs w:val="23"/>
              </w:rPr>
            </w:pPr>
          </w:p>
        </w:tc>
        <w:tc>
          <w:tcPr>
            <w:tcW w:w="70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9</w:t>
            </w:r>
          </w:p>
        </w:tc>
        <w:tc>
          <w:tcPr>
            <w:tcW w:w="3040" w:type="dxa"/>
            <w:tcBorders>
              <w:right w:val="single" w:sz="8" w:space="0" w:color="auto"/>
            </w:tcBorders>
            <w:vAlign w:val="bottom"/>
          </w:tcPr>
          <w:p w:rsidR="008C0CA7" w:rsidRDefault="005061A5">
            <w:pPr>
              <w:spacing w:line="265" w:lineRule="exact"/>
              <w:ind w:left="80"/>
              <w:rPr>
                <w:sz w:val="20"/>
                <w:szCs w:val="20"/>
              </w:rPr>
            </w:pPr>
            <w:r>
              <w:rPr>
                <w:rFonts w:ascii="宋体" w:eastAsia="宋体" w:hAnsi="宋体" w:cs="宋体"/>
                <w:sz w:val="24"/>
                <w:szCs w:val="24"/>
              </w:rPr>
              <w:t>具有硕博士学位教师占专</w:t>
            </w:r>
          </w:p>
        </w:tc>
        <w:tc>
          <w:tcPr>
            <w:tcW w:w="42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≥60%</w:t>
            </w:r>
            <w:r>
              <w:rPr>
                <w:rFonts w:ascii="宋体" w:eastAsia="宋体" w:hAnsi="宋体" w:cs="宋体"/>
                <w:w w:val="99"/>
                <w:sz w:val="24"/>
                <w:szCs w:val="24"/>
              </w:rPr>
              <w:t>（专科</w:t>
            </w:r>
            <w:r>
              <w:rPr>
                <w:rFonts w:ascii="宋体" w:eastAsia="宋体" w:hAnsi="宋体" w:cs="宋体"/>
                <w:w w:val="99"/>
                <w:sz w:val="24"/>
                <w:szCs w:val="24"/>
              </w:rPr>
              <w:t>≥30%</w:t>
            </w:r>
            <w:r>
              <w:rPr>
                <w:rFonts w:ascii="宋体" w:eastAsia="宋体" w:hAnsi="宋体" w:cs="宋体"/>
                <w:w w:val="99"/>
                <w:sz w:val="24"/>
                <w:szCs w:val="24"/>
              </w:rPr>
              <w:t>）</w:t>
            </w:r>
          </w:p>
        </w:tc>
        <w:tc>
          <w:tcPr>
            <w:tcW w:w="0" w:type="dxa"/>
            <w:vAlign w:val="bottom"/>
          </w:tcPr>
          <w:p w:rsidR="008C0CA7" w:rsidRDefault="008C0CA7">
            <w:pPr>
              <w:rPr>
                <w:sz w:val="1"/>
                <w:szCs w:val="1"/>
              </w:rPr>
            </w:pPr>
          </w:p>
        </w:tc>
      </w:tr>
      <w:tr w:rsidR="008C0CA7">
        <w:trPr>
          <w:trHeight w:val="233"/>
        </w:trPr>
        <w:tc>
          <w:tcPr>
            <w:tcW w:w="1260" w:type="dxa"/>
            <w:tcBorders>
              <w:left w:val="single" w:sz="8" w:space="0" w:color="auto"/>
              <w:right w:val="single" w:sz="8" w:space="0" w:color="auto"/>
            </w:tcBorders>
            <w:vAlign w:val="bottom"/>
          </w:tcPr>
          <w:p w:rsidR="008C0CA7" w:rsidRDefault="008C0CA7">
            <w:pPr>
              <w:rPr>
                <w:sz w:val="20"/>
                <w:szCs w:val="20"/>
              </w:rPr>
            </w:pPr>
          </w:p>
        </w:tc>
        <w:tc>
          <w:tcPr>
            <w:tcW w:w="700" w:type="dxa"/>
            <w:vMerge/>
            <w:tcBorders>
              <w:right w:val="single" w:sz="8" w:space="0" w:color="auto"/>
            </w:tcBorders>
            <w:vAlign w:val="bottom"/>
          </w:tcPr>
          <w:p w:rsidR="008C0CA7" w:rsidRDefault="008C0CA7">
            <w:pPr>
              <w:rPr>
                <w:sz w:val="20"/>
                <w:szCs w:val="20"/>
              </w:rPr>
            </w:pPr>
          </w:p>
        </w:tc>
        <w:tc>
          <w:tcPr>
            <w:tcW w:w="3040" w:type="dxa"/>
            <w:vMerge w:val="restart"/>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sz w:val="24"/>
                <w:szCs w:val="24"/>
              </w:rPr>
              <w:t>任教师比例</w:t>
            </w:r>
            <w:r>
              <w:rPr>
                <w:rFonts w:ascii="宋体" w:eastAsia="宋体" w:hAnsi="宋体" w:cs="宋体"/>
                <w:sz w:val="24"/>
                <w:szCs w:val="24"/>
                <w:vertAlign w:val="superscript"/>
              </w:rPr>
              <w:t>[9]</w:t>
            </w:r>
          </w:p>
        </w:tc>
        <w:tc>
          <w:tcPr>
            <w:tcW w:w="4220" w:type="dxa"/>
            <w:vMerge/>
            <w:tcBorders>
              <w:right w:val="single" w:sz="8" w:space="0" w:color="auto"/>
            </w:tcBorders>
            <w:vAlign w:val="bottom"/>
          </w:tcPr>
          <w:p w:rsidR="008C0CA7" w:rsidRDefault="008C0CA7">
            <w:pPr>
              <w:rPr>
                <w:sz w:val="20"/>
                <w:szCs w:val="20"/>
              </w:rPr>
            </w:pPr>
          </w:p>
        </w:tc>
        <w:tc>
          <w:tcPr>
            <w:tcW w:w="0" w:type="dxa"/>
            <w:vAlign w:val="bottom"/>
          </w:tcPr>
          <w:p w:rsidR="008C0CA7" w:rsidRDefault="008C0CA7">
            <w:pPr>
              <w:rPr>
                <w:sz w:val="1"/>
                <w:szCs w:val="1"/>
              </w:rPr>
            </w:pPr>
          </w:p>
        </w:tc>
      </w:tr>
      <w:tr w:rsidR="008C0CA7">
        <w:trPr>
          <w:trHeight w:val="249"/>
        </w:trPr>
        <w:tc>
          <w:tcPr>
            <w:tcW w:w="1260" w:type="dxa"/>
            <w:tcBorders>
              <w:left w:val="single" w:sz="8" w:space="0" w:color="auto"/>
              <w:right w:val="single" w:sz="8" w:space="0" w:color="auto"/>
            </w:tcBorders>
            <w:vAlign w:val="bottom"/>
          </w:tcPr>
          <w:p w:rsidR="008C0CA7" w:rsidRDefault="008C0CA7">
            <w:pPr>
              <w:rPr>
                <w:sz w:val="21"/>
                <w:szCs w:val="21"/>
              </w:rPr>
            </w:pPr>
          </w:p>
        </w:tc>
        <w:tc>
          <w:tcPr>
            <w:tcW w:w="700" w:type="dxa"/>
            <w:tcBorders>
              <w:right w:val="single" w:sz="8" w:space="0" w:color="auto"/>
            </w:tcBorders>
            <w:vAlign w:val="bottom"/>
          </w:tcPr>
          <w:p w:rsidR="008C0CA7" w:rsidRDefault="008C0CA7">
            <w:pPr>
              <w:rPr>
                <w:sz w:val="21"/>
                <w:szCs w:val="21"/>
              </w:rPr>
            </w:pPr>
          </w:p>
        </w:tc>
        <w:tc>
          <w:tcPr>
            <w:tcW w:w="3040" w:type="dxa"/>
            <w:vMerge/>
            <w:tcBorders>
              <w:right w:val="single" w:sz="8" w:space="0" w:color="auto"/>
            </w:tcBorders>
            <w:vAlign w:val="bottom"/>
          </w:tcPr>
          <w:p w:rsidR="008C0CA7" w:rsidRDefault="008C0CA7">
            <w:pPr>
              <w:rPr>
                <w:sz w:val="21"/>
                <w:szCs w:val="21"/>
              </w:rPr>
            </w:pPr>
          </w:p>
        </w:tc>
        <w:tc>
          <w:tcPr>
            <w:tcW w:w="4220" w:type="dxa"/>
            <w:tcBorders>
              <w:right w:val="single" w:sz="8" w:space="0" w:color="auto"/>
            </w:tcBorders>
            <w:vAlign w:val="bottom"/>
          </w:tcPr>
          <w:p w:rsidR="008C0CA7" w:rsidRDefault="008C0CA7">
            <w:pPr>
              <w:rPr>
                <w:sz w:val="21"/>
                <w:szCs w:val="21"/>
              </w:rPr>
            </w:pPr>
          </w:p>
        </w:tc>
        <w:tc>
          <w:tcPr>
            <w:tcW w:w="0" w:type="dxa"/>
            <w:vAlign w:val="bottom"/>
          </w:tcPr>
          <w:p w:rsidR="008C0CA7" w:rsidRDefault="008C0CA7">
            <w:pPr>
              <w:rPr>
                <w:sz w:val="1"/>
                <w:szCs w:val="1"/>
              </w:rPr>
            </w:pPr>
          </w:p>
        </w:tc>
      </w:tr>
      <w:tr w:rsidR="008C0CA7">
        <w:trPr>
          <w:trHeight w:val="177"/>
        </w:trPr>
        <w:tc>
          <w:tcPr>
            <w:tcW w:w="1260" w:type="dxa"/>
            <w:tcBorders>
              <w:left w:val="single" w:sz="8" w:space="0" w:color="auto"/>
              <w:right w:val="single" w:sz="8" w:space="0" w:color="auto"/>
            </w:tcBorders>
            <w:vAlign w:val="bottom"/>
          </w:tcPr>
          <w:p w:rsidR="008C0CA7" w:rsidRDefault="008C0CA7">
            <w:pPr>
              <w:rPr>
                <w:sz w:val="15"/>
                <w:szCs w:val="15"/>
              </w:rPr>
            </w:pPr>
          </w:p>
        </w:tc>
        <w:tc>
          <w:tcPr>
            <w:tcW w:w="700" w:type="dxa"/>
            <w:tcBorders>
              <w:bottom w:val="single" w:sz="8" w:space="0" w:color="auto"/>
              <w:right w:val="single" w:sz="8" w:space="0" w:color="auto"/>
            </w:tcBorders>
            <w:vAlign w:val="bottom"/>
          </w:tcPr>
          <w:p w:rsidR="008C0CA7" w:rsidRDefault="008C0CA7">
            <w:pPr>
              <w:rPr>
                <w:sz w:val="15"/>
                <w:szCs w:val="15"/>
              </w:rPr>
            </w:pPr>
          </w:p>
        </w:tc>
        <w:tc>
          <w:tcPr>
            <w:tcW w:w="3040" w:type="dxa"/>
            <w:tcBorders>
              <w:bottom w:val="single" w:sz="8" w:space="0" w:color="auto"/>
              <w:right w:val="single" w:sz="8" w:space="0" w:color="auto"/>
            </w:tcBorders>
            <w:vAlign w:val="bottom"/>
          </w:tcPr>
          <w:p w:rsidR="008C0CA7" w:rsidRDefault="008C0CA7">
            <w:pPr>
              <w:rPr>
                <w:sz w:val="15"/>
                <w:szCs w:val="15"/>
              </w:rPr>
            </w:pPr>
          </w:p>
        </w:tc>
        <w:tc>
          <w:tcPr>
            <w:tcW w:w="4220" w:type="dxa"/>
            <w:tcBorders>
              <w:bottom w:val="single" w:sz="8" w:space="0" w:color="auto"/>
              <w:right w:val="single" w:sz="8" w:space="0" w:color="auto"/>
            </w:tcBorders>
            <w:vAlign w:val="bottom"/>
          </w:tcPr>
          <w:p w:rsidR="008C0CA7" w:rsidRDefault="008C0CA7">
            <w:pPr>
              <w:rPr>
                <w:sz w:val="15"/>
                <w:szCs w:val="15"/>
              </w:rPr>
            </w:pPr>
          </w:p>
        </w:tc>
        <w:tc>
          <w:tcPr>
            <w:tcW w:w="0" w:type="dxa"/>
            <w:vAlign w:val="bottom"/>
          </w:tcPr>
          <w:p w:rsidR="008C0CA7" w:rsidRDefault="008C0CA7">
            <w:pPr>
              <w:rPr>
                <w:sz w:val="1"/>
                <w:szCs w:val="1"/>
              </w:rPr>
            </w:pPr>
          </w:p>
        </w:tc>
      </w:tr>
      <w:tr w:rsidR="008C0CA7">
        <w:trPr>
          <w:trHeight w:val="264"/>
        </w:trPr>
        <w:tc>
          <w:tcPr>
            <w:tcW w:w="1260" w:type="dxa"/>
            <w:tcBorders>
              <w:left w:val="single" w:sz="8" w:space="0" w:color="auto"/>
              <w:right w:val="single" w:sz="8" w:space="0" w:color="auto"/>
            </w:tcBorders>
            <w:vAlign w:val="bottom"/>
          </w:tcPr>
          <w:p w:rsidR="008C0CA7" w:rsidRDefault="008C0CA7"/>
        </w:tc>
        <w:tc>
          <w:tcPr>
            <w:tcW w:w="70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10</w:t>
            </w:r>
          </w:p>
        </w:tc>
        <w:tc>
          <w:tcPr>
            <w:tcW w:w="3040" w:type="dxa"/>
            <w:tcBorders>
              <w:right w:val="single" w:sz="8" w:space="0" w:color="auto"/>
            </w:tcBorders>
            <w:vAlign w:val="bottom"/>
          </w:tcPr>
          <w:p w:rsidR="008C0CA7" w:rsidRDefault="005061A5">
            <w:pPr>
              <w:spacing w:line="264" w:lineRule="exact"/>
              <w:ind w:left="80"/>
              <w:rPr>
                <w:sz w:val="20"/>
                <w:szCs w:val="20"/>
              </w:rPr>
            </w:pPr>
            <w:r>
              <w:rPr>
                <w:rFonts w:ascii="宋体" w:eastAsia="宋体" w:hAnsi="宋体" w:cs="宋体"/>
                <w:sz w:val="24"/>
                <w:szCs w:val="24"/>
              </w:rPr>
              <w:t>幼儿园兼职教师占教师教</w:t>
            </w:r>
          </w:p>
        </w:tc>
        <w:tc>
          <w:tcPr>
            <w:tcW w:w="42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≥20%</w:t>
            </w:r>
          </w:p>
        </w:tc>
        <w:tc>
          <w:tcPr>
            <w:tcW w:w="0" w:type="dxa"/>
            <w:vAlign w:val="bottom"/>
          </w:tcPr>
          <w:p w:rsidR="008C0CA7" w:rsidRDefault="008C0CA7">
            <w:pPr>
              <w:rPr>
                <w:sz w:val="1"/>
                <w:szCs w:val="1"/>
              </w:rPr>
            </w:pPr>
          </w:p>
        </w:tc>
      </w:tr>
      <w:tr w:rsidR="008C0CA7">
        <w:trPr>
          <w:trHeight w:val="233"/>
        </w:trPr>
        <w:tc>
          <w:tcPr>
            <w:tcW w:w="1260" w:type="dxa"/>
            <w:tcBorders>
              <w:left w:val="single" w:sz="8" w:space="0" w:color="auto"/>
              <w:right w:val="single" w:sz="8" w:space="0" w:color="auto"/>
            </w:tcBorders>
            <w:vAlign w:val="bottom"/>
          </w:tcPr>
          <w:p w:rsidR="008C0CA7" w:rsidRDefault="008C0CA7">
            <w:pPr>
              <w:rPr>
                <w:sz w:val="20"/>
                <w:szCs w:val="20"/>
              </w:rPr>
            </w:pPr>
          </w:p>
        </w:tc>
        <w:tc>
          <w:tcPr>
            <w:tcW w:w="700" w:type="dxa"/>
            <w:vMerge/>
            <w:tcBorders>
              <w:right w:val="single" w:sz="8" w:space="0" w:color="auto"/>
            </w:tcBorders>
            <w:vAlign w:val="bottom"/>
          </w:tcPr>
          <w:p w:rsidR="008C0CA7" w:rsidRDefault="008C0CA7">
            <w:pPr>
              <w:rPr>
                <w:sz w:val="20"/>
                <w:szCs w:val="20"/>
              </w:rPr>
            </w:pPr>
          </w:p>
        </w:tc>
        <w:tc>
          <w:tcPr>
            <w:tcW w:w="3040" w:type="dxa"/>
            <w:vMerge w:val="restart"/>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sz w:val="24"/>
                <w:szCs w:val="24"/>
              </w:rPr>
              <w:t>育课程教师比例</w:t>
            </w:r>
            <w:r>
              <w:rPr>
                <w:rFonts w:ascii="宋体" w:eastAsia="宋体" w:hAnsi="宋体" w:cs="宋体"/>
                <w:sz w:val="24"/>
                <w:szCs w:val="24"/>
                <w:vertAlign w:val="superscript"/>
              </w:rPr>
              <w:t>[10]</w:t>
            </w:r>
          </w:p>
        </w:tc>
        <w:tc>
          <w:tcPr>
            <w:tcW w:w="4220" w:type="dxa"/>
            <w:vMerge/>
            <w:tcBorders>
              <w:right w:val="single" w:sz="8" w:space="0" w:color="auto"/>
            </w:tcBorders>
            <w:vAlign w:val="bottom"/>
          </w:tcPr>
          <w:p w:rsidR="008C0CA7" w:rsidRDefault="008C0CA7">
            <w:pPr>
              <w:rPr>
                <w:sz w:val="20"/>
                <w:szCs w:val="20"/>
              </w:rPr>
            </w:pPr>
          </w:p>
        </w:tc>
        <w:tc>
          <w:tcPr>
            <w:tcW w:w="0" w:type="dxa"/>
            <w:vAlign w:val="bottom"/>
          </w:tcPr>
          <w:p w:rsidR="008C0CA7" w:rsidRDefault="008C0CA7">
            <w:pPr>
              <w:rPr>
                <w:sz w:val="1"/>
                <w:szCs w:val="1"/>
              </w:rPr>
            </w:pPr>
          </w:p>
        </w:tc>
      </w:tr>
      <w:tr w:rsidR="008C0CA7">
        <w:trPr>
          <w:trHeight w:val="249"/>
        </w:trPr>
        <w:tc>
          <w:tcPr>
            <w:tcW w:w="1260" w:type="dxa"/>
            <w:tcBorders>
              <w:left w:val="single" w:sz="8" w:space="0" w:color="auto"/>
              <w:right w:val="single" w:sz="8" w:space="0" w:color="auto"/>
            </w:tcBorders>
            <w:vAlign w:val="bottom"/>
          </w:tcPr>
          <w:p w:rsidR="008C0CA7" w:rsidRDefault="008C0CA7">
            <w:pPr>
              <w:rPr>
                <w:sz w:val="21"/>
                <w:szCs w:val="21"/>
              </w:rPr>
            </w:pPr>
          </w:p>
        </w:tc>
        <w:tc>
          <w:tcPr>
            <w:tcW w:w="700" w:type="dxa"/>
            <w:tcBorders>
              <w:right w:val="single" w:sz="8" w:space="0" w:color="auto"/>
            </w:tcBorders>
            <w:vAlign w:val="bottom"/>
          </w:tcPr>
          <w:p w:rsidR="008C0CA7" w:rsidRDefault="008C0CA7">
            <w:pPr>
              <w:rPr>
                <w:sz w:val="21"/>
                <w:szCs w:val="21"/>
              </w:rPr>
            </w:pPr>
          </w:p>
        </w:tc>
        <w:tc>
          <w:tcPr>
            <w:tcW w:w="3040" w:type="dxa"/>
            <w:vMerge/>
            <w:tcBorders>
              <w:right w:val="single" w:sz="8" w:space="0" w:color="auto"/>
            </w:tcBorders>
            <w:vAlign w:val="bottom"/>
          </w:tcPr>
          <w:p w:rsidR="008C0CA7" w:rsidRDefault="008C0CA7">
            <w:pPr>
              <w:rPr>
                <w:sz w:val="21"/>
                <w:szCs w:val="21"/>
              </w:rPr>
            </w:pPr>
          </w:p>
        </w:tc>
        <w:tc>
          <w:tcPr>
            <w:tcW w:w="4220" w:type="dxa"/>
            <w:tcBorders>
              <w:right w:val="single" w:sz="8" w:space="0" w:color="auto"/>
            </w:tcBorders>
            <w:vAlign w:val="bottom"/>
          </w:tcPr>
          <w:p w:rsidR="008C0CA7" w:rsidRDefault="008C0CA7">
            <w:pPr>
              <w:rPr>
                <w:sz w:val="21"/>
                <w:szCs w:val="21"/>
              </w:rPr>
            </w:pPr>
          </w:p>
        </w:tc>
        <w:tc>
          <w:tcPr>
            <w:tcW w:w="0" w:type="dxa"/>
            <w:vAlign w:val="bottom"/>
          </w:tcPr>
          <w:p w:rsidR="008C0CA7" w:rsidRDefault="008C0CA7">
            <w:pPr>
              <w:rPr>
                <w:sz w:val="1"/>
                <w:szCs w:val="1"/>
              </w:rPr>
            </w:pPr>
          </w:p>
        </w:tc>
      </w:tr>
      <w:tr w:rsidR="008C0CA7">
        <w:trPr>
          <w:trHeight w:val="176"/>
        </w:trPr>
        <w:tc>
          <w:tcPr>
            <w:tcW w:w="1260" w:type="dxa"/>
            <w:tcBorders>
              <w:left w:val="single" w:sz="8" w:space="0" w:color="auto"/>
              <w:bottom w:val="single" w:sz="8" w:space="0" w:color="auto"/>
              <w:right w:val="single" w:sz="8" w:space="0" w:color="auto"/>
            </w:tcBorders>
            <w:vAlign w:val="bottom"/>
          </w:tcPr>
          <w:p w:rsidR="008C0CA7" w:rsidRDefault="008C0CA7">
            <w:pPr>
              <w:rPr>
                <w:sz w:val="15"/>
                <w:szCs w:val="15"/>
              </w:rPr>
            </w:pPr>
          </w:p>
        </w:tc>
        <w:tc>
          <w:tcPr>
            <w:tcW w:w="700" w:type="dxa"/>
            <w:tcBorders>
              <w:bottom w:val="single" w:sz="8" w:space="0" w:color="auto"/>
              <w:right w:val="single" w:sz="8" w:space="0" w:color="auto"/>
            </w:tcBorders>
            <w:vAlign w:val="bottom"/>
          </w:tcPr>
          <w:p w:rsidR="008C0CA7" w:rsidRDefault="008C0CA7">
            <w:pPr>
              <w:rPr>
                <w:sz w:val="15"/>
                <w:szCs w:val="15"/>
              </w:rPr>
            </w:pPr>
          </w:p>
        </w:tc>
        <w:tc>
          <w:tcPr>
            <w:tcW w:w="3040" w:type="dxa"/>
            <w:tcBorders>
              <w:bottom w:val="single" w:sz="8" w:space="0" w:color="auto"/>
              <w:right w:val="single" w:sz="8" w:space="0" w:color="auto"/>
            </w:tcBorders>
            <w:vAlign w:val="bottom"/>
          </w:tcPr>
          <w:p w:rsidR="008C0CA7" w:rsidRDefault="008C0CA7">
            <w:pPr>
              <w:rPr>
                <w:sz w:val="15"/>
                <w:szCs w:val="15"/>
              </w:rPr>
            </w:pPr>
          </w:p>
        </w:tc>
        <w:tc>
          <w:tcPr>
            <w:tcW w:w="4220" w:type="dxa"/>
            <w:tcBorders>
              <w:bottom w:val="single" w:sz="8" w:space="0" w:color="auto"/>
              <w:right w:val="single" w:sz="8" w:space="0" w:color="auto"/>
            </w:tcBorders>
            <w:vAlign w:val="bottom"/>
          </w:tcPr>
          <w:p w:rsidR="008C0CA7" w:rsidRDefault="008C0CA7">
            <w:pPr>
              <w:rPr>
                <w:sz w:val="15"/>
                <w:szCs w:val="15"/>
              </w:rPr>
            </w:pPr>
          </w:p>
        </w:tc>
        <w:tc>
          <w:tcPr>
            <w:tcW w:w="0" w:type="dxa"/>
            <w:vAlign w:val="bottom"/>
          </w:tcPr>
          <w:p w:rsidR="008C0CA7" w:rsidRDefault="008C0CA7">
            <w:pPr>
              <w:rPr>
                <w:sz w:val="1"/>
                <w:szCs w:val="1"/>
              </w:rPr>
            </w:pPr>
          </w:p>
        </w:tc>
      </w:tr>
      <w:tr w:rsidR="008C0CA7">
        <w:trPr>
          <w:trHeight w:val="267"/>
        </w:trPr>
        <w:tc>
          <w:tcPr>
            <w:tcW w:w="1260" w:type="dxa"/>
            <w:tcBorders>
              <w:left w:val="single" w:sz="8" w:space="0" w:color="auto"/>
              <w:right w:val="single" w:sz="8" w:space="0" w:color="auto"/>
            </w:tcBorders>
            <w:vAlign w:val="bottom"/>
          </w:tcPr>
          <w:p w:rsidR="008C0CA7" w:rsidRDefault="008C0CA7">
            <w:pPr>
              <w:rPr>
                <w:sz w:val="23"/>
                <w:szCs w:val="23"/>
              </w:rPr>
            </w:pPr>
          </w:p>
        </w:tc>
        <w:tc>
          <w:tcPr>
            <w:tcW w:w="700" w:type="dxa"/>
            <w:tcBorders>
              <w:right w:val="single" w:sz="8" w:space="0" w:color="auto"/>
            </w:tcBorders>
            <w:vAlign w:val="bottom"/>
          </w:tcPr>
          <w:p w:rsidR="008C0CA7" w:rsidRDefault="008C0CA7">
            <w:pPr>
              <w:rPr>
                <w:sz w:val="23"/>
                <w:szCs w:val="23"/>
              </w:rPr>
            </w:pPr>
          </w:p>
        </w:tc>
        <w:tc>
          <w:tcPr>
            <w:tcW w:w="3040" w:type="dxa"/>
            <w:tcBorders>
              <w:right w:val="single" w:sz="8" w:space="0" w:color="auto"/>
            </w:tcBorders>
            <w:vAlign w:val="bottom"/>
          </w:tcPr>
          <w:p w:rsidR="008C0CA7" w:rsidRDefault="005061A5">
            <w:pPr>
              <w:spacing w:line="267" w:lineRule="exact"/>
              <w:ind w:left="80"/>
              <w:rPr>
                <w:sz w:val="20"/>
                <w:szCs w:val="20"/>
              </w:rPr>
            </w:pPr>
            <w:r>
              <w:rPr>
                <w:rFonts w:ascii="宋体" w:eastAsia="宋体" w:hAnsi="宋体" w:cs="宋体"/>
                <w:sz w:val="24"/>
                <w:szCs w:val="24"/>
              </w:rPr>
              <w:t>教学日常运行支出占生均</w:t>
            </w:r>
          </w:p>
        </w:tc>
        <w:tc>
          <w:tcPr>
            <w:tcW w:w="4220" w:type="dxa"/>
            <w:tcBorders>
              <w:right w:val="single" w:sz="8" w:space="0" w:color="auto"/>
            </w:tcBorders>
            <w:vAlign w:val="bottom"/>
          </w:tcPr>
          <w:p w:rsidR="008C0CA7" w:rsidRDefault="008C0CA7">
            <w:pPr>
              <w:rPr>
                <w:sz w:val="23"/>
                <w:szCs w:val="23"/>
              </w:rPr>
            </w:pPr>
          </w:p>
        </w:tc>
        <w:tc>
          <w:tcPr>
            <w:tcW w:w="0" w:type="dxa"/>
            <w:vAlign w:val="bottom"/>
          </w:tcPr>
          <w:p w:rsidR="008C0CA7" w:rsidRDefault="008C0CA7">
            <w:pPr>
              <w:rPr>
                <w:sz w:val="1"/>
                <w:szCs w:val="1"/>
              </w:rPr>
            </w:pPr>
          </w:p>
        </w:tc>
      </w:tr>
      <w:tr w:rsidR="008C0CA7">
        <w:trPr>
          <w:trHeight w:val="466"/>
        </w:trPr>
        <w:tc>
          <w:tcPr>
            <w:tcW w:w="1260" w:type="dxa"/>
            <w:tcBorders>
              <w:left w:val="single" w:sz="8" w:space="0" w:color="auto"/>
              <w:right w:val="single" w:sz="8" w:space="0" w:color="auto"/>
            </w:tcBorders>
            <w:vAlign w:val="bottom"/>
          </w:tcPr>
          <w:p w:rsidR="008C0CA7" w:rsidRDefault="008C0CA7">
            <w:pPr>
              <w:rPr>
                <w:sz w:val="24"/>
                <w:szCs w:val="24"/>
              </w:rPr>
            </w:pPr>
          </w:p>
        </w:tc>
        <w:tc>
          <w:tcPr>
            <w:tcW w:w="70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11</w:t>
            </w:r>
          </w:p>
        </w:tc>
        <w:tc>
          <w:tcPr>
            <w:tcW w:w="3040" w:type="dxa"/>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sz w:val="24"/>
                <w:szCs w:val="24"/>
              </w:rPr>
              <w:t>拨款总额与学费收入之和</w:t>
            </w:r>
          </w:p>
        </w:tc>
        <w:tc>
          <w:tcPr>
            <w:tcW w:w="4220" w:type="dxa"/>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≥13%</w:t>
            </w:r>
          </w:p>
        </w:tc>
        <w:tc>
          <w:tcPr>
            <w:tcW w:w="0" w:type="dxa"/>
            <w:vAlign w:val="bottom"/>
          </w:tcPr>
          <w:p w:rsidR="008C0CA7" w:rsidRDefault="008C0CA7">
            <w:pPr>
              <w:rPr>
                <w:sz w:val="1"/>
                <w:szCs w:val="1"/>
              </w:rPr>
            </w:pPr>
          </w:p>
        </w:tc>
      </w:tr>
      <w:tr w:rsidR="008C0CA7">
        <w:trPr>
          <w:trHeight w:val="549"/>
        </w:trPr>
        <w:tc>
          <w:tcPr>
            <w:tcW w:w="1260" w:type="dxa"/>
            <w:tcBorders>
              <w:left w:val="single" w:sz="8" w:space="0" w:color="auto"/>
              <w:right w:val="single" w:sz="8" w:space="0" w:color="auto"/>
            </w:tcBorders>
            <w:vAlign w:val="bottom"/>
          </w:tcPr>
          <w:p w:rsidR="008C0CA7" w:rsidRDefault="008C0CA7">
            <w:pPr>
              <w:rPr>
                <w:sz w:val="24"/>
                <w:szCs w:val="24"/>
              </w:rPr>
            </w:pPr>
          </w:p>
        </w:tc>
        <w:tc>
          <w:tcPr>
            <w:tcW w:w="700" w:type="dxa"/>
            <w:tcBorders>
              <w:right w:val="single" w:sz="8" w:space="0" w:color="auto"/>
            </w:tcBorders>
            <w:vAlign w:val="bottom"/>
          </w:tcPr>
          <w:p w:rsidR="008C0CA7" w:rsidRDefault="008C0CA7">
            <w:pPr>
              <w:rPr>
                <w:sz w:val="24"/>
                <w:szCs w:val="24"/>
              </w:rPr>
            </w:pPr>
          </w:p>
        </w:tc>
        <w:tc>
          <w:tcPr>
            <w:tcW w:w="3040" w:type="dxa"/>
            <w:tcBorders>
              <w:right w:val="single" w:sz="8" w:space="0" w:color="auto"/>
            </w:tcBorders>
            <w:vAlign w:val="bottom"/>
          </w:tcPr>
          <w:p w:rsidR="008C0CA7" w:rsidRDefault="005061A5">
            <w:pPr>
              <w:spacing w:line="548" w:lineRule="exact"/>
              <w:ind w:left="80"/>
              <w:rPr>
                <w:sz w:val="20"/>
                <w:szCs w:val="20"/>
              </w:rPr>
            </w:pPr>
            <w:r>
              <w:rPr>
                <w:rFonts w:ascii="宋体" w:eastAsia="宋体" w:hAnsi="宋体" w:cs="宋体"/>
                <w:sz w:val="48"/>
                <w:szCs w:val="48"/>
                <w:vertAlign w:val="subscript"/>
              </w:rPr>
              <w:t>的比例</w:t>
            </w:r>
            <w:r>
              <w:rPr>
                <w:rFonts w:ascii="宋体" w:eastAsia="宋体" w:hAnsi="宋体" w:cs="宋体"/>
                <w:sz w:val="12"/>
                <w:szCs w:val="12"/>
              </w:rPr>
              <w:t>[11][12][13]</w:t>
            </w:r>
          </w:p>
        </w:tc>
        <w:tc>
          <w:tcPr>
            <w:tcW w:w="422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09"/>
        </w:trPr>
        <w:tc>
          <w:tcPr>
            <w:tcW w:w="1260" w:type="dxa"/>
            <w:tcBorders>
              <w:left w:val="single" w:sz="8" w:space="0" w:color="auto"/>
              <w:right w:val="single" w:sz="8" w:space="0" w:color="auto"/>
            </w:tcBorders>
            <w:vAlign w:val="bottom"/>
          </w:tcPr>
          <w:p w:rsidR="008C0CA7" w:rsidRDefault="008C0CA7">
            <w:pPr>
              <w:rPr>
                <w:sz w:val="9"/>
                <w:szCs w:val="9"/>
              </w:rPr>
            </w:pPr>
          </w:p>
        </w:tc>
        <w:tc>
          <w:tcPr>
            <w:tcW w:w="700" w:type="dxa"/>
            <w:tcBorders>
              <w:bottom w:val="single" w:sz="8" w:space="0" w:color="auto"/>
              <w:right w:val="single" w:sz="8" w:space="0" w:color="auto"/>
            </w:tcBorders>
            <w:vAlign w:val="bottom"/>
          </w:tcPr>
          <w:p w:rsidR="008C0CA7" w:rsidRDefault="008C0CA7">
            <w:pPr>
              <w:rPr>
                <w:sz w:val="9"/>
                <w:szCs w:val="9"/>
              </w:rPr>
            </w:pPr>
          </w:p>
        </w:tc>
        <w:tc>
          <w:tcPr>
            <w:tcW w:w="3040" w:type="dxa"/>
            <w:tcBorders>
              <w:bottom w:val="single" w:sz="8" w:space="0" w:color="auto"/>
              <w:right w:val="single" w:sz="8" w:space="0" w:color="auto"/>
            </w:tcBorders>
            <w:vAlign w:val="bottom"/>
          </w:tcPr>
          <w:p w:rsidR="008C0CA7" w:rsidRDefault="008C0CA7">
            <w:pPr>
              <w:rPr>
                <w:sz w:val="9"/>
                <w:szCs w:val="9"/>
              </w:rPr>
            </w:pPr>
          </w:p>
        </w:tc>
        <w:tc>
          <w:tcPr>
            <w:tcW w:w="4220" w:type="dxa"/>
            <w:tcBorders>
              <w:bottom w:val="single" w:sz="8" w:space="0" w:color="auto"/>
              <w:right w:val="single" w:sz="8" w:space="0" w:color="auto"/>
            </w:tcBorders>
            <w:vAlign w:val="bottom"/>
          </w:tcPr>
          <w:p w:rsidR="008C0CA7" w:rsidRDefault="008C0CA7">
            <w:pPr>
              <w:rPr>
                <w:sz w:val="9"/>
                <w:szCs w:val="9"/>
              </w:rPr>
            </w:pPr>
          </w:p>
        </w:tc>
        <w:tc>
          <w:tcPr>
            <w:tcW w:w="0" w:type="dxa"/>
            <w:vAlign w:val="bottom"/>
          </w:tcPr>
          <w:p w:rsidR="008C0CA7" w:rsidRDefault="008C0CA7">
            <w:pPr>
              <w:rPr>
                <w:sz w:val="1"/>
                <w:szCs w:val="1"/>
              </w:rPr>
            </w:pPr>
          </w:p>
        </w:tc>
      </w:tr>
      <w:tr w:rsidR="008C0CA7">
        <w:trPr>
          <w:trHeight w:val="265"/>
        </w:trPr>
        <w:tc>
          <w:tcPr>
            <w:tcW w:w="1260" w:type="dxa"/>
            <w:tcBorders>
              <w:left w:val="single" w:sz="8" w:space="0" w:color="auto"/>
              <w:right w:val="single" w:sz="8" w:space="0" w:color="auto"/>
            </w:tcBorders>
            <w:vAlign w:val="bottom"/>
          </w:tcPr>
          <w:p w:rsidR="008C0CA7" w:rsidRDefault="008C0CA7">
            <w:pPr>
              <w:rPr>
                <w:sz w:val="23"/>
                <w:szCs w:val="23"/>
              </w:rPr>
            </w:pPr>
          </w:p>
        </w:tc>
        <w:tc>
          <w:tcPr>
            <w:tcW w:w="700" w:type="dxa"/>
            <w:tcBorders>
              <w:right w:val="single" w:sz="8" w:space="0" w:color="auto"/>
            </w:tcBorders>
            <w:vAlign w:val="bottom"/>
          </w:tcPr>
          <w:p w:rsidR="008C0CA7" w:rsidRDefault="005061A5">
            <w:pPr>
              <w:spacing w:line="265" w:lineRule="exact"/>
              <w:jc w:val="center"/>
              <w:rPr>
                <w:sz w:val="20"/>
                <w:szCs w:val="20"/>
              </w:rPr>
            </w:pPr>
            <w:r>
              <w:rPr>
                <w:rFonts w:ascii="宋体" w:eastAsia="宋体" w:hAnsi="宋体" w:cs="宋体"/>
                <w:w w:val="99"/>
                <w:sz w:val="24"/>
                <w:szCs w:val="24"/>
              </w:rPr>
              <w:t>12</w:t>
            </w:r>
          </w:p>
        </w:tc>
        <w:tc>
          <w:tcPr>
            <w:tcW w:w="3040" w:type="dxa"/>
            <w:tcBorders>
              <w:right w:val="single" w:sz="8" w:space="0" w:color="auto"/>
            </w:tcBorders>
            <w:vAlign w:val="bottom"/>
          </w:tcPr>
          <w:p w:rsidR="008C0CA7" w:rsidRDefault="005061A5">
            <w:pPr>
              <w:spacing w:line="265" w:lineRule="exact"/>
              <w:ind w:left="80"/>
              <w:rPr>
                <w:sz w:val="20"/>
                <w:szCs w:val="20"/>
              </w:rPr>
            </w:pPr>
            <w:r>
              <w:rPr>
                <w:rFonts w:ascii="宋体" w:eastAsia="宋体" w:hAnsi="宋体" w:cs="宋体"/>
                <w:sz w:val="24"/>
                <w:szCs w:val="24"/>
              </w:rPr>
              <w:t>生均教学日常运行支出</w:t>
            </w:r>
          </w:p>
        </w:tc>
        <w:tc>
          <w:tcPr>
            <w:tcW w:w="4220" w:type="dxa"/>
            <w:tcBorders>
              <w:right w:val="single" w:sz="8" w:space="0" w:color="auto"/>
            </w:tcBorders>
            <w:vAlign w:val="bottom"/>
          </w:tcPr>
          <w:p w:rsidR="008C0CA7" w:rsidRDefault="005061A5">
            <w:pPr>
              <w:spacing w:line="265" w:lineRule="exact"/>
              <w:jc w:val="center"/>
              <w:rPr>
                <w:sz w:val="20"/>
                <w:szCs w:val="20"/>
              </w:rPr>
            </w:pPr>
            <w:r>
              <w:rPr>
                <w:rFonts w:ascii="宋体" w:eastAsia="宋体" w:hAnsi="宋体" w:cs="宋体"/>
                <w:w w:val="99"/>
                <w:sz w:val="24"/>
                <w:szCs w:val="24"/>
              </w:rPr>
              <w:t>≥</w:t>
            </w:r>
            <w:r>
              <w:rPr>
                <w:rFonts w:ascii="宋体" w:eastAsia="宋体" w:hAnsi="宋体" w:cs="宋体"/>
                <w:w w:val="99"/>
                <w:sz w:val="24"/>
                <w:szCs w:val="24"/>
              </w:rPr>
              <w:t>学校平均水平</w:t>
            </w:r>
          </w:p>
        </w:tc>
        <w:tc>
          <w:tcPr>
            <w:tcW w:w="0" w:type="dxa"/>
            <w:vAlign w:val="bottom"/>
          </w:tcPr>
          <w:p w:rsidR="008C0CA7" w:rsidRDefault="008C0CA7">
            <w:pPr>
              <w:rPr>
                <w:sz w:val="1"/>
                <w:szCs w:val="1"/>
              </w:rPr>
            </w:pPr>
          </w:p>
        </w:tc>
      </w:tr>
      <w:tr w:rsidR="008C0CA7">
        <w:trPr>
          <w:trHeight w:val="192"/>
        </w:trPr>
        <w:tc>
          <w:tcPr>
            <w:tcW w:w="1260" w:type="dxa"/>
            <w:tcBorders>
              <w:left w:val="single" w:sz="8" w:space="0" w:color="auto"/>
              <w:right w:val="single" w:sz="8" w:space="0" w:color="auto"/>
            </w:tcBorders>
            <w:vAlign w:val="bottom"/>
          </w:tcPr>
          <w:p w:rsidR="008C0CA7" w:rsidRDefault="008C0CA7">
            <w:pPr>
              <w:rPr>
                <w:sz w:val="16"/>
                <w:szCs w:val="16"/>
              </w:rPr>
            </w:pPr>
          </w:p>
        </w:tc>
        <w:tc>
          <w:tcPr>
            <w:tcW w:w="700" w:type="dxa"/>
            <w:tcBorders>
              <w:bottom w:val="single" w:sz="8" w:space="0" w:color="auto"/>
              <w:right w:val="single" w:sz="8" w:space="0" w:color="auto"/>
            </w:tcBorders>
            <w:vAlign w:val="bottom"/>
          </w:tcPr>
          <w:p w:rsidR="008C0CA7" w:rsidRDefault="008C0CA7">
            <w:pPr>
              <w:rPr>
                <w:sz w:val="16"/>
                <w:szCs w:val="16"/>
              </w:rPr>
            </w:pPr>
          </w:p>
        </w:tc>
        <w:tc>
          <w:tcPr>
            <w:tcW w:w="3040" w:type="dxa"/>
            <w:tcBorders>
              <w:bottom w:val="single" w:sz="8" w:space="0" w:color="auto"/>
              <w:right w:val="single" w:sz="8" w:space="0" w:color="auto"/>
            </w:tcBorders>
            <w:vAlign w:val="bottom"/>
          </w:tcPr>
          <w:p w:rsidR="008C0CA7" w:rsidRDefault="008C0CA7">
            <w:pPr>
              <w:rPr>
                <w:sz w:val="16"/>
                <w:szCs w:val="16"/>
              </w:rPr>
            </w:pPr>
          </w:p>
        </w:tc>
        <w:tc>
          <w:tcPr>
            <w:tcW w:w="4220" w:type="dxa"/>
            <w:tcBorders>
              <w:bottom w:val="single" w:sz="8" w:space="0" w:color="auto"/>
              <w:right w:val="single" w:sz="8" w:space="0" w:color="auto"/>
            </w:tcBorders>
            <w:vAlign w:val="bottom"/>
          </w:tcPr>
          <w:p w:rsidR="008C0CA7" w:rsidRDefault="008C0CA7">
            <w:pPr>
              <w:rPr>
                <w:sz w:val="16"/>
                <w:szCs w:val="16"/>
              </w:rPr>
            </w:pPr>
          </w:p>
        </w:tc>
        <w:tc>
          <w:tcPr>
            <w:tcW w:w="0" w:type="dxa"/>
            <w:vAlign w:val="bottom"/>
          </w:tcPr>
          <w:p w:rsidR="008C0CA7" w:rsidRDefault="008C0CA7">
            <w:pPr>
              <w:rPr>
                <w:sz w:val="1"/>
                <w:szCs w:val="1"/>
              </w:rPr>
            </w:pPr>
          </w:p>
        </w:tc>
      </w:tr>
      <w:tr w:rsidR="008C0CA7">
        <w:trPr>
          <w:trHeight w:val="280"/>
        </w:trPr>
        <w:tc>
          <w:tcPr>
            <w:tcW w:w="1260" w:type="dxa"/>
            <w:tcBorders>
              <w:left w:val="single" w:sz="8" w:space="0" w:color="auto"/>
              <w:right w:val="single" w:sz="8" w:space="0" w:color="auto"/>
            </w:tcBorders>
            <w:vAlign w:val="bottom"/>
          </w:tcPr>
          <w:p w:rsidR="008C0CA7" w:rsidRDefault="008C0CA7">
            <w:pPr>
              <w:rPr>
                <w:sz w:val="24"/>
                <w:szCs w:val="24"/>
              </w:rPr>
            </w:pPr>
          </w:p>
        </w:tc>
        <w:tc>
          <w:tcPr>
            <w:tcW w:w="700" w:type="dxa"/>
            <w:tcBorders>
              <w:right w:val="single" w:sz="8" w:space="0" w:color="auto"/>
            </w:tcBorders>
            <w:vAlign w:val="bottom"/>
          </w:tcPr>
          <w:p w:rsidR="008C0CA7" w:rsidRDefault="005061A5">
            <w:pPr>
              <w:spacing w:line="265" w:lineRule="exact"/>
              <w:jc w:val="center"/>
              <w:rPr>
                <w:sz w:val="20"/>
                <w:szCs w:val="20"/>
              </w:rPr>
            </w:pPr>
            <w:r>
              <w:rPr>
                <w:rFonts w:ascii="宋体" w:eastAsia="宋体" w:hAnsi="宋体" w:cs="宋体"/>
                <w:w w:val="99"/>
                <w:sz w:val="24"/>
                <w:szCs w:val="24"/>
              </w:rPr>
              <w:t>13</w:t>
            </w:r>
          </w:p>
        </w:tc>
        <w:tc>
          <w:tcPr>
            <w:tcW w:w="3040" w:type="dxa"/>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sz w:val="24"/>
                <w:szCs w:val="24"/>
              </w:rPr>
              <w:t>生均教育实践经费</w:t>
            </w:r>
            <w:r>
              <w:rPr>
                <w:rFonts w:ascii="宋体" w:eastAsia="宋体" w:hAnsi="宋体" w:cs="宋体"/>
                <w:sz w:val="24"/>
                <w:szCs w:val="24"/>
                <w:vertAlign w:val="superscript"/>
              </w:rPr>
              <w:t>[14]</w:t>
            </w:r>
          </w:p>
        </w:tc>
        <w:tc>
          <w:tcPr>
            <w:tcW w:w="4220" w:type="dxa"/>
            <w:tcBorders>
              <w:right w:val="single" w:sz="8" w:space="0" w:color="auto"/>
            </w:tcBorders>
            <w:vAlign w:val="bottom"/>
          </w:tcPr>
          <w:p w:rsidR="008C0CA7" w:rsidRDefault="005061A5">
            <w:pPr>
              <w:spacing w:line="265" w:lineRule="exact"/>
              <w:jc w:val="center"/>
              <w:rPr>
                <w:sz w:val="20"/>
                <w:szCs w:val="20"/>
              </w:rPr>
            </w:pPr>
            <w:r>
              <w:rPr>
                <w:rFonts w:ascii="宋体" w:eastAsia="宋体" w:hAnsi="宋体" w:cs="宋体"/>
                <w:w w:val="99"/>
                <w:sz w:val="24"/>
                <w:szCs w:val="24"/>
              </w:rPr>
              <w:t>≥</w:t>
            </w:r>
            <w:r>
              <w:rPr>
                <w:rFonts w:ascii="宋体" w:eastAsia="宋体" w:hAnsi="宋体" w:cs="宋体"/>
                <w:w w:val="99"/>
                <w:sz w:val="24"/>
                <w:szCs w:val="24"/>
              </w:rPr>
              <w:t>学校平均水平</w:t>
            </w:r>
          </w:p>
        </w:tc>
        <w:tc>
          <w:tcPr>
            <w:tcW w:w="0" w:type="dxa"/>
            <w:vAlign w:val="bottom"/>
          </w:tcPr>
          <w:p w:rsidR="008C0CA7" w:rsidRDefault="008C0CA7">
            <w:pPr>
              <w:rPr>
                <w:sz w:val="1"/>
                <w:szCs w:val="1"/>
              </w:rPr>
            </w:pPr>
          </w:p>
        </w:tc>
      </w:tr>
      <w:tr w:rsidR="008C0CA7">
        <w:trPr>
          <w:trHeight w:val="177"/>
        </w:trPr>
        <w:tc>
          <w:tcPr>
            <w:tcW w:w="1260" w:type="dxa"/>
            <w:vMerge w:val="restart"/>
            <w:tcBorders>
              <w:left w:val="single" w:sz="8" w:space="0" w:color="auto"/>
              <w:right w:val="single" w:sz="8" w:space="0" w:color="auto"/>
            </w:tcBorders>
            <w:vAlign w:val="bottom"/>
          </w:tcPr>
          <w:p w:rsidR="008C0CA7" w:rsidRDefault="005061A5">
            <w:pPr>
              <w:spacing w:line="274" w:lineRule="exact"/>
              <w:ind w:left="380"/>
              <w:rPr>
                <w:sz w:val="20"/>
                <w:szCs w:val="20"/>
              </w:rPr>
            </w:pPr>
            <w:r>
              <w:rPr>
                <w:rFonts w:ascii="宋体" w:eastAsia="宋体" w:hAnsi="宋体" w:cs="宋体"/>
                <w:sz w:val="24"/>
                <w:szCs w:val="24"/>
              </w:rPr>
              <w:t>支持</w:t>
            </w:r>
          </w:p>
        </w:tc>
        <w:tc>
          <w:tcPr>
            <w:tcW w:w="700" w:type="dxa"/>
            <w:tcBorders>
              <w:bottom w:val="single" w:sz="8" w:space="0" w:color="auto"/>
              <w:right w:val="single" w:sz="8" w:space="0" w:color="auto"/>
            </w:tcBorders>
            <w:vAlign w:val="bottom"/>
          </w:tcPr>
          <w:p w:rsidR="008C0CA7" w:rsidRDefault="008C0CA7">
            <w:pPr>
              <w:rPr>
                <w:sz w:val="15"/>
                <w:szCs w:val="15"/>
              </w:rPr>
            </w:pPr>
          </w:p>
        </w:tc>
        <w:tc>
          <w:tcPr>
            <w:tcW w:w="3040" w:type="dxa"/>
            <w:tcBorders>
              <w:bottom w:val="single" w:sz="8" w:space="0" w:color="auto"/>
              <w:right w:val="single" w:sz="8" w:space="0" w:color="auto"/>
            </w:tcBorders>
            <w:vAlign w:val="bottom"/>
          </w:tcPr>
          <w:p w:rsidR="008C0CA7" w:rsidRDefault="008C0CA7">
            <w:pPr>
              <w:rPr>
                <w:sz w:val="15"/>
                <w:szCs w:val="15"/>
              </w:rPr>
            </w:pPr>
          </w:p>
        </w:tc>
        <w:tc>
          <w:tcPr>
            <w:tcW w:w="4220" w:type="dxa"/>
            <w:tcBorders>
              <w:bottom w:val="single" w:sz="8" w:space="0" w:color="auto"/>
              <w:right w:val="single" w:sz="8" w:space="0" w:color="auto"/>
            </w:tcBorders>
            <w:vAlign w:val="bottom"/>
          </w:tcPr>
          <w:p w:rsidR="008C0CA7" w:rsidRDefault="008C0CA7">
            <w:pPr>
              <w:rPr>
                <w:sz w:val="15"/>
                <w:szCs w:val="15"/>
              </w:rPr>
            </w:pPr>
          </w:p>
        </w:tc>
        <w:tc>
          <w:tcPr>
            <w:tcW w:w="0" w:type="dxa"/>
            <w:vAlign w:val="bottom"/>
          </w:tcPr>
          <w:p w:rsidR="008C0CA7" w:rsidRDefault="008C0CA7">
            <w:pPr>
              <w:rPr>
                <w:sz w:val="1"/>
                <w:szCs w:val="1"/>
              </w:rPr>
            </w:pPr>
          </w:p>
        </w:tc>
      </w:tr>
      <w:tr w:rsidR="008C0CA7">
        <w:trPr>
          <w:trHeight w:val="266"/>
        </w:trPr>
        <w:tc>
          <w:tcPr>
            <w:tcW w:w="1260" w:type="dxa"/>
            <w:vMerge/>
            <w:tcBorders>
              <w:left w:val="single" w:sz="8" w:space="0" w:color="auto"/>
              <w:right w:val="single" w:sz="8" w:space="0" w:color="auto"/>
            </w:tcBorders>
            <w:vAlign w:val="bottom"/>
          </w:tcPr>
          <w:p w:rsidR="008C0CA7" w:rsidRDefault="008C0CA7">
            <w:pPr>
              <w:rPr>
                <w:sz w:val="23"/>
                <w:szCs w:val="23"/>
              </w:rPr>
            </w:pPr>
          </w:p>
        </w:tc>
        <w:tc>
          <w:tcPr>
            <w:tcW w:w="700" w:type="dxa"/>
            <w:tcBorders>
              <w:right w:val="single" w:sz="8" w:space="0" w:color="auto"/>
            </w:tcBorders>
            <w:vAlign w:val="bottom"/>
          </w:tcPr>
          <w:p w:rsidR="008C0CA7" w:rsidRDefault="008C0CA7">
            <w:pPr>
              <w:rPr>
                <w:sz w:val="23"/>
                <w:szCs w:val="23"/>
              </w:rPr>
            </w:pPr>
          </w:p>
        </w:tc>
        <w:tc>
          <w:tcPr>
            <w:tcW w:w="3040" w:type="dxa"/>
            <w:tcBorders>
              <w:right w:val="single" w:sz="8" w:space="0" w:color="auto"/>
            </w:tcBorders>
            <w:vAlign w:val="bottom"/>
          </w:tcPr>
          <w:p w:rsidR="008C0CA7" w:rsidRDefault="008C0CA7">
            <w:pPr>
              <w:rPr>
                <w:sz w:val="23"/>
                <w:szCs w:val="23"/>
              </w:rPr>
            </w:pPr>
          </w:p>
        </w:tc>
        <w:tc>
          <w:tcPr>
            <w:tcW w:w="4220" w:type="dxa"/>
            <w:tcBorders>
              <w:right w:val="single" w:sz="8" w:space="0" w:color="auto"/>
            </w:tcBorders>
            <w:vAlign w:val="bottom"/>
          </w:tcPr>
          <w:p w:rsidR="008C0CA7" w:rsidRDefault="005061A5">
            <w:pPr>
              <w:spacing w:line="266" w:lineRule="exact"/>
              <w:jc w:val="center"/>
              <w:rPr>
                <w:sz w:val="20"/>
                <w:szCs w:val="20"/>
              </w:rPr>
            </w:pPr>
            <w:r>
              <w:rPr>
                <w:rFonts w:ascii="宋体" w:eastAsia="宋体" w:hAnsi="宋体" w:cs="宋体"/>
                <w:w w:val="92"/>
                <w:sz w:val="24"/>
                <w:szCs w:val="24"/>
              </w:rPr>
              <w:t xml:space="preserve">≥30 </w:t>
            </w:r>
            <w:r>
              <w:rPr>
                <w:rFonts w:ascii="宋体" w:eastAsia="宋体" w:hAnsi="宋体" w:cs="宋体"/>
                <w:w w:val="92"/>
                <w:sz w:val="24"/>
                <w:szCs w:val="24"/>
              </w:rPr>
              <w:t>册</w:t>
            </w:r>
          </w:p>
        </w:tc>
        <w:tc>
          <w:tcPr>
            <w:tcW w:w="0" w:type="dxa"/>
            <w:vAlign w:val="bottom"/>
          </w:tcPr>
          <w:p w:rsidR="008C0CA7" w:rsidRDefault="008C0CA7">
            <w:pPr>
              <w:rPr>
                <w:sz w:val="1"/>
                <w:szCs w:val="1"/>
              </w:rPr>
            </w:pPr>
          </w:p>
        </w:tc>
      </w:tr>
      <w:tr w:rsidR="008C0CA7">
        <w:trPr>
          <w:trHeight w:val="191"/>
        </w:trPr>
        <w:tc>
          <w:tcPr>
            <w:tcW w:w="1260" w:type="dxa"/>
            <w:vMerge w:val="restart"/>
            <w:tcBorders>
              <w:left w:val="single" w:sz="8" w:space="0" w:color="auto"/>
              <w:right w:val="single" w:sz="8" w:space="0" w:color="auto"/>
            </w:tcBorders>
            <w:vAlign w:val="bottom"/>
          </w:tcPr>
          <w:p w:rsidR="008C0CA7" w:rsidRDefault="005061A5">
            <w:pPr>
              <w:spacing w:line="274" w:lineRule="exact"/>
              <w:ind w:left="380"/>
              <w:rPr>
                <w:sz w:val="20"/>
                <w:szCs w:val="20"/>
              </w:rPr>
            </w:pPr>
            <w:r>
              <w:rPr>
                <w:rFonts w:ascii="宋体" w:eastAsia="宋体" w:hAnsi="宋体" w:cs="宋体"/>
                <w:sz w:val="24"/>
                <w:szCs w:val="24"/>
              </w:rPr>
              <w:t>条件</w:t>
            </w:r>
          </w:p>
        </w:tc>
        <w:tc>
          <w:tcPr>
            <w:tcW w:w="70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14</w:t>
            </w:r>
          </w:p>
        </w:tc>
        <w:tc>
          <w:tcPr>
            <w:tcW w:w="3040" w:type="dxa"/>
            <w:vMerge w:val="restart"/>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sz w:val="24"/>
                <w:szCs w:val="24"/>
              </w:rPr>
              <w:t>生均教育类纸质图书</w:t>
            </w:r>
            <w:r>
              <w:rPr>
                <w:rFonts w:ascii="宋体" w:eastAsia="宋体" w:hAnsi="宋体" w:cs="宋体"/>
                <w:sz w:val="24"/>
                <w:szCs w:val="24"/>
                <w:vertAlign w:val="superscript"/>
              </w:rPr>
              <w:t>[15]</w:t>
            </w:r>
          </w:p>
        </w:tc>
        <w:tc>
          <w:tcPr>
            <w:tcW w:w="4220" w:type="dxa"/>
            <w:tcBorders>
              <w:bottom w:val="single" w:sz="8" w:space="0" w:color="auto"/>
              <w:right w:val="single" w:sz="8" w:space="0" w:color="auto"/>
            </w:tcBorders>
            <w:vAlign w:val="bottom"/>
          </w:tcPr>
          <w:p w:rsidR="008C0CA7" w:rsidRDefault="008C0CA7">
            <w:pPr>
              <w:rPr>
                <w:sz w:val="16"/>
                <w:szCs w:val="16"/>
              </w:rPr>
            </w:pPr>
          </w:p>
        </w:tc>
        <w:tc>
          <w:tcPr>
            <w:tcW w:w="0" w:type="dxa"/>
            <w:vAlign w:val="bottom"/>
          </w:tcPr>
          <w:p w:rsidR="008C0CA7" w:rsidRDefault="008C0CA7">
            <w:pPr>
              <w:rPr>
                <w:sz w:val="1"/>
                <w:szCs w:val="1"/>
              </w:rPr>
            </w:pPr>
          </w:p>
        </w:tc>
      </w:tr>
      <w:tr w:rsidR="008C0CA7">
        <w:trPr>
          <w:trHeight w:val="274"/>
        </w:trPr>
        <w:tc>
          <w:tcPr>
            <w:tcW w:w="1260" w:type="dxa"/>
            <w:vMerge/>
            <w:tcBorders>
              <w:left w:val="single" w:sz="8" w:space="0" w:color="auto"/>
              <w:right w:val="single" w:sz="8" w:space="0" w:color="auto"/>
            </w:tcBorders>
            <w:vAlign w:val="bottom"/>
          </w:tcPr>
          <w:p w:rsidR="008C0CA7" w:rsidRDefault="008C0CA7">
            <w:pPr>
              <w:rPr>
                <w:sz w:val="23"/>
                <w:szCs w:val="23"/>
              </w:rPr>
            </w:pPr>
          </w:p>
        </w:tc>
        <w:tc>
          <w:tcPr>
            <w:tcW w:w="700" w:type="dxa"/>
            <w:vMerge/>
            <w:tcBorders>
              <w:right w:val="single" w:sz="8" w:space="0" w:color="auto"/>
            </w:tcBorders>
            <w:vAlign w:val="bottom"/>
          </w:tcPr>
          <w:p w:rsidR="008C0CA7" w:rsidRDefault="008C0CA7">
            <w:pPr>
              <w:rPr>
                <w:sz w:val="23"/>
                <w:szCs w:val="23"/>
              </w:rPr>
            </w:pPr>
          </w:p>
        </w:tc>
        <w:tc>
          <w:tcPr>
            <w:tcW w:w="3040" w:type="dxa"/>
            <w:vMerge/>
            <w:tcBorders>
              <w:right w:val="single" w:sz="8" w:space="0" w:color="auto"/>
            </w:tcBorders>
            <w:vAlign w:val="bottom"/>
          </w:tcPr>
          <w:p w:rsidR="008C0CA7" w:rsidRDefault="008C0CA7">
            <w:pPr>
              <w:rPr>
                <w:sz w:val="23"/>
                <w:szCs w:val="23"/>
              </w:rPr>
            </w:pPr>
          </w:p>
        </w:tc>
        <w:tc>
          <w:tcPr>
            <w:tcW w:w="4220" w:type="dxa"/>
            <w:tcBorders>
              <w:right w:val="single" w:sz="8" w:space="0" w:color="auto"/>
            </w:tcBorders>
            <w:vAlign w:val="bottom"/>
          </w:tcPr>
          <w:p w:rsidR="008C0CA7" w:rsidRDefault="005061A5">
            <w:pPr>
              <w:spacing w:line="264" w:lineRule="exact"/>
              <w:ind w:left="100"/>
              <w:rPr>
                <w:sz w:val="20"/>
                <w:szCs w:val="20"/>
              </w:rPr>
            </w:pPr>
            <w:r>
              <w:rPr>
                <w:rFonts w:ascii="宋体" w:eastAsia="宋体" w:hAnsi="宋体" w:cs="宋体"/>
                <w:w w:val="99"/>
                <w:sz w:val="24"/>
                <w:szCs w:val="24"/>
              </w:rPr>
              <w:t>每</w:t>
            </w:r>
            <w:r>
              <w:rPr>
                <w:rFonts w:ascii="宋体" w:eastAsia="宋体" w:hAnsi="宋体" w:cs="宋体"/>
                <w:w w:val="99"/>
                <w:sz w:val="24"/>
                <w:szCs w:val="24"/>
              </w:rPr>
              <w:t xml:space="preserve"> 6 </w:t>
            </w:r>
            <w:r>
              <w:rPr>
                <w:rFonts w:ascii="宋体" w:eastAsia="宋体" w:hAnsi="宋体" w:cs="宋体"/>
                <w:w w:val="99"/>
                <w:sz w:val="24"/>
                <w:szCs w:val="24"/>
              </w:rPr>
              <w:t>个实习生配备教师教学参考书</w:t>
            </w:r>
            <w:r>
              <w:rPr>
                <w:rFonts w:ascii="宋体" w:eastAsia="宋体" w:hAnsi="宋体" w:cs="宋体"/>
                <w:w w:val="99"/>
                <w:sz w:val="24"/>
                <w:szCs w:val="24"/>
              </w:rPr>
              <w:t>≥1</w:t>
            </w:r>
          </w:p>
        </w:tc>
        <w:tc>
          <w:tcPr>
            <w:tcW w:w="0" w:type="dxa"/>
            <w:vAlign w:val="bottom"/>
          </w:tcPr>
          <w:p w:rsidR="008C0CA7" w:rsidRDefault="008C0CA7">
            <w:pPr>
              <w:rPr>
                <w:sz w:val="1"/>
                <w:szCs w:val="1"/>
              </w:rPr>
            </w:pPr>
          </w:p>
        </w:tc>
      </w:tr>
      <w:tr w:rsidR="008C0CA7">
        <w:trPr>
          <w:trHeight w:val="456"/>
        </w:trPr>
        <w:tc>
          <w:tcPr>
            <w:tcW w:w="1260" w:type="dxa"/>
            <w:tcBorders>
              <w:left w:val="single" w:sz="8" w:space="0" w:color="auto"/>
              <w:right w:val="single" w:sz="8" w:space="0" w:color="auto"/>
            </w:tcBorders>
            <w:vAlign w:val="bottom"/>
          </w:tcPr>
          <w:p w:rsidR="008C0CA7" w:rsidRDefault="008C0CA7">
            <w:pPr>
              <w:rPr>
                <w:sz w:val="24"/>
                <w:szCs w:val="24"/>
              </w:rPr>
            </w:pPr>
          </w:p>
        </w:tc>
        <w:tc>
          <w:tcPr>
            <w:tcW w:w="700" w:type="dxa"/>
            <w:tcBorders>
              <w:right w:val="single" w:sz="8" w:space="0" w:color="auto"/>
            </w:tcBorders>
            <w:vAlign w:val="bottom"/>
          </w:tcPr>
          <w:p w:rsidR="008C0CA7" w:rsidRDefault="008C0CA7">
            <w:pPr>
              <w:rPr>
                <w:sz w:val="24"/>
                <w:szCs w:val="24"/>
              </w:rPr>
            </w:pPr>
          </w:p>
        </w:tc>
        <w:tc>
          <w:tcPr>
            <w:tcW w:w="3040" w:type="dxa"/>
            <w:tcBorders>
              <w:right w:val="single" w:sz="8" w:space="0" w:color="auto"/>
            </w:tcBorders>
            <w:vAlign w:val="bottom"/>
          </w:tcPr>
          <w:p w:rsidR="008C0CA7" w:rsidRDefault="008C0CA7">
            <w:pPr>
              <w:rPr>
                <w:sz w:val="24"/>
                <w:szCs w:val="24"/>
              </w:rPr>
            </w:pPr>
          </w:p>
        </w:tc>
        <w:tc>
          <w:tcPr>
            <w:tcW w:w="42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套</w:t>
            </w:r>
          </w:p>
        </w:tc>
        <w:tc>
          <w:tcPr>
            <w:tcW w:w="0" w:type="dxa"/>
            <w:vAlign w:val="bottom"/>
          </w:tcPr>
          <w:p w:rsidR="008C0CA7" w:rsidRDefault="008C0CA7">
            <w:pPr>
              <w:rPr>
                <w:sz w:val="1"/>
                <w:szCs w:val="1"/>
              </w:rPr>
            </w:pPr>
          </w:p>
        </w:tc>
      </w:tr>
      <w:tr w:rsidR="008C0CA7">
        <w:trPr>
          <w:trHeight w:val="193"/>
        </w:trPr>
        <w:tc>
          <w:tcPr>
            <w:tcW w:w="1260" w:type="dxa"/>
            <w:tcBorders>
              <w:left w:val="single" w:sz="8" w:space="0" w:color="auto"/>
              <w:right w:val="single" w:sz="8" w:space="0" w:color="auto"/>
            </w:tcBorders>
            <w:vAlign w:val="bottom"/>
          </w:tcPr>
          <w:p w:rsidR="008C0CA7" w:rsidRDefault="008C0CA7">
            <w:pPr>
              <w:rPr>
                <w:sz w:val="16"/>
                <w:szCs w:val="16"/>
              </w:rPr>
            </w:pPr>
          </w:p>
        </w:tc>
        <w:tc>
          <w:tcPr>
            <w:tcW w:w="700" w:type="dxa"/>
            <w:tcBorders>
              <w:bottom w:val="single" w:sz="8" w:space="0" w:color="auto"/>
              <w:right w:val="single" w:sz="8" w:space="0" w:color="auto"/>
            </w:tcBorders>
            <w:vAlign w:val="bottom"/>
          </w:tcPr>
          <w:p w:rsidR="008C0CA7" w:rsidRDefault="008C0CA7">
            <w:pPr>
              <w:rPr>
                <w:sz w:val="16"/>
                <w:szCs w:val="16"/>
              </w:rPr>
            </w:pPr>
          </w:p>
        </w:tc>
        <w:tc>
          <w:tcPr>
            <w:tcW w:w="3040" w:type="dxa"/>
            <w:tcBorders>
              <w:bottom w:val="single" w:sz="8" w:space="0" w:color="auto"/>
              <w:right w:val="single" w:sz="8" w:space="0" w:color="auto"/>
            </w:tcBorders>
            <w:vAlign w:val="bottom"/>
          </w:tcPr>
          <w:p w:rsidR="008C0CA7" w:rsidRDefault="008C0CA7">
            <w:pPr>
              <w:rPr>
                <w:sz w:val="16"/>
                <w:szCs w:val="16"/>
              </w:rPr>
            </w:pPr>
          </w:p>
        </w:tc>
        <w:tc>
          <w:tcPr>
            <w:tcW w:w="4220" w:type="dxa"/>
            <w:tcBorders>
              <w:bottom w:val="single" w:sz="8" w:space="0" w:color="auto"/>
              <w:right w:val="single" w:sz="8" w:space="0" w:color="auto"/>
            </w:tcBorders>
            <w:vAlign w:val="bottom"/>
          </w:tcPr>
          <w:p w:rsidR="008C0CA7" w:rsidRDefault="008C0CA7">
            <w:pPr>
              <w:rPr>
                <w:sz w:val="16"/>
                <w:szCs w:val="16"/>
              </w:rPr>
            </w:pPr>
          </w:p>
        </w:tc>
        <w:tc>
          <w:tcPr>
            <w:tcW w:w="0" w:type="dxa"/>
            <w:vAlign w:val="bottom"/>
          </w:tcPr>
          <w:p w:rsidR="008C0CA7" w:rsidRDefault="008C0CA7">
            <w:pPr>
              <w:rPr>
                <w:sz w:val="1"/>
                <w:szCs w:val="1"/>
              </w:rPr>
            </w:pPr>
          </w:p>
        </w:tc>
      </w:tr>
      <w:tr w:rsidR="008C0CA7">
        <w:trPr>
          <w:trHeight w:val="267"/>
        </w:trPr>
        <w:tc>
          <w:tcPr>
            <w:tcW w:w="1260" w:type="dxa"/>
            <w:tcBorders>
              <w:left w:val="single" w:sz="8" w:space="0" w:color="auto"/>
              <w:right w:val="single" w:sz="8" w:space="0" w:color="auto"/>
            </w:tcBorders>
            <w:vAlign w:val="bottom"/>
          </w:tcPr>
          <w:p w:rsidR="008C0CA7" w:rsidRDefault="008C0CA7">
            <w:pPr>
              <w:rPr>
                <w:sz w:val="23"/>
                <w:szCs w:val="23"/>
              </w:rPr>
            </w:pPr>
          </w:p>
        </w:tc>
        <w:tc>
          <w:tcPr>
            <w:tcW w:w="700" w:type="dxa"/>
            <w:tcBorders>
              <w:right w:val="single" w:sz="8" w:space="0" w:color="auto"/>
            </w:tcBorders>
            <w:vAlign w:val="bottom"/>
          </w:tcPr>
          <w:p w:rsidR="008C0CA7" w:rsidRDefault="008C0CA7">
            <w:pPr>
              <w:rPr>
                <w:sz w:val="23"/>
                <w:szCs w:val="23"/>
              </w:rPr>
            </w:pPr>
          </w:p>
        </w:tc>
        <w:tc>
          <w:tcPr>
            <w:tcW w:w="3040" w:type="dxa"/>
            <w:tcBorders>
              <w:right w:val="single" w:sz="8" w:space="0" w:color="auto"/>
            </w:tcBorders>
            <w:vAlign w:val="bottom"/>
          </w:tcPr>
          <w:p w:rsidR="008C0CA7" w:rsidRDefault="005061A5">
            <w:pPr>
              <w:spacing w:line="266" w:lineRule="exact"/>
              <w:ind w:left="80"/>
              <w:rPr>
                <w:sz w:val="20"/>
                <w:szCs w:val="20"/>
              </w:rPr>
            </w:pPr>
            <w:r>
              <w:rPr>
                <w:rFonts w:ascii="宋体" w:eastAsia="宋体" w:hAnsi="宋体" w:cs="宋体"/>
                <w:sz w:val="24"/>
                <w:szCs w:val="24"/>
              </w:rPr>
              <w:t>保育实践、实验教学、教学</w:t>
            </w:r>
          </w:p>
        </w:tc>
        <w:tc>
          <w:tcPr>
            <w:tcW w:w="4220" w:type="dxa"/>
            <w:tcBorders>
              <w:right w:val="single" w:sz="8" w:space="0" w:color="auto"/>
            </w:tcBorders>
            <w:vAlign w:val="bottom"/>
          </w:tcPr>
          <w:p w:rsidR="008C0CA7" w:rsidRDefault="008C0CA7">
            <w:pPr>
              <w:rPr>
                <w:sz w:val="23"/>
                <w:szCs w:val="23"/>
              </w:rPr>
            </w:pPr>
          </w:p>
        </w:tc>
        <w:tc>
          <w:tcPr>
            <w:tcW w:w="0" w:type="dxa"/>
            <w:vAlign w:val="bottom"/>
          </w:tcPr>
          <w:p w:rsidR="008C0CA7" w:rsidRDefault="008C0CA7">
            <w:pPr>
              <w:rPr>
                <w:sz w:val="1"/>
                <w:szCs w:val="1"/>
              </w:rPr>
            </w:pPr>
          </w:p>
        </w:tc>
      </w:tr>
      <w:tr w:rsidR="008C0CA7">
        <w:trPr>
          <w:trHeight w:val="466"/>
        </w:trPr>
        <w:tc>
          <w:tcPr>
            <w:tcW w:w="1260" w:type="dxa"/>
            <w:tcBorders>
              <w:left w:val="single" w:sz="8" w:space="0" w:color="auto"/>
              <w:right w:val="single" w:sz="8" w:space="0" w:color="auto"/>
            </w:tcBorders>
            <w:vAlign w:val="bottom"/>
          </w:tcPr>
          <w:p w:rsidR="008C0CA7" w:rsidRDefault="008C0CA7">
            <w:pPr>
              <w:rPr>
                <w:sz w:val="24"/>
                <w:szCs w:val="24"/>
              </w:rPr>
            </w:pPr>
          </w:p>
        </w:tc>
        <w:tc>
          <w:tcPr>
            <w:tcW w:w="70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15</w:t>
            </w:r>
          </w:p>
        </w:tc>
        <w:tc>
          <w:tcPr>
            <w:tcW w:w="3040" w:type="dxa"/>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sz w:val="24"/>
                <w:szCs w:val="24"/>
              </w:rPr>
              <w:t>技能训练、艺术技能训练</w:t>
            </w:r>
          </w:p>
        </w:tc>
        <w:tc>
          <w:tcPr>
            <w:tcW w:w="4220" w:type="dxa"/>
            <w:vMerge w:val="restart"/>
            <w:tcBorders>
              <w:right w:val="single" w:sz="8" w:space="0" w:color="auto"/>
            </w:tcBorders>
            <w:vAlign w:val="bottom"/>
          </w:tcPr>
          <w:p w:rsidR="008C0CA7" w:rsidRDefault="005061A5">
            <w:pPr>
              <w:spacing w:line="274" w:lineRule="exact"/>
              <w:jc w:val="center"/>
              <w:rPr>
                <w:sz w:val="20"/>
                <w:szCs w:val="20"/>
              </w:rPr>
            </w:pPr>
            <w:r>
              <w:rPr>
                <w:rFonts w:ascii="宋体" w:eastAsia="宋体" w:hAnsi="宋体" w:cs="宋体"/>
                <w:w w:val="99"/>
                <w:sz w:val="24"/>
                <w:szCs w:val="24"/>
              </w:rPr>
              <w:t>有</w:t>
            </w:r>
          </w:p>
        </w:tc>
        <w:tc>
          <w:tcPr>
            <w:tcW w:w="0" w:type="dxa"/>
            <w:vAlign w:val="bottom"/>
          </w:tcPr>
          <w:p w:rsidR="008C0CA7" w:rsidRDefault="008C0CA7">
            <w:pPr>
              <w:rPr>
                <w:sz w:val="1"/>
                <w:szCs w:val="1"/>
              </w:rPr>
            </w:pPr>
          </w:p>
        </w:tc>
      </w:tr>
      <w:tr w:rsidR="008C0CA7">
        <w:trPr>
          <w:trHeight w:val="233"/>
        </w:trPr>
        <w:tc>
          <w:tcPr>
            <w:tcW w:w="1260" w:type="dxa"/>
            <w:tcBorders>
              <w:left w:val="single" w:sz="8" w:space="0" w:color="auto"/>
              <w:right w:val="single" w:sz="8" w:space="0" w:color="auto"/>
            </w:tcBorders>
            <w:vAlign w:val="bottom"/>
          </w:tcPr>
          <w:p w:rsidR="008C0CA7" w:rsidRDefault="008C0CA7">
            <w:pPr>
              <w:rPr>
                <w:sz w:val="20"/>
                <w:szCs w:val="20"/>
              </w:rPr>
            </w:pPr>
          </w:p>
        </w:tc>
        <w:tc>
          <w:tcPr>
            <w:tcW w:w="700" w:type="dxa"/>
            <w:vMerge/>
            <w:tcBorders>
              <w:right w:val="single" w:sz="8" w:space="0" w:color="auto"/>
            </w:tcBorders>
            <w:vAlign w:val="bottom"/>
          </w:tcPr>
          <w:p w:rsidR="008C0CA7" w:rsidRDefault="008C0CA7">
            <w:pPr>
              <w:rPr>
                <w:sz w:val="20"/>
                <w:szCs w:val="20"/>
              </w:rPr>
            </w:pPr>
          </w:p>
        </w:tc>
        <w:tc>
          <w:tcPr>
            <w:tcW w:w="3040" w:type="dxa"/>
            <w:vMerge w:val="restart"/>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sz w:val="24"/>
                <w:szCs w:val="24"/>
              </w:rPr>
              <w:t>（舞蹈、美术、钢琴等）等</w:t>
            </w:r>
          </w:p>
        </w:tc>
        <w:tc>
          <w:tcPr>
            <w:tcW w:w="4220" w:type="dxa"/>
            <w:vMerge/>
            <w:tcBorders>
              <w:right w:val="single" w:sz="8" w:space="0" w:color="auto"/>
            </w:tcBorders>
            <w:vAlign w:val="bottom"/>
          </w:tcPr>
          <w:p w:rsidR="008C0CA7" w:rsidRDefault="008C0CA7">
            <w:pPr>
              <w:rPr>
                <w:sz w:val="20"/>
                <w:szCs w:val="20"/>
              </w:rPr>
            </w:pPr>
          </w:p>
        </w:tc>
        <w:tc>
          <w:tcPr>
            <w:tcW w:w="0" w:type="dxa"/>
            <w:vAlign w:val="bottom"/>
          </w:tcPr>
          <w:p w:rsidR="008C0CA7" w:rsidRDefault="008C0CA7">
            <w:pPr>
              <w:rPr>
                <w:sz w:val="1"/>
                <w:szCs w:val="1"/>
              </w:rPr>
            </w:pPr>
          </w:p>
        </w:tc>
      </w:tr>
      <w:tr w:rsidR="008C0CA7">
        <w:trPr>
          <w:trHeight w:val="233"/>
        </w:trPr>
        <w:tc>
          <w:tcPr>
            <w:tcW w:w="1260" w:type="dxa"/>
            <w:tcBorders>
              <w:left w:val="single" w:sz="8" w:space="0" w:color="auto"/>
              <w:right w:val="single" w:sz="8" w:space="0" w:color="auto"/>
            </w:tcBorders>
            <w:vAlign w:val="bottom"/>
          </w:tcPr>
          <w:p w:rsidR="008C0CA7" w:rsidRDefault="008C0CA7">
            <w:pPr>
              <w:rPr>
                <w:sz w:val="20"/>
                <w:szCs w:val="20"/>
              </w:rPr>
            </w:pPr>
          </w:p>
        </w:tc>
        <w:tc>
          <w:tcPr>
            <w:tcW w:w="700" w:type="dxa"/>
            <w:tcBorders>
              <w:right w:val="single" w:sz="8" w:space="0" w:color="auto"/>
            </w:tcBorders>
            <w:vAlign w:val="bottom"/>
          </w:tcPr>
          <w:p w:rsidR="008C0CA7" w:rsidRDefault="008C0CA7">
            <w:pPr>
              <w:rPr>
                <w:sz w:val="20"/>
                <w:szCs w:val="20"/>
              </w:rPr>
            </w:pPr>
          </w:p>
        </w:tc>
        <w:tc>
          <w:tcPr>
            <w:tcW w:w="3040" w:type="dxa"/>
            <w:vMerge/>
            <w:tcBorders>
              <w:right w:val="single" w:sz="8" w:space="0" w:color="auto"/>
            </w:tcBorders>
            <w:vAlign w:val="bottom"/>
          </w:tcPr>
          <w:p w:rsidR="008C0CA7" w:rsidRDefault="008C0CA7">
            <w:pPr>
              <w:rPr>
                <w:sz w:val="20"/>
                <w:szCs w:val="20"/>
              </w:rPr>
            </w:pPr>
          </w:p>
        </w:tc>
        <w:tc>
          <w:tcPr>
            <w:tcW w:w="4220" w:type="dxa"/>
            <w:tcBorders>
              <w:right w:val="single" w:sz="8" w:space="0" w:color="auto"/>
            </w:tcBorders>
            <w:vAlign w:val="bottom"/>
          </w:tcPr>
          <w:p w:rsidR="008C0CA7" w:rsidRDefault="008C0CA7">
            <w:pPr>
              <w:rPr>
                <w:sz w:val="20"/>
                <w:szCs w:val="20"/>
              </w:rPr>
            </w:pPr>
          </w:p>
        </w:tc>
        <w:tc>
          <w:tcPr>
            <w:tcW w:w="0" w:type="dxa"/>
            <w:vAlign w:val="bottom"/>
          </w:tcPr>
          <w:p w:rsidR="008C0CA7" w:rsidRDefault="008C0CA7">
            <w:pPr>
              <w:rPr>
                <w:sz w:val="1"/>
                <w:szCs w:val="1"/>
              </w:rPr>
            </w:pPr>
          </w:p>
        </w:tc>
      </w:tr>
      <w:tr w:rsidR="008C0CA7">
        <w:trPr>
          <w:trHeight w:val="468"/>
        </w:trPr>
        <w:tc>
          <w:tcPr>
            <w:tcW w:w="1260" w:type="dxa"/>
            <w:tcBorders>
              <w:left w:val="single" w:sz="8" w:space="0" w:color="auto"/>
              <w:right w:val="single" w:sz="8" w:space="0" w:color="auto"/>
            </w:tcBorders>
            <w:vAlign w:val="bottom"/>
          </w:tcPr>
          <w:p w:rsidR="008C0CA7" w:rsidRDefault="008C0CA7">
            <w:pPr>
              <w:rPr>
                <w:sz w:val="24"/>
                <w:szCs w:val="24"/>
              </w:rPr>
            </w:pPr>
          </w:p>
        </w:tc>
        <w:tc>
          <w:tcPr>
            <w:tcW w:w="700" w:type="dxa"/>
            <w:tcBorders>
              <w:right w:val="single" w:sz="8" w:space="0" w:color="auto"/>
            </w:tcBorders>
            <w:vAlign w:val="bottom"/>
          </w:tcPr>
          <w:p w:rsidR="008C0CA7" w:rsidRDefault="008C0CA7">
            <w:pPr>
              <w:rPr>
                <w:sz w:val="24"/>
                <w:szCs w:val="24"/>
              </w:rPr>
            </w:pPr>
          </w:p>
        </w:tc>
        <w:tc>
          <w:tcPr>
            <w:tcW w:w="3040" w:type="dxa"/>
            <w:tcBorders>
              <w:right w:val="single" w:sz="8" w:space="0" w:color="auto"/>
            </w:tcBorders>
            <w:vAlign w:val="bottom"/>
          </w:tcPr>
          <w:p w:rsidR="008C0CA7" w:rsidRDefault="005061A5">
            <w:pPr>
              <w:spacing w:line="274" w:lineRule="exact"/>
              <w:ind w:left="80"/>
              <w:rPr>
                <w:sz w:val="20"/>
                <w:szCs w:val="20"/>
              </w:rPr>
            </w:pPr>
            <w:r>
              <w:rPr>
                <w:rFonts w:ascii="宋体" w:eastAsia="宋体" w:hAnsi="宋体" w:cs="宋体"/>
                <w:sz w:val="24"/>
                <w:szCs w:val="24"/>
              </w:rPr>
              <w:t>教学设施</w:t>
            </w:r>
          </w:p>
        </w:tc>
        <w:tc>
          <w:tcPr>
            <w:tcW w:w="422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92"/>
        </w:trPr>
        <w:tc>
          <w:tcPr>
            <w:tcW w:w="1260" w:type="dxa"/>
            <w:tcBorders>
              <w:left w:val="single" w:sz="8" w:space="0" w:color="auto"/>
              <w:bottom w:val="single" w:sz="8" w:space="0" w:color="auto"/>
              <w:right w:val="single" w:sz="8" w:space="0" w:color="auto"/>
            </w:tcBorders>
            <w:vAlign w:val="bottom"/>
          </w:tcPr>
          <w:p w:rsidR="008C0CA7" w:rsidRDefault="008C0CA7">
            <w:pPr>
              <w:rPr>
                <w:sz w:val="16"/>
                <w:szCs w:val="16"/>
              </w:rPr>
            </w:pPr>
          </w:p>
        </w:tc>
        <w:tc>
          <w:tcPr>
            <w:tcW w:w="700" w:type="dxa"/>
            <w:tcBorders>
              <w:bottom w:val="single" w:sz="8" w:space="0" w:color="auto"/>
              <w:right w:val="single" w:sz="8" w:space="0" w:color="auto"/>
            </w:tcBorders>
            <w:vAlign w:val="bottom"/>
          </w:tcPr>
          <w:p w:rsidR="008C0CA7" w:rsidRDefault="008C0CA7">
            <w:pPr>
              <w:rPr>
                <w:sz w:val="16"/>
                <w:szCs w:val="16"/>
              </w:rPr>
            </w:pPr>
          </w:p>
        </w:tc>
        <w:tc>
          <w:tcPr>
            <w:tcW w:w="3040" w:type="dxa"/>
            <w:tcBorders>
              <w:bottom w:val="single" w:sz="8" w:space="0" w:color="auto"/>
              <w:right w:val="single" w:sz="8" w:space="0" w:color="auto"/>
            </w:tcBorders>
            <w:vAlign w:val="bottom"/>
          </w:tcPr>
          <w:p w:rsidR="008C0CA7" w:rsidRDefault="008C0CA7">
            <w:pPr>
              <w:rPr>
                <w:sz w:val="16"/>
                <w:szCs w:val="16"/>
              </w:rPr>
            </w:pPr>
          </w:p>
        </w:tc>
        <w:tc>
          <w:tcPr>
            <w:tcW w:w="4220" w:type="dxa"/>
            <w:tcBorders>
              <w:bottom w:val="single" w:sz="8" w:space="0" w:color="auto"/>
              <w:right w:val="single" w:sz="8" w:space="0" w:color="auto"/>
            </w:tcBorders>
            <w:vAlign w:val="bottom"/>
          </w:tcPr>
          <w:p w:rsidR="008C0CA7" w:rsidRDefault="008C0CA7">
            <w:pPr>
              <w:rPr>
                <w:sz w:val="16"/>
                <w:szCs w:val="16"/>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1900" w:h="16838"/>
          <w:pgMar w:top="1420" w:right="1346" w:bottom="440" w:left="1340" w:header="0" w:footer="0" w:gutter="0"/>
          <w:cols w:space="720" w:equalWidth="0">
            <w:col w:w="9220"/>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49" w:lineRule="exact"/>
        <w:rPr>
          <w:sz w:val="20"/>
          <w:szCs w:val="20"/>
        </w:rPr>
      </w:pPr>
    </w:p>
    <w:p w:rsidR="008C0CA7" w:rsidRDefault="005061A5">
      <w:pPr>
        <w:jc w:val="center"/>
        <w:rPr>
          <w:sz w:val="20"/>
          <w:szCs w:val="20"/>
        </w:rPr>
      </w:pPr>
      <w:r>
        <w:rPr>
          <w:rFonts w:ascii="Calibri" w:eastAsia="Calibri" w:hAnsi="Calibri" w:cs="Calibri"/>
          <w:sz w:val="17"/>
          <w:szCs w:val="17"/>
        </w:rPr>
        <w:t>163</w:t>
      </w:r>
    </w:p>
    <w:p w:rsidR="008C0CA7" w:rsidRDefault="008C0CA7">
      <w:pPr>
        <w:sectPr w:rsidR="008C0CA7">
          <w:type w:val="continuous"/>
          <w:pgSz w:w="11900" w:h="16838"/>
          <w:pgMar w:top="1420" w:right="1346" w:bottom="440" w:left="1340" w:header="0" w:footer="0" w:gutter="0"/>
          <w:cols w:space="720" w:equalWidth="0">
            <w:col w:w="9220"/>
          </w:cols>
        </w:sectPr>
      </w:pPr>
    </w:p>
    <w:p w:rsidR="008C0CA7" w:rsidRDefault="008C0CA7">
      <w:pPr>
        <w:spacing w:line="150" w:lineRule="exact"/>
        <w:rPr>
          <w:sz w:val="20"/>
          <w:szCs w:val="20"/>
        </w:rPr>
      </w:pPr>
      <w:bookmarkStart w:id="171" w:name="page172"/>
      <w:bookmarkEnd w:id="171"/>
    </w:p>
    <w:p w:rsidR="008C0CA7" w:rsidRDefault="005061A5">
      <w:pPr>
        <w:spacing w:line="343" w:lineRule="exact"/>
        <w:ind w:left="3240"/>
        <w:rPr>
          <w:sz w:val="20"/>
          <w:szCs w:val="20"/>
        </w:rPr>
      </w:pPr>
      <w:r>
        <w:rPr>
          <w:rFonts w:ascii="宋体" w:eastAsia="宋体" w:hAnsi="宋体" w:cs="宋体"/>
          <w:b/>
          <w:bCs/>
          <w:sz w:val="30"/>
          <w:szCs w:val="30"/>
        </w:rPr>
        <w:t>学前教育专业认证标准</w:t>
      </w:r>
    </w:p>
    <w:p w:rsidR="008C0CA7" w:rsidRDefault="008C0CA7">
      <w:pPr>
        <w:spacing w:line="200" w:lineRule="exact"/>
        <w:rPr>
          <w:sz w:val="20"/>
          <w:szCs w:val="20"/>
        </w:rPr>
      </w:pPr>
    </w:p>
    <w:p w:rsidR="008C0CA7" w:rsidRDefault="008C0CA7">
      <w:pPr>
        <w:spacing w:line="298" w:lineRule="exact"/>
        <w:rPr>
          <w:sz w:val="20"/>
          <w:szCs w:val="20"/>
        </w:rPr>
      </w:pPr>
    </w:p>
    <w:p w:rsidR="008C0CA7" w:rsidRDefault="005061A5">
      <w:pPr>
        <w:spacing w:line="343" w:lineRule="exact"/>
        <w:ind w:right="6"/>
        <w:jc w:val="center"/>
        <w:rPr>
          <w:sz w:val="20"/>
          <w:szCs w:val="20"/>
        </w:rPr>
      </w:pPr>
      <w:r>
        <w:rPr>
          <w:rFonts w:ascii="宋体" w:eastAsia="宋体" w:hAnsi="宋体" w:cs="宋体"/>
          <w:b/>
          <w:bCs/>
          <w:sz w:val="30"/>
          <w:szCs w:val="30"/>
        </w:rPr>
        <w:t>（第二级）</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24" w:lineRule="exact"/>
        <w:rPr>
          <w:sz w:val="20"/>
          <w:szCs w:val="20"/>
        </w:rPr>
      </w:pPr>
    </w:p>
    <w:p w:rsidR="008C0CA7" w:rsidRDefault="005061A5">
      <w:pPr>
        <w:spacing w:line="392" w:lineRule="exact"/>
        <w:ind w:left="360" w:right="306" w:firstLine="480"/>
        <w:jc w:val="both"/>
        <w:rPr>
          <w:sz w:val="20"/>
          <w:szCs w:val="20"/>
        </w:rPr>
      </w:pPr>
      <w:r>
        <w:rPr>
          <w:rFonts w:ascii="宋体" w:eastAsia="宋体" w:hAnsi="宋体" w:cs="宋体"/>
          <w:sz w:val="24"/>
          <w:szCs w:val="24"/>
        </w:rPr>
        <w:t>《学前教育专业认证标准（第二级）》是国家对学前教育专业教学质量的合格要求，主要依据国家教育法规和幼儿园教师专业标准、教师教育课程标准、专业教学相关标准制定。</w:t>
      </w:r>
    </w:p>
    <w:p w:rsidR="008C0CA7" w:rsidRDefault="008C0CA7">
      <w:pPr>
        <w:spacing w:line="230" w:lineRule="exact"/>
        <w:rPr>
          <w:sz w:val="20"/>
          <w:szCs w:val="20"/>
        </w:rPr>
      </w:pPr>
    </w:p>
    <w:p w:rsidR="008C0CA7" w:rsidRDefault="005061A5">
      <w:pPr>
        <w:spacing w:line="354" w:lineRule="exact"/>
        <w:ind w:left="840" w:right="746"/>
        <w:rPr>
          <w:sz w:val="20"/>
          <w:szCs w:val="20"/>
        </w:rPr>
      </w:pPr>
      <w:r>
        <w:rPr>
          <w:rFonts w:ascii="宋体" w:eastAsia="宋体" w:hAnsi="宋体" w:cs="宋体"/>
          <w:sz w:val="24"/>
          <w:szCs w:val="24"/>
        </w:rPr>
        <w:t>本标准适用于普通高等学校培养幼儿园教师的本、专科学前教育专业。一、培养目标</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1.1[</w:t>
      </w:r>
      <w:r>
        <w:rPr>
          <w:rFonts w:ascii="宋体" w:eastAsia="宋体" w:hAnsi="宋体" w:cs="宋体"/>
          <w:sz w:val="24"/>
          <w:szCs w:val="24"/>
        </w:rPr>
        <w:t>目标定位</w:t>
      </w:r>
      <w:r>
        <w:rPr>
          <w:rFonts w:ascii="宋体" w:eastAsia="宋体" w:hAnsi="宋体" w:cs="宋体"/>
          <w:sz w:val="24"/>
          <w:szCs w:val="24"/>
        </w:rPr>
        <w:t xml:space="preserve">] </w:t>
      </w:r>
      <w:r>
        <w:rPr>
          <w:rFonts w:ascii="宋体" w:eastAsia="宋体" w:hAnsi="宋体" w:cs="宋体"/>
          <w:sz w:val="24"/>
          <w:szCs w:val="24"/>
        </w:rPr>
        <w:t>培养目标应贯彻党的教育方针，面向国家、地区基础教育改革发展和教师队伍建设重大战略需求，落实国家教师教育相关政策要求，符合学校办学定位。</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1.2[</w:t>
      </w:r>
      <w:r>
        <w:rPr>
          <w:rFonts w:ascii="宋体" w:eastAsia="宋体" w:hAnsi="宋体" w:cs="宋体"/>
          <w:sz w:val="24"/>
          <w:szCs w:val="24"/>
        </w:rPr>
        <w:t>目标内涵</w:t>
      </w:r>
      <w:r>
        <w:rPr>
          <w:rFonts w:ascii="宋体" w:eastAsia="宋体" w:hAnsi="宋体" w:cs="宋体"/>
          <w:sz w:val="24"/>
          <w:szCs w:val="24"/>
        </w:rPr>
        <w:t xml:space="preserve">] </w:t>
      </w:r>
      <w:r>
        <w:rPr>
          <w:rFonts w:ascii="宋体" w:eastAsia="宋体" w:hAnsi="宋体" w:cs="宋体"/>
          <w:sz w:val="24"/>
          <w:szCs w:val="24"/>
        </w:rPr>
        <w:t>培养目标内容明确清晰，反映师范生毕业后</w:t>
      </w:r>
      <w:r>
        <w:rPr>
          <w:rFonts w:ascii="宋体" w:eastAsia="宋体" w:hAnsi="宋体" w:cs="宋体"/>
          <w:sz w:val="24"/>
          <w:szCs w:val="24"/>
        </w:rPr>
        <w:t xml:space="preserve"> 5 </w:t>
      </w:r>
      <w:r>
        <w:rPr>
          <w:rFonts w:ascii="宋体" w:eastAsia="宋体" w:hAnsi="宋体" w:cs="宋体"/>
          <w:sz w:val="24"/>
          <w:szCs w:val="24"/>
        </w:rPr>
        <w:t>年左右在社会和专业领域的发展预期，体现专业特色，并能够为师范生、教师、教学管理人员及其他利益相关方所理解和认同。</w:t>
      </w:r>
    </w:p>
    <w:p w:rsidR="008C0CA7" w:rsidRDefault="008C0CA7">
      <w:pPr>
        <w:spacing w:line="230"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1.3[</w:t>
      </w:r>
      <w:r>
        <w:rPr>
          <w:rFonts w:ascii="宋体" w:eastAsia="宋体" w:hAnsi="宋体" w:cs="宋体"/>
          <w:sz w:val="24"/>
          <w:szCs w:val="24"/>
        </w:rPr>
        <w:t>目标评价</w:t>
      </w:r>
      <w:r>
        <w:rPr>
          <w:rFonts w:ascii="宋体" w:eastAsia="宋体" w:hAnsi="宋体" w:cs="宋体"/>
          <w:sz w:val="24"/>
          <w:szCs w:val="24"/>
        </w:rPr>
        <w:t xml:space="preserve">] </w:t>
      </w:r>
      <w:r>
        <w:rPr>
          <w:rFonts w:ascii="宋体" w:eastAsia="宋体" w:hAnsi="宋体" w:cs="宋体"/>
          <w:sz w:val="24"/>
          <w:szCs w:val="24"/>
        </w:rPr>
        <w:t>定期对培养目标的合理性进行评价，并能够根据评价结果对培养目标进行必要修订。评价和修订过程应有利益相关方参与。</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二、毕业要求</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专业应根据幼儿园教师专业标准，制定明确、公开的毕业要求。毕业要求能够支撑培养目标，并在师范生培养全过程中分解落实。专业应通过评价证明毕业要求的达成。专业制定的毕业要求应涵盖以下内容：</w:t>
      </w:r>
    </w:p>
    <w:p w:rsidR="008C0CA7" w:rsidRDefault="008C0CA7">
      <w:pPr>
        <w:spacing w:line="180" w:lineRule="exact"/>
        <w:rPr>
          <w:sz w:val="20"/>
          <w:szCs w:val="20"/>
        </w:rPr>
      </w:pPr>
    </w:p>
    <w:p w:rsidR="008C0CA7" w:rsidRDefault="005061A5">
      <w:pPr>
        <w:numPr>
          <w:ilvl w:val="0"/>
          <w:numId w:val="36"/>
        </w:numPr>
        <w:tabs>
          <w:tab w:val="left" w:pos="1200"/>
        </w:tabs>
        <w:spacing w:line="291" w:lineRule="exact"/>
        <w:ind w:left="1200" w:hanging="358"/>
        <w:rPr>
          <w:rFonts w:ascii="Wingdings" w:eastAsia="Wingdings" w:hAnsi="Wingdings" w:cs="Wingdings"/>
          <w:sz w:val="24"/>
          <w:szCs w:val="24"/>
        </w:rPr>
      </w:pPr>
      <w:r>
        <w:rPr>
          <w:rFonts w:ascii="宋体" w:eastAsia="宋体" w:hAnsi="宋体" w:cs="宋体"/>
          <w:sz w:val="24"/>
          <w:szCs w:val="24"/>
        </w:rPr>
        <w:t>践行师德</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2.1 [</w:t>
      </w:r>
      <w:r>
        <w:rPr>
          <w:rFonts w:ascii="宋体" w:eastAsia="宋体" w:hAnsi="宋体" w:cs="宋体"/>
          <w:sz w:val="24"/>
          <w:szCs w:val="24"/>
        </w:rPr>
        <w:t>师德规范</w:t>
      </w:r>
      <w:r>
        <w:rPr>
          <w:rFonts w:ascii="宋体" w:eastAsia="宋体" w:hAnsi="宋体" w:cs="宋体"/>
          <w:sz w:val="24"/>
          <w:szCs w:val="24"/>
        </w:rPr>
        <w:t xml:space="preserve">] </w:t>
      </w:r>
      <w:r>
        <w:rPr>
          <w:rFonts w:ascii="宋体" w:eastAsia="宋体" w:hAnsi="宋体" w:cs="宋体"/>
          <w:sz w:val="24"/>
          <w:szCs w:val="24"/>
        </w:rPr>
        <w:t>践行社会主义核心价值观，增进对中国特色社会主义的思</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想认同、政治认同、理论认同和情感认同。贯彻党的教育方针，以立德树人为己</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任。遵守中小学教师职业道德规范，具有依法执教意识，立志成为有理想信念、</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有道德情操、有扎实学识、有仁爱之心的好老师。</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2.2 [</w:t>
      </w:r>
      <w:r>
        <w:rPr>
          <w:rFonts w:ascii="宋体" w:eastAsia="宋体" w:hAnsi="宋体" w:cs="宋体"/>
          <w:sz w:val="24"/>
          <w:szCs w:val="24"/>
        </w:rPr>
        <w:t>教育情怀</w:t>
      </w:r>
      <w:r>
        <w:rPr>
          <w:rFonts w:ascii="宋体" w:eastAsia="宋体" w:hAnsi="宋体" w:cs="宋体"/>
          <w:sz w:val="24"/>
          <w:szCs w:val="24"/>
        </w:rPr>
        <w:t xml:space="preserve">] </w:t>
      </w:r>
      <w:r>
        <w:rPr>
          <w:rFonts w:ascii="宋体" w:eastAsia="宋体" w:hAnsi="宋体" w:cs="宋体"/>
          <w:sz w:val="24"/>
          <w:szCs w:val="24"/>
        </w:rPr>
        <w:t>具有从教意愿，认同教师工作的意义和专业性，具有积极</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的情感、端正的态度、正确的价值观。具有人文底蕴和科学精神，尊重幼儿人格，</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富有爱心、责任心，工作细心、耐心，做幼儿健康成长的启蒙者和引路人。</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358" w:lineRule="exact"/>
        <w:rPr>
          <w:sz w:val="20"/>
          <w:szCs w:val="20"/>
        </w:rPr>
      </w:pPr>
    </w:p>
    <w:p w:rsidR="008C0CA7" w:rsidRDefault="005061A5">
      <w:pPr>
        <w:ind w:right="6"/>
        <w:jc w:val="center"/>
        <w:rPr>
          <w:sz w:val="20"/>
          <w:szCs w:val="20"/>
        </w:rPr>
      </w:pPr>
      <w:r>
        <w:rPr>
          <w:rFonts w:ascii="Calibri" w:eastAsia="Calibri" w:hAnsi="Calibri" w:cs="Calibri"/>
          <w:sz w:val="17"/>
          <w:szCs w:val="17"/>
        </w:rPr>
        <w:t>164</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64" w:lineRule="exact"/>
        <w:rPr>
          <w:sz w:val="20"/>
          <w:szCs w:val="20"/>
        </w:rPr>
      </w:pPr>
      <w:bookmarkStart w:id="172" w:name="page173"/>
      <w:bookmarkEnd w:id="172"/>
    </w:p>
    <w:p w:rsidR="008C0CA7" w:rsidRDefault="005061A5">
      <w:pPr>
        <w:numPr>
          <w:ilvl w:val="0"/>
          <w:numId w:val="37"/>
        </w:numPr>
        <w:tabs>
          <w:tab w:val="left" w:pos="1200"/>
        </w:tabs>
        <w:spacing w:line="291" w:lineRule="exact"/>
        <w:ind w:left="1200" w:hanging="358"/>
        <w:rPr>
          <w:rFonts w:ascii="Wingdings" w:eastAsia="Wingdings" w:hAnsi="Wingdings" w:cs="Wingdings"/>
          <w:sz w:val="24"/>
          <w:szCs w:val="24"/>
        </w:rPr>
      </w:pPr>
      <w:r>
        <w:rPr>
          <w:rFonts w:ascii="宋体" w:eastAsia="宋体" w:hAnsi="宋体" w:cs="宋体"/>
          <w:sz w:val="24"/>
          <w:szCs w:val="24"/>
        </w:rPr>
        <w:t>学会教学</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2.3 [</w:t>
      </w:r>
      <w:r>
        <w:rPr>
          <w:rFonts w:ascii="宋体" w:eastAsia="宋体" w:hAnsi="宋体" w:cs="宋体"/>
          <w:sz w:val="24"/>
          <w:szCs w:val="24"/>
        </w:rPr>
        <w:t>保教知识</w:t>
      </w:r>
      <w:r>
        <w:rPr>
          <w:rFonts w:ascii="宋体" w:eastAsia="宋体" w:hAnsi="宋体" w:cs="宋体"/>
          <w:sz w:val="24"/>
          <w:szCs w:val="24"/>
        </w:rPr>
        <w:t xml:space="preserve">] </w:t>
      </w:r>
      <w:r>
        <w:rPr>
          <w:rFonts w:ascii="宋体" w:eastAsia="宋体" w:hAnsi="宋体" w:cs="宋体"/>
          <w:sz w:val="24"/>
          <w:szCs w:val="24"/>
        </w:rPr>
        <w:t>具有一定的科学和人文素养，理解幼儿身心发展规律和学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习特点，了解相关学科基本知识，掌握幼儿园教育教学的基本方法和策略，注重</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知识的联系和整合。</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2.4 [</w:t>
      </w:r>
      <w:r>
        <w:rPr>
          <w:rFonts w:ascii="宋体" w:eastAsia="宋体" w:hAnsi="宋体" w:cs="宋体"/>
          <w:sz w:val="24"/>
          <w:szCs w:val="24"/>
        </w:rPr>
        <w:t>保教能力</w:t>
      </w:r>
      <w:r>
        <w:rPr>
          <w:rFonts w:ascii="宋体" w:eastAsia="宋体" w:hAnsi="宋体" w:cs="宋体"/>
          <w:sz w:val="24"/>
          <w:szCs w:val="24"/>
        </w:rPr>
        <w:t xml:space="preserve">] </w:t>
      </w:r>
      <w:r>
        <w:rPr>
          <w:rFonts w:ascii="宋体" w:eastAsia="宋体" w:hAnsi="宋体" w:cs="宋体"/>
          <w:sz w:val="24"/>
          <w:szCs w:val="24"/>
        </w:rPr>
        <w:t>能够依据《幼儿园教育指导纲要（试行）》和《</w:t>
      </w:r>
      <w:r>
        <w:rPr>
          <w:rFonts w:ascii="宋体" w:eastAsia="宋体" w:hAnsi="宋体" w:cs="宋体"/>
          <w:sz w:val="24"/>
          <w:szCs w:val="24"/>
        </w:rPr>
        <w:t xml:space="preserve">3-6 </w:t>
      </w:r>
      <w:r>
        <w:rPr>
          <w:rFonts w:ascii="宋体" w:eastAsia="宋体" w:hAnsi="宋体" w:cs="宋体"/>
          <w:sz w:val="24"/>
          <w:szCs w:val="24"/>
        </w:rPr>
        <w:t>岁儿</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童学习与发展指南》，根据幼儿身心发展规律和学习特点，运用幼儿保育与教育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知识，科学规划一日生活、科学创设环境、合理组织活动。具有观察幼儿、与幼</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儿谈话并能记录与分析的能力；具有幼儿园活动评价能力。</w:t>
      </w:r>
    </w:p>
    <w:p w:rsidR="008C0CA7" w:rsidRDefault="008C0CA7">
      <w:pPr>
        <w:spacing w:line="177" w:lineRule="exact"/>
        <w:rPr>
          <w:sz w:val="20"/>
          <w:szCs w:val="20"/>
        </w:rPr>
      </w:pPr>
    </w:p>
    <w:p w:rsidR="008C0CA7" w:rsidRDefault="005061A5">
      <w:pPr>
        <w:numPr>
          <w:ilvl w:val="0"/>
          <w:numId w:val="38"/>
        </w:numPr>
        <w:tabs>
          <w:tab w:val="left" w:pos="1200"/>
        </w:tabs>
        <w:spacing w:line="291" w:lineRule="exact"/>
        <w:ind w:left="1200" w:hanging="358"/>
        <w:rPr>
          <w:rFonts w:ascii="Wingdings" w:eastAsia="Wingdings" w:hAnsi="Wingdings" w:cs="Wingdings"/>
          <w:sz w:val="24"/>
          <w:szCs w:val="24"/>
        </w:rPr>
      </w:pPr>
      <w:r>
        <w:rPr>
          <w:rFonts w:ascii="宋体" w:eastAsia="宋体" w:hAnsi="宋体" w:cs="宋体"/>
          <w:sz w:val="24"/>
          <w:szCs w:val="24"/>
        </w:rPr>
        <w:t>学会育人</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2.5 [</w:t>
      </w:r>
      <w:r>
        <w:rPr>
          <w:rFonts w:ascii="宋体" w:eastAsia="宋体" w:hAnsi="宋体" w:cs="宋体"/>
          <w:sz w:val="24"/>
          <w:szCs w:val="24"/>
        </w:rPr>
        <w:t>班级管理</w:t>
      </w:r>
      <w:r>
        <w:rPr>
          <w:rFonts w:ascii="宋体" w:eastAsia="宋体" w:hAnsi="宋体" w:cs="宋体"/>
          <w:sz w:val="24"/>
          <w:szCs w:val="24"/>
        </w:rPr>
        <w:t xml:space="preserve">] </w:t>
      </w:r>
      <w:r>
        <w:rPr>
          <w:rFonts w:ascii="宋体" w:eastAsia="宋体" w:hAnsi="宋体" w:cs="宋体"/>
          <w:sz w:val="24"/>
          <w:szCs w:val="24"/>
        </w:rPr>
        <w:t>掌握幼儿园班级的特点，建立班级秩序与规则，合理规划</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利用时间与空间，创设良好班级环境，充分利用各种教育资源，建立良好的同伴</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关系和师幼关系，营造良好班级氛围。为人师表，发挥自身的榜样作用。</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2.6 [</w:t>
      </w:r>
      <w:r>
        <w:rPr>
          <w:rFonts w:ascii="宋体" w:eastAsia="宋体" w:hAnsi="宋体" w:cs="宋体"/>
          <w:sz w:val="24"/>
          <w:szCs w:val="24"/>
        </w:rPr>
        <w:t>综合育人</w:t>
      </w:r>
      <w:r>
        <w:rPr>
          <w:rFonts w:ascii="宋体" w:eastAsia="宋体" w:hAnsi="宋体" w:cs="宋体"/>
          <w:sz w:val="24"/>
          <w:szCs w:val="24"/>
        </w:rPr>
        <w:t xml:space="preserve">] </w:t>
      </w:r>
      <w:r>
        <w:rPr>
          <w:rFonts w:ascii="宋体" w:eastAsia="宋体" w:hAnsi="宋体" w:cs="宋体"/>
          <w:sz w:val="24"/>
          <w:szCs w:val="24"/>
        </w:rPr>
        <w:t>了解幼儿社会性</w:t>
      </w:r>
      <w:r>
        <w:rPr>
          <w:rFonts w:ascii="宋体" w:eastAsia="宋体" w:hAnsi="宋体" w:cs="宋体"/>
          <w:sz w:val="24"/>
          <w:szCs w:val="24"/>
        </w:rPr>
        <w:t>—</w:t>
      </w:r>
      <w:r>
        <w:rPr>
          <w:rFonts w:ascii="宋体" w:eastAsia="宋体" w:hAnsi="宋体" w:cs="宋体"/>
          <w:sz w:val="24"/>
          <w:szCs w:val="24"/>
        </w:rPr>
        <w:t>情感发展的特点和规律，注重培育幼儿</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良好意志品质和行为习惯。理解环境育人价值，了解园所文化和一日生活对幼儿</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发展的价值，充分利用多种教育契机，对幼儿进行教育。综合利用幼儿园、家庭</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和社区各种资源全面育人。</w:t>
      </w:r>
    </w:p>
    <w:p w:rsidR="008C0CA7" w:rsidRDefault="008C0CA7">
      <w:pPr>
        <w:spacing w:line="177" w:lineRule="exact"/>
        <w:rPr>
          <w:sz w:val="20"/>
          <w:szCs w:val="20"/>
        </w:rPr>
      </w:pPr>
    </w:p>
    <w:p w:rsidR="008C0CA7" w:rsidRDefault="005061A5">
      <w:pPr>
        <w:numPr>
          <w:ilvl w:val="0"/>
          <w:numId w:val="39"/>
        </w:numPr>
        <w:tabs>
          <w:tab w:val="left" w:pos="1200"/>
        </w:tabs>
        <w:spacing w:line="291" w:lineRule="exact"/>
        <w:ind w:left="1200" w:hanging="358"/>
        <w:rPr>
          <w:rFonts w:ascii="Wingdings" w:eastAsia="Wingdings" w:hAnsi="Wingdings" w:cs="Wingdings"/>
          <w:sz w:val="24"/>
          <w:szCs w:val="24"/>
        </w:rPr>
      </w:pPr>
      <w:r>
        <w:rPr>
          <w:rFonts w:ascii="宋体" w:eastAsia="宋体" w:hAnsi="宋体" w:cs="宋体"/>
          <w:sz w:val="24"/>
          <w:szCs w:val="24"/>
        </w:rPr>
        <w:t>学会发展</w:t>
      </w:r>
    </w:p>
    <w:p w:rsidR="008C0CA7" w:rsidRDefault="008C0CA7">
      <w:pPr>
        <w:spacing w:line="228" w:lineRule="exact"/>
        <w:rPr>
          <w:sz w:val="20"/>
          <w:szCs w:val="20"/>
        </w:rPr>
      </w:pPr>
    </w:p>
    <w:p w:rsidR="008C0CA7" w:rsidRDefault="005061A5">
      <w:pPr>
        <w:spacing w:line="392" w:lineRule="exact"/>
        <w:ind w:left="360" w:right="246" w:firstLine="401"/>
        <w:jc w:val="both"/>
        <w:rPr>
          <w:sz w:val="20"/>
          <w:szCs w:val="20"/>
        </w:rPr>
      </w:pPr>
      <w:r>
        <w:rPr>
          <w:rFonts w:ascii="宋体" w:eastAsia="宋体" w:hAnsi="宋体" w:cs="宋体"/>
          <w:sz w:val="23"/>
          <w:szCs w:val="23"/>
        </w:rPr>
        <w:t>2.7[</w:t>
      </w:r>
      <w:r>
        <w:rPr>
          <w:rFonts w:ascii="宋体" w:eastAsia="宋体" w:hAnsi="宋体" w:cs="宋体"/>
          <w:sz w:val="23"/>
          <w:szCs w:val="23"/>
        </w:rPr>
        <w:t>学会反思</w:t>
      </w:r>
      <w:r>
        <w:rPr>
          <w:rFonts w:ascii="宋体" w:eastAsia="宋体" w:hAnsi="宋体" w:cs="宋体"/>
          <w:sz w:val="23"/>
          <w:szCs w:val="23"/>
        </w:rPr>
        <w:t xml:space="preserve">] </w:t>
      </w:r>
      <w:r>
        <w:rPr>
          <w:rFonts w:ascii="宋体" w:eastAsia="宋体" w:hAnsi="宋体" w:cs="宋体"/>
          <w:sz w:val="23"/>
          <w:szCs w:val="23"/>
        </w:rPr>
        <w:t>具有终身学习与专业发展意识。了解国内外学前教育改革发展动态，能够适应时代和教育发展需求，进行学习和职业生涯规划。初步掌握反思方法和技能，具有一定创新意识，运用批判性思维方法，学会分析和解决问题。</w:t>
      </w:r>
    </w:p>
    <w:p w:rsidR="008C0CA7" w:rsidRDefault="008C0CA7">
      <w:pPr>
        <w:spacing w:line="230"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2.8 [</w:t>
      </w:r>
      <w:r>
        <w:rPr>
          <w:rFonts w:ascii="宋体" w:eastAsia="宋体" w:hAnsi="宋体" w:cs="宋体"/>
          <w:sz w:val="24"/>
          <w:szCs w:val="24"/>
        </w:rPr>
        <w:t>沟通合作</w:t>
      </w:r>
      <w:r>
        <w:rPr>
          <w:rFonts w:ascii="宋体" w:eastAsia="宋体" w:hAnsi="宋体" w:cs="宋体"/>
          <w:sz w:val="24"/>
          <w:szCs w:val="24"/>
        </w:rPr>
        <w:t xml:space="preserve">] </w:t>
      </w:r>
      <w:r>
        <w:rPr>
          <w:rFonts w:ascii="宋体" w:eastAsia="宋体" w:hAnsi="宋体" w:cs="宋体"/>
          <w:sz w:val="24"/>
          <w:szCs w:val="24"/>
        </w:rPr>
        <w:t>理解学习共同体的作用，具有团队协作精神，掌握沟通合作技能，具有小组互助和合作学习体验。</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三、课程与教学</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3.1 [</w:t>
      </w:r>
      <w:r>
        <w:rPr>
          <w:rFonts w:ascii="宋体" w:eastAsia="宋体" w:hAnsi="宋体" w:cs="宋体"/>
          <w:sz w:val="24"/>
          <w:szCs w:val="24"/>
        </w:rPr>
        <w:t>课程设置</w:t>
      </w:r>
      <w:r>
        <w:rPr>
          <w:rFonts w:ascii="宋体" w:eastAsia="宋体" w:hAnsi="宋体" w:cs="宋体"/>
          <w:sz w:val="24"/>
          <w:szCs w:val="24"/>
        </w:rPr>
        <w:t xml:space="preserve">] </w:t>
      </w:r>
      <w:r>
        <w:rPr>
          <w:rFonts w:ascii="宋体" w:eastAsia="宋体" w:hAnsi="宋体" w:cs="宋体"/>
          <w:sz w:val="24"/>
          <w:szCs w:val="24"/>
        </w:rPr>
        <w:t>课程设置应符合幼儿园教师专业标准、教师教育课程标准和专业教学相关标准，能够支撑毕业要求达成。</w:t>
      </w:r>
    </w:p>
    <w:p w:rsidR="008C0CA7" w:rsidRDefault="008C0CA7">
      <w:pPr>
        <w:spacing w:line="229" w:lineRule="exact"/>
        <w:rPr>
          <w:sz w:val="20"/>
          <w:szCs w:val="20"/>
        </w:rPr>
      </w:pPr>
    </w:p>
    <w:p w:rsidR="008C0CA7" w:rsidRDefault="005061A5">
      <w:pPr>
        <w:spacing w:line="412" w:lineRule="exact"/>
        <w:ind w:left="360" w:right="366" w:firstLine="480"/>
        <w:jc w:val="both"/>
        <w:rPr>
          <w:sz w:val="20"/>
          <w:szCs w:val="20"/>
        </w:rPr>
      </w:pPr>
      <w:r>
        <w:rPr>
          <w:rFonts w:ascii="宋体" w:eastAsia="宋体" w:hAnsi="宋体" w:cs="宋体"/>
          <w:sz w:val="23"/>
          <w:szCs w:val="23"/>
        </w:rPr>
        <w:t>3.2</w:t>
      </w:r>
      <w:r>
        <w:rPr>
          <w:rFonts w:ascii="宋体" w:eastAsia="宋体" w:hAnsi="宋体" w:cs="宋体"/>
          <w:sz w:val="23"/>
          <w:szCs w:val="23"/>
        </w:rPr>
        <w:t xml:space="preserve"> [</w:t>
      </w:r>
      <w:r>
        <w:rPr>
          <w:rFonts w:ascii="宋体" w:eastAsia="宋体" w:hAnsi="宋体" w:cs="宋体"/>
          <w:sz w:val="23"/>
          <w:szCs w:val="23"/>
        </w:rPr>
        <w:t>课程结构</w:t>
      </w:r>
      <w:r>
        <w:rPr>
          <w:rFonts w:ascii="宋体" w:eastAsia="宋体" w:hAnsi="宋体" w:cs="宋体"/>
          <w:sz w:val="23"/>
          <w:szCs w:val="23"/>
        </w:rPr>
        <w:t xml:space="preserve">] </w:t>
      </w:r>
      <w:r>
        <w:rPr>
          <w:rFonts w:ascii="宋体" w:eastAsia="宋体" w:hAnsi="宋体" w:cs="宋体"/>
          <w:sz w:val="23"/>
          <w:szCs w:val="23"/>
        </w:rPr>
        <w:t>课程结构体现通识教育和专业教育的有机结合；理论课程与实践课程、必修课与选修课设置合理。各类课程学分比例恰当，通识教育课程中的人文社会与科学素养课程学分不低于总学分的</w:t>
      </w:r>
      <w:r>
        <w:rPr>
          <w:rFonts w:ascii="宋体" w:eastAsia="宋体" w:hAnsi="宋体" w:cs="宋体"/>
          <w:sz w:val="23"/>
          <w:szCs w:val="23"/>
        </w:rPr>
        <w:t xml:space="preserve"> 10%</w:t>
      </w:r>
      <w:r>
        <w:rPr>
          <w:rFonts w:ascii="宋体" w:eastAsia="宋体" w:hAnsi="宋体" w:cs="宋体"/>
          <w:sz w:val="23"/>
          <w:szCs w:val="23"/>
        </w:rPr>
        <w:t>，支撑幼儿园各领域教育的相关课程学分不低于总学分的</w:t>
      </w:r>
      <w:r>
        <w:rPr>
          <w:rFonts w:ascii="宋体" w:eastAsia="宋体" w:hAnsi="宋体" w:cs="宋体"/>
          <w:sz w:val="23"/>
          <w:szCs w:val="23"/>
        </w:rPr>
        <w:t xml:space="preserve"> 20%</w:t>
      </w:r>
      <w:r>
        <w:rPr>
          <w:rFonts w:ascii="宋体" w:eastAsia="宋体" w:hAnsi="宋体" w:cs="宋体"/>
          <w:sz w:val="23"/>
          <w:szCs w:val="23"/>
        </w:rPr>
        <w:t>。教师教育课程达到教师教育课程标准规定</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165</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73" w:name="page174"/>
      <w:bookmarkEnd w:id="173"/>
    </w:p>
    <w:p w:rsidR="008C0CA7" w:rsidRDefault="005061A5">
      <w:pPr>
        <w:spacing w:line="274" w:lineRule="exact"/>
        <w:ind w:left="360"/>
        <w:rPr>
          <w:sz w:val="20"/>
          <w:szCs w:val="20"/>
        </w:rPr>
      </w:pPr>
      <w:r>
        <w:rPr>
          <w:rFonts w:ascii="宋体" w:eastAsia="宋体" w:hAnsi="宋体" w:cs="宋体"/>
          <w:sz w:val="24"/>
          <w:szCs w:val="24"/>
        </w:rPr>
        <w:t>的学分要求。</w:t>
      </w:r>
    </w:p>
    <w:p w:rsidR="008C0CA7" w:rsidRDefault="008C0CA7">
      <w:pPr>
        <w:spacing w:line="228"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3.3 [</w:t>
      </w:r>
      <w:r>
        <w:rPr>
          <w:rFonts w:ascii="宋体" w:eastAsia="宋体" w:hAnsi="宋体" w:cs="宋体"/>
          <w:sz w:val="24"/>
          <w:szCs w:val="24"/>
        </w:rPr>
        <w:t>课程内容</w:t>
      </w:r>
      <w:r>
        <w:rPr>
          <w:rFonts w:ascii="宋体" w:eastAsia="宋体" w:hAnsi="宋体" w:cs="宋体"/>
          <w:sz w:val="24"/>
          <w:szCs w:val="24"/>
        </w:rPr>
        <w:t xml:space="preserve">] </w:t>
      </w:r>
      <w:r>
        <w:rPr>
          <w:rFonts w:ascii="宋体" w:eastAsia="宋体" w:hAnsi="宋体" w:cs="宋体"/>
          <w:sz w:val="24"/>
          <w:szCs w:val="24"/>
        </w:rPr>
        <w:t>课程内容体现学前教育的专业性，注重基础性、科学性、综合性和实践性，把社会主义核心价值观、师德教育有机融入课程教学中。选用优秀教材，吸收学科前沿知识，引入幼儿园课程改革和幼儿发展与教育研究最新成果、幼儿园优秀教育教学案例，并能够结合师范生学习状况及时更新、完善课程内容。</w:t>
      </w:r>
    </w:p>
    <w:p w:rsidR="008C0CA7" w:rsidRDefault="008C0CA7">
      <w:pPr>
        <w:spacing w:line="230"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sz w:val="24"/>
          <w:szCs w:val="24"/>
        </w:rPr>
        <w:t>3.4 [</w:t>
      </w:r>
      <w:r>
        <w:rPr>
          <w:rFonts w:ascii="宋体" w:eastAsia="宋体" w:hAnsi="宋体" w:cs="宋体"/>
          <w:sz w:val="24"/>
          <w:szCs w:val="24"/>
        </w:rPr>
        <w:t>课程实施</w:t>
      </w:r>
      <w:r>
        <w:rPr>
          <w:rFonts w:ascii="宋体" w:eastAsia="宋体" w:hAnsi="宋体" w:cs="宋体"/>
          <w:sz w:val="24"/>
          <w:szCs w:val="24"/>
        </w:rPr>
        <w:t xml:space="preserve">] </w:t>
      </w:r>
      <w:r>
        <w:rPr>
          <w:rFonts w:ascii="宋体" w:eastAsia="宋体" w:hAnsi="宋体" w:cs="宋体"/>
          <w:sz w:val="24"/>
          <w:szCs w:val="24"/>
        </w:rPr>
        <w:t>重视课堂教学在培养过程中的基础作用。依据毕业要求制定课程目标和教学大纲，教学内容、教学方法、考核内容与方式应支持课程目标的实现。能够恰当运用案例教学、探究教学、现场教学等方式，合理应用信息技术，提高师范生学习效果。课堂</w:t>
      </w:r>
      <w:r>
        <w:rPr>
          <w:rFonts w:ascii="宋体" w:eastAsia="宋体" w:hAnsi="宋体" w:cs="宋体"/>
          <w:sz w:val="24"/>
          <w:szCs w:val="24"/>
        </w:rPr>
        <w:t>教学、课外指导和课外学习的时间分配合理，技能训练课程实行小班教学，养成师范生自主学习能力和</w:t>
      </w:r>
      <w:r>
        <w:rPr>
          <w:rFonts w:ascii="宋体" w:eastAsia="宋体" w:hAnsi="宋体" w:cs="宋体"/>
          <w:sz w:val="24"/>
          <w:szCs w:val="24"/>
        </w:rPr>
        <w:t>“</w:t>
      </w:r>
      <w:r>
        <w:rPr>
          <w:rFonts w:ascii="宋体" w:eastAsia="宋体" w:hAnsi="宋体" w:cs="宋体"/>
          <w:sz w:val="24"/>
          <w:szCs w:val="24"/>
        </w:rPr>
        <w:t>三字一话</w:t>
      </w:r>
      <w:r>
        <w:rPr>
          <w:rFonts w:ascii="宋体" w:eastAsia="宋体" w:hAnsi="宋体" w:cs="宋体"/>
          <w:sz w:val="24"/>
          <w:szCs w:val="24"/>
        </w:rPr>
        <w:t>”</w:t>
      </w:r>
      <w:r>
        <w:rPr>
          <w:rFonts w:ascii="宋体" w:eastAsia="宋体" w:hAnsi="宋体" w:cs="宋体"/>
          <w:sz w:val="24"/>
          <w:szCs w:val="24"/>
        </w:rPr>
        <w:t>等从教基本功。</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3.5 [</w:t>
      </w:r>
      <w:r>
        <w:rPr>
          <w:rFonts w:ascii="宋体" w:eastAsia="宋体" w:hAnsi="宋体" w:cs="宋体"/>
          <w:sz w:val="24"/>
          <w:szCs w:val="24"/>
        </w:rPr>
        <w:t>课程评价</w:t>
      </w:r>
      <w:r>
        <w:rPr>
          <w:rFonts w:ascii="宋体" w:eastAsia="宋体" w:hAnsi="宋体" w:cs="宋体"/>
          <w:sz w:val="24"/>
          <w:szCs w:val="24"/>
        </w:rPr>
        <w:t xml:space="preserve">] </w:t>
      </w:r>
      <w:r>
        <w:rPr>
          <w:rFonts w:ascii="宋体" w:eastAsia="宋体" w:hAnsi="宋体" w:cs="宋体"/>
          <w:sz w:val="24"/>
          <w:szCs w:val="24"/>
        </w:rPr>
        <w:t>定期评价课程体系的合理性和课程目标的达成度，并能够</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根据评价结果进行修订。评价与修订过程应有利益相关方参与。</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四、合作与实践</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4.1 [</w:t>
      </w:r>
      <w:r>
        <w:rPr>
          <w:rFonts w:ascii="宋体" w:eastAsia="宋体" w:hAnsi="宋体" w:cs="宋体"/>
          <w:sz w:val="24"/>
          <w:szCs w:val="24"/>
        </w:rPr>
        <w:t>协同育人</w:t>
      </w:r>
      <w:r>
        <w:rPr>
          <w:rFonts w:ascii="宋体" w:eastAsia="宋体" w:hAnsi="宋体" w:cs="宋体"/>
          <w:sz w:val="24"/>
          <w:szCs w:val="24"/>
        </w:rPr>
        <w:t xml:space="preserve">] </w:t>
      </w:r>
      <w:r>
        <w:rPr>
          <w:rFonts w:ascii="宋体" w:eastAsia="宋体" w:hAnsi="宋体" w:cs="宋体"/>
          <w:sz w:val="24"/>
          <w:szCs w:val="24"/>
        </w:rPr>
        <w:t>与地方教育行政部门和幼儿园建立权责明晰、稳定协调、</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合作共赢的</w:t>
      </w:r>
      <w:r>
        <w:rPr>
          <w:rFonts w:ascii="宋体" w:eastAsia="宋体" w:hAnsi="宋体" w:cs="宋体"/>
          <w:sz w:val="24"/>
          <w:szCs w:val="24"/>
        </w:rPr>
        <w:t>“</w:t>
      </w:r>
      <w:r>
        <w:rPr>
          <w:rFonts w:ascii="宋体" w:eastAsia="宋体" w:hAnsi="宋体" w:cs="宋体"/>
          <w:sz w:val="24"/>
          <w:szCs w:val="24"/>
        </w:rPr>
        <w:t>三位一体</w:t>
      </w:r>
      <w:r>
        <w:rPr>
          <w:rFonts w:ascii="宋体" w:eastAsia="宋体" w:hAnsi="宋体" w:cs="宋体"/>
          <w:sz w:val="24"/>
          <w:szCs w:val="24"/>
        </w:rPr>
        <w:t>”</w:t>
      </w:r>
      <w:r>
        <w:rPr>
          <w:rFonts w:ascii="宋体" w:eastAsia="宋体" w:hAnsi="宋体" w:cs="宋体"/>
          <w:sz w:val="24"/>
          <w:szCs w:val="24"/>
        </w:rPr>
        <w:t>协同培养机制，基本形成教师培养、培训、研究和服务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一体化的合作共同体。</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4.2 [</w:t>
      </w:r>
      <w:r>
        <w:rPr>
          <w:rFonts w:ascii="宋体" w:eastAsia="宋体" w:hAnsi="宋体" w:cs="宋体"/>
          <w:sz w:val="24"/>
          <w:szCs w:val="24"/>
        </w:rPr>
        <w:t>实践基地</w:t>
      </w:r>
      <w:r>
        <w:rPr>
          <w:rFonts w:ascii="宋体" w:eastAsia="宋体" w:hAnsi="宋体" w:cs="宋体"/>
          <w:sz w:val="24"/>
          <w:szCs w:val="24"/>
        </w:rPr>
        <w:t xml:space="preserve">] </w:t>
      </w:r>
      <w:r>
        <w:rPr>
          <w:rFonts w:ascii="宋体" w:eastAsia="宋体" w:hAnsi="宋体" w:cs="宋体"/>
          <w:sz w:val="24"/>
          <w:szCs w:val="24"/>
        </w:rPr>
        <w:t>教育实践基地相对稳定，能够提供合适的教育实践环境和</w:t>
      </w:r>
    </w:p>
    <w:p w:rsidR="008C0CA7" w:rsidRDefault="008C0CA7">
      <w:pPr>
        <w:spacing w:line="211" w:lineRule="exact"/>
        <w:rPr>
          <w:sz w:val="20"/>
          <w:szCs w:val="20"/>
        </w:rPr>
      </w:pPr>
    </w:p>
    <w:p w:rsidR="008C0CA7" w:rsidRDefault="005061A5">
      <w:pPr>
        <w:spacing w:line="251" w:lineRule="exact"/>
        <w:ind w:left="360"/>
        <w:rPr>
          <w:sz w:val="20"/>
          <w:szCs w:val="20"/>
        </w:rPr>
      </w:pPr>
      <w:r>
        <w:rPr>
          <w:rFonts w:ascii="宋体" w:eastAsia="宋体" w:hAnsi="宋体" w:cs="宋体"/>
        </w:rPr>
        <w:t>实习指导，满足师范生教育实践需求。每</w:t>
      </w:r>
      <w:r>
        <w:rPr>
          <w:rFonts w:ascii="宋体" w:eastAsia="宋体" w:hAnsi="宋体" w:cs="宋体"/>
        </w:rPr>
        <w:t xml:space="preserve"> 20 </w:t>
      </w:r>
      <w:r>
        <w:rPr>
          <w:rFonts w:ascii="宋体" w:eastAsia="宋体" w:hAnsi="宋体" w:cs="宋体"/>
        </w:rPr>
        <w:t>个实习生不少于</w:t>
      </w:r>
      <w:r>
        <w:rPr>
          <w:rFonts w:ascii="宋体" w:eastAsia="宋体" w:hAnsi="宋体" w:cs="宋体"/>
        </w:rPr>
        <w:t xml:space="preserve"> 1 </w:t>
      </w:r>
      <w:r>
        <w:rPr>
          <w:rFonts w:ascii="宋体" w:eastAsia="宋体" w:hAnsi="宋体" w:cs="宋体"/>
        </w:rPr>
        <w:t>个教育实践基地</w:t>
      </w:r>
      <w:r>
        <w:rPr>
          <w:rFonts w:ascii="宋体" w:eastAsia="宋体" w:hAnsi="宋体" w:cs="宋体"/>
          <w:vertAlign w:val="superscript"/>
        </w:rPr>
        <w:t>[4]</w:t>
      </w:r>
      <w:r>
        <w:rPr>
          <w:rFonts w:ascii="宋体" w:eastAsia="宋体" w:hAnsi="宋体" w:cs="宋体"/>
        </w:rPr>
        <w:t>。</w:t>
      </w:r>
    </w:p>
    <w:p w:rsidR="008C0CA7" w:rsidRDefault="008C0CA7">
      <w:pPr>
        <w:spacing w:line="200"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4.3 [</w:t>
      </w:r>
      <w:r>
        <w:rPr>
          <w:rFonts w:ascii="宋体" w:eastAsia="宋体" w:hAnsi="宋体" w:cs="宋体"/>
          <w:sz w:val="24"/>
          <w:szCs w:val="24"/>
        </w:rPr>
        <w:t>实践教学</w:t>
      </w:r>
      <w:r>
        <w:rPr>
          <w:rFonts w:ascii="宋体" w:eastAsia="宋体" w:hAnsi="宋体" w:cs="宋体"/>
          <w:sz w:val="24"/>
          <w:szCs w:val="24"/>
        </w:rPr>
        <w:t xml:space="preserve">] </w:t>
      </w:r>
      <w:r>
        <w:rPr>
          <w:rFonts w:ascii="宋体" w:eastAsia="宋体" w:hAnsi="宋体" w:cs="宋体"/>
          <w:sz w:val="24"/>
          <w:szCs w:val="24"/>
        </w:rPr>
        <w:t>实践教学体系完整，专业实践和教育实践有机结合。教育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见习、教育实习、教育研习贯通，涵盖师德体验、保教实践、班级管理实践和教</w:t>
      </w:r>
    </w:p>
    <w:p w:rsidR="008C0CA7" w:rsidRDefault="008C0CA7">
      <w:pPr>
        <w:spacing w:line="211" w:lineRule="exact"/>
        <w:rPr>
          <w:sz w:val="20"/>
          <w:szCs w:val="20"/>
        </w:rPr>
      </w:pPr>
    </w:p>
    <w:p w:rsidR="008C0CA7" w:rsidRDefault="005061A5">
      <w:pPr>
        <w:spacing w:line="362" w:lineRule="exact"/>
        <w:ind w:left="360" w:right="366"/>
        <w:jc w:val="both"/>
        <w:rPr>
          <w:sz w:val="20"/>
          <w:szCs w:val="20"/>
        </w:rPr>
      </w:pPr>
      <w:r>
        <w:rPr>
          <w:rFonts w:ascii="宋体" w:eastAsia="宋体" w:hAnsi="宋体" w:cs="宋体"/>
          <w:sz w:val="24"/>
          <w:szCs w:val="24"/>
        </w:rPr>
        <w:t>研实践等，并与其他教育环节有机衔接。教育实践时间累计不少于一学期</w:t>
      </w:r>
      <w:r>
        <w:rPr>
          <w:rFonts w:ascii="宋体" w:eastAsia="宋体" w:hAnsi="宋体" w:cs="宋体"/>
          <w:sz w:val="24"/>
          <w:szCs w:val="24"/>
          <w:vertAlign w:val="superscript"/>
        </w:rPr>
        <w:t>[2]</w:t>
      </w:r>
      <w:r>
        <w:rPr>
          <w:rFonts w:ascii="宋体" w:eastAsia="宋体" w:hAnsi="宋体" w:cs="宋体"/>
          <w:sz w:val="24"/>
          <w:szCs w:val="24"/>
        </w:rPr>
        <w:t>。学校集中组织教育实习，保证师范生实习期间的上课时数。</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4.4 [</w:t>
      </w:r>
      <w:r>
        <w:rPr>
          <w:rFonts w:ascii="宋体" w:eastAsia="宋体" w:hAnsi="宋体" w:cs="宋体"/>
          <w:sz w:val="24"/>
          <w:szCs w:val="24"/>
        </w:rPr>
        <w:t>导师队伍</w:t>
      </w:r>
      <w:r>
        <w:rPr>
          <w:rFonts w:ascii="宋体" w:eastAsia="宋体" w:hAnsi="宋体" w:cs="宋体"/>
          <w:sz w:val="24"/>
          <w:szCs w:val="24"/>
        </w:rPr>
        <w:t xml:space="preserve">] </w:t>
      </w:r>
      <w:r>
        <w:rPr>
          <w:rFonts w:ascii="宋体" w:eastAsia="宋体" w:hAnsi="宋体" w:cs="宋体"/>
          <w:sz w:val="24"/>
          <w:szCs w:val="24"/>
        </w:rPr>
        <w:t>实行高校教师与优秀幼儿园教师共同指导教育实践的</w:t>
      </w:r>
      <w:r>
        <w:rPr>
          <w:rFonts w:ascii="宋体" w:eastAsia="宋体" w:hAnsi="宋体" w:cs="宋体"/>
          <w:sz w:val="24"/>
          <w:szCs w:val="24"/>
        </w:rPr>
        <w:t>“</w:t>
      </w:r>
      <w:r>
        <w:rPr>
          <w:rFonts w:ascii="宋体" w:eastAsia="宋体" w:hAnsi="宋体" w:cs="宋体"/>
          <w:sz w:val="24"/>
          <w:szCs w:val="24"/>
        </w:rPr>
        <w:t>双导师</w:t>
      </w:r>
      <w:r>
        <w:rPr>
          <w:rFonts w:ascii="宋体" w:eastAsia="宋体" w:hAnsi="宋体" w:cs="宋体"/>
          <w:sz w:val="24"/>
          <w:szCs w:val="24"/>
        </w:rPr>
        <w:t>”</w:t>
      </w:r>
      <w:r>
        <w:rPr>
          <w:rFonts w:ascii="宋体" w:eastAsia="宋体" w:hAnsi="宋体" w:cs="宋体"/>
          <w:sz w:val="24"/>
          <w:szCs w:val="24"/>
        </w:rPr>
        <w:t>制度。有遴选</w:t>
      </w:r>
      <w:r>
        <w:rPr>
          <w:rFonts w:ascii="宋体" w:eastAsia="宋体" w:hAnsi="宋体" w:cs="宋体"/>
          <w:sz w:val="24"/>
          <w:szCs w:val="24"/>
        </w:rPr>
        <w:t>、培训、评价和支持教育实践指导教师的制度与措施。</w:t>
      </w:r>
      <w:r>
        <w:rPr>
          <w:rFonts w:ascii="宋体" w:eastAsia="宋体" w:hAnsi="宋体" w:cs="宋体"/>
          <w:sz w:val="24"/>
          <w:szCs w:val="24"/>
        </w:rPr>
        <w:t>“</w:t>
      </w:r>
      <w:r>
        <w:rPr>
          <w:rFonts w:ascii="宋体" w:eastAsia="宋体" w:hAnsi="宋体" w:cs="宋体"/>
          <w:sz w:val="24"/>
          <w:szCs w:val="24"/>
        </w:rPr>
        <w:t>双导师</w:t>
      </w:r>
      <w:r>
        <w:rPr>
          <w:rFonts w:ascii="宋体" w:eastAsia="宋体" w:hAnsi="宋体" w:cs="宋体"/>
          <w:sz w:val="24"/>
          <w:szCs w:val="24"/>
        </w:rPr>
        <w:t>”</w:t>
      </w:r>
      <w:r>
        <w:rPr>
          <w:rFonts w:ascii="宋体" w:eastAsia="宋体" w:hAnsi="宋体" w:cs="宋体"/>
          <w:sz w:val="24"/>
          <w:szCs w:val="24"/>
        </w:rPr>
        <w:t>数量充足，相对稳定，责权明确，能够有效履职。</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4.5 [</w:t>
      </w:r>
      <w:r>
        <w:rPr>
          <w:rFonts w:ascii="宋体" w:eastAsia="宋体" w:hAnsi="宋体" w:cs="宋体"/>
          <w:sz w:val="24"/>
          <w:szCs w:val="24"/>
        </w:rPr>
        <w:t>管理评价</w:t>
      </w:r>
      <w:r>
        <w:rPr>
          <w:rFonts w:ascii="宋体" w:eastAsia="宋体" w:hAnsi="宋体" w:cs="宋体"/>
          <w:sz w:val="24"/>
          <w:szCs w:val="24"/>
        </w:rPr>
        <w:t xml:space="preserve">] </w:t>
      </w:r>
      <w:r>
        <w:rPr>
          <w:rFonts w:ascii="宋体" w:eastAsia="宋体" w:hAnsi="宋体" w:cs="宋体"/>
          <w:sz w:val="24"/>
          <w:szCs w:val="24"/>
        </w:rPr>
        <w:t>教育实践管理较为规范，能够对重点环节实施质量监控。</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实行教育实践评价与改进制度。依据相关标准，对教育实践表现进行有效评价。</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166</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74" w:name="page175"/>
      <w:bookmarkEnd w:id="174"/>
    </w:p>
    <w:p w:rsidR="008C0CA7" w:rsidRDefault="005061A5">
      <w:pPr>
        <w:spacing w:line="274" w:lineRule="exact"/>
        <w:ind w:left="840"/>
        <w:rPr>
          <w:sz w:val="20"/>
          <w:szCs w:val="20"/>
        </w:rPr>
      </w:pPr>
      <w:r>
        <w:rPr>
          <w:rFonts w:ascii="宋体" w:eastAsia="宋体" w:hAnsi="宋体" w:cs="宋体"/>
          <w:sz w:val="24"/>
          <w:szCs w:val="24"/>
        </w:rPr>
        <w:t>五、师资队伍</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5.1 [</w:t>
      </w:r>
      <w:r>
        <w:rPr>
          <w:rFonts w:ascii="宋体" w:eastAsia="宋体" w:hAnsi="宋体" w:cs="宋体"/>
          <w:sz w:val="24"/>
          <w:szCs w:val="24"/>
        </w:rPr>
        <w:t>数量结构</w:t>
      </w:r>
      <w:r>
        <w:rPr>
          <w:rFonts w:ascii="宋体" w:eastAsia="宋体" w:hAnsi="宋体" w:cs="宋体"/>
          <w:sz w:val="24"/>
          <w:szCs w:val="24"/>
        </w:rPr>
        <w:t xml:space="preserve">] </w:t>
      </w:r>
      <w:r>
        <w:rPr>
          <w:rFonts w:ascii="宋体" w:eastAsia="宋体" w:hAnsi="宋体" w:cs="宋体"/>
          <w:sz w:val="24"/>
          <w:szCs w:val="24"/>
        </w:rPr>
        <w:t>专任教师数量结构能够适应本专业教学和发展的需要，生</w:t>
      </w:r>
    </w:p>
    <w:p w:rsidR="008C0CA7" w:rsidRDefault="008C0CA7">
      <w:pPr>
        <w:spacing w:line="211" w:lineRule="exact"/>
        <w:rPr>
          <w:sz w:val="20"/>
          <w:szCs w:val="20"/>
        </w:rPr>
      </w:pPr>
    </w:p>
    <w:p w:rsidR="008C0CA7" w:rsidRDefault="005061A5">
      <w:pPr>
        <w:spacing w:line="403" w:lineRule="exact"/>
        <w:ind w:left="360" w:right="326"/>
        <w:jc w:val="both"/>
        <w:rPr>
          <w:sz w:val="20"/>
          <w:szCs w:val="20"/>
        </w:rPr>
      </w:pPr>
      <w:r>
        <w:rPr>
          <w:rFonts w:ascii="宋体" w:eastAsia="宋体" w:hAnsi="宋体" w:cs="宋体"/>
          <w:sz w:val="23"/>
          <w:szCs w:val="23"/>
        </w:rPr>
        <w:t>师比不高于</w:t>
      </w:r>
      <w:r>
        <w:rPr>
          <w:rFonts w:ascii="宋体" w:eastAsia="宋体" w:hAnsi="宋体" w:cs="宋体"/>
          <w:sz w:val="23"/>
          <w:szCs w:val="23"/>
        </w:rPr>
        <w:t xml:space="preserve"> 18:1</w:t>
      </w:r>
      <w:r>
        <w:rPr>
          <w:rFonts w:ascii="宋体" w:eastAsia="宋体" w:hAnsi="宋体" w:cs="宋体"/>
          <w:sz w:val="23"/>
          <w:szCs w:val="23"/>
          <w:vertAlign w:val="superscript"/>
        </w:rPr>
        <w:t>[5]</w:t>
      </w:r>
      <w:r>
        <w:rPr>
          <w:rFonts w:ascii="宋体" w:eastAsia="宋体" w:hAnsi="宋体" w:cs="宋体"/>
          <w:sz w:val="23"/>
          <w:szCs w:val="23"/>
        </w:rPr>
        <w:t>。硕士、博士学位教师占比本科一般不低于</w:t>
      </w:r>
      <w:r>
        <w:rPr>
          <w:rFonts w:ascii="宋体" w:eastAsia="宋体" w:hAnsi="宋体" w:cs="宋体"/>
          <w:sz w:val="23"/>
          <w:szCs w:val="23"/>
        </w:rPr>
        <w:t xml:space="preserve"> </w:t>
      </w:r>
      <w:r>
        <w:rPr>
          <w:rFonts w:ascii="宋体" w:eastAsia="宋体" w:hAnsi="宋体" w:cs="宋体"/>
          <w:sz w:val="23"/>
          <w:szCs w:val="23"/>
        </w:rPr>
        <w:t>60%</w:t>
      </w:r>
      <w:r>
        <w:rPr>
          <w:rFonts w:ascii="宋体" w:eastAsia="宋体" w:hAnsi="宋体" w:cs="宋体"/>
          <w:sz w:val="23"/>
          <w:szCs w:val="23"/>
        </w:rPr>
        <w:t>、专科一般不低于</w:t>
      </w:r>
      <w:r>
        <w:rPr>
          <w:rFonts w:ascii="宋体" w:eastAsia="宋体" w:hAnsi="宋体" w:cs="宋体"/>
          <w:sz w:val="23"/>
          <w:szCs w:val="23"/>
        </w:rPr>
        <w:t xml:space="preserve"> 30%</w:t>
      </w:r>
      <w:r>
        <w:rPr>
          <w:rFonts w:ascii="宋体" w:eastAsia="宋体" w:hAnsi="宋体" w:cs="宋体"/>
          <w:sz w:val="23"/>
          <w:szCs w:val="23"/>
          <w:vertAlign w:val="superscript"/>
        </w:rPr>
        <w:t>[9]</w:t>
      </w:r>
      <w:r>
        <w:rPr>
          <w:rFonts w:ascii="宋体" w:eastAsia="宋体" w:hAnsi="宋体" w:cs="宋体"/>
          <w:sz w:val="23"/>
          <w:szCs w:val="23"/>
        </w:rPr>
        <w:t>，高级职称教师比例不低于学校平均水平</w:t>
      </w:r>
      <w:r>
        <w:rPr>
          <w:rFonts w:ascii="宋体" w:eastAsia="宋体" w:hAnsi="宋体" w:cs="宋体"/>
          <w:sz w:val="23"/>
          <w:szCs w:val="23"/>
          <w:vertAlign w:val="superscript"/>
        </w:rPr>
        <w:t>[8]</w:t>
      </w:r>
      <w:r>
        <w:rPr>
          <w:rFonts w:ascii="宋体" w:eastAsia="宋体" w:hAnsi="宋体" w:cs="宋体"/>
          <w:sz w:val="23"/>
          <w:szCs w:val="23"/>
        </w:rPr>
        <w:t>，且为师范生上课。幼儿园一线兼职教师素质良好、队伍稳定，占教师教育课程教师比例不低于</w:t>
      </w:r>
      <w:r>
        <w:rPr>
          <w:rFonts w:ascii="宋体" w:eastAsia="宋体" w:hAnsi="宋体" w:cs="宋体"/>
          <w:sz w:val="23"/>
          <w:szCs w:val="23"/>
        </w:rPr>
        <w:t xml:space="preserve"> 20%</w:t>
      </w:r>
      <w:r>
        <w:rPr>
          <w:rFonts w:ascii="宋体" w:eastAsia="宋体" w:hAnsi="宋体" w:cs="宋体"/>
          <w:sz w:val="23"/>
          <w:szCs w:val="23"/>
          <w:vertAlign w:val="superscript"/>
        </w:rPr>
        <w:t>[10]</w:t>
      </w:r>
      <w:r>
        <w:rPr>
          <w:rFonts w:ascii="宋体" w:eastAsia="宋体" w:hAnsi="宋体" w:cs="宋体"/>
          <w:sz w:val="23"/>
          <w:szCs w:val="23"/>
        </w:rPr>
        <w:t>。</w:t>
      </w:r>
    </w:p>
    <w:p w:rsidR="008C0CA7" w:rsidRDefault="008C0CA7">
      <w:pPr>
        <w:spacing w:line="214"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5.2 [</w:t>
      </w:r>
      <w:r>
        <w:rPr>
          <w:rFonts w:ascii="宋体" w:eastAsia="宋体" w:hAnsi="宋体" w:cs="宋体"/>
          <w:sz w:val="24"/>
          <w:szCs w:val="24"/>
        </w:rPr>
        <w:t>素质能力</w:t>
      </w:r>
      <w:r>
        <w:rPr>
          <w:rFonts w:ascii="宋体" w:eastAsia="宋体" w:hAnsi="宋体" w:cs="宋体"/>
          <w:sz w:val="24"/>
          <w:szCs w:val="24"/>
        </w:rPr>
        <w:t xml:space="preserve">] </w:t>
      </w:r>
      <w:r>
        <w:rPr>
          <w:rFonts w:ascii="宋体" w:eastAsia="宋体" w:hAnsi="宋体" w:cs="宋体"/>
          <w:sz w:val="24"/>
          <w:szCs w:val="24"/>
        </w:rPr>
        <w:t>遵守高校教师职业道德规范，为人师表，言传身教；以生为本、以学定教，具有较强的课堂教学、信息技术应用和学习指导等教育教学能力；勤于思考，严谨治学，具有一定的学术水平和研究能力。具有职前养成和职后发展一体化指导能力，能够有效指导师范生发展与职业规划。师范生对本专业专任教师、兼职教师师德和教学具有较高的满意度。</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5.3 [</w:t>
      </w:r>
      <w:r>
        <w:rPr>
          <w:rFonts w:ascii="宋体" w:eastAsia="宋体" w:hAnsi="宋体" w:cs="宋体"/>
          <w:sz w:val="24"/>
          <w:szCs w:val="24"/>
        </w:rPr>
        <w:t>实践经历</w:t>
      </w:r>
      <w:r>
        <w:rPr>
          <w:rFonts w:ascii="宋体" w:eastAsia="宋体" w:hAnsi="宋体" w:cs="宋体"/>
          <w:sz w:val="24"/>
          <w:szCs w:val="24"/>
        </w:rPr>
        <w:t xml:space="preserve">] </w:t>
      </w:r>
      <w:r>
        <w:rPr>
          <w:rFonts w:ascii="宋体" w:eastAsia="宋体" w:hAnsi="宋体" w:cs="宋体"/>
          <w:sz w:val="24"/>
          <w:szCs w:val="24"/>
        </w:rPr>
        <w:t>专业教师熟悉幼儿园教师专业标准、教师教育课程标准和幼儿园教育教学工作，至少有一年幼儿园教育服务经历</w:t>
      </w:r>
      <w:r>
        <w:rPr>
          <w:rFonts w:ascii="宋体" w:eastAsia="宋体" w:hAnsi="宋体" w:cs="宋体"/>
          <w:sz w:val="24"/>
          <w:szCs w:val="24"/>
          <w:vertAlign w:val="superscript"/>
        </w:rPr>
        <w:t>[18]</w:t>
      </w:r>
      <w:r>
        <w:rPr>
          <w:rFonts w:ascii="宋体" w:eastAsia="宋体" w:hAnsi="宋体" w:cs="宋体"/>
          <w:sz w:val="24"/>
          <w:szCs w:val="24"/>
        </w:rPr>
        <w:t>，具有指导、分析、解决幼儿园教育教学实际问题的能力，并有一定的教学研究成果。</w:t>
      </w:r>
    </w:p>
    <w:p w:rsidR="008C0CA7" w:rsidRDefault="008C0CA7">
      <w:pPr>
        <w:spacing w:line="230" w:lineRule="exact"/>
        <w:rPr>
          <w:sz w:val="20"/>
          <w:szCs w:val="20"/>
        </w:rPr>
      </w:pPr>
    </w:p>
    <w:p w:rsidR="008C0CA7" w:rsidRDefault="005061A5">
      <w:pPr>
        <w:spacing w:line="412" w:lineRule="exact"/>
        <w:ind w:left="360" w:right="366" w:firstLine="480"/>
        <w:jc w:val="both"/>
        <w:rPr>
          <w:sz w:val="20"/>
          <w:szCs w:val="20"/>
        </w:rPr>
      </w:pPr>
      <w:r>
        <w:rPr>
          <w:rFonts w:ascii="宋体" w:eastAsia="宋体" w:hAnsi="宋体" w:cs="宋体"/>
          <w:sz w:val="23"/>
          <w:szCs w:val="23"/>
        </w:rPr>
        <w:t>5.4 [</w:t>
      </w:r>
      <w:r>
        <w:rPr>
          <w:rFonts w:ascii="宋体" w:eastAsia="宋体" w:hAnsi="宋体" w:cs="宋体"/>
          <w:sz w:val="23"/>
          <w:szCs w:val="23"/>
        </w:rPr>
        <w:t>持续发展</w:t>
      </w:r>
      <w:r>
        <w:rPr>
          <w:rFonts w:ascii="宋体" w:eastAsia="宋体" w:hAnsi="宋体" w:cs="宋体"/>
          <w:sz w:val="23"/>
          <w:szCs w:val="23"/>
        </w:rPr>
        <w:t xml:space="preserve">] </w:t>
      </w:r>
      <w:r>
        <w:rPr>
          <w:rFonts w:ascii="宋体" w:eastAsia="宋体" w:hAnsi="宋体" w:cs="宋体"/>
          <w:sz w:val="23"/>
          <w:szCs w:val="23"/>
        </w:rPr>
        <w:t>制定并实施教师队伍建设规划。建立教师培训和实践研修制度。建立专业教研组织，定期开展教研活动。建立教师分类评价制度，合理制定教师教育实践类课程教师评价标准，评价结果与绩效分配、职称评聘挂钩。探索高校和幼儿园</w:t>
      </w:r>
      <w:r>
        <w:rPr>
          <w:rFonts w:ascii="宋体" w:eastAsia="宋体" w:hAnsi="宋体" w:cs="宋体"/>
          <w:sz w:val="23"/>
          <w:szCs w:val="23"/>
        </w:rPr>
        <w:t>“</w:t>
      </w:r>
      <w:r>
        <w:rPr>
          <w:rFonts w:ascii="宋体" w:eastAsia="宋体" w:hAnsi="宋体" w:cs="宋体"/>
          <w:sz w:val="23"/>
          <w:szCs w:val="23"/>
        </w:rPr>
        <w:t>协同教研</w:t>
      </w:r>
      <w:r>
        <w:rPr>
          <w:rFonts w:ascii="宋体" w:eastAsia="宋体" w:hAnsi="宋体" w:cs="宋体"/>
          <w:sz w:val="23"/>
          <w:szCs w:val="23"/>
        </w:rPr>
        <w:t>”“</w:t>
      </w:r>
      <w:r>
        <w:rPr>
          <w:rFonts w:ascii="宋体" w:eastAsia="宋体" w:hAnsi="宋体" w:cs="宋体"/>
          <w:sz w:val="23"/>
          <w:szCs w:val="23"/>
        </w:rPr>
        <w:t>双向互聘</w:t>
      </w:r>
      <w:r>
        <w:rPr>
          <w:rFonts w:ascii="宋体" w:eastAsia="宋体" w:hAnsi="宋体" w:cs="宋体"/>
          <w:sz w:val="23"/>
          <w:szCs w:val="23"/>
        </w:rPr>
        <w:t>”“</w:t>
      </w:r>
      <w:r>
        <w:rPr>
          <w:rFonts w:ascii="宋体" w:eastAsia="宋体" w:hAnsi="宋体" w:cs="宋体"/>
          <w:sz w:val="23"/>
          <w:szCs w:val="23"/>
        </w:rPr>
        <w:t>岗位互换</w:t>
      </w:r>
      <w:r>
        <w:rPr>
          <w:rFonts w:ascii="宋体" w:eastAsia="宋体" w:hAnsi="宋体" w:cs="宋体"/>
          <w:sz w:val="23"/>
          <w:szCs w:val="23"/>
        </w:rPr>
        <w:t>”</w:t>
      </w:r>
      <w:r>
        <w:rPr>
          <w:rFonts w:ascii="宋体" w:eastAsia="宋体" w:hAnsi="宋体" w:cs="宋体"/>
          <w:sz w:val="23"/>
          <w:szCs w:val="23"/>
        </w:rPr>
        <w:t>等共同发展机制。</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六、支持条件</w:t>
      </w:r>
    </w:p>
    <w:p w:rsidR="008C0CA7" w:rsidRDefault="008C0CA7">
      <w:pPr>
        <w:spacing w:line="228"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6.1 [</w:t>
      </w:r>
      <w:r>
        <w:rPr>
          <w:rFonts w:ascii="宋体" w:eastAsia="宋体" w:hAnsi="宋体" w:cs="宋体"/>
          <w:sz w:val="24"/>
          <w:szCs w:val="24"/>
        </w:rPr>
        <w:t>经费保障</w:t>
      </w:r>
      <w:r>
        <w:rPr>
          <w:rFonts w:ascii="宋体" w:eastAsia="宋体" w:hAnsi="宋体" w:cs="宋体"/>
          <w:sz w:val="24"/>
          <w:szCs w:val="24"/>
        </w:rPr>
        <w:t xml:space="preserve">] </w:t>
      </w:r>
      <w:r>
        <w:rPr>
          <w:rFonts w:ascii="宋体" w:eastAsia="宋体" w:hAnsi="宋体" w:cs="宋体"/>
          <w:sz w:val="24"/>
          <w:szCs w:val="24"/>
        </w:rPr>
        <w:t>专业建设经费满足师范生培养需求，教学日常运行支出占生均拨款总额与学费收入之和的比例不低于</w:t>
      </w:r>
      <w:r>
        <w:rPr>
          <w:rFonts w:ascii="宋体" w:eastAsia="宋体" w:hAnsi="宋体" w:cs="宋体"/>
          <w:sz w:val="24"/>
          <w:szCs w:val="24"/>
        </w:rPr>
        <w:t xml:space="preserve"> 13%</w:t>
      </w:r>
      <w:r>
        <w:rPr>
          <w:rFonts w:ascii="宋体" w:eastAsia="宋体" w:hAnsi="宋体" w:cs="宋体"/>
          <w:sz w:val="24"/>
          <w:szCs w:val="24"/>
          <w:vertAlign w:val="superscript"/>
        </w:rPr>
        <w:t>[11][12][13]</w:t>
      </w:r>
      <w:r>
        <w:rPr>
          <w:rFonts w:ascii="宋体" w:eastAsia="宋体" w:hAnsi="宋体" w:cs="宋体"/>
          <w:sz w:val="24"/>
          <w:szCs w:val="24"/>
        </w:rPr>
        <w:t>，生均教学日常运行支出不低于学校平均水平，生均教育实践经费支出不低于学校平均水平</w:t>
      </w:r>
      <w:r>
        <w:rPr>
          <w:rFonts w:ascii="宋体" w:eastAsia="宋体" w:hAnsi="宋体" w:cs="宋体"/>
          <w:sz w:val="24"/>
          <w:szCs w:val="24"/>
          <w:vertAlign w:val="superscript"/>
        </w:rPr>
        <w:t>[14]</w:t>
      </w:r>
      <w:r>
        <w:rPr>
          <w:rFonts w:ascii="宋体" w:eastAsia="宋体" w:hAnsi="宋体" w:cs="宋体"/>
          <w:sz w:val="24"/>
          <w:szCs w:val="24"/>
        </w:rPr>
        <w:t>。教学设施设备和图书资料等更新经费有标准和预决算。</w:t>
      </w:r>
    </w:p>
    <w:p w:rsidR="008C0CA7" w:rsidRDefault="008C0CA7">
      <w:pPr>
        <w:spacing w:line="229"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6.2 [</w:t>
      </w:r>
      <w:r>
        <w:rPr>
          <w:rFonts w:ascii="宋体" w:eastAsia="宋体" w:hAnsi="宋体" w:cs="宋体"/>
          <w:sz w:val="24"/>
          <w:szCs w:val="24"/>
        </w:rPr>
        <w:t>设施保障</w:t>
      </w:r>
      <w:r>
        <w:rPr>
          <w:rFonts w:ascii="宋体" w:eastAsia="宋体" w:hAnsi="宋体" w:cs="宋体"/>
          <w:sz w:val="24"/>
          <w:szCs w:val="24"/>
        </w:rPr>
        <w:t xml:space="preserve">] </w:t>
      </w:r>
      <w:r>
        <w:rPr>
          <w:rFonts w:ascii="宋体" w:eastAsia="宋体" w:hAnsi="宋体" w:cs="宋体"/>
          <w:sz w:val="24"/>
          <w:szCs w:val="24"/>
        </w:rPr>
        <w:t>教育教学设施满足师范生培养要求。建有学前教育专业教师职业技能实训平台，满足保育实践、实验教学、教学技能训练、艺术技能训练等实践教学需要。信息化教育设施能够适应师范生信息素养培养要求。建有教育教学设施管理、维</w:t>
      </w:r>
      <w:r>
        <w:rPr>
          <w:rFonts w:ascii="宋体" w:eastAsia="宋体" w:hAnsi="宋体" w:cs="宋体"/>
          <w:sz w:val="24"/>
          <w:szCs w:val="24"/>
        </w:rPr>
        <w:t>护、更新和共享机制，方便师范生使用。</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3"/>
          <w:szCs w:val="23"/>
        </w:rPr>
        <w:t>6.3 [</w:t>
      </w:r>
      <w:r>
        <w:rPr>
          <w:rFonts w:ascii="宋体" w:eastAsia="宋体" w:hAnsi="宋体" w:cs="宋体"/>
          <w:sz w:val="23"/>
          <w:szCs w:val="23"/>
        </w:rPr>
        <w:t>资源保障</w:t>
      </w:r>
      <w:r>
        <w:rPr>
          <w:rFonts w:ascii="宋体" w:eastAsia="宋体" w:hAnsi="宋体" w:cs="宋体"/>
          <w:sz w:val="23"/>
          <w:szCs w:val="23"/>
        </w:rPr>
        <w:t xml:space="preserve">] </w:t>
      </w:r>
      <w:r>
        <w:rPr>
          <w:rFonts w:ascii="宋体" w:eastAsia="宋体" w:hAnsi="宋体" w:cs="宋体"/>
          <w:sz w:val="23"/>
          <w:szCs w:val="23"/>
        </w:rPr>
        <w:t>专业教学资源满足师范生培养需要，数字化教学资源较为丰富，使用率较高。生均教育类纸质图书不少于</w:t>
      </w:r>
      <w:r>
        <w:rPr>
          <w:rFonts w:ascii="宋体" w:eastAsia="宋体" w:hAnsi="宋体" w:cs="宋体"/>
          <w:sz w:val="23"/>
          <w:szCs w:val="23"/>
        </w:rPr>
        <w:t xml:space="preserve"> 30 </w:t>
      </w:r>
      <w:r>
        <w:rPr>
          <w:rFonts w:ascii="宋体" w:eastAsia="宋体" w:hAnsi="宋体" w:cs="宋体"/>
          <w:sz w:val="23"/>
          <w:szCs w:val="23"/>
        </w:rPr>
        <w:t>册</w:t>
      </w:r>
      <w:r>
        <w:rPr>
          <w:rFonts w:ascii="宋体" w:eastAsia="宋体" w:hAnsi="宋体" w:cs="宋体"/>
          <w:sz w:val="23"/>
          <w:szCs w:val="23"/>
          <w:vertAlign w:val="superscript"/>
        </w:rPr>
        <w:t>[15]</w:t>
      </w:r>
      <w:r>
        <w:rPr>
          <w:rFonts w:ascii="宋体" w:eastAsia="宋体" w:hAnsi="宋体" w:cs="宋体"/>
          <w:sz w:val="23"/>
          <w:szCs w:val="23"/>
        </w:rPr>
        <w:t>。建有幼儿园教学资源库和优秀幼儿园教育教学案例库，其中《幼儿园教育指导纲要（试行）》《</w:t>
      </w:r>
      <w:r>
        <w:rPr>
          <w:rFonts w:ascii="宋体" w:eastAsia="宋体" w:hAnsi="宋体" w:cs="宋体"/>
          <w:sz w:val="23"/>
          <w:szCs w:val="23"/>
        </w:rPr>
        <w:t>3-6</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167</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75" w:name="page176"/>
      <w:bookmarkEnd w:id="175"/>
    </w:p>
    <w:p w:rsidR="008C0CA7" w:rsidRDefault="005061A5">
      <w:pPr>
        <w:spacing w:line="354" w:lineRule="exact"/>
        <w:ind w:left="360" w:right="366"/>
        <w:jc w:val="both"/>
        <w:rPr>
          <w:sz w:val="20"/>
          <w:szCs w:val="20"/>
        </w:rPr>
      </w:pPr>
      <w:r>
        <w:rPr>
          <w:rFonts w:ascii="宋体" w:eastAsia="宋体" w:hAnsi="宋体" w:cs="宋体"/>
          <w:sz w:val="24"/>
          <w:szCs w:val="24"/>
        </w:rPr>
        <w:t>岁儿童学习与发展指南》和教学实习用幼儿园课程方案每</w:t>
      </w:r>
      <w:r>
        <w:rPr>
          <w:rFonts w:ascii="宋体" w:eastAsia="宋体" w:hAnsi="宋体" w:cs="宋体"/>
          <w:sz w:val="24"/>
          <w:szCs w:val="24"/>
        </w:rPr>
        <w:t xml:space="preserve"> 6 </w:t>
      </w:r>
      <w:r>
        <w:rPr>
          <w:rFonts w:ascii="宋体" w:eastAsia="宋体" w:hAnsi="宋体" w:cs="宋体"/>
          <w:sz w:val="24"/>
          <w:szCs w:val="24"/>
        </w:rPr>
        <w:t>名实习生不少于</w:t>
      </w:r>
      <w:r>
        <w:rPr>
          <w:rFonts w:ascii="宋体" w:eastAsia="宋体" w:hAnsi="宋体" w:cs="宋体"/>
          <w:sz w:val="24"/>
          <w:szCs w:val="24"/>
        </w:rPr>
        <w:t xml:space="preserve"> 1 </w:t>
      </w:r>
      <w:r>
        <w:rPr>
          <w:rFonts w:ascii="宋体" w:eastAsia="宋体" w:hAnsi="宋体" w:cs="宋体"/>
          <w:sz w:val="24"/>
          <w:szCs w:val="24"/>
        </w:rPr>
        <w:t>套。</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七、质量保障</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7.1 [</w:t>
      </w:r>
      <w:r>
        <w:rPr>
          <w:rFonts w:ascii="宋体" w:eastAsia="宋体" w:hAnsi="宋体" w:cs="宋体"/>
          <w:sz w:val="24"/>
          <w:szCs w:val="24"/>
        </w:rPr>
        <w:t>保障体系</w:t>
      </w:r>
      <w:r>
        <w:rPr>
          <w:rFonts w:ascii="宋体" w:eastAsia="宋体" w:hAnsi="宋体" w:cs="宋体"/>
          <w:sz w:val="24"/>
          <w:szCs w:val="24"/>
        </w:rPr>
        <w:t xml:space="preserve">] </w:t>
      </w:r>
      <w:r>
        <w:rPr>
          <w:rFonts w:ascii="宋体" w:eastAsia="宋体" w:hAnsi="宋体" w:cs="宋体"/>
          <w:sz w:val="24"/>
          <w:szCs w:val="24"/>
        </w:rPr>
        <w:t>建立教学质量保障体系，各主要教学环节有明确的质量要求。质量保障目标清晰，任务明确，机构健全，责任到人，能够有效支持毕业要求达成。</w:t>
      </w:r>
    </w:p>
    <w:p w:rsidR="008C0CA7" w:rsidRDefault="008C0CA7">
      <w:pPr>
        <w:spacing w:line="230"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7.2 [</w:t>
      </w:r>
      <w:r>
        <w:rPr>
          <w:rFonts w:ascii="宋体" w:eastAsia="宋体" w:hAnsi="宋体" w:cs="宋体"/>
          <w:sz w:val="24"/>
          <w:szCs w:val="24"/>
        </w:rPr>
        <w:t>内部监控</w:t>
      </w:r>
      <w:r>
        <w:rPr>
          <w:rFonts w:ascii="宋体" w:eastAsia="宋体" w:hAnsi="宋体" w:cs="宋体"/>
          <w:sz w:val="24"/>
          <w:szCs w:val="24"/>
        </w:rPr>
        <w:t xml:space="preserve">] </w:t>
      </w:r>
      <w:r>
        <w:rPr>
          <w:rFonts w:ascii="宋体" w:eastAsia="宋体" w:hAnsi="宋体" w:cs="宋体"/>
          <w:sz w:val="24"/>
          <w:szCs w:val="24"/>
        </w:rPr>
        <w:t>建立教学过程质量常态化监控机制，定期对各主要教学环节质量实施监控与评价，保障毕业要求达成。</w:t>
      </w:r>
    </w:p>
    <w:p w:rsidR="008C0CA7" w:rsidRDefault="008C0CA7">
      <w:pPr>
        <w:spacing w:line="229"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7.3 [</w:t>
      </w:r>
      <w:r>
        <w:rPr>
          <w:rFonts w:ascii="宋体" w:eastAsia="宋体" w:hAnsi="宋体" w:cs="宋体"/>
          <w:sz w:val="24"/>
          <w:szCs w:val="24"/>
        </w:rPr>
        <w:t>外部评价</w:t>
      </w:r>
      <w:r>
        <w:rPr>
          <w:rFonts w:ascii="宋体" w:eastAsia="宋体" w:hAnsi="宋体" w:cs="宋体"/>
          <w:sz w:val="24"/>
          <w:szCs w:val="24"/>
        </w:rPr>
        <w:t xml:space="preserve">] </w:t>
      </w:r>
      <w:r>
        <w:rPr>
          <w:rFonts w:ascii="宋体" w:eastAsia="宋体" w:hAnsi="宋体" w:cs="宋体"/>
          <w:sz w:val="24"/>
          <w:szCs w:val="24"/>
        </w:rPr>
        <w:t>建立毕业生跟踪反馈机制以及学前教育机构、教育行政部门等利益相关方参与的社会评价机制，对培养目标的达成度进行定期评价。</w:t>
      </w:r>
    </w:p>
    <w:p w:rsidR="008C0CA7" w:rsidRDefault="008C0CA7">
      <w:pPr>
        <w:spacing w:line="229"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7.4 [</w:t>
      </w:r>
      <w:r>
        <w:rPr>
          <w:rFonts w:ascii="宋体" w:eastAsia="宋体" w:hAnsi="宋体" w:cs="宋体"/>
          <w:sz w:val="24"/>
          <w:szCs w:val="24"/>
        </w:rPr>
        <w:t>持续改进</w:t>
      </w:r>
      <w:r>
        <w:rPr>
          <w:rFonts w:ascii="宋体" w:eastAsia="宋体" w:hAnsi="宋体" w:cs="宋体"/>
          <w:sz w:val="24"/>
          <w:szCs w:val="24"/>
        </w:rPr>
        <w:t xml:space="preserve">] </w:t>
      </w:r>
      <w:r>
        <w:rPr>
          <w:rFonts w:ascii="宋体" w:eastAsia="宋体" w:hAnsi="宋体" w:cs="宋体"/>
          <w:sz w:val="24"/>
          <w:szCs w:val="24"/>
        </w:rPr>
        <w:t>定期对校内外的评价结果进行综合分析，能够有效使用分析结果，推动师范生培养质量持续改进和提高。</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八、</w:t>
      </w:r>
      <w:r>
        <w:rPr>
          <w:rFonts w:ascii="宋体" w:eastAsia="宋体" w:hAnsi="宋体" w:cs="宋体"/>
          <w:sz w:val="24"/>
          <w:szCs w:val="24"/>
        </w:rPr>
        <w:t>学生发展</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8.1 [</w:t>
      </w:r>
      <w:r>
        <w:rPr>
          <w:rFonts w:ascii="宋体" w:eastAsia="宋体" w:hAnsi="宋体" w:cs="宋体"/>
          <w:sz w:val="24"/>
          <w:szCs w:val="24"/>
        </w:rPr>
        <w:t>生源质量</w:t>
      </w:r>
      <w:r>
        <w:rPr>
          <w:rFonts w:ascii="宋体" w:eastAsia="宋体" w:hAnsi="宋体" w:cs="宋体"/>
          <w:sz w:val="24"/>
          <w:szCs w:val="24"/>
        </w:rPr>
        <w:t xml:space="preserve">] </w:t>
      </w:r>
      <w:r>
        <w:rPr>
          <w:rFonts w:ascii="宋体" w:eastAsia="宋体" w:hAnsi="宋体" w:cs="宋体"/>
          <w:sz w:val="24"/>
          <w:szCs w:val="24"/>
        </w:rPr>
        <w:t>建立有效的制度措施，能够吸引志愿从教、素质良好的生</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源。</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8.2 [</w:t>
      </w:r>
      <w:r>
        <w:rPr>
          <w:rFonts w:ascii="宋体" w:eastAsia="宋体" w:hAnsi="宋体" w:cs="宋体"/>
          <w:sz w:val="24"/>
          <w:szCs w:val="24"/>
        </w:rPr>
        <w:t>学生需求</w:t>
      </w:r>
      <w:r>
        <w:rPr>
          <w:rFonts w:ascii="宋体" w:eastAsia="宋体" w:hAnsi="宋体" w:cs="宋体"/>
          <w:sz w:val="24"/>
          <w:szCs w:val="24"/>
        </w:rPr>
        <w:t xml:space="preserve">] </w:t>
      </w:r>
      <w:r>
        <w:rPr>
          <w:rFonts w:ascii="宋体" w:eastAsia="宋体" w:hAnsi="宋体" w:cs="宋体"/>
          <w:sz w:val="24"/>
          <w:szCs w:val="24"/>
        </w:rPr>
        <w:t>了解师范生发展诉求，加强学情分析，设计兼顾共性要求与个性需求的培养方案与教学管理制度，为师范生发展提供空间。</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8.3 [</w:t>
      </w:r>
      <w:r>
        <w:rPr>
          <w:rFonts w:ascii="宋体" w:eastAsia="宋体" w:hAnsi="宋体" w:cs="宋体"/>
          <w:sz w:val="24"/>
          <w:szCs w:val="24"/>
        </w:rPr>
        <w:t>成长指导</w:t>
      </w:r>
      <w:r>
        <w:rPr>
          <w:rFonts w:ascii="宋体" w:eastAsia="宋体" w:hAnsi="宋体" w:cs="宋体"/>
          <w:sz w:val="24"/>
          <w:szCs w:val="24"/>
        </w:rPr>
        <w:t xml:space="preserve">] </w:t>
      </w:r>
      <w:r>
        <w:rPr>
          <w:rFonts w:ascii="宋体" w:eastAsia="宋体" w:hAnsi="宋体" w:cs="宋体"/>
          <w:sz w:val="24"/>
          <w:szCs w:val="24"/>
        </w:rPr>
        <w:t>建立师范生指导与服务体系，加强思想政治教育，能够适时为师范生提供生活指导、学习指导、职业生涯指导、就业创业指导、心理健康指导等，满足师范生成长需求。</w:t>
      </w:r>
    </w:p>
    <w:p w:rsidR="008C0CA7" w:rsidRDefault="008C0CA7">
      <w:pPr>
        <w:spacing w:line="230"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8.4 [</w:t>
      </w:r>
      <w:r>
        <w:rPr>
          <w:rFonts w:ascii="宋体" w:eastAsia="宋体" w:hAnsi="宋体" w:cs="宋体"/>
          <w:sz w:val="24"/>
          <w:szCs w:val="24"/>
        </w:rPr>
        <w:t>学业监测</w:t>
      </w:r>
      <w:r>
        <w:rPr>
          <w:rFonts w:ascii="宋体" w:eastAsia="宋体" w:hAnsi="宋体" w:cs="宋体"/>
          <w:sz w:val="24"/>
          <w:szCs w:val="24"/>
        </w:rPr>
        <w:t xml:space="preserve">] </w:t>
      </w:r>
      <w:r>
        <w:rPr>
          <w:rFonts w:ascii="宋体" w:eastAsia="宋体" w:hAnsi="宋体" w:cs="宋体"/>
          <w:sz w:val="24"/>
          <w:szCs w:val="24"/>
        </w:rPr>
        <w:t>建立形成性评价机制，监测师范生的学习进展情况，保证师范生在毕业时达到毕业要求。</w:t>
      </w:r>
    </w:p>
    <w:p w:rsidR="008C0CA7" w:rsidRDefault="008C0CA7">
      <w:pPr>
        <w:spacing w:line="229" w:lineRule="exact"/>
        <w:rPr>
          <w:sz w:val="20"/>
          <w:szCs w:val="20"/>
        </w:rPr>
      </w:pPr>
    </w:p>
    <w:p w:rsidR="008C0CA7" w:rsidRDefault="005061A5">
      <w:pPr>
        <w:spacing w:line="362" w:lineRule="exact"/>
        <w:ind w:left="360" w:right="366" w:firstLine="480"/>
        <w:jc w:val="both"/>
        <w:rPr>
          <w:sz w:val="20"/>
          <w:szCs w:val="20"/>
        </w:rPr>
      </w:pPr>
      <w:r>
        <w:rPr>
          <w:rFonts w:ascii="宋体" w:eastAsia="宋体" w:hAnsi="宋体" w:cs="宋体"/>
          <w:sz w:val="24"/>
          <w:szCs w:val="24"/>
        </w:rPr>
        <w:t>8.5 [</w:t>
      </w:r>
      <w:r>
        <w:rPr>
          <w:rFonts w:ascii="宋体" w:eastAsia="宋体" w:hAnsi="宋体" w:cs="宋体"/>
          <w:sz w:val="24"/>
          <w:szCs w:val="24"/>
        </w:rPr>
        <w:t>就业质量</w:t>
      </w:r>
      <w:r>
        <w:rPr>
          <w:rFonts w:ascii="宋体" w:eastAsia="宋体" w:hAnsi="宋体" w:cs="宋体"/>
          <w:sz w:val="24"/>
          <w:szCs w:val="24"/>
        </w:rPr>
        <w:t xml:space="preserve">] </w:t>
      </w:r>
      <w:r>
        <w:rPr>
          <w:rFonts w:ascii="宋体" w:eastAsia="宋体" w:hAnsi="宋体" w:cs="宋体"/>
          <w:sz w:val="24"/>
          <w:szCs w:val="24"/>
        </w:rPr>
        <w:t>毕业生的初次就业率不低于本地区高校毕业生就业率的平均水平，获得教师资格证书的比例不低于</w:t>
      </w:r>
      <w:r>
        <w:rPr>
          <w:rFonts w:ascii="宋体" w:eastAsia="宋体" w:hAnsi="宋体" w:cs="宋体"/>
          <w:sz w:val="24"/>
          <w:szCs w:val="24"/>
        </w:rPr>
        <w:t xml:space="preserve"> 75%</w:t>
      </w:r>
      <w:r>
        <w:rPr>
          <w:rFonts w:ascii="宋体" w:eastAsia="宋体" w:hAnsi="宋体" w:cs="宋体"/>
          <w:sz w:val="24"/>
          <w:szCs w:val="24"/>
          <w:vertAlign w:val="superscript"/>
        </w:rPr>
        <w:t>[16]</w:t>
      </w:r>
      <w:r>
        <w:rPr>
          <w:rFonts w:ascii="宋体" w:eastAsia="宋体" w:hAnsi="宋体" w:cs="宋体"/>
          <w:sz w:val="24"/>
          <w:szCs w:val="24"/>
        </w:rPr>
        <w:t>，且主要从事教育工作</w:t>
      </w:r>
      <w:r>
        <w:rPr>
          <w:rFonts w:ascii="宋体" w:eastAsia="宋体" w:hAnsi="宋体" w:cs="宋体"/>
          <w:sz w:val="24"/>
          <w:szCs w:val="24"/>
          <w:vertAlign w:val="superscript"/>
        </w:rPr>
        <w:t>[17]</w:t>
      </w:r>
      <w:r>
        <w:rPr>
          <w:rFonts w:ascii="宋体" w:eastAsia="宋体" w:hAnsi="宋体" w:cs="宋体"/>
          <w:sz w:val="24"/>
          <w:szCs w:val="24"/>
        </w:rPr>
        <w:t>。</w:t>
      </w:r>
    </w:p>
    <w:p w:rsidR="008C0CA7" w:rsidRDefault="008C0CA7">
      <w:pPr>
        <w:spacing w:line="179"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8.6 [</w:t>
      </w:r>
      <w:r>
        <w:rPr>
          <w:rFonts w:ascii="宋体" w:eastAsia="宋体" w:hAnsi="宋体" w:cs="宋体"/>
          <w:sz w:val="24"/>
          <w:szCs w:val="24"/>
        </w:rPr>
        <w:t>社会声誉</w:t>
      </w:r>
      <w:r>
        <w:rPr>
          <w:rFonts w:ascii="宋体" w:eastAsia="宋体" w:hAnsi="宋体" w:cs="宋体"/>
          <w:sz w:val="24"/>
          <w:szCs w:val="24"/>
        </w:rPr>
        <w:t xml:space="preserve">] </w:t>
      </w:r>
      <w:r>
        <w:rPr>
          <w:rFonts w:ascii="宋体" w:eastAsia="宋体" w:hAnsi="宋体" w:cs="宋体"/>
          <w:sz w:val="24"/>
          <w:szCs w:val="24"/>
        </w:rPr>
        <w:t>毕业生社会声誉较好，用人单位满意度较高。</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400" w:lineRule="exact"/>
        <w:rPr>
          <w:sz w:val="20"/>
          <w:szCs w:val="20"/>
        </w:rPr>
      </w:pPr>
    </w:p>
    <w:p w:rsidR="008C0CA7" w:rsidRDefault="005061A5">
      <w:pPr>
        <w:ind w:right="6"/>
        <w:jc w:val="center"/>
        <w:rPr>
          <w:sz w:val="20"/>
          <w:szCs w:val="20"/>
        </w:rPr>
      </w:pPr>
      <w:r>
        <w:rPr>
          <w:rFonts w:ascii="Calibri" w:eastAsia="Calibri" w:hAnsi="Calibri" w:cs="Calibri"/>
          <w:sz w:val="17"/>
          <w:szCs w:val="17"/>
        </w:rPr>
        <w:t>168</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200" w:lineRule="exact"/>
        <w:rPr>
          <w:sz w:val="20"/>
          <w:szCs w:val="20"/>
        </w:rPr>
      </w:pPr>
      <w:bookmarkStart w:id="176" w:name="page177"/>
      <w:bookmarkEnd w:id="176"/>
    </w:p>
    <w:p w:rsidR="008C0CA7" w:rsidRDefault="008C0CA7">
      <w:pPr>
        <w:spacing w:line="228" w:lineRule="exact"/>
        <w:rPr>
          <w:sz w:val="20"/>
          <w:szCs w:val="20"/>
        </w:rPr>
      </w:pPr>
    </w:p>
    <w:p w:rsidR="008C0CA7" w:rsidRDefault="005061A5">
      <w:pPr>
        <w:spacing w:line="343" w:lineRule="exact"/>
        <w:ind w:right="6"/>
        <w:jc w:val="center"/>
        <w:rPr>
          <w:sz w:val="20"/>
          <w:szCs w:val="20"/>
        </w:rPr>
      </w:pPr>
      <w:r>
        <w:rPr>
          <w:rFonts w:ascii="宋体" w:eastAsia="宋体" w:hAnsi="宋体" w:cs="宋体"/>
          <w:b/>
          <w:bCs/>
          <w:sz w:val="30"/>
          <w:szCs w:val="30"/>
        </w:rPr>
        <w:t>学前教育专业认证标准</w:t>
      </w:r>
    </w:p>
    <w:p w:rsidR="008C0CA7" w:rsidRDefault="008C0CA7">
      <w:pPr>
        <w:spacing w:line="200" w:lineRule="exact"/>
        <w:rPr>
          <w:sz w:val="20"/>
          <w:szCs w:val="20"/>
        </w:rPr>
      </w:pPr>
    </w:p>
    <w:p w:rsidR="008C0CA7" w:rsidRDefault="008C0CA7">
      <w:pPr>
        <w:spacing w:line="298" w:lineRule="exact"/>
        <w:rPr>
          <w:sz w:val="20"/>
          <w:szCs w:val="20"/>
        </w:rPr>
      </w:pPr>
    </w:p>
    <w:p w:rsidR="008C0CA7" w:rsidRDefault="005061A5">
      <w:pPr>
        <w:spacing w:line="343" w:lineRule="exact"/>
        <w:ind w:right="6"/>
        <w:jc w:val="center"/>
        <w:rPr>
          <w:sz w:val="20"/>
          <w:szCs w:val="20"/>
        </w:rPr>
      </w:pPr>
      <w:r>
        <w:rPr>
          <w:rFonts w:ascii="宋体" w:eastAsia="宋体" w:hAnsi="宋体" w:cs="宋体"/>
          <w:b/>
          <w:bCs/>
          <w:sz w:val="30"/>
          <w:szCs w:val="30"/>
        </w:rPr>
        <w:t>（第三级）</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45"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学前教育专业认证标准（第三级）》是国家对学前教育专业教学质量的卓越要求，主要依据国家教育法规和幼儿园教师专业标准、教师教育课程标准、专业教学相关标准及教育部关于实施卓越教师培养计划的意见制定。</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本标准适用于普通高等学校培养幼儿园教师的本、专科学前教育专业。</w:t>
      </w:r>
    </w:p>
    <w:p w:rsidR="008C0CA7" w:rsidRDefault="008C0CA7">
      <w:pPr>
        <w:spacing w:line="271"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一、培养目标</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1.1 [</w:t>
      </w:r>
      <w:r>
        <w:rPr>
          <w:rFonts w:ascii="宋体" w:eastAsia="宋体" w:hAnsi="宋体" w:cs="宋体"/>
          <w:sz w:val="24"/>
          <w:szCs w:val="24"/>
        </w:rPr>
        <w:t>目标定位</w:t>
      </w:r>
      <w:r>
        <w:rPr>
          <w:rFonts w:ascii="宋体" w:eastAsia="宋体" w:hAnsi="宋体" w:cs="宋体"/>
          <w:sz w:val="24"/>
          <w:szCs w:val="24"/>
        </w:rPr>
        <w:t xml:space="preserve">] </w:t>
      </w:r>
      <w:r>
        <w:rPr>
          <w:rFonts w:ascii="宋体" w:eastAsia="宋体" w:hAnsi="宋体" w:cs="宋体"/>
          <w:sz w:val="24"/>
          <w:szCs w:val="24"/>
        </w:rPr>
        <w:t>培养目标应贯彻党的教育方针，面向国家、地区基础教育改革发展和教师队伍建设重大战略需求，落实国家教师教育相关政策要求，符合学校办学定位。</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1.2 [</w:t>
      </w:r>
      <w:r>
        <w:rPr>
          <w:rFonts w:ascii="宋体" w:eastAsia="宋体" w:hAnsi="宋体" w:cs="宋体"/>
          <w:sz w:val="24"/>
          <w:szCs w:val="24"/>
        </w:rPr>
        <w:t>目标内涵</w:t>
      </w:r>
      <w:r>
        <w:rPr>
          <w:rFonts w:ascii="宋体" w:eastAsia="宋体" w:hAnsi="宋体" w:cs="宋体"/>
          <w:sz w:val="24"/>
          <w:szCs w:val="24"/>
        </w:rPr>
        <w:t xml:space="preserve">] </w:t>
      </w:r>
      <w:r>
        <w:rPr>
          <w:rFonts w:ascii="宋体" w:eastAsia="宋体" w:hAnsi="宋体" w:cs="宋体"/>
          <w:sz w:val="24"/>
          <w:szCs w:val="24"/>
        </w:rPr>
        <w:t>培养目标内容明确清晰，反映师范生毕业后</w:t>
      </w:r>
      <w:r>
        <w:rPr>
          <w:rFonts w:ascii="宋体" w:eastAsia="宋体" w:hAnsi="宋体" w:cs="宋体"/>
          <w:sz w:val="24"/>
          <w:szCs w:val="24"/>
        </w:rPr>
        <w:t xml:space="preserve"> 5 </w:t>
      </w:r>
      <w:r>
        <w:rPr>
          <w:rFonts w:ascii="宋体" w:eastAsia="宋体" w:hAnsi="宋体" w:cs="宋体"/>
          <w:sz w:val="24"/>
          <w:szCs w:val="24"/>
        </w:rPr>
        <w:t>年左右在社会和专业领域的发展预期，体现专业特色和优势，并能够为师范生、教师、教学管理人员及其他利益相关方所理解和认同。</w:t>
      </w:r>
    </w:p>
    <w:p w:rsidR="008C0CA7" w:rsidRDefault="008C0CA7">
      <w:pPr>
        <w:spacing w:line="230"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1.3 [</w:t>
      </w:r>
      <w:r>
        <w:rPr>
          <w:rFonts w:ascii="宋体" w:eastAsia="宋体" w:hAnsi="宋体" w:cs="宋体"/>
          <w:sz w:val="24"/>
          <w:szCs w:val="24"/>
        </w:rPr>
        <w:t>目标评价</w:t>
      </w:r>
      <w:r>
        <w:rPr>
          <w:rFonts w:ascii="宋体" w:eastAsia="宋体" w:hAnsi="宋体" w:cs="宋体"/>
          <w:sz w:val="24"/>
          <w:szCs w:val="24"/>
        </w:rPr>
        <w:t xml:space="preserve">] </w:t>
      </w:r>
      <w:r>
        <w:rPr>
          <w:rFonts w:ascii="宋体" w:eastAsia="宋体" w:hAnsi="宋体" w:cs="宋体"/>
          <w:sz w:val="24"/>
          <w:szCs w:val="24"/>
        </w:rPr>
        <w:t>定期对培养目标的合理性进行评价，并能根据评价结果对培养目标进行必要修订。评价和修订过程应有利益相关方参与。</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二、毕业要求</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专业应根据幼儿园教师专业标准，制定明确、公开的毕业要求。毕业要求能够支撑培养目标，并在师范生培养全过程中分解落实。专业应通过评价证明毕业要求的达成。专业制定的毕业要求应涵盖以下内容：</w:t>
      </w:r>
    </w:p>
    <w:p w:rsidR="008C0CA7" w:rsidRDefault="008C0CA7">
      <w:pPr>
        <w:spacing w:line="180" w:lineRule="exact"/>
        <w:rPr>
          <w:sz w:val="20"/>
          <w:szCs w:val="20"/>
        </w:rPr>
      </w:pPr>
    </w:p>
    <w:p w:rsidR="008C0CA7" w:rsidRDefault="005061A5">
      <w:pPr>
        <w:numPr>
          <w:ilvl w:val="0"/>
          <w:numId w:val="40"/>
        </w:numPr>
        <w:tabs>
          <w:tab w:val="left" w:pos="1200"/>
        </w:tabs>
        <w:spacing w:line="291" w:lineRule="exact"/>
        <w:ind w:left="1200" w:hanging="358"/>
        <w:rPr>
          <w:rFonts w:ascii="Wingdings" w:eastAsia="Wingdings" w:hAnsi="Wingdings" w:cs="Wingdings"/>
          <w:sz w:val="24"/>
          <w:szCs w:val="24"/>
        </w:rPr>
      </w:pPr>
      <w:r>
        <w:rPr>
          <w:rFonts w:ascii="宋体" w:eastAsia="宋体" w:hAnsi="宋体" w:cs="宋体"/>
          <w:sz w:val="24"/>
          <w:szCs w:val="24"/>
        </w:rPr>
        <w:t>践行师德</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2.1 [</w:t>
      </w:r>
      <w:r>
        <w:rPr>
          <w:rFonts w:ascii="宋体" w:eastAsia="宋体" w:hAnsi="宋体" w:cs="宋体"/>
          <w:sz w:val="24"/>
          <w:szCs w:val="24"/>
        </w:rPr>
        <w:t>师德规范</w:t>
      </w:r>
      <w:r>
        <w:rPr>
          <w:rFonts w:ascii="宋体" w:eastAsia="宋体" w:hAnsi="宋体" w:cs="宋体"/>
          <w:sz w:val="24"/>
          <w:szCs w:val="24"/>
        </w:rPr>
        <w:t xml:space="preserve">] </w:t>
      </w:r>
      <w:r>
        <w:rPr>
          <w:rFonts w:ascii="宋体" w:eastAsia="宋体" w:hAnsi="宋体" w:cs="宋体"/>
          <w:sz w:val="24"/>
          <w:szCs w:val="24"/>
        </w:rPr>
        <w:t>践行社会主义核心价值观</w:t>
      </w:r>
      <w:r>
        <w:rPr>
          <w:rFonts w:ascii="宋体" w:eastAsia="宋体" w:hAnsi="宋体" w:cs="宋体"/>
          <w:sz w:val="24"/>
          <w:szCs w:val="24"/>
        </w:rPr>
        <w:t>，增进对中国特色社会主义的思</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想认同、政治认同、理论认同和情感认同。贯彻党的教育方针，以立德树人为己</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任。遵守中小学教师职业道德规范，具有依法执教意识，立志成为有理想信念、</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有道德情操、有扎实学识、有仁爱之心的好老师。</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2.2 [</w:t>
      </w:r>
      <w:r>
        <w:rPr>
          <w:rFonts w:ascii="宋体" w:eastAsia="宋体" w:hAnsi="宋体" w:cs="宋体"/>
          <w:sz w:val="24"/>
          <w:szCs w:val="24"/>
        </w:rPr>
        <w:t>教育情怀</w:t>
      </w:r>
      <w:r>
        <w:rPr>
          <w:rFonts w:ascii="宋体" w:eastAsia="宋体" w:hAnsi="宋体" w:cs="宋体"/>
          <w:sz w:val="24"/>
          <w:szCs w:val="24"/>
        </w:rPr>
        <w:t xml:space="preserve">] </w:t>
      </w:r>
      <w:r>
        <w:rPr>
          <w:rFonts w:ascii="宋体" w:eastAsia="宋体" w:hAnsi="宋体" w:cs="宋体"/>
          <w:sz w:val="24"/>
          <w:szCs w:val="24"/>
        </w:rPr>
        <w:t>具有从教意愿，认同教师工作的意义和专业性，具有积极</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的情感、端正的态度、正确的价值观。具有人文底蕴和科学精神，尊重幼儿人格，</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353" w:lineRule="exact"/>
        <w:rPr>
          <w:sz w:val="20"/>
          <w:szCs w:val="20"/>
        </w:rPr>
      </w:pPr>
    </w:p>
    <w:p w:rsidR="008C0CA7" w:rsidRDefault="005061A5">
      <w:pPr>
        <w:ind w:right="6"/>
        <w:jc w:val="center"/>
        <w:rPr>
          <w:sz w:val="20"/>
          <w:szCs w:val="20"/>
        </w:rPr>
      </w:pPr>
      <w:r>
        <w:rPr>
          <w:rFonts w:ascii="Calibri" w:eastAsia="Calibri" w:hAnsi="Calibri" w:cs="Calibri"/>
          <w:sz w:val="17"/>
          <w:szCs w:val="17"/>
        </w:rPr>
        <w:t>169</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77" w:name="page178"/>
      <w:bookmarkEnd w:id="177"/>
    </w:p>
    <w:p w:rsidR="008C0CA7" w:rsidRDefault="005061A5">
      <w:pPr>
        <w:spacing w:line="354" w:lineRule="exact"/>
        <w:ind w:left="360" w:right="366"/>
        <w:rPr>
          <w:sz w:val="20"/>
          <w:szCs w:val="20"/>
        </w:rPr>
      </w:pPr>
      <w:r>
        <w:rPr>
          <w:rFonts w:ascii="宋体" w:eastAsia="宋体" w:hAnsi="宋体" w:cs="宋体"/>
          <w:sz w:val="24"/>
          <w:szCs w:val="24"/>
        </w:rPr>
        <w:t>富有爱心、责任心、事业心，工作细心、耐心，做幼儿健康成长的启蒙者和引路人。</w:t>
      </w:r>
    </w:p>
    <w:p w:rsidR="008C0CA7" w:rsidRDefault="008C0CA7">
      <w:pPr>
        <w:spacing w:line="178" w:lineRule="exact"/>
        <w:rPr>
          <w:sz w:val="20"/>
          <w:szCs w:val="20"/>
        </w:rPr>
      </w:pPr>
    </w:p>
    <w:p w:rsidR="008C0CA7" w:rsidRDefault="005061A5">
      <w:pPr>
        <w:numPr>
          <w:ilvl w:val="0"/>
          <w:numId w:val="41"/>
        </w:numPr>
        <w:tabs>
          <w:tab w:val="left" w:pos="1200"/>
        </w:tabs>
        <w:spacing w:line="291" w:lineRule="exact"/>
        <w:ind w:left="1200" w:hanging="358"/>
        <w:rPr>
          <w:rFonts w:ascii="Wingdings" w:eastAsia="Wingdings" w:hAnsi="Wingdings" w:cs="Wingdings"/>
          <w:sz w:val="24"/>
          <w:szCs w:val="24"/>
        </w:rPr>
      </w:pPr>
      <w:r>
        <w:rPr>
          <w:rFonts w:ascii="宋体" w:eastAsia="宋体" w:hAnsi="宋体" w:cs="宋体"/>
          <w:sz w:val="24"/>
          <w:szCs w:val="24"/>
        </w:rPr>
        <w:t>学会教学</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2.3 [</w:t>
      </w:r>
      <w:r>
        <w:rPr>
          <w:rFonts w:ascii="宋体" w:eastAsia="宋体" w:hAnsi="宋体" w:cs="宋体"/>
          <w:sz w:val="24"/>
          <w:szCs w:val="24"/>
        </w:rPr>
        <w:t>保教知识</w:t>
      </w:r>
      <w:r>
        <w:rPr>
          <w:rFonts w:ascii="宋体" w:eastAsia="宋体" w:hAnsi="宋体" w:cs="宋体"/>
          <w:sz w:val="24"/>
          <w:szCs w:val="24"/>
        </w:rPr>
        <w:t xml:space="preserve">] </w:t>
      </w:r>
      <w:r>
        <w:rPr>
          <w:rFonts w:ascii="宋体" w:eastAsia="宋体" w:hAnsi="宋体" w:cs="宋体"/>
          <w:sz w:val="24"/>
          <w:szCs w:val="24"/>
        </w:rPr>
        <w:t>掌握通识知识和儿童发展知识，掌握学前教育专业领域知</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识体系、思想与方法，重点理解和掌握专业领域核心素养内涵；了解领域渗透与</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知识整合，对学习科学相关知识能理解并初步运用，能综合领会并形成专业领域</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教学知识。初步习得基于核心素养的学习指导方法和策略。</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2.4 [</w:t>
      </w:r>
      <w:r>
        <w:rPr>
          <w:rFonts w:ascii="宋体" w:eastAsia="宋体" w:hAnsi="宋体" w:cs="宋体"/>
          <w:sz w:val="24"/>
          <w:szCs w:val="24"/>
        </w:rPr>
        <w:t>保教能力</w:t>
      </w:r>
      <w:r>
        <w:rPr>
          <w:rFonts w:ascii="宋体" w:eastAsia="宋体" w:hAnsi="宋体" w:cs="宋体"/>
          <w:sz w:val="24"/>
          <w:szCs w:val="24"/>
        </w:rPr>
        <w:t xml:space="preserve">] </w:t>
      </w:r>
      <w:r>
        <w:rPr>
          <w:rFonts w:ascii="宋体" w:eastAsia="宋体" w:hAnsi="宋体" w:cs="宋体"/>
          <w:sz w:val="24"/>
          <w:szCs w:val="24"/>
        </w:rPr>
        <w:t>理解教师是幼儿学习和发展的促进者。能够依据《幼儿园</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教育指导纲要（试行）》和《</w:t>
      </w:r>
      <w:r>
        <w:rPr>
          <w:rFonts w:ascii="宋体" w:eastAsia="宋体" w:hAnsi="宋体" w:cs="宋体"/>
          <w:sz w:val="23"/>
          <w:szCs w:val="23"/>
        </w:rPr>
        <w:t xml:space="preserve">3-6 </w:t>
      </w:r>
      <w:r>
        <w:rPr>
          <w:rFonts w:ascii="宋体" w:eastAsia="宋体" w:hAnsi="宋体" w:cs="宋体"/>
          <w:sz w:val="23"/>
          <w:szCs w:val="23"/>
        </w:rPr>
        <w:t>岁儿童学习与发展指南》，以学习者为中心，</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根据幼儿身心发展规律和学习特点，整合各领域的内容，科学规划一日生活，创</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设教育环境，综合实施教育活动，有针对性地指导学习过程，实施融合教育。有</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效运用多种方法，进行学习评价。</w:t>
      </w:r>
    </w:p>
    <w:p w:rsidR="008C0CA7" w:rsidRDefault="008C0CA7">
      <w:pPr>
        <w:spacing w:line="177" w:lineRule="exact"/>
        <w:rPr>
          <w:sz w:val="20"/>
          <w:szCs w:val="20"/>
        </w:rPr>
      </w:pPr>
    </w:p>
    <w:p w:rsidR="008C0CA7" w:rsidRDefault="005061A5">
      <w:pPr>
        <w:numPr>
          <w:ilvl w:val="0"/>
          <w:numId w:val="42"/>
        </w:numPr>
        <w:tabs>
          <w:tab w:val="left" w:pos="1200"/>
        </w:tabs>
        <w:spacing w:line="291" w:lineRule="exact"/>
        <w:ind w:left="1200" w:hanging="358"/>
        <w:rPr>
          <w:rFonts w:ascii="Wingdings" w:eastAsia="Wingdings" w:hAnsi="Wingdings" w:cs="Wingdings"/>
          <w:sz w:val="24"/>
          <w:szCs w:val="24"/>
        </w:rPr>
      </w:pPr>
      <w:r>
        <w:rPr>
          <w:rFonts w:ascii="宋体" w:eastAsia="宋体" w:hAnsi="宋体" w:cs="宋体"/>
          <w:sz w:val="24"/>
          <w:szCs w:val="24"/>
        </w:rPr>
        <w:t>学会育人</w:t>
      </w:r>
    </w:p>
    <w:p w:rsidR="008C0CA7" w:rsidRDefault="008C0CA7">
      <w:pPr>
        <w:spacing w:line="149" w:lineRule="exact"/>
        <w:rPr>
          <w:sz w:val="20"/>
          <w:szCs w:val="20"/>
        </w:rPr>
      </w:pPr>
    </w:p>
    <w:p w:rsidR="008C0CA7" w:rsidRDefault="005061A5">
      <w:pPr>
        <w:spacing w:line="421" w:lineRule="exact"/>
        <w:ind w:left="360" w:right="366" w:firstLine="480"/>
        <w:jc w:val="both"/>
        <w:rPr>
          <w:sz w:val="20"/>
          <w:szCs w:val="20"/>
        </w:rPr>
      </w:pPr>
      <w:r>
        <w:rPr>
          <w:rFonts w:ascii="宋体" w:eastAsia="宋体" w:hAnsi="宋体" w:cs="宋体"/>
          <w:sz w:val="24"/>
          <w:szCs w:val="24"/>
        </w:rPr>
        <w:t>2.5 [</w:t>
      </w:r>
      <w:r>
        <w:rPr>
          <w:rFonts w:ascii="宋体" w:eastAsia="宋体" w:hAnsi="宋体" w:cs="宋体"/>
          <w:sz w:val="24"/>
          <w:szCs w:val="24"/>
        </w:rPr>
        <w:t>班级管理</w:t>
      </w:r>
      <w:r>
        <w:rPr>
          <w:rFonts w:ascii="宋体" w:eastAsia="宋体" w:hAnsi="宋体" w:cs="宋体"/>
          <w:sz w:val="24"/>
          <w:szCs w:val="24"/>
        </w:rPr>
        <w:t xml:space="preserve">] </w:t>
      </w:r>
      <w:r>
        <w:rPr>
          <w:rFonts w:ascii="宋体" w:eastAsia="宋体" w:hAnsi="宋体" w:cs="宋体"/>
          <w:sz w:val="24"/>
          <w:szCs w:val="24"/>
        </w:rPr>
        <w:t>掌握班级建设、班级教育活动组织、幼儿发展指导、综合素质评价、与家长及社区沟通合作等班级常规工作的方法与要点，研究班级工作的规律。建立良好的班级秩序与规则，合理规划利用时间与空间，创设安全舒适的班级环境，充分利用各种教育资源，建立良好的同伴关系和师幼关系，营造尊重、平等、积极向上的班级氛围。</w:t>
      </w:r>
    </w:p>
    <w:p w:rsidR="008C0CA7" w:rsidRDefault="008C0CA7">
      <w:pPr>
        <w:spacing w:line="310"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2.6 [</w:t>
      </w:r>
      <w:r>
        <w:rPr>
          <w:rFonts w:ascii="宋体" w:eastAsia="宋体" w:hAnsi="宋体" w:cs="宋体"/>
          <w:sz w:val="24"/>
          <w:szCs w:val="24"/>
        </w:rPr>
        <w:t>综合育人</w:t>
      </w:r>
      <w:r>
        <w:rPr>
          <w:rFonts w:ascii="宋体" w:eastAsia="宋体" w:hAnsi="宋体" w:cs="宋体"/>
          <w:sz w:val="24"/>
          <w:szCs w:val="24"/>
        </w:rPr>
        <w:t xml:space="preserve">] </w:t>
      </w:r>
      <w:r>
        <w:rPr>
          <w:rFonts w:ascii="宋体" w:eastAsia="宋体" w:hAnsi="宋体" w:cs="宋体"/>
          <w:sz w:val="24"/>
          <w:szCs w:val="24"/>
        </w:rPr>
        <w:t>树立德育为先理念，掌握幼儿社会性</w:t>
      </w:r>
      <w:r>
        <w:rPr>
          <w:rFonts w:ascii="宋体" w:eastAsia="宋体" w:hAnsi="宋体" w:cs="宋体"/>
          <w:sz w:val="24"/>
          <w:szCs w:val="24"/>
        </w:rPr>
        <w:t>-</w:t>
      </w:r>
      <w:r>
        <w:rPr>
          <w:rFonts w:ascii="宋体" w:eastAsia="宋体" w:hAnsi="宋体" w:cs="宋体"/>
          <w:sz w:val="24"/>
          <w:szCs w:val="24"/>
        </w:rPr>
        <w:t>情感发展的特点和规律，注重培育幼儿良好意志品质和行为习惯，使其获得积极体验。理解环境育人价值，理解园所文化和一日生活对幼儿发展的价值。将社会性</w:t>
      </w:r>
      <w:r>
        <w:rPr>
          <w:rFonts w:ascii="宋体" w:eastAsia="宋体" w:hAnsi="宋体" w:cs="宋体"/>
          <w:sz w:val="24"/>
          <w:szCs w:val="24"/>
        </w:rPr>
        <w:t>-</w:t>
      </w:r>
      <w:r>
        <w:rPr>
          <w:rFonts w:ascii="宋体" w:eastAsia="宋体" w:hAnsi="宋体" w:cs="宋体"/>
          <w:sz w:val="24"/>
          <w:szCs w:val="24"/>
        </w:rPr>
        <w:t>情感教育内容灵活渗</w:t>
      </w:r>
      <w:r>
        <w:rPr>
          <w:rFonts w:ascii="宋体" w:eastAsia="宋体" w:hAnsi="宋体" w:cs="宋体"/>
          <w:sz w:val="24"/>
          <w:szCs w:val="24"/>
        </w:rPr>
        <w:t>透在一日生活之中，通过环境影响感染幼儿。综合利用幼儿园、家庭和社区各种资源全面育人。</w:t>
      </w:r>
    </w:p>
    <w:p w:rsidR="008C0CA7" w:rsidRDefault="008C0CA7">
      <w:pPr>
        <w:spacing w:line="179" w:lineRule="exact"/>
        <w:rPr>
          <w:sz w:val="20"/>
          <w:szCs w:val="20"/>
        </w:rPr>
      </w:pPr>
    </w:p>
    <w:p w:rsidR="008C0CA7" w:rsidRDefault="005061A5">
      <w:pPr>
        <w:numPr>
          <w:ilvl w:val="0"/>
          <w:numId w:val="43"/>
        </w:numPr>
        <w:tabs>
          <w:tab w:val="left" w:pos="1200"/>
        </w:tabs>
        <w:spacing w:line="291" w:lineRule="exact"/>
        <w:ind w:left="1200" w:hanging="358"/>
        <w:rPr>
          <w:rFonts w:ascii="Wingdings" w:eastAsia="Wingdings" w:hAnsi="Wingdings" w:cs="Wingdings"/>
          <w:sz w:val="24"/>
          <w:szCs w:val="24"/>
        </w:rPr>
      </w:pPr>
      <w:r>
        <w:rPr>
          <w:rFonts w:ascii="宋体" w:eastAsia="宋体" w:hAnsi="宋体" w:cs="宋体"/>
          <w:sz w:val="24"/>
          <w:szCs w:val="24"/>
        </w:rPr>
        <w:t>学会发展</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2.7 [</w:t>
      </w:r>
      <w:r>
        <w:rPr>
          <w:rFonts w:ascii="宋体" w:eastAsia="宋体" w:hAnsi="宋体" w:cs="宋体"/>
          <w:sz w:val="24"/>
          <w:szCs w:val="24"/>
        </w:rPr>
        <w:t>自主学习</w:t>
      </w:r>
      <w:r>
        <w:rPr>
          <w:rFonts w:ascii="宋体" w:eastAsia="宋体" w:hAnsi="宋体" w:cs="宋体"/>
          <w:sz w:val="24"/>
          <w:szCs w:val="24"/>
        </w:rPr>
        <w:t xml:space="preserve">] </w:t>
      </w:r>
      <w:r>
        <w:rPr>
          <w:rFonts w:ascii="宋体" w:eastAsia="宋体" w:hAnsi="宋体" w:cs="宋体"/>
          <w:sz w:val="24"/>
          <w:szCs w:val="24"/>
        </w:rPr>
        <w:t>具有终身学习与专业发展意识。了解专业发展核心内容和</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发展阶段路径，能够结合就业愿景制定自身学习和专业发展规划。养成自主学习</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习惯，具有自我管理能力。</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2.8 [</w:t>
      </w:r>
      <w:r>
        <w:rPr>
          <w:rFonts w:ascii="宋体" w:eastAsia="宋体" w:hAnsi="宋体" w:cs="宋体"/>
          <w:sz w:val="24"/>
          <w:szCs w:val="24"/>
        </w:rPr>
        <w:t>国际视野</w:t>
      </w:r>
      <w:r>
        <w:rPr>
          <w:rFonts w:ascii="宋体" w:eastAsia="宋体" w:hAnsi="宋体" w:cs="宋体"/>
          <w:sz w:val="24"/>
          <w:szCs w:val="24"/>
        </w:rPr>
        <w:t xml:space="preserve">] </w:t>
      </w:r>
      <w:r>
        <w:rPr>
          <w:rFonts w:ascii="宋体" w:eastAsia="宋体" w:hAnsi="宋体" w:cs="宋体"/>
          <w:sz w:val="24"/>
          <w:szCs w:val="24"/>
        </w:rPr>
        <w:t>具有全球意识和开放心态，了解国外学前教育改革发展的</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趋势和前沿动态。积极参与国际教育交流。尝试借鉴国际先进教育理念和经验进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行教育教学。</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65" w:lineRule="exact"/>
        <w:rPr>
          <w:sz w:val="20"/>
          <w:szCs w:val="20"/>
        </w:rPr>
      </w:pPr>
    </w:p>
    <w:p w:rsidR="008C0CA7" w:rsidRDefault="005061A5">
      <w:pPr>
        <w:ind w:right="6"/>
        <w:jc w:val="center"/>
        <w:rPr>
          <w:sz w:val="20"/>
          <w:szCs w:val="20"/>
        </w:rPr>
      </w:pPr>
      <w:r>
        <w:rPr>
          <w:rFonts w:ascii="Calibri" w:eastAsia="Calibri" w:hAnsi="Calibri" w:cs="Calibri"/>
          <w:sz w:val="17"/>
          <w:szCs w:val="17"/>
        </w:rPr>
        <w:t>170</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78" w:name="page179"/>
      <w:bookmarkEnd w:id="178"/>
    </w:p>
    <w:p w:rsidR="008C0CA7" w:rsidRDefault="005061A5">
      <w:pPr>
        <w:spacing w:line="392" w:lineRule="exact"/>
        <w:ind w:left="360" w:right="366" w:firstLine="480"/>
        <w:jc w:val="both"/>
        <w:rPr>
          <w:sz w:val="20"/>
          <w:szCs w:val="20"/>
        </w:rPr>
      </w:pPr>
      <w:r>
        <w:rPr>
          <w:rFonts w:ascii="宋体" w:eastAsia="宋体" w:hAnsi="宋体" w:cs="宋体"/>
          <w:sz w:val="24"/>
          <w:szCs w:val="24"/>
        </w:rPr>
        <w:t>2.9 [</w:t>
      </w:r>
      <w:r>
        <w:rPr>
          <w:rFonts w:ascii="宋体" w:eastAsia="宋体" w:hAnsi="宋体" w:cs="宋体"/>
          <w:sz w:val="24"/>
          <w:szCs w:val="24"/>
        </w:rPr>
        <w:t>反思研究</w:t>
      </w:r>
      <w:r>
        <w:rPr>
          <w:rFonts w:ascii="宋体" w:eastAsia="宋体" w:hAnsi="宋体" w:cs="宋体"/>
          <w:sz w:val="24"/>
          <w:szCs w:val="24"/>
        </w:rPr>
        <w:t xml:space="preserve">] </w:t>
      </w:r>
      <w:r>
        <w:rPr>
          <w:rFonts w:ascii="宋体" w:eastAsia="宋体" w:hAnsi="宋体" w:cs="宋体"/>
          <w:sz w:val="24"/>
          <w:szCs w:val="24"/>
        </w:rPr>
        <w:t>理解教师是反思型实践者。运用批判性思维方法，关注和分析教育实践中的问题。掌握研究幼儿行为和教育教学的方法，具有一定的创新意识和教育教学研究能力。</w:t>
      </w:r>
    </w:p>
    <w:p w:rsidR="008C0CA7" w:rsidRDefault="008C0CA7">
      <w:pPr>
        <w:spacing w:line="230"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2.10 [</w:t>
      </w:r>
      <w:r>
        <w:rPr>
          <w:rFonts w:ascii="宋体" w:eastAsia="宋体" w:hAnsi="宋体" w:cs="宋体"/>
          <w:sz w:val="24"/>
          <w:szCs w:val="24"/>
        </w:rPr>
        <w:t>交流合作</w:t>
      </w:r>
      <w:r>
        <w:rPr>
          <w:rFonts w:ascii="宋体" w:eastAsia="宋体" w:hAnsi="宋体" w:cs="宋体"/>
          <w:sz w:val="24"/>
          <w:szCs w:val="24"/>
        </w:rPr>
        <w:t xml:space="preserve">] </w:t>
      </w:r>
      <w:r>
        <w:rPr>
          <w:rFonts w:ascii="宋体" w:eastAsia="宋体" w:hAnsi="宋体" w:cs="宋体"/>
          <w:sz w:val="24"/>
          <w:szCs w:val="24"/>
        </w:rPr>
        <w:t>理解学习共同体的作用，具有团队协作精神，掌握沟通合作技能，积极开展小组互助和合作学习。</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三、课程与教学</w:t>
      </w:r>
    </w:p>
    <w:p w:rsidR="008C0CA7" w:rsidRDefault="008C0CA7">
      <w:pPr>
        <w:spacing w:line="228" w:lineRule="exact"/>
        <w:rPr>
          <w:sz w:val="20"/>
          <w:szCs w:val="20"/>
        </w:rPr>
      </w:pPr>
    </w:p>
    <w:p w:rsidR="008C0CA7" w:rsidRDefault="005061A5">
      <w:pPr>
        <w:spacing w:line="354" w:lineRule="exact"/>
        <w:ind w:left="360" w:right="246" w:firstLine="480"/>
        <w:rPr>
          <w:sz w:val="20"/>
          <w:szCs w:val="20"/>
        </w:rPr>
      </w:pPr>
      <w:r>
        <w:rPr>
          <w:rFonts w:ascii="宋体" w:eastAsia="宋体" w:hAnsi="宋体" w:cs="宋体"/>
          <w:sz w:val="23"/>
          <w:szCs w:val="23"/>
        </w:rPr>
        <w:t>3.1 [</w:t>
      </w:r>
      <w:r>
        <w:rPr>
          <w:rFonts w:ascii="宋体" w:eastAsia="宋体" w:hAnsi="宋体" w:cs="宋体"/>
          <w:sz w:val="23"/>
          <w:szCs w:val="23"/>
        </w:rPr>
        <w:t>课程设置</w:t>
      </w:r>
      <w:r>
        <w:rPr>
          <w:rFonts w:ascii="宋体" w:eastAsia="宋体" w:hAnsi="宋体" w:cs="宋体"/>
          <w:sz w:val="23"/>
          <w:szCs w:val="23"/>
        </w:rPr>
        <w:t xml:space="preserve">] </w:t>
      </w:r>
      <w:r>
        <w:rPr>
          <w:rFonts w:ascii="宋体" w:eastAsia="宋体" w:hAnsi="宋体" w:cs="宋体"/>
          <w:sz w:val="23"/>
          <w:szCs w:val="23"/>
        </w:rPr>
        <w:t>课程设置应符合幼儿园教师专业标准、教师教育课程标准和专业教学相关标准要求，跟踪对接学前教育改革前沿，能够支撑毕业要求达成。</w:t>
      </w:r>
    </w:p>
    <w:p w:rsidR="008C0CA7" w:rsidRDefault="008C0CA7">
      <w:pPr>
        <w:spacing w:line="230"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 xml:space="preserve">3.2 </w:t>
      </w:r>
      <w:r>
        <w:rPr>
          <w:rFonts w:ascii="宋体" w:eastAsia="宋体" w:hAnsi="宋体" w:cs="宋体"/>
          <w:sz w:val="24"/>
          <w:szCs w:val="24"/>
        </w:rPr>
        <w:t>[</w:t>
      </w:r>
      <w:r>
        <w:rPr>
          <w:rFonts w:ascii="宋体" w:eastAsia="宋体" w:hAnsi="宋体" w:cs="宋体"/>
          <w:sz w:val="24"/>
          <w:szCs w:val="24"/>
        </w:rPr>
        <w:t>课程结构</w:t>
      </w:r>
      <w:r>
        <w:rPr>
          <w:rFonts w:ascii="宋体" w:eastAsia="宋体" w:hAnsi="宋体" w:cs="宋体"/>
          <w:sz w:val="24"/>
          <w:szCs w:val="24"/>
        </w:rPr>
        <w:t xml:space="preserve">] </w:t>
      </w:r>
      <w:r>
        <w:rPr>
          <w:rFonts w:ascii="宋体" w:eastAsia="宋体" w:hAnsi="宋体" w:cs="宋体"/>
          <w:sz w:val="24"/>
          <w:szCs w:val="24"/>
        </w:rPr>
        <w:t>课程结构体现通识教育和专业教育深度融合；理论课程与实践课程，必修课与选修课设置合理，各类课程学分比例恰当，通识教育课程中的人文社会与科学素养课程学分不低于总学分的</w:t>
      </w:r>
      <w:r>
        <w:rPr>
          <w:rFonts w:ascii="宋体" w:eastAsia="宋体" w:hAnsi="宋体" w:cs="宋体"/>
          <w:sz w:val="24"/>
          <w:szCs w:val="24"/>
        </w:rPr>
        <w:t xml:space="preserve"> 10%</w:t>
      </w:r>
      <w:r>
        <w:rPr>
          <w:rFonts w:ascii="宋体" w:eastAsia="宋体" w:hAnsi="宋体" w:cs="宋体"/>
          <w:sz w:val="24"/>
          <w:szCs w:val="24"/>
        </w:rPr>
        <w:t>，支撑幼儿园各领域教育的相关课程学分不低于总学分的</w:t>
      </w:r>
      <w:r>
        <w:rPr>
          <w:rFonts w:ascii="宋体" w:eastAsia="宋体" w:hAnsi="宋体" w:cs="宋体"/>
          <w:sz w:val="24"/>
          <w:szCs w:val="24"/>
        </w:rPr>
        <w:t xml:space="preserve"> 20%</w:t>
      </w:r>
      <w:r>
        <w:rPr>
          <w:rFonts w:ascii="宋体" w:eastAsia="宋体" w:hAnsi="宋体" w:cs="宋体"/>
          <w:sz w:val="24"/>
          <w:szCs w:val="24"/>
          <w:vertAlign w:val="superscript"/>
        </w:rPr>
        <w:t>[20]</w:t>
      </w:r>
      <w:r>
        <w:rPr>
          <w:rFonts w:ascii="宋体" w:eastAsia="宋体" w:hAnsi="宋体" w:cs="宋体"/>
          <w:sz w:val="24"/>
          <w:szCs w:val="24"/>
        </w:rPr>
        <w:t>，教师教育课程达到教师教育课程标准规定的学分要求。</w:t>
      </w:r>
    </w:p>
    <w:p w:rsidR="008C0CA7" w:rsidRDefault="008C0CA7">
      <w:pPr>
        <w:spacing w:line="230"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3.3 [</w:t>
      </w:r>
      <w:r>
        <w:rPr>
          <w:rFonts w:ascii="宋体" w:eastAsia="宋体" w:hAnsi="宋体" w:cs="宋体"/>
          <w:sz w:val="24"/>
          <w:szCs w:val="24"/>
        </w:rPr>
        <w:t>课程内容</w:t>
      </w:r>
      <w:r>
        <w:rPr>
          <w:rFonts w:ascii="宋体" w:eastAsia="宋体" w:hAnsi="宋体" w:cs="宋体"/>
          <w:sz w:val="24"/>
          <w:szCs w:val="24"/>
        </w:rPr>
        <w:t xml:space="preserve">] </w:t>
      </w:r>
      <w:r>
        <w:rPr>
          <w:rFonts w:ascii="宋体" w:eastAsia="宋体" w:hAnsi="宋体" w:cs="宋体"/>
          <w:sz w:val="24"/>
          <w:szCs w:val="24"/>
        </w:rPr>
        <w:t>课程内容体现学前教育的专业性，注重基础性、科学性、综合性和实践性，把社会主义核心价值观、师德教育有机融入课程教学中。选用优秀教材，吸收学科前沿知识，引入幼儿园课程改革和幼儿发展与教育研究</w:t>
      </w:r>
      <w:r>
        <w:rPr>
          <w:rFonts w:ascii="宋体" w:eastAsia="宋体" w:hAnsi="宋体" w:cs="宋体"/>
          <w:sz w:val="24"/>
          <w:szCs w:val="24"/>
        </w:rPr>
        <w:t>最新成果、优秀幼儿园教育教学案例，并能够结合师范生学习状况及时更新、完善课程内容，形成促进师范生发展的多样性、特色化的课程文化。</w:t>
      </w:r>
    </w:p>
    <w:p w:rsidR="008C0CA7" w:rsidRDefault="008C0CA7">
      <w:pPr>
        <w:spacing w:line="230"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sz w:val="24"/>
          <w:szCs w:val="24"/>
        </w:rPr>
        <w:t>3.4 [</w:t>
      </w:r>
      <w:r>
        <w:rPr>
          <w:rFonts w:ascii="宋体" w:eastAsia="宋体" w:hAnsi="宋体" w:cs="宋体"/>
          <w:sz w:val="24"/>
          <w:szCs w:val="24"/>
        </w:rPr>
        <w:t>课程实施</w:t>
      </w:r>
      <w:r>
        <w:rPr>
          <w:rFonts w:ascii="宋体" w:eastAsia="宋体" w:hAnsi="宋体" w:cs="宋体"/>
          <w:sz w:val="24"/>
          <w:szCs w:val="24"/>
        </w:rPr>
        <w:t xml:space="preserve">] </w:t>
      </w:r>
      <w:r>
        <w:rPr>
          <w:rFonts w:ascii="宋体" w:eastAsia="宋体" w:hAnsi="宋体" w:cs="宋体"/>
          <w:sz w:val="24"/>
          <w:szCs w:val="24"/>
        </w:rPr>
        <w:t>重视课堂教学在培养过程中的基础作用。依据毕业要求制定课程目标和教学大纲，教学内容、教学方法、考核内容与方式应能支持课程目标的实现。注重师范生的主体参与和实践体验，注重以课堂教学、课外指导提升自主学习能力，注重应用信息技术推进教与学的改革。技能训练课程实行小班教学，形式多样，富有成效，师范生</w:t>
      </w:r>
      <w:r>
        <w:rPr>
          <w:rFonts w:ascii="宋体" w:eastAsia="宋体" w:hAnsi="宋体" w:cs="宋体"/>
          <w:sz w:val="24"/>
          <w:szCs w:val="24"/>
        </w:rPr>
        <w:t>“</w:t>
      </w:r>
      <w:r>
        <w:rPr>
          <w:rFonts w:ascii="宋体" w:eastAsia="宋体" w:hAnsi="宋体" w:cs="宋体"/>
          <w:sz w:val="24"/>
          <w:szCs w:val="24"/>
        </w:rPr>
        <w:t>三字一话</w:t>
      </w:r>
      <w:r>
        <w:rPr>
          <w:rFonts w:ascii="宋体" w:eastAsia="宋体" w:hAnsi="宋体" w:cs="宋体"/>
          <w:sz w:val="24"/>
          <w:szCs w:val="24"/>
        </w:rPr>
        <w:t>”</w:t>
      </w:r>
      <w:r>
        <w:rPr>
          <w:rFonts w:ascii="宋体" w:eastAsia="宋体" w:hAnsi="宋体" w:cs="宋体"/>
          <w:sz w:val="24"/>
          <w:szCs w:val="24"/>
        </w:rPr>
        <w:t>等从教基本功扎实。校园文化活动具有教师教育特色，有利于养</w:t>
      </w:r>
      <w:r>
        <w:rPr>
          <w:rFonts w:ascii="宋体" w:eastAsia="宋体" w:hAnsi="宋体" w:cs="宋体"/>
          <w:sz w:val="24"/>
          <w:szCs w:val="24"/>
        </w:rPr>
        <w:t>成从教信念、专业素养与创新能力。</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3.5 [</w:t>
      </w:r>
      <w:r>
        <w:rPr>
          <w:rFonts w:ascii="宋体" w:eastAsia="宋体" w:hAnsi="宋体" w:cs="宋体"/>
          <w:sz w:val="24"/>
          <w:szCs w:val="24"/>
        </w:rPr>
        <w:t>课程评价</w:t>
      </w:r>
      <w:r>
        <w:rPr>
          <w:rFonts w:ascii="宋体" w:eastAsia="宋体" w:hAnsi="宋体" w:cs="宋体"/>
          <w:sz w:val="24"/>
          <w:szCs w:val="24"/>
        </w:rPr>
        <w:t xml:space="preserve">] </w:t>
      </w:r>
      <w:r>
        <w:rPr>
          <w:rFonts w:ascii="宋体" w:eastAsia="宋体" w:hAnsi="宋体" w:cs="宋体"/>
          <w:sz w:val="24"/>
          <w:szCs w:val="24"/>
        </w:rPr>
        <w:t>定期评价课程体系的合理性和课程目标的达成度，并能够根据评价结果进行修订。评价与修订过程应有利益相关方参与。</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四、合作与实践</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3"/>
          <w:szCs w:val="23"/>
        </w:rPr>
        <w:t>4.1 [</w:t>
      </w:r>
      <w:r>
        <w:rPr>
          <w:rFonts w:ascii="宋体" w:eastAsia="宋体" w:hAnsi="宋体" w:cs="宋体"/>
          <w:sz w:val="23"/>
          <w:szCs w:val="23"/>
        </w:rPr>
        <w:t>协同育人</w:t>
      </w:r>
      <w:r>
        <w:rPr>
          <w:rFonts w:ascii="宋体" w:eastAsia="宋体" w:hAnsi="宋体" w:cs="宋体"/>
          <w:sz w:val="23"/>
          <w:szCs w:val="23"/>
        </w:rPr>
        <w:t xml:space="preserve">] </w:t>
      </w:r>
      <w:r>
        <w:rPr>
          <w:rFonts w:ascii="宋体" w:eastAsia="宋体" w:hAnsi="宋体" w:cs="宋体"/>
          <w:sz w:val="23"/>
          <w:szCs w:val="23"/>
        </w:rPr>
        <w:t>与地方教育行政部门和幼儿园建立权责明晰、稳定协调、合作共赢的</w:t>
      </w:r>
      <w:r>
        <w:rPr>
          <w:rFonts w:ascii="宋体" w:eastAsia="宋体" w:hAnsi="宋体" w:cs="宋体"/>
          <w:sz w:val="23"/>
          <w:szCs w:val="23"/>
        </w:rPr>
        <w:t>“</w:t>
      </w:r>
      <w:r>
        <w:rPr>
          <w:rFonts w:ascii="宋体" w:eastAsia="宋体" w:hAnsi="宋体" w:cs="宋体"/>
          <w:sz w:val="23"/>
          <w:szCs w:val="23"/>
        </w:rPr>
        <w:t>三位一体</w:t>
      </w:r>
      <w:r>
        <w:rPr>
          <w:rFonts w:ascii="宋体" w:eastAsia="宋体" w:hAnsi="宋体" w:cs="宋体"/>
          <w:sz w:val="23"/>
          <w:szCs w:val="23"/>
        </w:rPr>
        <w:t>”</w:t>
      </w:r>
      <w:r>
        <w:rPr>
          <w:rFonts w:ascii="宋体" w:eastAsia="宋体" w:hAnsi="宋体" w:cs="宋体"/>
          <w:sz w:val="23"/>
          <w:szCs w:val="23"/>
        </w:rPr>
        <w:t>协同培养机制，协同制定培养目标、设计课程体系、建</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171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79" w:name="page180"/>
      <w:bookmarkEnd w:id="179"/>
    </w:p>
    <w:p w:rsidR="008C0CA7" w:rsidRDefault="005061A5">
      <w:pPr>
        <w:spacing w:line="354" w:lineRule="exact"/>
        <w:ind w:left="360" w:right="366"/>
        <w:rPr>
          <w:sz w:val="20"/>
          <w:szCs w:val="20"/>
        </w:rPr>
      </w:pPr>
      <w:r>
        <w:rPr>
          <w:rFonts w:ascii="宋体" w:eastAsia="宋体" w:hAnsi="宋体" w:cs="宋体"/>
          <w:sz w:val="24"/>
          <w:szCs w:val="24"/>
        </w:rPr>
        <w:t>设课程资源、组织教学团队、建设实践基地、开展教学研究、评价培养质量，形成教师培养、培训、研究和服务一体化的合作共同体。</w:t>
      </w:r>
    </w:p>
    <w:p w:rsidR="008C0CA7" w:rsidRDefault="008C0CA7">
      <w:pPr>
        <w:spacing w:line="229" w:lineRule="exact"/>
        <w:rPr>
          <w:sz w:val="20"/>
          <w:szCs w:val="20"/>
        </w:rPr>
      </w:pPr>
    </w:p>
    <w:p w:rsidR="008C0CA7" w:rsidRDefault="005061A5">
      <w:pPr>
        <w:spacing w:line="392" w:lineRule="exact"/>
        <w:ind w:left="360" w:right="246" w:firstLine="480"/>
        <w:jc w:val="both"/>
        <w:rPr>
          <w:sz w:val="20"/>
          <w:szCs w:val="20"/>
        </w:rPr>
      </w:pPr>
      <w:r>
        <w:rPr>
          <w:rFonts w:ascii="宋体" w:eastAsia="宋体" w:hAnsi="宋体" w:cs="宋体"/>
          <w:sz w:val="23"/>
          <w:szCs w:val="23"/>
        </w:rPr>
        <w:t>4.2 [</w:t>
      </w:r>
      <w:r>
        <w:rPr>
          <w:rFonts w:ascii="宋体" w:eastAsia="宋体" w:hAnsi="宋体" w:cs="宋体"/>
          <w:sz w:val="23"/>
          <w:szCs w:val="23"/>
        </w:rPr>
        <w:t>基地建设</w:t>
      </w:r>
      <w:r>
        <w:rPr>
          <w:rFonts w:ascii="宋体" w:eastAsia="宋体" w:hAnsi="宋体" w:cs="宋体"/>
          <w:sz w:val="23"/>
          <w:szCs w:val="23"/>
        </w:rPr>
        <w:t xml:space="preserve">] </w:t>
      </w:r>
      <w:r>
        <w:rPr>
          <w:rFonts w:ascii="宋体" w:eastAsia="宋体" w:hAnsi="宋体" w:cs="宋体"/>
          <w:sz w:val="23"/>
          <w:szCs w:val="23"/>
        </w:rPr>
        <w:t>建有长期稳定的教育实践基地。实践基地具有良好的校风，较强的师资力量、学科优势、管理优势、课程资源优势和教改实践优势。每</w:t>
      </w:r>
      <w:r>
        <w:rPr>
          <w:rFonts w:ascii="宋体" w:eastAsia="宋体" w:hAnsi="宋体" w:cs="宋体"/>
          <w:sz w:val="23"/>
          <w:szCs w:val="23"/>
        </w:rPr>
        <w:t xml:space="preserve"> 20 </w:t>
      </w:r>
      <w:r>
        <w:rPr>
          <w:rFonts w:ascii="宋体" w:eastAsia="宋体" w:hAnsi="宋体" w:cs="宋体"/>
          <w:sz w:val="23"/>
          <w:szCs w:val="23"/>
        </w:rPr>
        <w:t>个实习生不少于</w:t>
      </w:r>
      <w:r>
        <w:rPr>
          <w:rFonts w:ascii="宋体" w:eastAsia="宋体" w:hAnsi="宋体" w:cs="宋体"/>
          <w:sz w:val="23"/>
          <w:szCs w:val="23"/>
        </w:rPr>
        <w:t xml:space="preserve"> 1 </w:t>
      </w:r>
      <w:r>
        <w:rPr>
          <w:rFonts w:ascii="宋体" w:eastAsia="宋体" w:hAnsi="宋体" w:cs="宋体"/>
          <w:sz w:val="23"/>
          <w:szCs w:val="23"/>
        </w:rPr>
        <w:t>个教育实践基地，其中，示范性教育实践基地不少于三分之一</w:t>
      </w:r>
    </w:p>
    <w:p w:rsidR="008C0CA7" w:rsidRDefault="005061A5">
      <w:pPr>
        <w:spacing w:line="470" w:lineRule="exact"/>
        <w:ind w:left="360"/>
        <w:rPr>
          <w:sz w:val="20"/>
          <w:szCs w:val="20"/>
        </w:rPr>
      </w:pPr>
      <w:r>
        <w:rPr>
          <w:rFonts w:ascii="宋体" w:eastAsia="宋体" w:hAnsi="宋体" w:cs="宋体"/>
          <w:sz w:val="12"/>
          <w:szCs w:val="12"/>
        </w:rPr>
        <w:t>[4]</w:t>
      </w:r>
      <w:r>
        <w:rPr>
          <w:rFonts w:ascii="宋体" w:eastAsia="宋体" w:hAnsi="宋体" w:cs="宋体"/>
          <w:sz w:val="48"/>
          <w:szCs w:val="48"/>
          <w:vertAlign w:val="subscript"/>
        </w:rPr>
        <w:t>。</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4.3 [</w:t>
      </w:r>
      <w:r>
        <w:rPr>
          <w:rFonts w:ascii="宋体" w:eastAsia="宋体" w:hAnsi="宋体" w:cs="宋体"/>
          <w:sz w:val="24"/>
          <w:szCs w:val="24"/>
        </w:rPr>
        <w:t>实践教学</w:t>
      </w:r>
      <w:r>
        <w:rPr>
          <w:rFonts w:ascii="宋体" w:eastAsia="宋体" w:hAnsi="宋体" w:cs="宋体"/>
          <w:sz w:val="24"/>
          <w:szCs w:val="24"/>
        </w:rPr>
        <w:t xml:space="preserve">] </w:t>
      </w:r>
      <w:r>
        <w:rPr>
          <w:rFonts w:ascii="宋体" w:eastAsia="宋体" w:hAnsi="宋体" w:cs="宋体"/>
          <w:sz w:val="24"/>
          <w:szCs w:val="24"/>
        </w:rPr>
        <w:t>实践教学体系完整，教育见习、教育实习、教育研习递进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贯通，涵盖师德体验、保教实践、班级管理实践和教研实践等，并与其他教育环</w:t>
      </w:r>
    </w:p>
    <w:p w:rsidR="008C0CA7" w:rsidRDefault="008C0CA7">
      <w:pPr>
        <w:spacing w:line="211" w:lineRule="exact"/>
        <w:rPr>
          <w:sz w:val="20"/>
          <w:szCs w:val="20"/>
        </w:rPr>
      </w:pPr>
    </w:p>
    <w:p w:rsidR="008C0CA7" w:rsidRDefault="005061A5">
      <w:pPr>
        <w:spacing w:line="362" w:lineRule="exact"/>
        <w:ind w:left="360" w:right="366"/>
        <w:jc w:val="both"/>
        <w:rPr>
          <w:sz w:val="20"/>
          <w:szCs w:val="20"/>
        </w:rPr>
      </w:pPr>
      <w:r>
        <w:rPr>
          <w:rFonts w:ascii="宋体" w:eastAsia="宋体" w:hAnsi="宋体" w:cs="宋体"/>
          <w:sz w:val="24"/>
          <w:szCs w:val="24"/>
        </w:rPr>
        <w:t>节有</w:t>
      </w:r>
      <w:r>
        <w:rPr>
          <w:rFonts w:ascii="宋体" w:eastAsia="宋体" w:hAnsi="宋体" w:cs="宋体"/>
          <w:sz w:val="24"/>
          <w:szCs w:val="24"/>
        </w:rPr>
        <w:t>机衔接。教育实践时间累计不少于一学期</w:t>
      </w:r>
      <w:r>
        <w:rPr>
          <w:rFonts w:ascii="宋体" w:eastAsia="宋体" w:hAnsi="宋体" w:cs="宋体"/>
          <w:sz w:val="24"/>
          <w:szCs w:val="24"/>
          <w:vertAlign w:val="superscript"/>
        </w:rPr>
        <w:t>[2]</w:t>
      </w:r>
      <w:r>
        <w:rPr>
          <w:rFonts w:ascii="宋体" w:eastAsia="宋体" w:hAnsi="宋体" w:cs="宋体"/>
          <w:sz w:val="24"/>
          <w:szCs w:val="24"/>
        </w:rPr>
        <w:t>。学校集中组织教育实习，保证师范生实习期间的上课时数。</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3"/>
          <w:szCs w:val="23"/>
        </w:rPr>
        <w:t>4.4 [</w:t>
      </w:r>
      <w:r>
        <w:rPr>
          <w:rFonts w:ascii="宋体" w:eastAsia="宋体" w:hAnsi="宋体" w:cs="宋体"/>
          <w:sz w:val="23"/>
          <w:szCs w:val="23"/>
        </w:rPr>
        <w:t>导师队伍</w:t>
      </w:r>
      <w:r>
        <w:rPr>
          <w:rFonts w:ascii="宋体" w:eastAsia="宋体" w:hAnsi="宋体" w:cs="宋体"/>
          <w:sz w:val="23"/>
          <w:szCs w:val="23"/>
        </w:rPr>
        <w:t xml:space="preserve">] </w:t>
      </w:r>
      <w:r>
        <w:rPr>
          <w:rFonts w:ascii="宋体" w:eastAsia="宋体" w:hAnsi="宋体" w:cs="宋体"/>
          <w:sz w:val="23"/>
          <w:szCs w:val="23"/>
        </w:rPr>
        <w:t>实行高校教师与优秀幼儿园教师共同指导教育实践的</w:t>
      </w:r>
      <w:r>
        <w:rPr>
          <w:rFonts w:ascii="宋体" w:eastAsia="宋体" w:hAnsi="宋体" w:cs="宋体"/>
          <w:sz w:val="23"/>
          <w:szCs w:val="23"/>
        </w:rPr>
        <w:t>“</w:t>
      </w:r>
      <w:r>
        <w:rPr>
          <w:rFonts w:ascii="宋体" w:eastAsia="宋体" w:hAnsi="宋体" w:cs="宋体"/>
          <w:sz w:val="23"/>
          <w:szCs w:val="23"/>
        </w:rPr>
        <w:t>双导师</w:t>
      </w:r>
      <w:r>
        <w:rPr>
          <w:rFonts w:ascii="宋体" w:eastAsia="宋体" w:hAnsi="宋体" w:cs="宋体"/>
          <w:sz w:val="23"/>
          <w:szCs w:val="23"/>
        </w:rPr>
        <w:t>”</w:t>
      </w:r>
      <w:r>
        <w:rPr>
          <w:rFonts w:ascii="宋体" w:eastAsia="宋体" w:hAnsi="宋体" w:cs="宋体"/>
          <w:sz w:val="23"/>
          <w:szCs w:val="23"/>
        </w:rPr>
        <w:t>制度。有遴选、培训、评价和支持教育实践指导教师的制度与措施。</w:t>
      </w:r>
      <w:r>
        <w:rPr>
          <w:rFonts w:ascii="宋体" w:eastAsia="宋体" w:hAnsi="宋体" w:cs="宋体"/>
          <w:sz w:val="23"/>
          <w:szCs w:val="23"/>
        </w:rPr>
        <w:t>“</w:t>
      </w:r>
      <w:r>
        <w:rPr>
          <w:rFonts w:ascii="宋体" w:eastAsia="宋体" w:hAnsi="宋体" w:cs="宋体"/>
          <w:sz w:val="23"/>
          <w:szCs w:val="23"/>
        </w:rPr>
        <w:t>双导师</w:t>
      </w:r>
      <w:r>
        <w:rPr>
          <w:rFonts w:ascii="宋体" w:eastAsia="宋体" w:hAnsi="宋体" w:cs="宋体"/>
          <w:sz w:val="23"/>
          <w:szCs w:val="23"/>
        </w:rPr>
        <w:t>”</w:t>
      </w:r>
      <w:r>
        <w:rPr>
          <w:rFonts w:ascii="宋体" w:eastAsia="宋体" w:hAnsi="宋体" w:cs="宋体"/>
          <w:sz w:val="23"/>
          <w:szCs w:val="23"/>
        </w:rPr>
        <w:t>数量足，水平高，稳定性强，责权明确，协同育人，有效履职。</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4.5 [</w:t>
      </w:r>
      <w:r>
        <w:rPr>
          <w:rFonts w:ascii="宋体" w:eastAsia="宋体" w:hAnsi="宋体" w:cs="宋体"/>
          <w:sz w:val="24"/>
          <w:szCs w:val="24"/>
        </w:rPr>
        <w:t>管理评价</w:t>
      </w:r>
      <w:r>
        <w:rPr>
          <w:rFonts w:ascii="宋体" w:eastAsia="宋体" w:hAnsi="宋体" w:cs="宋体"/>
          <w:sz w:val="24"/>
          <w:szCs w:val="24"/>
        </w:rPr>
        <w:t xml:space="preserve">] </w:t>
      </w:r>
      <w:r>
        <w:rPr>
          <w:rFonts w:ascii="宋体" w:eastAsia="宋体" w:hAnsi="宋体" w:cs="宋体"/>
          <w:sz w:val="24"/>
          <w:szCs w:val="24"/>
        </w:rPr>
        <w:t>教育实践管理规范，能够对全过程实施质量监控，严格实行教育实践评价与改进制度。具有教育实践标准，采取过程评价与成果考核评价相结合方式，对实践能力和教育教学反思能力进行科学有效评价。</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五、师资队伍</w:t>
      </w:r>
    </w:p>
    <w:p w:rsidR="008C0CA7" w:rsidRDefault="008C0CA7">
      <w:pPr>
        <w:spacing w:line="228" w:lineRule="exact"/>
        <w:rPr>
          <w:sz w:val="20"/>
          <w:szCs w:val="20"/>
        </w:rPr>
      </w:pPr>
    </w:p>
    <w:p w:rsidR="008C0CA7" w:rsidRDefault="005061A5">
      <w:pPr>
        <w:spacing w:line="397" w:lineRule="exact"/>
        <w:ind w:left="360" w:right="366" w:firstLine="480"/>
        <w:jc w:val="both"/>
        <w:rPr>
          <w:sz w:val="20"/>
          <w:szCs w:val="20"/>
        </w:rPr>
      </w:pPr>
      <w:r>
        <w:rPr>
          <w:rFonts w:ascii="宋体" w:eastAsia="宋体" w:hAnsi="宋体" w:cs="宋体"/>
          <w:sz w:val="23"/>
          <w:szCs w:val="23"/>
        </w:rPr>
        <w:t>5.1 [</w:t>
      </w:r>
      <w:r>
        <w:rPr>
          <w:rFonts w:ascii="宋体" w:eastAsia="宋体" w:hAnsi="宋体" w:cs="宋体"/>
          <w:sz w:val="23"/>
          <w:szCs w:val="23"/>
        </w:rPr>
        <w:t>数量结构</w:t>
      </w:r>
      <w:r>
        <w:rPr>
          <w:rFonts w:ascii="宋体" w:eastAsia="宋体" w:hAnsi="宋体" w:cs="宋体"/>
          <w:sz w:val="23"/>
          <w:szCs w:val="23"/>
        </w:rPr>
        <w:t xml:space="preserve">] </w:t>
      </w:r>
      <w:r>
        <w:rPr>
          <w:rFonts w:ascii="宋体" w:eastAsia="宋体" w:hAnsi="宋体" w:cs="宋体"/>
          <w:sz w:val="23"/>
          <w:szCs w:val="23"/>
        </w:rPr>
        <w:t>专任教师数量结构能够适应本专业教学和发展的需要，生师比不高于</w:t>
      </w:r>
      <w:r>
        <w:rPr>
          <w:rFonts w:ascii="宋体" w:eastAsia="宋体" w:hAnsi="宋体" w:cs="宋体"/>
          <w:sz w:val="23"/>
          <w:szCs w:val="23"/>
        </w:rPr>
        <w:t xml:space="preserve"> 16:1</w:t>
      </w:r>
      <w:r>
        <w:rPr>
          <w:rFonts w:ascii="宋体" w:eastAsia="宋体" w:hAnsi="宋体" w:cs="宋体"/>
          <w:sz w:val="23"/>
          <w:szCs w:val="23"/>
          <w:vertAlign w:val="superscript"/>
        </w:rPr>
        <w:t>[5]</w:t>
      </w:r>
      <w:r>
        <w:rPr>
          <w:rFonts w:ascii="宋体" w:eastAsia="宋体" w:hAnsi="宋体" w:cs="宋体"/>
          <w:sz w:val="23"/>
          <w:szCs w:val="23"/>
        </w:rPr>
        <w:t>。硕士、博士学位教师占比本科一般不低于</w:t>
      </w:r>
      <w:r>
        <w:rPr>
          <w:rFonts w:ascii="宋体" w:eastAsia="宋体" w:hAnsi="宋体" w:cs="宋体"/>
          <w:sz w:val="23"/>
          <w:szCs w:val="23"/>
        </w:rPr>
        <w:t xml:space="preserve"> 80%</w:t>
      </w:r>
      <w:r>
        <w:rPr>
          <w:rFonts w:ascii="宋体" w:eastAsia="宋体" w:hAnsi="宋体" w:cs="宋体"/>
          <w:sz w:val="23"/>
          <w:szCs w:val="23"/>
        </w:rPr>
        <w:t>、专科一般不低于</w:t>
      </w:r>
      <w:r>
        <w:rPr>
          <w:rFonts w:ascii="宋体" w:eastAsia="宋体" w:hAnsi="宋体" w:cs="宋体"/>
          <w:sz w:val="23"/>
          <w:szCs w:val="23"/>
        </w:rPr>
        <w:t xml:space="preserve"> 40% </w:t>
      </w:r>
      <w:r>
        <w:rPr>
          <w:rFonts w:ascii="宋体" w:eastAsia="宋体" w:hAnsi="宋体" w:cs="宋体"/>
          <w:sz w:val="23"/>
          <w:szCs w:val="23"/>
          <w:vertAlign w:val="superscript"/>
        </w:rPr>
        <w:t>[9]</w:t>
      </w:r>
      <w:r>
        <w:rPr>
          <w:rFonts w:ascii="宋体" w:eastAsia="宋体" w:hAnsi="宋体" w:cs="宋体"/>
          <w:sz w:val="23"/>
          <w:szCs w:val="23"/>
        </w:rPr>
        <w:t>，高级职称教师比例高于学校平均水平</w:t>
      </w:r>
      <w:r>
        <w:rPr>
          <w:rFonts w:ascii="宋体" w:eastAsia="宋体" w:hAnsi="宋体" w:cs="宋体"/>
          <w:sz w:val="23"/>
          <w:szCs w:val="23"/>
          <w:vertAlign w:val="superscript"/>
        </w:rPr>
        <w:t>[8]</w:t>
      </w:r>
      <w:r>
        <w:rPr>
          <w:rFonts w:ascii="宋体" w:eastAsia="宋体" w:hAnsi="宋体" w:cs="宋体"/>
          <w:sz w:val="23"/>
          <w:szCs w:val="23"/>
        </w:rPr>
        <w:t>，且为师范生上课、担任师</w:t>
      </w:r>
    </w:p>
    <w:p w:rsidR="008C0CA7" w:rsidRDefault="008C0CA7">
      <w:pPr>
        <w:spacing w:line="180"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范生导师。幼儿园一线兼职教师队伍稳定，占教师教育课程教师比例不低于</w:t>
      </w:r>
    </w:p>
    <w:p w:rsidR="008C0CA7" w:rsidRDefault="008C0CA7">
      <w:pPr>
        <w:spacing w:line="211"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20%</w:t>
      </w:r>
      <w:r>
        <w:rPr>
          <w:rFonts w:ascii="宋体" w:eastAsia="宋体" w:hAnsi="宋体" w:cs="宋体"/>
          <w:sz w:val="24"/>
          <w:szCs w:val="24"/>
          <w:vertAlign w:val="superscript"/>
        </w:rPr>
        <w:t>[10]</w:t>
      </w:r>
      <w:r>
        <w:rPr>
          <w:rFonts w:ascii="宋体" w:eastAsia="宋体" w:hAnsi="宋体" w:cs="宋体"/>
          <w:sz w:val="24"/>
          <w:szCs w:val="24"/>
        </w:rPr>
        <w:t>，原则上为省市级学科带头人、特级教师、高级教师，能深度参与师范生</w:t>
      </w:r>
    </w:p>
    <w:p w:rsidR="008C0CA7" w:rsidRDefault="008C0CA7">
      <w:pPr>
        <w:spacing w:line="178"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培养工作。</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5.2 [</w:t>
      </w:r>
      <w:r>
        <w:rPr>
          <w:rFonts w:ascii="宋体" w:eastAsia="宋体" w:hAnsi="宋体" w:cs="宋体"/>
          <w:sz w:val="24"/>
          <w:szCs w:val="24"/>
        </w:rPr>
        <w:t>素质能力</w:t>
      </w:r>
      <w:r>
        <w:rPr>
          <w:rFonts w:ascii="宋体" w:eastAsia="宋体" w:hAnsi="宋体" w:cs="宋体"/>
          <w:sz w:val="24"/>
          <w:szCs w:val="24"/>
        </w:rPr>
        <w:t xml:space="preserve">] </w:t>
      </w:r>
      <w:r>
        <w:rPr>
          <w:rFonts w:ascii="宋体" w:eastAsia="宋体" w:hAnsi="宋体" w:cs="宋体"/>
          <w:sz w:val="24"/>
          <w:szCs w:val="24"/>
        </w:rPr>
        <w:t>遵守高校教师职业道德规范，为人师表，言传身教；以生</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为本、以学定教，具有突出的课堂教学、课程开发、信息技术应用等教育教学能</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力；治学严谨，跟踪学科前沿，研究能力和创新能力较强，有较丰富的学前教育</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研究成果。具有职前职后一体化指导能力，能够有效指导师范生发展与职业规划。</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师范生对本专业专任教师、兼职教师师德和教学具有较高的满意度。</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6" w:lineRule="exact"/>
        <w:rPr>
          <w:sz w:val="20"/>
          <w:szCs w:val="20"/>
        </w:rPr>
      </w:pPr>
    </w:p>
    <w:p w:rsidR="008C0CA7" w:rsidRDefault="005061A5">
      <w:pPr>
        <w:ind w:right="6"/>
        <w:jc w:val="center"/>
        <w:rPr>
          <w:sz w:val="20"/>
          <w:szCs w:val="20"/>
        </w:rPr>
      </w:pPr>
      <w:r>
        <w:rPr>
          <w:rFonts w:ascii="Calibri" w:eastAsia="Calibri" w:hAnsi="Calibri" w:cs="Calibri"/>
          <w:sz w:val="17"/>
          <w:szCs w:val="17"/>
        </w:rPr>
        <w:t>172</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80" w:name="page181"/>
      <w:bookmarkEnd w:id="180"/>
    </w:p>
    <w:p w:rsidR="008C0CA7" w:rsidRDefault="005061A5">
      <w:pPr>
        <w:spacing w:line="392" w:lineRule="exact"/>
        <w:ind w:left="360" w:right="366" w:firstLine="480"/>
        <w:jc w:val="both"/>
        <w:rPr>
          <w:sz w:val="20"/>
          <w:szCs w:val="20"/>
        </w:rPr>
      </w:pPr>
      <w:r>
        <w:rPr>
          <w:rFonts w:ascii="宋体" w:eastAsia="宋体" w:hAnsi="宋体" w:cs="宋体"/>
          <w:sz w:val="24"/>
          <w:szCs w:val="24"/>
        </w:rPr>
        <w:t>5.3[</w:t>
      </w:r>
      <w:r>
        <w:rPr>
          <w:rFonts w:ascii="宋体" w:eastAsia="宋体" w:hAnsi="宋体" w:cs="宋体"/>
          <w:sz w:val="24"/>
          <w:szCs w:val="24"/>
        </w:rPr>
        <w:t>实践经历</w:t>
      </w:r>
      <w:r>
        <w:rPr>
          <w:rFonts w:ascii="宋体" w:eastAsia="宋体" w:hAnsi="宋体" w:cs="宋体"/>
          <w:sz w:val="24"/>
          <w:szCs w:val="24"/>
        </w:rPr>
        <w:t xml:space="preserve">] </w:t>
      </w:r>
      <w:r>
        <w:rPr>
          <w:rFonts w:ascii="宋体" w:eastAsia="宋体" w:hAnsi="宋体" w:cs="宋体"/>
          <w:sz w:val="24"/>
          <w:szCs w:val="24"/>
        </w:rPr>
        <w:t>专业教师熟悉幼儿园教师专业标准、教师教育课程标准和幼儿园教育教学工作，每五年至少有一年幼儿园教育服务经历</w:t>
      </w:r>
      <w:r>
        <w:rPr>
          <w:rFonts w:ascii="宋体" w:eastAsia="宋体" w:hAnsi="宋体" w:cs="宋体"/>
          <w:sz w:val="24"/>
          <w:szCs w:val="24"/>
          <w:vertAlign w:val="superscript"/>
        </w:rPr>
        <w:t>[18]</w:t>
      </w:r>
      <w:r>
        <w:rPr>
          <w:rFonts w:ascii="宋体" w:eastAsia="宋体" w:hAnsi="宋体" w:cs="宋体"/>
          <w:sz w:val="24"/>
          <w:szCs w:val="24"/>
        </w:rPr>
        <w:t>，能够指导幼儿园教育教学工作，并有丰富的教学研究成果。</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5.4 [</w:t>
      </w:r>
      <w:r>
        <w:rPr>
          <w:rFonts w:ascii="宋体" w:eastAsia="宋体" w:hAnsi="宋体" w:cs="宋体"/>
          <w:sz w:val="24"/>
          <w:szCs w:val="24"/>
        </w:rPr>
        <w:t>持续发展</w:t>
      </w:r>
      <w:r>
        <w:rPr>
          <w:rFonts w:ascii="宋体" w:eastAsia="宋体" w:hAnsi="宋体" w:cs="宋体"/>
          <w:sz w:val="24"/>
          <w:szCs w:val="24"/>
        </w:rPr>
        <w:t xml:space="preserve">] </w:t>
      </w:r>
      <w:r>
        <w:rPr>
          <w:rFonts w:ascii="宋体" w:eastAsia="宋体" w:hAnsi="宋体" w:cs="宋体"/>
          <w:sz w:val="24"/>
          <w:szCs w:val="24"/>
        </w:rPr>
        <w:t>制定并实施教师队伍建设规划。教师培训和实践研修机制完善；建立专业教研组织，定期开展教研活动。建立合理的教师评价制度，评价结果与绩效分配、职称评聘挂钩。高校和幼儿园</w:t>
      </w:r>
      <w:r>
        <w:rPr>
          <w:rFonts w:ascii="宋体" w:eastAsia="宋体" w:hAnsi="宋体" w:cs="宋体"/>
          <w:sz w:val="24"/>
          <w:szCs w:val="24"/>
        </w:rPr>
        <w:t>“</w:t>
      </w:r>
      <w:r>
        <w:rPr>
          <w:rFonts w:ascii="宋体" w:eastAsia="宋体" w:hAnsi="宋体" w:cs="宋体"/>
          <w:sz w:val="24"/>
          <w:szCs w:val="24"/>
        </w:rPr>
        <w:t>协同教研</w:t>
      </w:r>
      <w:r>
        <w:rPr>
          <w:rFonts w:ascii="宋体" w:eastAsia="宋体" w:hAnsi="宋体" w:cs="宋体"/>
          <w:sz w:val="24"/>
          <w:szCs w:val="24"/>
        </w:rPr>
        <w:t>”“</w:t>
      </w:r>
      <w:r>
        <w:rPr>
          <w:rFonts w:ascii="宋体" w:eastAsia="宋体" w:hAnsi="宋体" w:cs="宋体"/>
          <w:sz w:val="24"/>
          <w:szCs w:val="24"/>
        </w:rPr>
        <w:t>双向互聘</w:t>
      </w:r>
      <w:r>
        <w:rPr>
          <w:rFonts w:ascii="宋体" w:eastAsia="宋体" w:hAnsi="宋体" w:cs="宋体"/>
          <w:sz w:val="24"/>
          <w:szCs w:val="24"/>
        </w:rPr>
        <w:t>”“</w:t>
      </w:r>
      <w:r>
        <w:rPr>
          <w:rFonts w:ascii="宋体" w:eastAsia="宋体" w:hAnsi="宋体" w:cs="宋体"/>
          <w:sz w:val="24"/>
          <w:szCs w:val="24"/>
        </w:rPr>
        <w:t>岗位互换</w:t>
      </w:r>
      <w:r>
        <w:rPr>
          <w:rFonts w:ascii="宋体" w:eastAsia="宋体" w:hAnsi="宋体" w:cs="宋体"/>
          <w:sz w:val="24"/>
          <w:szCs w:val="24"/>
        </w:rPr>
        <w:t>”</w:t>
      </w:r>
      <w:r>
        <w:rPr>
          <w:rFonts w:ascii="宋体" w:eastAsia="宋体" w:hAnsi="宋体" w:cs="宋体"/>
          <w:sz w:val="24"/>
          <w:szCs w:val="24"/>
        </w:rPr>
        <w:t>等共同发展机制健全、成效显著。</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六、支持条件</w:t>
      </w:r>
    </w:p>
    <w:p w:rsidR="008C0CA7" w:rsidRDefault="008C0CA7">
      <w:pPr>
        <w:spacing w:line="228"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6.1 [</w:t>
      </w:r>
      <w:r>
        <w:rPr>
          <w:rFonts w:ascii="宋体" w:eastAsia="宋体" w:hAnsi="宋体" w:cs="宋体"/>
          <w:sz w:val="24"/>
          <w:szCs w:val="24"/>
        </w:rPr>
        <w:t>经费保障</w:t>
      </w:r>
      <w:r>
        <w:rPr>
          <w:rFonts w:ascii="宋体" w:eastAsia="宋体" w:hAnsi="宋体" w:cs="宋体"/>
          <w:sz w:val="24"/>
          <w:szCs w:val="24"/>
        </w:rPr>
        <w:t xml:space="preserve">] </w:t>
      </w:r>
      <w:r>
        <w:rPr>
          <w:rFonts w:ascii="宋体" w:eastAsia="宋体" w:hAnsi="宋体" w:cs="宋体"/>
          <w:sz w:val="24"/>
          <w:szCs w:val="24"/>
        </w:rPr>
        <w:t>专业建设经费满足师范生培养需求，教学日常运行支出占生均拨款总额与学费收入之和的比例不低于</w:t>
      </w:r>
      <w:r>
        <w:rPr>
          <w:rFonts w:ascii="宋体" w:eastAsia="宋体" w:hAnsi="宋体" w:cs="宋体"/>
          <w:sz w:val="24"/>
          <w:szCs w:val="24"/>
        </w:rPr>
        <w:t xml:space="preserve"> 15%</w:t>
      </w:r>
      <w:r>
        <w:rPr>
          <w:rFonts w:ascii="宋体" w:eastAsia="宋体" w:hAnsi="宋体" w:cs="宋体"/>
          <w:sz w:val="24"/>
          <w:szCs w:val="24"/>
          <w:vertAlign w:val="superscript"/>
        </w:rPr>
        <w:t>[11][12][13]</w:t>
      </w:r>
      <w:r>
        <w:rPr>
          <w:rFonts w:ascii="宋体" w:eastAsia="宋体" w:hAnsi="宋体" w:cs="宋体"/>
          <w:sz w:val="24"/>
          <w:szCs w:val="24"/>
        </w:rPr>
        <w:t>，生均教学日常运行支出高于学校平均水平，生均教育实践经费支出高于学校平均水平</w:t>
      </w:r>
      <w:r>
        <w:rPr>
          <w:rFonts w:ascii="宋体" w:eastAsia="宋体" w:hAnsi="宋体" w:cs="宋体"/>
          <w:sz w:val="24"/>
          <w:szCs w:val="24"/>
          <w:vertAlign w:val="superscript"/>
        </w:rPr>
        <w:t>[14]</w:t>
      </w:r>
      <w:r>
        <w:rPr>
          <w:rFonts w:ascii="宋体" w:eastAsia="宋体" w:hAnsi="宋体" w:cs="宋体"/>
          <w:sz w:val="24"/>
          <w:szCs w:val="24"/>
        </w:rPr>
        <w:t>。教学设施设备和图书资料等更新经费有标准和预决算。</w:t>
      </w:r>
    </w:p>
    <w:p w:rsidR="008C0CA7" w:rsidRDefault="008C0CA7">
      <w:pPr>
        <w:spacing w:line="230"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6.2[</w:t>
      </w:r>
      <w:r>
        <w:rPr>
          <w:rFonts w:ascii="宋体" w:eastAsia="宋体" w:hAnsi="宋体" w:cs="宋体"/>
          <w:sz w:val="24"/>
          <w:szCs w:val="24"/>
        </w:rPr>
        <w:t>设施保障</w:t>
      </w:r>
      <w:r>
        <w:rPr>
          <w:rFonts w:ascii="宋体" w:eastAsia="宋体" w:hAnsi="宋体" w:cs="宋体"/>
          <w:sz w:val="24"/>
          <w:szCs w:val="24"/>
        </w:rPr>
        <w:t xml:space="preserve">] </w:t>
      </w:r>
      <w:r>
        <w:rPr>
          <w:rFonts w:ascii="宋体" w:eastAsia="宋体" w:hAnsi="宋体" w:cs="宋体"/>
          <w:sz w:val="24"/>
          <w:szCs w:val="24"/>
        </w:rPr>
        <w:t>教育教学设施完备。建有学前教育专业教师职业技能实训平台，满足保育实践、营养卫生实践、实验教学、教玩具设计与制作训练、教学技能训练、艺术技能训练等实践教学需要。信息化教育设施能够支撑专业教学改革与师范生学习方式转变。教育教学设施管理、维</w:t>
      </w:r>
      <w:r>
        <w:rPr>
          <w:rFonts w:ascii="宋体" w:eastAsia="宋体" w:hAnsi="宋体" w:cs="宋体"/>
          <w:sz w:val="24"/>
          <w:szCs w:val="24"/>
        </w:rPr>
        <w:t>护、更新和共享机制顺畅，师范生使用便捷、充分。</w:t>
      </w:r>
    </w:p>
    <w:p w:rsidR="008C0CA7" w:rsidRDefault="008C0CA7">
      <w:pPr>
        <w:spacing w:line="230"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6.3 [</w:t>
      </w:r>
      <w:r>
        <w:rPr>
          <w:rFonts w:ascii="宋体" w:eastAsia="宋体" w:hAnsi="宋体" w:cs="宋体"/>
          <w:sz w:val="24"/>
          <w:szCs w:val="24"/>
        </w:rPr>
        <w:t>资源保障</w:t>
      </w:r>
      <w:r>
        <w:rPr>
          <w:rFonts w:ascii="宋体" w:eastAsia="宋体" w:hAnsi="宋体" w:cs="宋体"/>
          <w:sz w:val="24"/>
          <w:szCs w:val="24"/>
        </w:rPr>
        <w:t xml:space="preserve">] </w:t>
      </w:r>
      <w:r>
        <w:rPr>
          <w:rFonts w:ascii="宋体" w:eastAsia="宋体" w:hAnsi="宋体" w:cs="宋体"/>
          <w:sz w:val="24"/>
          <w:szCs w:val="24"/>
        </w:rPr>
        <w:t>专业教学资源及数字化教学资源丰富，使用率高。教育类纸质图书充分满足师范生学习需要</w:t>
      </w:r>
      <w:r>
        <w:rPr>
          <w:rFonts w:ascii="宋体" w:eastAsia="宋体" w:hAnsi="宋体" w:cs="宋体"/>
          <w:sz w:val="24"/>
          <w:szCs w:val="24"/>
          <w:vertAlign w:val="superscript"/>
        </w:rPr>
        <w:t>[15]</w:t>
      </w:r>
      <w:r>
        <w:rPr>
          <w:rFonts w:ascii="宋体" w:eastAsia="宋体" w:hAnsi="宋体" w:cs="宋体"/>
          <w:sz w:val="24"/>
          <w:szCs w:val="24"/>
        </w:rPr>
        <w:t>。建有幼儿园教学资源库和优秀幼儿园教育教学案例库，有国内外多种版本幼儿园教师教学资源，其中《幼儿园教育指导纲要（试行）》《</w:t>
      </w:r>
      <w:r>
        <w:rPr>
          <w:rFonts w:ascii="宋体" w:eastAsia="宋体" w:hAnsi="宋体" w:cs="宋体"/>
          <w:sz w:val="24"/>
          <w:szCs w:val="24"/>
        </w:rPr>
        <w:t xml:space="preserve">3-6 </w:t>
      </w:r>
      <w:r>
        <w:rPr>
          <w:rFonts w:ascii="宋体" w:eastAsia="宋体" w:hAnsi="宋体" w:cs="宋体"/>
          <w:sz w:val="24"/>
          <w:szCs w:val="24"/>
        </w:rPr>
        <w:t>岁儿童学习与发展指南》和教学实习用幼儿园课程方案每</w:t>
      </w:r>
      <w:r>
        <w:rPr>
          <w:rFonts w:ascii="宋体" w:eastAsia="宋体" w:hAnsi="宋体" w:cs="宋体"/>
          <w:sz w:val="24"/>
          <w:szCs w:val="24"/>
        </w:rPr>
        <w:t xml:space="preserve"> 6 </w:t>
      </w:r>
      <w:r>
        <w:rPr>
          <w:rFonts w:ascii="宋体" w:eastAsia="宋体" w:hAnsi="宋体" w:cs="宋体"/>
          <w:sz w:val="24"/>
          <w:szCs w:val="24"/>
        </w:rPr>
        <w:t>名实习生不少于</w:t>
      </w:r>
      <w:r>
        <w:rPr>
          <w:rFonts w:ascii="宋体" w:eastAsia="宋体" w:hAnsi="宋体" w:cs="宋体"/>
          <w:sz w:val="24"/>
          <w:szCs w:val="24"/>
        </w:rPr>
        <w:t xml:space="preserve"> 1 </w:t>
      </w:r>
      <w:r>
        <w:rPr>
          <w:rFonts w:ascii="宋体" w:eastAsia="宋体" w:hAnsi="宋体" w:cs="宋体"/>
          <w:sz w:val="24"/>
          <w:szCs w:val="24"/>
        </w:rPr>
        <w:t>套。</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七、质量保障</w:t>
      </w:r>
    </w:p>
    <w:p w:rsidR="008C0CA7" w:rsidRDefault="008C0CA7">
      <w:pPr>
        <w:spacing w:line="228" w:lineRule="exact"/>
        <w:rPr>
          <w:sz w:val="20"/>
          <w:szCs w:val="20"/>
        </w:rPr>
      </w:pPr>
    </w:p>
    <w:p w:rsidR="008C0CA7" w:rsidRDefault="005061A5">
      <w:pPr>
        <w:spacing w:line="392" w:lineRule="exact"/>
        <w:ind w:left="360" w:right="246" w:firstLine="480"/>
        <w:jc w:val="both"/>
        <w:rPr>
          <w:sz w:val="20"/>
          <w:szCs w:val="20"/>
        </w:rPr>
      </w:pPr>
      <w:r>
        <w:rPr>
          <w:rFonts w:ascii="宋体" w:eastAsia="宋体" w:hAnsi="宋体" w:cs="宋体"/>
          <w:sz w:val="24"/>
          <w:szCs w:val="24"/>
        </w:rPr>
        <w:t>7.1[</w:t>
      </w:r>
      <w:r>
        <w:rPr>
          <w:rFonts w:ascii="宋体" w:eastAsia="宋体" w:hAnsi="宋体" w:cs="宋体"/>
          <w:sz w:val="24"/>
          <w:szCs w:val="24"/>
        </w:rPr>
        <w:t>保障体系</w:t>
      </w:r>
      <w:r>
        <w:rPr>
          <w:rFonts w:ascii="宋体" w:eastAsia="宋体" w:hAnsi="宋体" w:cs="宋体"/>
          <w:sz w:val="24"/>
          <w:szCs w:val="24"/>
        </w:rPr>
        <w:t xml:space="preserve">] </w:t>
      </w:r>
      <w:r>
        <w:rPr>
          <w:rFonts w:ascii="宋体" w:eastAsia="宋体" w:hAnsi="宋体" w:cs="宋体"/>
          <w:sz w:val="24"/>
          <w:szCs w:val="24"/>
        </w:rPr>
        <w:t>建立完善的教学质量保障体系，各主要教学环节有清晰明确、科学合理的质量要求。质量保障目标清晰，任务明确，</w:t>
      </w:r>
      <w:r>
        <w:rPr>
          <w:rFonts w:ascii="宋体" w:eastAsia="宋体" w:hAnsi="宋体" w:cs="宋体"/>
          <w:sz w:val="24"/>
          <w:szCs w:val="24"/>
        </w:rPr>
        <w:t>机构健全，责任到人，能够有效支持毕业要求达成。</w:t>
      </w:r>
    </w:p>
    <w:p w:rsidR="008C0CA7" w:rsidRDefault="008C0CA7">
      <w:pPr>
        <w:spacing w:line="230"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sz w:val="24"/>
          <w:szCs w:val="24"/>
        </w:rPr>
        <w:t>7.2[</w:t>
      </w:r>
      <w:r>
        <w:rPr>
          <w:rFonts w:ascii="宋体" w:eastAsia="宋体" w:hAnsi="宋体" w:cs="宋体"/>
          <w:sz w:val="24"/>
          <w:szCs w:val="24"/>
        </w:rPr>
        <w:t>内部监控</w:t>
      </w:r>
      <w:r>
        <w:rPr>
          <w:rFonts w:ascii="宋体" w:eastAsia="宋体" w:hAnsi="宋体" w:cs="宋体"/>
          <w:sz w:val="24"/>
          <w:szCs w:val="24"/>
        </w:rPr>
        <w:t xml:space="preserve">] </w:t>
      </w:r>
      <w:r>
        <w:rPr>
          <w:rFonts w:ascii="宋体" w:eastAsia="宋体" w:hAnsi="宋体" w:cs="宋体"/>
          <w:sz w:val="24"/>
          <w:szCs w:val="24"/>
        </w:rPr>
        <w:t>建立教学质量监控与评价机制并有效执行，运用信息技术对各主要教学环节质量实施全程监控与常态化评价，保障毕业要求达成。</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7" w:lineRule="exact"/>
        <w:rPr>
          <w:sz w:val="20"/>
          <w:szCs w:val="20"/>
        </w:rPr>
      </w:pPr>
    </w:p>
    <w:p w:rsidR="008C0CA7" w:rsidRDefault="005061A5">
      <w:pPr>
        <w:ind w:right="6"/>
        <w:jc w:val="center"/>
        <w:rPr>
          <w:sz w:val="20"/>
          <w:szCs w:val="20"/>
        </w:rPr>
      </w:pPr>
      <w:r>
        <w:rPr>
          <w:rFonts w:ascii="Calibri" w:eastAsia="Calibri" w:hAnsi="Calibri" w:cs="Calibri"/>
          <w:sz w:val="17"/>
          <w:szCs w:val="17"/>
        </w:rPr>
        <w:t>173</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81" w:name="page182"/>
      <w:bookmarkEnd w:id="181"/>
    </w:p>
    <w:p w:rsidR="008C0CA7" w:rsidRDefault="005061A5">
      <w:pPr>
        <w:spacing w:line="392" w:lineRule="exact"/>
        <w:ind w:left="360" w:right="366" w:firstLine="480"/>
        <w:jc w:val="both"/>
        <w:rPr>
          <w:sz w:val="20"/>
          <w:szCs w:val="20"/>
        </w:rPr>
      </w:pPr>
      <w:r>
        <w:rPr>
          <w:rFonts w:ascii="宋体" w:eastAsia="宋体" w:hAnsi="宋体" w:cs="宋体"/>
          <w:sz w:val="24"/>
          <w:szCs w:val="24"/>
        </w:rPr>
        <w:t>7.3 [</w:t>
      </w:r>
      <w:r>
        <w:rPr>
          <w:rFonts w:ascii="宋体" w:eastAsia="宋体" w:hAnsi="宋体" w:cs="宋体"/>
          <w:sz w:val="24"/>
          <w:szCs w:val="24"/>
        </w:rPr>
        <w:t>外部评价</w:t>
      </w:r>
      <w:r>
        <w:rPr>
          <w:rFonts w:ascii="宋体" w:eastAsia="宋体" w:hAnsi="宋体" w:cs="宋体"/>
          <w:sz w:val="24"/>
          <w:szCs w:val="24"/>
        </w:rPr>
        <w:t xml:space="preserve">] </w:t>
      </w:r>
      <w:r>
        <w:rPr>
          <w:rFonts w:ascii="宋体" w:eastAsia="宋体" w:hAnsi="宋体" w:cs="宋体"/>
          <w:sz w:val="24"/>
          <w:szCs w:val="24"/>
        </w:rPr>
        <w:t>建立毕业生持续跟踪反馈机制以及学前教育机构、教育行政部门等利益相关方参与的多元社会评价机制，对培养目标的达成度进行定期评价。</w:t>
      </w:r>
    </w:p>
    <w:p w:rsidR="008C0CA7" w:rsidRDefault="008C0CA7">
      <w:pPr>
        <w:spacing w:line="230"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7.4 [</w:t>
      </w:r>
      <w:r>
        <w:rPr>
          <w:rFonts w:ascii="宋体" w:eastAsia="宋体" w:hAnsi="宋体" w:cs="宋体"/>
          <w:sz w:val="24"/>
          <w:szCs w:val="24"/>
        </w:rPr>
        <w:t>持续改进</w:t>
      </w:r>
      <w:r>
        <w:rPr>
          <w:rFonts w:ascii="宋体" w:eastAsia="宋体" w:hAnsi="宋体" w:cs="宋体"/>
          <w:sz w:val="24"/>
          <w:szCs w:val="24"/>
        </w:rPr>
        <w:t xml:space="preserve">] </w:t>
      </w:r>
      <w:r>
        <w:rPr>
          <w:rFonts w:ascii="宋体" w:eastAsia="宋体" w:hAnsi="宋体" w:cs="宋体"/>
          <w:sz w:val="24"/>
          <w:szCs w:val="24"/>
        </w:rPr>
        <w:t>定期对校内外的评价结果进行综合分析，能够有效使用分析结果，推动师范生培养质量的持续改进和提高，形成追求卓越的质量文化。</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八、学生发展</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8.1 [</w:t>
      </w:r>
      <w:r>
        <w:rPr>
          <w:rFonts w:ascii="宋体" w:eastAsia="宋体" w:hAnsi="宋体" w:cs="宋体"/>
          <w:sz w:val="24"/>
          <w:szCs w:val="24"/>
        </w:rPr>
        <w:t>生源质量</w:t>
      </w:r>
      <w:r>
        <w:rPr>
          <w:rFonts w:ascii="宋体" w:eastAsia="宋体" w:hAnsi="宋体" w:cs="宋体"/>
          <w:sz w:val="24"/>
          <w:szCs w:val="24"/>
        </w:rPr>
        <w:t xml:space="preserve">] </w:t>
      </w:r>
      <w:r>
        <w:rPr>
          <w:rFonts w:ascii="宋体" w:eastAsia="宋体" w:hAnsi="宋体" w:cs="宋体"/>
          <w:sz w:val="24"/>
          <w:szCs w:val="24"/>
        </w:rPr>
        <w:t>建立符合学前教育专业特点的制度措施，能够吸引乐教、适教的优秀生源。</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8.2 [</w:t>
      </w:r>
      <w:r>
        <w:rPr>
          <w:rFonts w:ascii="宋体" w:eastAsia="宋体" w:hAnsi="宋体" w:cs="宋体"/>
          <w:sz w:val="24"/>
          <w:szCs w:val="24"/>
        </w:rPr>
        <w:t>学生需求</w:t>
      </w:r>
      <w:r>
        <w:rPr>
          <w:rFonts w:ascii="宋体" w:eastAsia="宋体" w:hAnsi="宋体" w:cs="宋体"/>
          <w:sz w:val="24"/>
          <w:szCs w:val="24"/>
        </w:rPr>
        <w:t xml:space="preserve">] </w:t>
      </w:r>
      <w:r>
        <w:rPr>
          <w:rFonts w:ascii="宋体" w:eastAsia="宋体" w:hAnsi="宋体" w:cs="宋体"/>
          <w:sz w:val="24"/>
          <w:szCs w:val="24"/>
        </w:rPr>
        <w:t>充分了解师范生发展诉求，加强学情分析。设计兼顾共性要求与个性需求的培养方案与教学管理制度，鼓励跨院、跨校选修课程，为师范生的自主选择和发展提供足够的空间。</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8.3 [</w:t>
      </w:r>
      <w:r>
        <w:rPr>
          <w:rFonts w:ascii="宋体" w:eastAsia="宋体" w:hAnsi="宋体" w:cs="宋体"/>
          <w:sz w:val="24"/>
          <w:szCs w:val="24"/>
        </w:rPr>
        <w:t>成长指导</w:t>
      </w:r>
      <w:r>
        <w:rPr>
          <w:rFonts w:ascii="宋体" w:eastAsia="宋体" w:hAnsi="宋体" w:cs="宋体"/>
          <w:sz w:val="24"/>
          <w:szCs w:val="24"/>
        </w:rPr>
        <w:t xml:space="preserve">] </w:t>
      </w:r>
      <w:r>
        <w:rPr>
          <w:rFonts w:ascii="宋体" w:eastAsia="宋体" w:hAnsi="宋体" w:cs="宋体"/>
          <w:sz w:val="24"/>
          <w:szCs w:val="24"/>
        </w:rPr>
        <w:t>建立完善的师范生指导与服务体系，加强思想政治教育，能够适时为师范生提供生活指导、</w:t>
      </w:r>
      <w:r>
        <w:rPr>
          <w:rFonts w:ascii="宋体" w:eastAsia="宋体" w:hAnsi="宋体" w:cs="宋体"/>
          <w:sz w:val="24"/>
          <w:szCs w:val="24"/>
        </w:rPr>
        <w:t>学习指导、职业生涯指导、就业创业指导、心理健康指导等，满足师范生成长需求，并取得实效。</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8.4 [</w:t>
      </w:r>
      <w:r>
        <w:rPr>
          <w:rFonts w:ascii="宋体" w:eastAsia="宋体" w:hAnsi="宋体" w:cs="宋体"/>
          <w:sz w:val="24"/>
          <w:szCs w:val="24"/>
        </w:rPr>
        <w:t>学业监测</w:t>
      </w:r>
      <w:r>
        <w:rPr>
          <w:rFonts w:ascii="宋体" w:eastAsia="宋体" w:hAnsi="宋体" w:cs="宋体"/>
          <w:sz w:val="24"/>
          <w:szCs w:val="24"/>
        </w:rPr>
        <w:t xml:space="preserve">] </w:t>
      </w:r>
      <w:r>
        <w:rPr>
          <w:rFonts w:ascii="宋体" w:eastAsia="宋体" w:hAnsi="宋体" w:cs="宋体"/>
          <w:sz w:val="24"/>
          <w:szCs w:val="24"/>
        </w:rPr>
        <w:t>建立形成性评价机制，对师范生在整个学习过程中的表现进行跟踪与评估，鼓励师范生自我监测和自我评价，及时形成指导意见和改进策略，保证师范生在毕业时达到毕业要求。</w:t>
      </w:r>
    </w:p>
    <w:p w:rsidR="008C0CA7" w:rsidRDefault="008C0CA7">
      <w:pPr>
        <w:spacing w:line="230" w:lineRule="exact"/>
        <w:rPr>
          <w:sz w:val="20"/>
          <w:szCs w:val="20"/>
        </w:rPr>
      </w:pPr>
    </w:p>
    <w:p w:rsidR="008C0CA7" w:rsidRDefault="005061A5">
      <w:pPr>
        <w:spacing w:line="362" w:lineRule="exact"/>
        <w:ind w:left="360" w:right="366" w:firstLine="480"/>
        <w:jc w:val="both"/>
        <w:rPr>
          <w:sz w:val="20"/>
          <w:szCs w:val="20"/>
        </w:rPr>
      </w:pPr>
      <w:r>
        <w:rPr>
          <w:rFonts w:ascii="宋体" w:eastAsia="宋体" w:hAnsi="宋体" w:cs="宋体"/>
          <w:sz w:val="24"/>
          <w:szCs w:val="24"/>
        </w:rPr>
        <w:t>8.5 [</w:t>
      </w:r>
      <w:r>
        <w:rPr>
          <w:rFonts w:ascii="宋体" w:eastAsia="宋体" w:hAnsi="宋体" w:cs="宋体"/>
          <w:sz w:val="24"/>
          <w:szCs w:val="24"/>
        </w:rPr>
        <w:t>就业质量</w:t>
      </w:r>
      <w:r>
        <w:rPr>
          <w:rFonts w:ascii="宋体" w:eastAsia="宋体" w:hAnsi="宋体" w:cs="宋体"/>
          <w:sz w:val="24"/>
          <w:szCs w:val="24"/>
        </w:rPr>
        <w:t xml:space="preserve">] </w:t>
      </w:r>
      <w:r>
        <w:rPr>
          <w:rFonts w:ascii="宋体" w:eastAsia="宋体" w:hAnsi="宋体" w:cs="宋体"/>
          <w:sz w:val="24"/>
          <w:szCs w:val="24"/>
        </w:rPr>
        <w:t>毕业生的初次就业率不低于</w:t>
      </w:r>
      <w:r>
        <w:rPr>
          <w:rFonts w:ascii="宋体" w:eastAsia="宋体" w:hAnsi="宋体" w:cs="宋体"/>
          <w:sz w:val="24"/>
          <w:szCs w:val="24"/>
        </w:rPr>
        <w:t xml:space="preserve"> 75%</w:t>
      </w:r>
      <w:r>
        <w:rPr>
          <w:rFonts w:ascii="宋体" w:eastAsia="宋体" w:hAnsi="宋体" w:cs="宋体"/>
          <w:sz w:val="24"/>
          <w:szCs w:val="24"/>
        </w:rPr>
        <w:t>，获得教师资格证书的比例不低于</w:t>
      </w:r>
      <w:r>
        <w:rPr>
          <w:rFonts w:ascii="宋体" w:eastAsia="宋体" w:hAnsi="宋体" w:cs="宋体"/>
          <w:sz w:val="24"/>
          <w:szCs w:val="24"/>
        </w:rPr>
        <w:t xml:space="preserve"> 85%</w:t>
      </w:r>
      <w:r>
        <w:rPr>
          <w:rFonts w:ascii="宋体" w:eastAsia="宋体" w:hAnsi="宋体" w:cs="宋体"/>
          <w:sz w:val="24"/>
          <w:szCs w:val="24"/>
          <w:vertAlign w:val="superscript"/>
        </w:rPr>
        <w:t>[16]</w:t>
      </w:r>
      <w:r>
        <w:rPr>
          <w:rFonts w:ascii="宋体" w:eastAsia="宋体" w:hAnsi="宋体" w:cs="宋体"/>
          <w:sz w:val="24"/>
          <w:szCs w:val="24"/>
        </w:rPr>
        <w:t>，且主要从事教育工作</w:t>
      </w:r>
      <w:r>
        <w:rPr>
          <w:rFonts w:ascii="宋体" w:eastAsia="宋体" w:hAnsi="宋体" w:cs="宋体"/>
          <w:sz w:val="24"/>
          <w:szCs w:val="24"/>
          <w:vertAlign w:val="superscript"/>
        </w:rPr>
        <w:t>[17]</w:t>
      </w:r>
      <w:r>
        <w:rPr>
          <w:rFonts w:ascii="宋体" w:eastAsia="宋体" w:hAnsi="宋体" w:cs="宋体"/>
          <w:sz w:val="24"/>
          <w:szCs w:val="24"/>
        </w:rPr>
        <w:t>。</w:t>
      </w:r>
    </w:p>
    <w:p w:rsidR="008C0CA7" w:rsidRDefault="008C0CA7">
      <w:pPr>
        <w:spacing w:line="179"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8.6 [</w:t>
      </w:r>
      <w:r>
        <w:rPr>
          <w:rFonts w:ascii="宋体" w:eastAsia="宋体" w:hAnsi="宋体" w:cs="宋体"/>
          <w:sz w:val="24"/>
          <w:szCs w:val="24"/>
        </w:rPr>
        <w:t>社会声誉</w:t>
      </w:r>
      <w:r>
        <w:rPr>
          <w:rFonts w:ascii="宋体" w:eastAsia="宋体" w:hAnsi="宋体" w:cs="宋体"/>
          <w:sz w:val="24"/>
          <w:szCs w:val="24"/>
        </w:rPr>
        <w:t xml:space="preserve">] </w:t>
      </w:r>
      <w:r>
        <w:rPr>
          <w:rFonts w:ascii="宋体" w:eastAsia="宋体" w:hAnsi="宋体" w:cs="宋体"/>
          <w:sz w:val="24"/>
          <w:szCs w:val="24"/>
        </w:rPr>
        <w:t>毕业生社会声誉好，用人单位满意度高。</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sz w:val="24"/>
          <w:szCs w:val="24"/>
        </w:rPr>
        <w:t>8.7 [</w:t>
      </w:r>
      <w:r>
        <w:rPr>
          <w:rFonts w:ascii="宋体" w:eastAsia="宋体" w:hAnsi="宋体" w:cs="宋体"/>
          <w:sz w:val="24"/>
          <w:szCs w:val="24"/>
        </w:rPr>
        <w:t>持续支持</w:t>
      </w:r>
      <w:r>
        <w:rPr>
          <w:rFonts w:ascii="宋体" w:eastAsia="宋体" w:hAnsi="宋体" w:cs="宋体"/>
          <w:sz w:val="24"/>
          <w:szCs w:val="24"/>
        </w:rPr>
        <w:t xml:space="preserve">] </w:t>
      </w:r>
      <w:r>
        <w:rPr>
          <w:rFonts w:ascii="宋体" w:eastAsia="宋体" w:hAnsi="宋体" w:cs="宋体"/>
          <w:sz w:val="24"/>
          <w:szCs w:val="24"/>
        </w:rPr>
        <w:t>对毕业生进行跟踪服务，了解毕业生专业发展需求，为毕业生提供持续学习的机会和平台。</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5" w:lineRule="exact"/>
        <w:rPr>
          <w:sz w:val="20"/>
          <w:szCs w:val="20"/>
        </w:rPr>
      </w:pPr>
    </w:p>
    <w:p w:rsidR="008C0CA7" w:rsidRDefault="005061A5">
      <w:pPr>
        <w:ind w:right="6"/>
        <w:jc w:val="center"/>
        <w:rPr>
          <w:sz w:val="20"/>
          <w:szCs w:val="20"/>
        </w:rPr>
      </w:pPr>
      <w:r>
        <w:rPr>
          <w:rFonts w:ascii="Calibri" w:eastAsia="Calibri" w:hAnsi="Calibri" w:cs="Calibri"/>
          <w:sz w:val="17"/>
          <w:szCs w:val="17"/>
        </w:rPr>
        <w:t>174</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50" w:lineRule="exact"/>
        <w:rPr>
          <w:sz w:val="20"/>
          <w:szCs w:val="20"/>
        </w:rPr>
      </w:pPr>
      <w:bookmarkStart w:id="182" w:name="page183"/>
      <w:bookmarkEnd w:id="182"/>
    </w:p>
    <w:p w:rsidR="008C0CA7" w:rsidRDefault="005061A5">
      <w:pPr>
        <w:spacing w:line="343" w:lineRule="exact"/>
        <w:ind w:left="360"/>
        <w:rPr>
          <w:sz w:val="20"/>
          <w:szCs w:val="20"/>
        </w:rPr>
      </w:pPr>
      <w:r>
        <w:rPr>
          <w:rFonts w:ascii="宋体" w:eastAsia="宋体" w:hAnsi="宋体" w:cs="宋体"/>
          <w:b/>
          <w:bCs/>
          <w:sz w:val="30"/>
          <w:szCs w:val="30"/>
        </w:rPr>
        <w:t>注释</w:t>
      </w:r>
    </w:p>
    <w:p w:rsidR="008C0CA7" w:rsidRDefault="008C0CA7">
      <w:pPr>
        <w:spacing w:line="78" w:lineRule="exact"/>
        <w:rPr>
          <w:sz w:val="20"/>
          <w:szCs w:val="20"/>
        </w:rPr>
      </w:pPr>
    </w:p>
    <w:p w:rsidR="008C0CA7" w:rsidRDefault="005061A5">
      <w:pPr>
        <w:numPr>
          <w:ilvl w:val="0"/>
          <w:numId w:val="44"/>
        </w:numPr>
        <w:tabs>
          <w:tab w:val="left" w:pos="640"/>
        </w:tabs>
        <w:spacing w:line="308" w:lineRule="exact"/>
        <w:ind w:left="640" w:hanging="280"/>
        <w:rPr>
          <w:rFonts w:ascii="宋体" w:eastAsia="宋体" w:hAnsi="宋体" w:cs="宋体"/>
          <w:b/>
          <w:bCs/>
          <w:sz w:val="27"/>
          <w:szCs w:val="27"/>
          <w:vertAlign w:val="superscript"/>
        </w:rPr>
      </w:pPr>
      <w:r>
        <w:rPr>
          <w:rFonts w:ascii="宋体" w:eastAsia="宋体" w:hAnsi="宋体" w:cs="宋体"/>
          <w:b/>
          <w:bCs/>
          <w:sz w:val="23"/>
          <w:szCs w:val="23"/>
        </w:rPr>
        <w:t>教师教育课程学分</w:t>
      </w:r>
    </w:p>
    <w:p w:rsidR="008C0CA7" w:rsidRDefault="008C0CA7">
      <w:pPr>
        <w:spacing w:line="261"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sz w:val="24"/>
          <w:szCs w:val="24"/>
        </w:rPr>
        <w:t>根据教师教育课程标准制定。</w:t>
      </w:r>
      <w:r>
        <w:rPr>
          <w:rFonts w:ascii="宋体" w:eastAsia="宋体" w:hAnsi="宋体" w:cs="宋体"/>
          <w:sz w:val="24"/>
          <w:szCs w:val="24"/>
        </w:rPr>
        <w:t xml:space="preserve">1 </w:t>
      </w:r>
      <w:r>
        <w:rPr>
          <w:rFonts w:ascii="宋体" w:eastAsia="宋体" w:hAnsi="宋体" w:cs="宋体"/>
          <w:sz w:val="24"/>
          <w:szCs w:val="24"/>
        </w:rPr>
        <w:t>学分相当于学生在教师指导下进行课程学习</w:t>
      </w:r>
      <w:r>
        <w:rPr>
          <w:rFonts w:ascii="宋体" w:eastAsia="宋体" w:hAnsi="宋体" w:cs="宋体"/>
          <w:sz w:val="24"/>
          <w:szCs w:val="24"/>
        </w:rPr>
        <w:t xml:space="preserve"> 18 </w:t>
      </w:r>
      <w:r>
        <w:rPr>
          <w:rFonts w:ascii="宋体" w:eastAsia="宋体" w:hAnsi="宋体" w:cs="宋体"/>
          <w:sz w:val="24"/>
          <w:szCs w:val="24"/>
        </w:rPr>
        <w:t>课时，并经考核合格。</w:t>
      </w:r>
    </w:p>
    <w:p w:rsidR="008C0CA7" w:rsidRDefault="008C0CA7">
      <w:pPr>
        <w:spacing w:line="190" w:lineRule="exact"/>
        <w:rPr>
          <w:sz w:val="20"/>
          <w:szCs w:val="20"/>
        </w:rPr>
      </w:pPr>
    </w:p>
    <w:p w:rsidR="008C0CA7" w:rsidRDefault="005061A5">
      <w:pPr>
        <w:numPr>
          <w:ilvl w:val="0"/>
          <w:numId w:val="45"/>
        </w:numPr>
        <w:tabs>
          <w:tab w:val="left" w:pos="700"/>
        </w:tabs>
        <w:spacing w:line="320" w:lineRule="exact"/>
        <w:ind w:left="700" w:hanging="340"/>
        <w:rPr>
          <w:rFonts w:ascii="宋体" w:eastAsia="宋体" w:hAnsi="宋体" w:cs="宋体"/>
          <w:b/>
          <w:bCs/>
          <w:sz w:val="28"/>
          <w:szCs w:val="28"/>
          <w:vertAlign w:val="superscript"/>
        </w:rPr>
      </w:pPr>
      <w:r>
        <w:rPr>
          <w:rFonts w:ascii="宋体" w:eastAsia="宋体" w:hAnsi="宋体" w:cs="宋体"/>
          <w:b/>
          <w:bCs/>
          <w:sz w:val="24"/>
          <w:szCs w:val="24"/>
        </w:rPr>
        <w:t>教育实践时间</w:t>
      </w:r>
    </w:p>
    <w:p w:rsidR="008C0CA7" w:rsidRDefault="008C0CA7">
      <w:pPr>
        <w:spacing w:line="264" w:lineRule="exact"/>
        <w:rPr>
          <w:sz w:val="20"/>
          <w:szCs w:val="20"/>
        </w:rPr>
      </w:pPr>
    </w:p>
    <w:p w:rsidR="008C0CA7" w:rsidRDefault="005061A5">
      <w:pPr>
        <w:spacing w:line="391" w:lineRule="exact"/>
        <w:ind w:left="360" w:right="266" w:firstLine="480"/>
        <w:rPr>
          <w:sz w:val="20"/>
          <w:szCs w:val="20"/>
        </w:rPr>
      </w:pPr>
      <w:r>
        <w:rPr>
          <w:rFonts w:ascii="宋体" w:eastAsia="宋体" w:hAnsi="宋体" w:cs="宋体"/>
          <w:sz w:val="24"/>
          <w:szCs w:val="24"/>
        </w:rPr>
        <w:t>根据教师教育课程标准和教育部关于加强师范生教育实践的意见要求制定。教育实践包括教育见习、教育实习、教育研习等环节，教育实践一学期指</w:t>
      </w:r>
      <w:r>
        <w:rPr>
          <w:rFonts w:ascii="宋体" w:eastAsia="宋体" w:hAnsi="宋体" w:cs="宋体"/>
          <w:sz w:val="24"/>
          <w:szCs w:val="24"/>
        </w:rPr>
        <w:t xml:space="preserve"> 18 </w:t>
      </w:r>
      <w:r>
        <w:rPr>
          <w:rFonts w:ascii="宋体" w:eastAsia="宋体" w:hAnsi="宋体" w:cs="宋体"/>
          <w:sz w:val="24"/>
          <w:szCs w:val="24"/>
        </w:rPr>
        <w:t>个教学周。</w:t>
      </w:r>
    </w:p>
    <w:p w:rsidR="008C0CA7" w:rsidRDefault="005061A5">
      <w:pPr>
        <w:numPr>
          <w:ilvl w:val="0"/>
          <w:numId w:val="46"/>
        </w:numPr>
        <w:tabs>
          <w:tab w:val="left" w:pos="660"/>
        </w:tabs>
        <w:spacing w:line="468" w:lineRule="exact"/>
        <w:ind w:left="660" w:hanging="300"/>
        <w:rPr>
          <w:rFonts w:ascii="宋体" w:eastAsia="宋体" w:hAnsi="宋体" w:cs="宋体"/>
          <w:b/>
          <w:bCs/>
          <w:sz w:val="12"/>
          <w:szCs w:val="12"/>
        </w:rPr>
      </w:pPr>
      <w:r>
        <w:rPr>
          <w:rFonts w:ascii="宋体" w:eastAsia="宋体" w:hAnsi="宋体" w:cs="宋体"/>
          <w:b/>
          <w:bCs/>
          <w:sz w:val="48"/>
          <w:szCs w:val="48"/>
          <w:vertAlign w:val="subscript"/>
        </w:rPr>
        <w:t>实习生</w:t>
      </w:r>
    </w:p>
    <w:p w:rsidR="008C0CA7" w:rsidRDefault="008C0CA7">
      <w:pPr>
        <w:spacing w:line="195" w:lineRule="exact"/>
        <w:rPr>
          <w:rFonts w:ascii="宋体" w:eastAsia="宋体" w:hAnsi="宋体" w:cs="宋体"/>
          <w:b/>
          <w:bCs/>
          <w:sz w:val="12"/>
          <w:szCs w:val="12"/>
        </w:rPr>
      </w:pPr>
    </w:p>
    <w:p w:rsidR="008C0CA7" w:rsidRDefault="005061A5">
      <w:pPr>
        <w:spacing w:line="274" w:lineRule="exact"/>
        <w:ind w:left="840"/>
        <w:rPr>
          <w:rFonts w:ascii="宋体" w:eastAsia="宋体" w:hAnsi="宋体" w:cs="宋体"/>
          <w:b/>
          <w:bCs/>
          <w:sz w:val="12"/>
          <w:szCs w:val="12"/>
        </w:rPr>
      </w:pPr>
      <w:r>
        <w:rPr>
          <w:rFonts w:ascii="宋体" w:eastAsia="宋体" w:hAnsi="宋体" w:cs="宋体"/>
          <w:sz w:val="24"/>
          <w:szCs w:val="24"/>
        </w:rPr>
        <w:t>实习生指参加教育实习的本专科生。</w:t>
      </w:r>
    </w:p>
    <w:p w:rsidR="008C0CA7" w:rsidRDefault="008C0CA7">
      <w:pPr>
        <w:spacing w:line="191" w:lineRule="exact"/>
        <w:rPr>
          <w:rFonts w:ascii="宋体" w:eastAsia="宋体" w:hAnsi="宋体" w:cs="宋体"/>
          <w:b/>
          <w:bCs/>
          <w:sz w:val="12"/>
          <w:szCs w:val="12"/>
        </w:rPr>
      </w:pPr>
    </w:p>
    <w:p w:rsidR="008C0CA7" w:rsidRDefault="005061A5">
      <w:pPr>
        <w:numPr>
          <w:ilvl w:val="0"/>
          <w:numId w:val="46"/>
        </w:numPr>
        <w:tabs>
          <w:tab w:val="left" w:pos="660"/>
        </w:tabs>
        <w:spacing w:line="274" w:lineRule="exact"/>
        <w:ind w:left="660" w:hanging="300"/>
        <w:rPr>
          <w:rFonts w:ascii="宋体" w:eastAsia="宋体" w:hAnsi="宋体" w:cs="宋体"/>
          <w:b/>
          <w:bCs/>
          <w:sz w:val="24"/>
          <w:szCs w:val="24"/>
          <w:vertAlign w:val="superscript"/>
        </w:rPr>
      </w:pPr>
      <w:r>
        <w:rPr>
          <w:rFonts w:ascii="宋体" w:eastAsia="宋体" w:hAnsi="宋体" w:cs="宋体"/>
          <w:b/>
          <w:bCs/>
          <w:sz w:val="24"/>
          <w:szCs w:val="24"/>
        </w:rPr>
        <w:t>教育实践基地</w:t>
      </w:r>
    </w:p>
    <w:p w:rsidR="008C0CA7" w:rsidRDefault="008C0CA7">
      <w:pPr>
        <w:spacing w:line="228" w:lineRule="exact"/>
        <w:rPr>
          <w:sz w:val="20"/>
          <w:szCs w:val="20"/>
        </w:rPr>
      </w:pPr>
    </w:p>
    <w:p w:rsidR="008C0CA7" w:rsidRDefault="005061A5">
      <w:pPr>
        <w:spacing w:line="353" w:lineRule="exact"/>
        <w:ind w:left="360" w:right="366" w:firstLine="480"/>
        <w:rPr>
          <w:sz w:val="20"/>
          <w:szCs w:val="20"/>
        </w:rPr>
      </w:pPr>
      <w:r>
        <w:rPr>
          <w:rFonts w:ascii="宋体" w:eastAsia="宋体" w:hAnsi="宋体" w:cs="宋体"/>
          <w:sz w:val="24"/>
          <w:szCs w:val="24"/>
        </w:rPr>
        <w:t>教育实践基地指学校与校外有关单位签署协议，为本专业人才培养提供服务的相对稳定的校外教育见习、实习场所。</w:t>
      </w:r>
    </w:p>
    <w:p w:rsidR="008C0CA7" w:rsidRDefault="005061A5">
      <w:pPr>
        <w:numPr>
          <w:ilvl w:val="0"/>
          <w:numId w:val="47"/>
        </w:numPr>
        <w:tabs>
          <w:tab w:val="left" w:pos="660"/>
        </w:tabs>
        <w:spacing w:line="468" w:lineRule="exact"/>
        <w:ind w:left="660" w:hanging="300"/>
        <w:rPr>
          <w:rFonts w:ascii="宋体" w:eastAsia="宋体" w:hAnsi="宋体" w:cs="宋体"/>
          <w:b/>
          <w:bCs/>
          <w:sz w:val="12"/>
          <w:szCs w:val="12"/>
        </w:rPr>
      </w:pPr>
      <w:r>
        <w:rPr>
          <w:rFonts w:ascii="宋体" w:eastAsia="宋体" w:hAnsi="宋体" w:cs="宋体"/>
          <w:b/>
          <w:bCs/>
          <w:sz w:val="48"/>
          <w:szCs w:val="48"/>
          <w:vertAlign w:val="subscript"/>
        </w:rPr>
        <w:t>生师比</w:t>
      </w:r>
    </w:p>
    <w:p w:rsidR="008C0CA7" w:rsidRDefault="008C0CA7">
      <w:pPr>
        <w:spacing w:line="193" w:lineRule="exact"/>
        <w:rPr>
          <w:rFonts w:ascii="宋体" w:eastAsia="宋体" w:hAnsi="宋体" w:cs="宋体"/>
          <w:b/>
          <w:bCs/>
          <w:sz w:val="12"/>
          <w:szCs w:val="12"/>
        </w:rPr>
      </w:pPr>
    </w:p>
    <w:p w:rsidR="008C0CA7" w:rsidRDefault="005061A5">
      <w:pPr>
        <w:spacing w:line="274" w:lineRule="exact"/>
        <w:ind w:left="840"/>
        <w:rPr>
          <w:rFonts w:ascii="宋体" w:eastAsia="宋体" w:hAnsi="宋体" w:cs="宋体"/>
          <w:b/>
          <w:bCs/>
          <w:sz w:val="12"/>
          <w:szCs w:val="12"/>
        </w:rPr>
      </w:pPr>
      <w:r>
        <w:rPr>
          <w:rFonts w:ascii="宋体" w:eastAsia="宋体" w:hAnsi="宋体" w:cs="宋体"/>
          <w:sz w:val="24"/>
          <w:szCs w:val="24"/>
        </w:rPr>
        <w:t>根据普通本科学校设置暂行规定相关内容制定。生师比</w:t>
      </w:r>
      <w:r>
        <w:rPr>
          <w:rFonts w:ascii="宋体" w:eastAsia="宋体" w:hAnsi="宋体" w:cs="宋体"/>
          <w:sz w:val="24"/>
          <w:szCs w:val="24"/>
        </w:rPr>
        <w:t>=</w:t>
      </w:r>
      <w:r>
        <w:rPr>
          <w:rFonts w:ascii="宋体" w:eastAsia="宋体" w:hAnsi="宋体" w:cs="宋体"/>
          <w:sz w:val="24"/>
          <w:szCs w:val="24"/>
        </w:rPr>
        <w:t>折合学生数</w:t>
      </w:r>
      <w:r>
        <w:rPr>
          <w:rFonts w:ascii="宋体" w:eastAsia="宋体" w:hAnsi="宋体" w:cs="宋体"/>
          <w:sz w:val="24"/>
          <w:szCs w:val="24"/>
        </w:rPr>
        <w:t>/</w:t>
      </w:r>
      <w:r>
        <w:rPr>
          <w:rFonts w:ascii="宋体" w:eastAsia="宋体" w:hAnsi="宋体" w:cs="宋体"/>
          <w:sz w:val="24"/>
          <w:szCs w:val="24"/>
        </w:rPr>
        <w:t>专业教</w:t>
      </w:r>
    </w:p>
    <w:p w:rsidR="008C0CA7" w:rsidRDefault="008C0CA7">
      <w:pPr>
        <w:spacing w:line="228" w:lineRule="exact"/>
        <w:rPr>
          <w:sz w:val="20"/>
          <w:szCs w:val="20"/>
        </w:rPr>
      </w:pPr>
    </w:p>
    <w:p w:rsidR="008C0CA7" w:rsidRDefault="005061A5">
      <w:pPr>
        <w:spacing w:line="442" w:lineRule="exact"/>
        <w:ind w:left="360" w:right="246"/>
        <w:jc w:val="both"/>
        <w:rPr>
          <w:sz w:val="20"/>
          <w:szCs w:val="20"/>
        </w:rPr>
      </w:pPr>
      <w:r>
        <w:rPr>
          <w:rFonts w:ascii="宋体" w:eastAsia="宋体" w:hAnsi="宋体" w:cs="宋体"/>
          <w:sz w:val="24"/>
          <w:szCs w:val="24"/>
        </w:rPr>
        <w:t>师总数。其中，折合学生数</w:t>
      </w:r>
      <w:r>
        <w:rPr>
          <w:rFonts w:ascii="宋体" w:eastAsia="宋体" w:hAnsi="宋体" w:cs="宋体"/>
          <w:sz w:val="24"/>
          <w:szCs w:val="24"/>
        </w:rPr>
        <w:t>=</w:t>
      </w:r>
      <w:r>
        <w:rPr>
          <w:rFonts w:ascii="宋体" w:eastAsia="宋体" w:hAnsi="宋体" w:cs="宋体"/>
          <w:sz w:val="24"/>
          <w:szCs w:val="24"/>
        </w:rPr>
        <w:t>师范专业普通本、专科生数</w:t>
      </w:r>
      <w:r>
        <w:rPr>
          <w:rFonts w:ascii="宋体" w:eastAsia="宋体" w:hAnsi="宋体" w:cs="宋体"/>
          <w:sz w:val="24"/>
          <w:szCs w:val="24"/>
        </w:rPr>
        <w:t>+</w:t>
      </w:r>
      <w:r>
        <w:rPr>
          <w:rFonts w:ascii="宋体" w:eastAsia="宋体" w:hAnsi="宋体" w:cs="宋体"/>
          <w:sz w:val="24"/>
          <w:szCs w:val="24"/>
        </w:rPr>
        <w:t>教育硕士生数</w:t>
      </w:r>
      <w:r>
        <w:rPr>
          <w:rFonts w:ascii="宋体" w:eastAsia="宋体" w:hAnsi="宋体" w:cs="宋体"/>
          <w:sz w:val="24"/>
          <w:szCs w:val="24"/>
        </w:rPr>
        <w:t>*1.5+</w:t>
      </w:r>
      <w:r>
        <w:rPr>
          <w:rFonts w:ascii="宋体" w:eastAsia="宋体" w:hAnsi="宋体" w:cs="宋体"/>
          <w:sz w:val="24"/>
          <w:szCs w:val="24"/>
        </w:rPr>
        <w:t>教育博士生数</w:t>
      </w:r>
      <w:r>
        <w:rPr>
          <w:rFonts w:ascii="宋体" w:eastAsia="宋体" w:hAnsi="宋体" w:cs="宋体"/>
          <w:sz w:val="24"/>
          <w:szCs w:val="24"/>
        </w:rPr>
        <w:t>*2+</w:t>
      </w:r>
      <w:r>
        <w:rPr>
          <w:rFonts w:ascii="宋体" w:eastAsia="宋体" w:hAnsi="宋体" w:cs="宋体"/>
          <w:sz w:val="24"/>
          <w:szCs w:val="24"/>
        </w:rPr>
        <w:t>留学生数</w:t>
      </w:r>
      <w:r>
        <w:rPr>
          <w:rFonts w:ascii="宋体" w:eastAsia="宋体" w:hAnsi="宋体" w:cs="宋体"/>
          <w:sz w:val="24"/>
          <w:szCs w:val="24"/>
        </w:rPr>
        <w:t xml:space="preserve">*3 </w:t>
      </w:r>
      <w:r>
        <w:rPr>
          <w:rFonts w:ascii="宋体" w:eastAsia="宋体" w:hAnsi="宋体" w:cs="宋体"/>
          <w:sz w:val="24"/>
          <w:szCs w:val="24"/>
        </w:rPr>
        <w:t>+</w:t>
      </w:r>
      <w:r>
        <w:rPr>
          <w:rFonts w:ascii="宋体" w:eastAsia="宋体" w:hAnsi="宋体" w:cs="宋体"/>
          <w:sz w:val="24"/>
          <w:szCs w:val="24"/>
        </w:rPr>
        <w:t>进修生数</w:t>
      </w:r>
      <w:r>
        <w:rPr>
          <w:rFonts w:ascii="宋体" w:eastAsia="宋体" w:hAnsi="宋体" w:cs="宋体"/>
          <w:sz w:val="24"/>
          <w:szCs w:val="24"/>
        </w:rPr>
        <w:t>+</w:t>
      </w:r>
      <w:r>
        <w:rPr>
          <w:rFonts w:ascii="宋体" w:eastAsia="宋体" w:hAnsi="宋体" w:cs="宋体"/>
          <w:sz w:val="24"/>
          <w:szCs w:val="24"/>
        </w:rPr>
        <w:t>成人脱产班学生数</w:t>
      </w:r>
      <w:r>
        <w:rPr>
          <w:rFonts w:ascii="宋体" w:eastAsia="宋体" w:hAnsi="宋体" w:cs="宋体"/>
          <w:sz w:val="24"/>
          <w:szCs w:val="24"/>
        </w:rPr>
        <w:t>+</w:t>
      </w:r>
      <w:r>
        <w:rPr>
          <w:rFonts w:ascii="宋体" w:eastAsia="宋体" w:hAnsi="宋体" w:cs="宋体"/>
          <w:sz w:val="24"/>
          <w:szCs w:val="24"/>
        </w:rPr>
        <w:t>夜大（业余）学生数</w:t>
      </w:r>
      <w:r>
        <w:rPr>
          <w:rFonts w:ascii="宋体" w:eastAsia="宋体" w:hAnsi="宋体" w:cs="宋体"/>
          <w:sz w:val="24"/>
          <w:szCs w:val="24"/>
        </w:rPr>
        <w:t>*0.3+</w:t>
      </w:r>
      <w:r>
        <w:rPr>
          <w:rFonts w:ascii="宋体" w:eastAsia="宋体" w:hAnsi="宋体" w:cs="宋体"/>
          <w:sz w:val="24"/>
          <w:szCs w:val="24"/>
        </w:rPr>
        <w:t>函授生数</w:t>
      </w:r>
      <w:r>
        <w:rPr>
          <w:rFonts w:ascii="宋体" w:eastAsia="宋体" w:hAnsi="宋体" w:cs="宋体"/>
          <w:sz w:val="24"/>
          <w:szCs w:val="24"/>
        </w:rPr>
        <w:t>*0.1</w:t>
      </w:r>
      <w:r>
        <w:rPr>
          <w:rFonts w:ascii="宋体" w:eastAsia="宋体" w:hAnsi="宋体" w:cs="宋体"/>
          <w:sz w:val="24"/>
          <w:szCs w:val="24"/>
        </w:rPr>
        <w:t>；专业教师总数</w:t>
      </w:r>
      <w:r>
        <w:rPr>
          <w:rFonts w:ascii="宋体" w:eastAsia="宋体" w:hAnsi="宋体" w:cs="宋体"/>
          <w:sz w:val="24"/>
          <w:szCs w:val="24"/>
        </w:rPr>
        <w:t>=</w:t>
      </w:r>
      <w:r>
        <w:rPr>
          <w:rFonts w:ascii="宋体" w:eastAsia="宋体" w:hAnsi="宋体" w:cs="宋体"/>
          <w:sz w:val="24"/>
          <w:szCs w:val="24"/>
        </w:rPr>
        <w:t>专任教师数</w:t>
      </w:r>
      <w:r>
        <w:rPr>
          <w:rFonts w:ascii="宋体" w:eastAsia="宋体" w:hAnsi="宋体" w:cs="宋体"/>
          <w:sz w:val="24"/>
          <w:szCs w:val="24"/>
        </w:rPr>
        <w:t>+</w:t>
      </w:r>
      <w:r>
        <w:rPr>
          <w:rFonts w:ascii="宋体" w:eastAsia="宋体" w:hAnsi="宋体" w:cs="宋体"/>
          <w:sz w:val="24"/>
          <w:szCs w:val="24"/>
        </w:rPr>
        <w:t>外聘教师数</w:t>
      </w:r>
      <w:r>
        <w:rPr>
          <w:rFonts w:ascii="宋体" w:eastAsia="宋体" w:hAnsi="宋体" w:cs="宋体"/>
          <w:sz w:val="24"/>
          <w:szCs w:val="24"/>
        </w:rPr>
        <w:t>*0.5</w:t>
      </w:r>
      <w:r>
        <w:rPr>
          <w:rFonts w:ascii="宋体" w:eastAsia="宋体" w:hAnsi="宋体" w:cs="宋体"/>
          <w:sz w:val="24"/>
          <w:szCs w:val="24"/>
        </w:rPr>
        <w:t>。外聘教师指聘请的国内外其他高校、基础教育及科研机构、企业、行业的教师和退休教师（含本校退休教师），聘期为一学期以上。外聘教师按</w:t>
      </w:r>
      <w:r>
        <w:rPr>
          <w:rFonts w:ascii="宋体" w:eastAsia="宋体" w:hAnsi="宋体" w:cs="宋体"/>
          <w:sz w:val="24"/>
          <w:szCs w:val="24"/>
        </w:rPr>
        <w:t xml:space="preserve"> 0.5 </w:t>
      </w:r>
      <w:r>
        <w:rPr>
          <w:rFonts w:ascii="宋体" w:eastAsia="宋体" w:hAnsi="宋体" w:cs="宋体"/>
          <w:sz w:val="24"/>
          <w:szCs w:val="24"/>
        </w:rPr>
        <w:t>系数折算后计入教师总数，且人数不超过专任教师数的</w:t>
      </w:r>
      <w:r>
        <w:rPr>
          <w:rFonts w:ascii="宋体" w:eastAsia="宋体" w:hAnsi="宋体" w:cs="宋体"/>
          <w:sz w:val="24"/>
          <w:szCs w:val="24"/>
        </w:rPr>
        <w:t xml:space="preserve"> 25%</w:t>
      </w:r>
      <w:r>
        <w:rPr>
          <w:rFonts w:ascii="宋体" w:eastAsia="宋体" w:hAnsi="宋体" w:cs="宋体"/>
          <w:sz w:val="24"/>
          <w:szCs w:val="24"/>
        </w:rPr>
        <w:t>。对于民办高校，自有教师及外聘教师中聘期二年（含）以上并满足学校规定教学工作量的教师按</w:t>
      </w:r>
      <w:r>
        <w:rPr>
          <w:rFonts w:ascii="宋体" w:eastAsia="宋体" w:hAnsi="宋体" w:cs="宋体"/>
          <w:sz w:val="24"/>
          <w:szCs w:val="24"/>
        </w:rPr>
        <w:t xml:space="preserve"> 1:1 </w:t>
      </w:r>
      <w:r>
        <w:rPr>
          <w:rFonts w:ascii="宋体" w:eastAsia="宋体" w:hAnsi="宋体" w:cs="宋体"/>
          <w:sz w:val="24"/>
          <w:szCs w:val="24"/>
        </w:rPr>
        <w:t>计入专业教师，聘期一年至两年的外聘教师按</w:t>
      </w:r>
      <w:r>
        <w:rPr>
          <w:rFonts w:ascii="宋体" w:eastAsia="宋体" w:hAnsi="宋体" w:cs="宋体"/>
          <w:sz w:val="24"/>
          <w:szCs w:val="24"/>
        </w:rPr>
        <w:t xml:space="preserve"> 0.5 </w:t>
      </w:r>
      <w:r>
        <w:rPr>
          <w:rFonts w:ascii="宋体" w:eastAsia="宋体" w:hAnsi="宋体" w:cs="宋体"/>
          <w:sz w:val="24"/>
          <w:szCs w:val="24"/>
        </w:rPr>
        <w:t>系数折算后计入本专业教师总数，聘期不足一年的不计入专</w:t>
      </w:r>
      <w:r>
        <w:rPr>
          <w:rFonts w:ascii="宋体" w:eastAsia="宋体" w:hAnsi="宋体" w:cs="宋体"/>
          <w:sz w:val="24"/>
          <w:szCs w:val="24"/>
        </w:rPr>
        <w:t>业教师总数。</w:t>
      </w:r>
    </w:p>
    <w:p w:rsidR="008C0CA7" w:rsidRDefault="008C0CA7">
      <w:pPr>
        <w:spacing w:line="191" w:lineRule="exact"/>
        <w:rPr>
          <w:sz w:val="20"/>
          <w:szCs w:val="20"/>
        </w:rPr>
      </w:pPr>
    </w:p>
    <w:p w:rsidR="008C0CA7" w:rsidRDefault="005061A5">
      <w:pPr>
        <w:numPr>
          <w:ilvl w:val="0"/>
          <w:numId w:val="48"/>
        </w:numPr>
        <w:tabs>
          <w:tab w:val="left" w:pos="700"/>
        </w:tabs>
        <w:spacing w:line="320" w:lineRule="exact"/>
        <w:ind w:left="700" w:hanging="340"/>
        <w:rPr>
          <w:rFonts w:ascii="宋体" w:eastAsia="宋体" w:hAnsi="宋体" w:cs="宋体"/>
          <w:b/>
          <w:bCs/>
          <w:sz w:val="28"/>
          <w:szCs w:val="28"/>
          <w:vertAlign w:val="superscript"/>
        </w:rPr>
      </w:pPr>
      <w:r>
        <w:rPr>
          <w:rFonts w:ascii="宋体" w:eastAsia="宋体" w:hAnsi="宋体" w:cs="宋体"/>
          <w:b/>
          <w:bCs/>
          <w:sz w:val="24"/>
          <w:szCs w:val="24"/>
        </w:rPr>
        <w:t>专任教师</w:t>
      </w:r>
    </w:p>
    <w:p w:rsidR="008C0CA7" w:rsidRDefault="008C0CA7">
      <w:pPr>
        <w:spacing w:line="264" w:lineRule="exact"/>
        <w:rPr>
          <w:sz w:val="20"/>
          <w:szCs w:val="20"/>
        </w:rPr>
      </w:pPr>
    </w:p>
    <w:p w:rsidR="008C0CA7" w:rsidRDefault="005061A5">
      <w:pPr>
        <w:spacing w:line="353" w:lineRule="exact"/>
        <w:ind w:left="360" w:right="366" w:firstLine="480"/>
        <w:rPr>
          <w:sz w:val="20"/>
          <w:szCs w:val="20"/>
        </w:rPr>
      </w:pPr>
      <w:r>
        <w:rPr>
          <w:rFonts w:ascii="宋体" w:eastAsia="宋体" w:hAnsi="宋体" w:cs="宋体"/>
          <w:sz w:val="24"/>
          <w:szCs w:val="24"/>
        </w:rPr>
        <w:t>根据普通本科学校设置暂行规定相关内容制定，指学校本专业在职教职工中具有教师资格，专门从事教学工作的人员。</w:t>
      </w:r>
    </w:p>
    <w:p w:rsidR="008C0CA7" w:rsidRDefault="008C0CA7">
      <w:pPr>
        <w:spacing w:line="190" w:lineRule="exact"/>
        <w:rPr>
          <w:sz w:val="20"/>
          <w:szCs w:val="20"/>
        </w:rPr>
      </w:pPr>
    </w:p>
    <w:p w:rsidR="008C0CA7" w:rsidRDefault="005061A5">
      <w:pPr>
        <w:numPr>
          <w:ilvl w:val="0"/>
          <w:numId w:val="49"/>
        </w:numPr>
        <w:tabs>
          <w:tab w:val="left" w:pos="700"/>
        </w:tabs>
        <w:spacing w:line="320" w:lineRule="exact"/>
        <w:ind w:left="700" w:hanging="340"/>
        <w:rPr>
          <w:rFonts w:ascii="宋体" w:eastAsia="宋体" w:hAnsi="宋体" w:cs="宋体"/>
          <w:b/>
          <w:bCs/>
          <w:sz w:val="28"/>
          <w:szCs w:val="28"/>
          <w:vertAlign w:val="superscript"/>
        </w:rPr>
      </w:pPr>
      <w:r>
        <w:rPr>
          <w:rFonts w:ascii="宋体" w:eastAsia="宋体" w:hAnsi="宋体" w:cs="宋体"/>
          <w:b/>
          <w:bCs/>
          <w:sz w:val="24"/>
          <w:szCs w:val="24"/>
        </w:rPr>
        <w:t>学科课程与教学论</w:t>
      </w:r>
      <w:r>
        <w:rPr>
          <w:rFonts w:ascii="宋体" w:eastAsia="宋体" w:hAnsi="宋体" w:cs="宋体"/>
          <w:b/>
          <w:bCs/>
          <w:sz w:val="24"/>
          <w:szCs w:val="24"/>
        </w:rPr>
        <w:t>/</w:t>
      </w:r>
      <w:r>
        <w:rPr>
          <w:rFonts w:ascii="宋体" w:eastAsia="宋体" w:hAnsi="宋体" w:cs="宋体"/>
          <w:b/>
          <w:bCs/>
          <w:sz w:val="24"/>
          <w:szCs w:val="24"/>
        </w:rPr>
        <w:t>教师教育教师占专任教师比例</w:t>
      </w:r>
    </w:p>
    <w:p w:rsidR="008C0CA7" w:rsidRDefault="008C0CA7">
      <w:pPr>
        <w:spacing w:line="227" w:lineRule="exact"/>
        <w:rPr>
          <w:rFonts w:ascii="宋体" w:eastAsia="宋体" w:hAnsi="宋体" w:cs="宋体"/>
          <w:b/>
          <w:bCs/>
          <w:sz w:val="28"/>
          <w:szCs w:val="28"/>
          <w:vertAlign w:val="superscript"/>
        </w:rPr>
      </w:pPr>
    </w:p>
    <w:p w:rsidR="008C0CA7" w:rsidRDefault="005061A5">
      <w:pPr>
        <w:spacing w:line="274" w:lineRule="exact"/>
        <w:ind w:left="840"/>
        <w:rPr>
          <w:rFonts w:ascii="宋体" w:eastAsia="宋体" w:hAnsi="宋体" w:cs="宋体"/>
          <w:b/>
          <w:bCs/>
          <w:sz w:val="28"/>
          <w:szCs w:val="28"/>
          <w:vertAlign w:val="superscript"/>
        </w:rPr>
      </w:pPr>
      <w:r>
        <w:rPr>
          <w:rFonts w:ascii="宋体" w:eastAsia="宋体" w:hAnsi="宋体" w:cs="宋体"/>
          <w:sz w:val="24"/>
          <w:szCs w:val="24"/>
        </w:rPr>
        <w:t>根据普通本科学校设置暂行规定相关内容制定。学科课程与教学论教师占专</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6"/>
        <w:jc w:val="center"/>
        <w:rPr>
          <w:sz w:val="20"/>
          <w:szCs w:val="20"/>
        </w:rPr>
      </w:pPr>
      <w:r>
        <w:rPr>
          <w:rFonts w:ascii="Calibri" w:eastAsia="Calibri" w:hAnsi="Calibri" w:cs="Calibri"/>
          <w:sz w:val="17"/>
          <w:szCs w:val="17"/>
        </w:rPr>
        <w:t>175</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 w:lineRule="exact"/>
        <w:rPr>
          <w:sz w:val="20"/>
          <w:szCs w:val="20"/>
        </w:rPr>
      </w:pPr>
      <w:bookmarkStart w:id="183" w:name="page184"/>
      <w:bookmarkEnd w:id="183"/>
    </w:p>
    <w:p w:rsidR="008C0CA7" w:rsidRDefault="005061A5">
      <w:pPr>
        <w:spacing w:line="274" w:lineRule="exact"/>
        <w:ind w:left="360"/>
        <w:rPr>
          <w:sz w:val="20"/>
          <w:szCs w:val="20"/>
        </w:rPr>
      </w:pPr>
      <w:r>
        <w:rPr>
          <w:rFonts w:ascii="宋体" w:eastAsia="宋体" w:hAnsi="宋体" w:cs="宋体"/>
          <w:sz w:val="24"/>
          <w:szCs w:val="24"/>
        </w:rPr>
        <w:t>任教师比例</w:t>
      </w:r>
      <w:r>
        <w:rPr>
          <w:rFonts w:ascii="宋体" w:eastAsia="宋体" w:hAnsi="宋体" w:cs="宋体"/>
          <w:sz w:val="24"/>
          <w:szCs w:val="24"/>
        </w:rPr>
        <w:t>=</w:t>
      </w:r>
      <w:r>
        <w:rPr>
          <w:rFonts w:ascii="宋体" w:eastAsia="宋体" w:hAnsi="宋体" w:cs="宋体"/>
          <w:sz w:val="24"/>
          <w:szCs w:val="24"/>
        </w:rPr>
        <w:t>本专业学科课程与教学论在职教师</w:t>
      </w:r>
      <w:r>
        <w:rPr>
          <w:rFonts w:ascii="宋体" w:eastAsia="宋体" w:hAnsi="宋体" w:cs="宋体"/>
          <w:sz w:val="24"/>
          <w:szCs w:val="24"/>
        </w:rPr>
        <w:t>/</w:t>
      </w:r>
      <w:r>
        <w:rPr>
          <w:rFonts w:ascii="宋体" w:eastAsia="宋体" w:hAnsi="宋体" w:cs="宋体"/>
          <w:sz w:val="24"/>
          <w:szCs w:val="24"/>
        </w:rPr>
        <w:t>本专业专任教师总数。</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教师教育课程教师占专任教师比例</w:t>
      </w:r>
      <w:r>
        <w:rPr>
          <w:rFonts w:ascii="宋体" w:eastAsia="宋体" w:hAnsi="宋体" w:cs="宋体"/>
          <w:sz w:val="24"/>
          <w:szCs w:val="24"/>
        </w:rPr>
        <w:t>=</w:t>
      </w:r>
      <w:r>
        <w:rPr>
          <w:rFonts w:ascii="宋体" w:eastAsia="宋体" w:hAnsi="宋体" w:cs="宋体"/>
          <w:sz w:val="24"/>
          <w:szCs w:val="24"/>
        </w:rPr>
        <w:t>本专业教师教育课程在职教师</w:t>
      </w:r>
      <w:r>
        <w:rPr>
          <w:rFonts w:ascii="宋体" w:eastAsia="宋体" w:hAnsi="宋体" w:cs="宋体"/>
          <w:sz w:val="24"/>
          <w:szCs w:val="24"/>
        </w:rPr>
        <w:t>/</w:t>
      </w:r>
      <w:r>
        <w:rPr>
          <w:rFonts w:ascii="宋体" w:eastAsia="宋体" w:hAnsi="宋体" w:cs="宋体"/>
          <w:sz w:val="24"/>
          <w:szCs w:val="24"/>
        </w:rPr>
        <w:t>本专业</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专任教师总数。</w:t>
      </w:r>
    </w:p>
    <w:p w:rsidR="008C0CA7" w:rsidRDefault="008C0CA7">
      <w:pPr>
        <w:spacing w:line="206" w:lineRule="exact"/>
        <w:rPr>
          <w:sz w:val="20"/>
          <w:szCs w:val="20"/>
        </w:rPr>
      </w:pPr>
    </w:p>
    <w:p w:rsidR="008C0CA7" w:rsidRDefault="005061A5">
      <w:pPr>
        <w:numPr>
          <w:ilvl w:val="0"/>
          <w:numId w:val="50"/>
        </w:numPr>
        <w:tabs>
          <w:tab w:val="left" w:pos="600"/>
        </w:tabs>
        <w:spacing w:line="263" w:lineRule="exact"/>
        <w:ind w:left="600" w:hanging="240"/>
        <w:rPr>
          <w:rFonts w:ascii="宋体" w:eastAsia="宋体" w:hAnsi="宋体" w:cs="宋体"/>
          <w:b/>
          <w:bCs/>
          <w:sz w:val="23"/>
          <w:szCs w:val="23"/>
          <w:vertAlign w:val="superscript"/>
        </w:rPr>
      </w:pPr>
      <w:r>
        <w:rPr>
          <w:rFonts w:ascii="宋体" w:eastAsia="宋体" w:hAnsi="宋体" w:cs="宋体"/>
          <w:b/>
          <w:bCs/>
          <w:sz w:val="23"/>
          <w:szCs w:val="23"/>
        </w:rPr>
        <w:t>具有高级职称教师占专任教师比例</w:t>
      </w:r>
    </w:p>
    <w:p w:rsidR="008C0CA7" w:rsidRDefault="008C0CA7">
      <w:pPr>
        <w:spacing w:line="191" w:lineRule="exact"/>
        <w:rPr>
          <w:rFonts w:ascii="宋体" w:eastAsia="宋体" w:hAnsi="宋体" w:cs="宋体"/>
          <w:b/>
          <w:bCs/>
          <w:sz w:val="23"/>
          <w:szCs w:val="23"/>
          <w:vertAlign w:val="superscript"/>
        </w:rPr>
      </w:pPr>
    </w:p>
    <w:p w:rsidR="008C0CA7" w:rsidRDefault="005061A5">
      <w:pPr>
        <w:spacing w:line="274" w:lineRule="exact"/>
        <w:ind w:left="840"/>
        <w:rPr>
          <w:rFonts w:ascii="宋体" w:eastAsia="宋体" w:hAnsi="宋体" w:cs="宋体"/>
          <w:b/>
          <w:bCs/>
          <w:sz w:val="23"/>
          <w:szCs w:val="23"/>
          <w:vertAlign w:val="superscript"/>
        </w:rPr>
      </w:pPr>
      <w:r>
        <w:rPr>
          <w:rFonts w:ascii="宋体" w:eastAsia="宋体" w:hAnsi="宋体" w:cs="宋体"/>
          <w:sz w:val="24"/>
          <w:szCs w:val="24"/>
        </w:rPr>
        <w:t>根据普通本科学校设置暂行规定相关内容制定。具有高级职称教师占专任教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师比例</w:t>
      </w:r>
      <w:r>
        <w:rPr>
          <w:rFonts w:ascii="宋体" w:eastAsia="宋体" w:hAnsi="宋体" w:cs="宋体"/>
          <w:sz w:val="24"/>
          <w:szCs w:val="24"/>
        </w:rPr>
        <w:t>=</w:t>
      </w:r>
      <w:r>
        <w:rPr>
          <w:rFonts w:ascii="宋体" w:eastAsia="宋体" w:hAnsi="宋体" w:cs="宋体"/>
          <w:sz w:val="24"/>
          <w:szCs w:val="24"/>
        </w:rPr>
        <w:t>具有副高级及以上职称的本专业专任教师数</w:t>
      </w:r>
      <w:r>
        <w:rPr>
          <w:rFonts w:ascii="宋体" w:eastAsia="宋体" w:hAnsi="宋体" w:cs="宋体"/>
          <w:sz w:val="24"/>
          <w:szCs w:val="24"/>
        </w:rPr>
        <w:t>/</w:t>
      </w:r>
      <w:r>
        <w:rPr>
          <w:rFonts w:ascii="宋体" w:eastAsia="宋体" w:hAnsi="宋体" w:cs="宋体"/>
          <w:sz w:val="24"/>
          <w:szCs w:val="24"/>
        </w:rPr>
        <w:t>本专业专任教师总数。</w:t>
      </w:r>
    </w:p>
    <w:p w:rsidR="008C0CA7" w:rsidRDefault="008C0CA7">
      <w:pPr>
        <w:spacing w:line="203" w:lineRule="exact"/>
        <w:rPr>
          <w:sz w:val="20"/>
          <w:szCs w:val="20"/>
        </w:rPr>
      </w:pPr>
    </w:p>
    <w:p w:rsidR="008C0CA7" w:rsidRDefault="005061A5">
      <w:pPr>
        <w:numPr>
          <w:ilvl w:val="0"/>
          <w:numId w:val="51"/>
        </w:numPr>
        <w:tabs>
          <w:tab w:val="left" w:pos="600"/>
        </w:tabs>
        <w:spacing w:line="263" w:lineRule="exact"/>
        <w:ind w:left="600" w:hanging="240"/>
        <w:rPr>
          <w:rFonts w:ascii="宋体" w:eastAsia="宋体" w:hAnsi="宋体" w:cs="宋体"/>
          <w:b/>
          <w:bCs/>
          <w:sz w:val="23"/>
          <w:szCs w:val="23"/>
          <w:vertAlign w:val="superscript"/>
        </w:rPr>
      </w:pPr>
      <w:r>
        <w:rPr>
          <w:rFonts w:ascii="宋体" w:eastAsia="宋体" w:hAnsi="宋体" w:cs="宋体"/>
          <w:b/>
          <w:bCs/>
          <w:sz w:val="23"/>
          <w:szCs w:val="23"/>
        </w:rPr>
        <w:t>具有硕博士学位教师占专任教师比例</w:t>
      </w:r>
    </w:p>
    <w:p w:rsidR="008C0CA7" w:rsidRDefault="008C0CA7">
      <w:pPr>
        <w:spacing w:line="228"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sz w:val="24"/>
          <w:szCs w:val="24"/>
        </w:rPr>
        <w:t>根据普通本科学校设置暂行规定相关内容制定。具有硕博士学位教师占专任教师比例</w:t>
      </w:r>
      <w:r>
        <w:rPr>
          <w:rFonts w:ascii="宋体" w:eastAsia="宋体" w:hAnsi="宋体" w:cs="宋体"/>
          <w:sz w:val="24"/>
          <w:szCs w:val="24"/>
        </w:rPr>
        <w:t>=</w:t>
      </w:r>
      <w:r>
        <w:rPr>
          <w:rFonts w:ascii="宋体" w:eastAsia="宋体" w:hAnsi="宋体" w:cs="宋体"/>
          <w:sz w:val="24"/>
          <w:szCs w:val="24"/>
        </w:rPr>
        <w:t>本专业具有硕博士学位的专任教师数</w:t>
      </w:r>
      <w:r>
        <w:rPr>
          <w:rFonts w:ascii="宋体" w:eastAsia="宋体" w:hAnsi="宋体" w:cs="宋体"/>
          <w:sz w:val="24"/>
          <w:szCs w:val="24"/>
        </w:rPr>
        <w:t>/</w:t>
      </w:r>
      <w:r>
        <w:rPr>
          <w:rFonts w:ascii="宋体" w:eastAsia="宋体" w:hAnsi="宋体" w:cs="宋体"/>
          <w:sz w:val="24"/>
          <w:szCs w:val="24"/>
        </w:rPr>
        <w:t>本专业专任教师总数。</w:t>
      </w:r>
    </w:p>
    <w:p w:rsidR="008C0CA7" w:rsidRDefault="005061A5">
      <w:pPr>
        <w:numPr>
          <w:ilvl w:val="0"/>
          <w:numId w:val="52"/>
        </w:numPr>
        <w:tabs>
          <w:tab w:val="left" w:pos="720"/>
        </w:tabs>
        <w:spacing w:line="466" w:lineRule="exact"/>
        <w:ind w:left="720" w:hanging="360"/>
        <w:rPr>
          <w:rFonts w:ascii="宋体" w:eastAsia="宋体" w:hAnsi="宋体" w:cs="宋体"/>
          <w:b/>
          <w:bCs/>
          <w:sz w:val="12"/>
          <w:szCs w:val="12"/>
        </w:rPr>
      </w:pPr>
      <w:r>
        <w:rPr>
          <w:rFonts w:ascii="宋体" w:eastAsia="宋体" w:hAnsi="宋体" w:cs="宋体"/>
          <w:b/>
          <w:bCs/>
          <w:sz w:val="48"/>
          <w:szCs w:val="48"/>
          <w:vertAlign w:val="subscript"/>
        </w:rPr>
        <w:t>兼职教师</w:t>
      </w:r>
    </w:p>
    <w:p w:rsidR="008C0CA7" w:rsidRDefault="008C0CA7">
      <w:pPr>
        <w:spacing w:line="193" w:lineRule="exact"/>
        <w:rPr>
          <w:rFonts w:ascii="宋体" w:eastAsia="宋体" w:hAnsi="宋体" w:cs="宋体"/>
          <w:b/>
          <w:bCs/>
          <w:sz w:val="12"/>
          <w:szCs w:val="12"/>
        </w:rPr>
      </w:pPr>
    </w:p>
    <w:p w:rsidR="008C0CA7" w:rsidRDefault="005061A5">
      <w:pPr>
        <w:spacing w:line="274" w:lineRule="exact"/>
        <w:ind w:left="840"/>
        <w:rPr>
          <w:rFonts w:ascii="宋体" w:eastAsia="宋体" w:hAnsi="宋体" w:cs="宋体"/>
          <w:b/>
          <w:bCs/>
          <w:sz w:val="12"/>
          <w:szCs w:val="12"/>
        </w:rPr>
      </w:pPr>
      <w:r>
        <w:rPr>
          <w:rFonts w:ascii="宋体" w:eastAsia="宋体" w:hAnsi="宋体" w:cs="宋体"/>
          <w:sz w:val="24"/>
          <w:szCs w:val="24"/>
        </w:rPr>
        <w:t>指来自教学一线的中学</w:t>
      </w:r>
      <w:r>
        <w:rPr>
          <w:rFonts w:ascii="宋体" w:eastAsia="宋体" w:hAnsi="宋体" w:cs="宋体"/>
          <w:sz w:val="24"/>
          <w:szCs w:val="24"/>
        </w:rPr>
        <w:t>/</w:t>
      </w:r>
      <w:r>
        <w:rPr>
          <w:rFonts w:ascii="宋体" w:eastAsia="宋体" w:hAnsi="宋体" w:cs="宋体"/>
          <w:sz w:val="24"/>
          <w:szCs w:val="24"/>
        </w:rPr>
        <w:t>小学</w:t>
      </w:r>
      <w:r>
        <w:rPr>
          <w:rFonts w:ascii="宋体" w:eastAsia="宋体" w:hAnsi="宋体" w:cs="宋体"/>
          <w:sz w:val="24"/>
          <w:szCs w:val="24"/>
        </w:rPr>
        <w:t>/</w:t>
      </w:r>
      <w:r>
        <w:rPr>
          <w:rFonts w:ascii="宋体" w:eastAsia="宋体" w:hAnsi="宋体" w:cs="宋体"/>
          <w:sz w:val="24"/>
          <w:szCs w:val="24"/>
        </w:rPr>
        <w:t>幼儿园教师。</w:t>
      </w:r>
    </w:p>
    <w:p w:rsidR="008C0CA7" w:rsidRDefault="008C0CA7">
      <w:pPr>
        <w:spacing w:line="217" w:lineRule="exact"/>
        <w:rPr>
          <w:rFonts w:ascii="宋体" w:eastAsia="宋体" w:hAnsi="宋体" w:cs="宋体"/>
          <w:b/>
          <w:bCs/>
          <w:sz w:val="12"/>
          <w:szCs w:val="12"/>
        </w:rPr>
      </w:pPr>
    </w:p>
    <w:p w:rsidR="008C0CA7" w:rsidRDefault="005061A5">
      <w:pPr>
        <w:numPr>
          <w:ilvl w:val="0"/>
          <w:numId w:val="52"/>
        </w:numPr>
        <w:tabs>
          <w:tab w:val="left" w:pos="660"/>
        </w:tabs>
        <w:spacing w:line="251" w:lineRule="exact"/>
        <w:ind w:left="660" w:hanging="300"/>
        <w:rPr>
          <w:rFonts w:ascii="宋体" w:eastAsia="宋体" w:hAnsi="宋体" w:cs="宋体"/>
          <w:b/>
          <w:bCs/>
          <w:vertAlign w:val="superscript"/>
        </w:rPr>
      </w:pPr>
      <w:r>
        <w:rPr>
          <w:rFonts w:ascii="宋体" w:eastAsia="宋体" w:hAnsi="宋体" w:cs="宋体"/>
          <w:b/>
          <w:bCs/>
        </w:rPr>
        <w:t>教学日常运行支出</w:t>
      </w:r>
    </w:p>
    <w:p w:rsidR="008C0CA7" w:rsidRDefault="008C0CA7">
      <w:pPr>
        <w:spacing w:line="228" w:lineRule="exact"/>
        <w:rPr>
          <w:sz w:val="20"/>
          <w:szCs w:val="20"/>
        </w:rPr>
      </w:pPr>
    </w:p>
    <w:p w:rsidR="008C0CA7" w:rsidRDefault="005061A5">
      <w:pPr>
        <w:spacing w:line="434" w:lineRule="exact"/>
        <w:ind w:left="360" w:right="246" w:firstLine="480"/>
        <w:rPr>
          <w:sz w:val="20"/>
          <w:szCs w:val="20"/>
        </w:rPr>
      </w:pPr>
      <w:r>
        <w:rPr>
          <w:rFonts w:ascii="宋体" w:eastAsia="宋体" w:hAnsi="宋体" w:cs="宋体"/>
          <w:sz w:val="23"/>
          <w:szCs w:val="23"/>
        </w:rPr>
        <w:t>根据普通高等学校本科教学工作合格评估方案制定。教学日常运行支出指中学</w:t>
      </w:r>
      <w:r>
        <w:rPr>
          <w:rFonts w:ascii="宋体" w:eastAsia="宋体" w:hAnsi="宋体" w:cs="宋体"/>
          <w:sz w:val="23"/>
          <w:szCs w:val="23"/>
        </w:rPr>
        <w:t>/</w:t>
      </w:r>
      <w:r>
        <w:rPr>
          <w:rFonts w:ascii="宋体" w:eastAsia="宋体" w:hAnsi="宋体" w:cs="宋体"/>
          <w:sz w:val="23"/>
          <w:szCs w:val="23"/>
        </w:rPr>
        <w:t>小学</w:t>
      </w:r>
      <w:r>
        <w:rPr>
          <w:rFonts w:ascii="宋体" w:eastAsia="宋体" w:hAnsi="宋体" w:cs="宋体"/>
          <w:sz w:val="23"/>
          <w:szCs w:val="23"/>
        </w:rPr>
        <w:t>/</w:t>
      </w:r>
      <w:r>
        <w:rPr>
          <w:rFonts w:ascii="宋体" w:eastAsia="宋体" w:hAnsi="宋体" w:cs="宋体"/>
          <w:sz w:val="23"/>
          <w:szCs w:val="23"/>
        </w:rPr>
        <w:t>学前教育专业开展教学活动及其辅助活动发生的支出，仅指教学基本支出中的商品和服务支持（</w:t>
      </w:r>
      <w:r>
        <w:rPr>
          <w:rFonts w:ascii="宋体" w:eastAsia="宋体" w:hAnsi="宋体" w:cs="宋体"/>
          <w:sz w:val="23"/>
          <w:szCs w:val="23"/>
        </w:rPr>
        <w:t xml:space="preserve">302 </w:t>
      </w:r>
      <w:r>
        <w:rPr>
          <w:rFonts w:ascii="宋体" w:eastAsia="宋体" w:hAnsi="宋体" w:cs="宋体"/>
          <w:sz w:val="23"/>
          <w:szCs w:val="23"/>
        </w:rPr>
        <w:t>类），不包括教学专项拨款支出，具体包括教学教辅部门发生的办公费（含考试考务费、手续费等）、印刷费、咨询费、邮电费、交通费、差旅费、出国费、维修（护）费、租赁费、会议费、培训费、专用材料费（含体育维持费等）、劳务费和其他教学商品和服务支出（含学生活动费、教学咨询研究机构会员费、教学改革科研业务费、委托业务费等），取会计决算数。</w:t>
      </w:r>
    </w:p>
    <w:p w:rsidR="008C0CA7" w:rsidRDefault="008C0CA7">
      <w:pPr>
        <w:spacing w:line="218" w:lineRule="exact"/>
        <w:rPr>
          <w:sz w:val="20"/>
          <w:szCs w:val="20"/>
        </w:rPr>
      </w:pPr>
    </w:p>
    <w:p w:rsidR="008C0CA7" w:rsidRDefault="005061A5">
      <w:pPr>
        <w:numPr>
          <w:ilvl w:val="0"/>
          <w:numId w:val="53"/>
        </w:numPr>
        <w:tabs>
          <w:tab w:val="left" w:pos="660"/>
        </w:tabs>
        <w:spacing w:line="251" w:lineRule="exact"/>
        <w:ind w:left="660" w:hanging="300"/>
        <w:rPr>
          <w:rFonts w:ascii="宋体" w:eastAsia="宋体" w:hAnsi="宋体" w:cs="宋体"/>
          <w:b/>
          <w:bCs/>
          <w:vertAlign w:val="superscript"/>
        </w:rPr>
      </w:pPr>
      <w:r>
        <w:rPr>
          <w:rFonts w:ascii="宋体" w:eastAsia="宋体" w:hAnsi="宋体" w:cs="宋体"/>
          <w:b/>
          <w:bCs/>
        </w:rPr>
        <w:t>生均拨款总额</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根据普通高等学校本科教学工作合格评估方案制定。生均拨款总额指中央和</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地方财政通过一般预算安排用于支持高校发展的经费，按在校生人数折算的平均</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水平，包括基本支出和项目支出，不含中央财政安排的专项经费。其中，专业本</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科生生均拨款总额指按专业本科生在校生人数折算的拨款总额。专业专科生生均</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拨款总额指按专业专科生在校生人数折算的拨款总额。</w:t>
      </w:r>
    </w:p>
    <w:p w:rsidR="008C0CA7" w:rsidRDefault="005061A5">
      <w:pPr>
        <w:numPr>
          <w:ilvl w:val="0"/>
          <w:numId w:val="54"/>
        </w:numPr>
        <w:tabs>
          <w:tab w:val="left" w:pos="720"/>
        </w:tabs>
        <w:spacing w:line="466" w:lineRule="exact"/>
        <w:ind w:left="720" w:hanging="360"/>
        <w:rPr>
          <w:rFonts w:ascii="宋体" w:eastAsia="宋体" w:hAnsi="宋体" w:cs="宋体"/>
          <w:b/>
          <w:bCs/>
          <w:sz w:val="12"/>
          <w:szCs w:val="12"/>
        </w:rPr>
      </w:pPr>
      <w:r>
        <w:rPr>
          <w:rFonts w:ascii="宋体" w:eastAsia="宋体" w:hAnsi="宋体" w:cs="宋体"/>
          <w:b/>
          <w:bCs/>
          <w:sz w:val="48"/>
          <w:szCs w:val="48"/>
          <w:vertAlign w:val="subscript"/>
        </w:rPr>
        <w:t>学费收入</w:t>
      </w:r>
    </w:p>
    <w:p w:rsidR="008C0CA7" w:rsidRDefault="008C0CA7">
      <w:pPr>
        <w:spacing w:line="228" w:lineRule="exact"/>
        <w:rPr>
          <w:sz w:val="20"/>
          <w:szCs w:val="20"/>
        </w:rPr>
      </w:pPr>
    </w:p>
    <w:p w:rsidR="008C0CA7" w:rsidRDefault="005061A5">
      <w:pPr>
        <w:spacing w:line="410" w:lineRule="exact"/>
        <w:ind w:left="360" w:right="266" w:firstLine="480"/>
        <w:rPr>
          <w:sz w:val="20"/>
          <w:szCs w:val="20"/>
        </w:rPr>
      </w:pPr>
      <w:r>
        <w:rPr>
          <w:rFonts w:ascii="宋体" w:eastAsia="宋体" w:hAnsi="宋体" w:cs="宋体"/>
          <w:sz w:val="24"/>
          <w:szCs w:val="24"/>
        </w:rPr>
        <w:t>根据普通高等学校本科教学工作合格评估方案制定。学费收入指普通本科专业学费收入，即按照核准收费标准实际收取的本科专业学费总额。只统计学费，不含住宿费、教材费等其他收费。专科专业学费收入即按照核准收费标准实际收取的专科专业学费总额。</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374" w:lineRule="exact"/>
        <w:rPr>
          <w:sz w:val="20"/>
          <w:szCs w:val="20"/>
        </w:rPr>
      </w:pPr>
    </w:p>
    <w:p w:rsidR="008C0CA7" w:rsidRDefault="005061A5">
      <w:pPr>
        <w:ind w:right="6"/>
        <w:jc w:val="center"/>
        <w:rPr>
          <w:sz w:val="20"/>
          <w:szCs w:val="20"/>
        </w:rPr>
      </w:pPr>
      <w:r>
        <w:rPr>
          <w:rFonts w:ascii="Calibri" w:eastAsia="Calibri" w:hAnsi="Calibri" w:cs="Calibri"/>
          <w:sz w:val="17"/>
          <w:szCs w:val="17"/>
        </w:rPr>
        <w:t>176</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24" w:lineRule="exact"/>
        <w:rPr>
          <w:sz w:val="20"/>
          <w:szCs w:val="20"/>
        </w:rPr>
      </w:pPr>
      <w:bookmarkStart w:id="184" w:name="page185"/>
      <w:bookmarkEnd w:id="184"/>
    </w:p>
    <w:p w:rsidR="008C0CA7" w:rsidRDefault="005061A5">
      <w:pPr>
        <w:numPr>
          <w:ilvl w:val="0"/>
          <w:numId w:val="55"/>
        </w:numPr>
        <w:tabs>
          <w:tab w:val="left" w:pos="660"/>
        </w:tabs>
        <w:spacing w:line="251" w:lineRule="exact"/>
        <w:ind w:left="660" w:hanging="300"/>
        <w:rPr>
          <w:rFonts w:ascii="宋体" w:eastAsia="宋体" w:hAnsi="宋体" w:cs="宋体"/>
          <w:b/>
          <w:bCs/>
          <w:vertAlign w:val="superscript"/>
        </w:rPr>
      </w:pPr>
      <w:r>
        <w:rPr>
          <w:rFonts w:ascii="宋体" w:eastAsia="宋体" w:hAnsi="宋体" w:cs="宋体"/>
          <w:b/>
          <w:bCs/>
        </w:rPr>
        <w:t>教育实践经费</w:t>
      </w:r>
    </w:p>
    <w:p w:rsidR="008C0CA7" w:rsidRDefault="008C0CA7">
      <w:pPr>
        <w:spacing w:line="228" w:lineRule="exact"/>
        <w:rPr>
          <w:sz w:val="20"/>
          <w:szCs w:val="20"/>
        </w:rPr>
      </w:pPr>
    </w:p>
    <w:p w:rsidR="008C0CA7" w:rsidRDefault="005061A5">
      <w:pPr>
        <w:spacing w:line="353" w:lineRule="exact"/>
        <w:ind w:left="360" w:right="366" w:firstLine="480"/>
        <w:rPr>
          <w:sz w:val="20"/>
          <w:szCs w:val="20"/>
        </w:rPr>
      </w:pPr>
      <w:r>
        <w:rPr>
          <w:rFonts w:ascii="宋体" w:eastAsia="宋体" w:hAnsi="宋体" w:cs="宋体"/>
          <w:sz w:val="24"/>
          <w:szCs w:val="24"/>
        </w:rPr>
        <w:t>教育实践经费指用于教育见习、教育实习、教育研习等教育实践活动的经费总额，不含实验室列入固定资产的设备购置经费。</w:t>
      </w:r>
    </w:p>
    <w:p w:rsidR="008C0CA7" w:rsidRDefault="008C0CA7">
      <w:pPr>
        <w:spacing w:line="218" w:lineRule="exact"/>
        <w:rPr>
          <w:sz w:val="20"/>
          <w:szCs w:val="20"/>
        </w:rPr>
      </w:pPr>
    </w:p>
    <w:p w:rsidR="008C0CA7" w:rsidRDefault="005061A5">
      <w:pPr>
        <w:numPr>
          <w:ilvl w:val="0"/>
          <w:numId w:val="56"/>
        </w:numPr>
        <w:tabs>
          <w:tab w:val="left" w:pos="660"/>
        </w:tabs>
        <w:spacing w:line="251" w:lineRule="exact"/>
        <w:ind w:left="660" w:hanging="300"/>
        <w:rPr>
          <w:rFonts w:ascii="宋体" w:eastAsia="宋体" w:hAnsi="宋体" w:cs="宋体"/>
          <w:b/>
          <w:bCs/>
          <w:vertAlign w:val="superscript"/>
        </w:rPr>
      </w:pPr>
      <w:r>
        <w:rPr>
          <w:rFonts w:ascii="宋体" w:eastAsia="宋体" w:hAnsi="宋体" w:cs="宋体"/>
          <w:b/>
          <w:bCs/>
        </w:rPr>
        <w:t>教育类纸质图书</w:t>
      </w:r>
    </w:p>
    <w:p w:rsidR="008C0CA7" w:rsidRDefault="008C0CA7">
      <w:pPr>
        <w:spacing w:line="203" w:lineRule="exact"/>
        <w:rPr>
          <w:rFonts w:ascii="宋体" w:eastAsia="宋体" w:hAnsi="宋体" w:cs="宋体"/>
          <w:b/>
          <w:bCs/>
          <w:vertAlign w:val="superscript"/>
        </w:rPr>
      </w:pPr>
    </w:p>
    <w:p w:rsidR="008C0CA7" w:rsidRDefault="005061A5">
      <w:pPr>
        <w:spacing w:line="263" w:lineRule="exact"/>
        <w:ind w:left="840"/>
        <w:rPr>
          <w:rFonts w:ascii="宋体" w:eastAsia="宋体" w:hAnsi="宋体" w:cs="宋体"/>
          <w:b/>
          <w:bCs/>
          <w:vertAlign w:val="superscript"/>
        </w:rPr>
      </w:pPr>
      <w:r>
        <w:rPr>
          <w:rFonts w:ascii="宋体" w:eastAsia="宋体" w:hAnsi="宋体" w:cs="宋体"/>
          <w:sz w:val="23"/>
          <w:szCs w:val="23"/>
        </w:rPr>
        <w:t>教育类纸质图书包括课程论、教学论、学科教学、教育科研、教育教学管理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等方面的纸质图书。</w:t>
      </w:r>
    </w:p>
    <w:p w:rsidR="008C0CA7" w:rsidRDefault="008C0CA7">
      <w:pPr>
        <w:spacing w:line="192" w:lineRule="exact"/>
        <w:rPr>
          <w:sz w:val="20"/>
          <w:szCs w:val="20"/>
        </w:rPr>
      </w:pPr>
    </w:p>
    <w:p w:rsidR="008C0CA7" w:rsidRDefault="005061A5">
      <w:pPr>
        <w:numPr>
          <w:ilvl w:val="0"/>
          <w:numId w:val="57"/>
        </w:numPr>
        <w:tabs>
          <w:tab w:val="left" w:pos="720"/>
        </w:tabs>
        <w:spacing w:line="274" w:lineRule="exact"/>
        <w:ind w:left="720" w:hanging="360"/>
        <w:rPr>
          <w:rFonts w:ascii="宋体" w:eastAsia="宋体" w:hAnsi="宋体" w:cs="宋体"/>
          <w:b/>
          <w:bCs/>
          <w:sz w:val="24"/>
          <w:szCs w:val="24"/>
          <w:vertAlign w:val="superscript"/>
        </w:rPr>
      </w:pPr>
      <w:r>
        <w:rPr>
          <w:rFonts w:ascii="宋体" w:eastAsia="宋体" w:hAnsi="宋体" w:cs="宋体"/>
          <w:b/>
          <w:bCs/>
          <w:sz w:val="24"/>
          <w:szCs w:val="24"/>
        </w:rPr>
        <w:t>毕业生教师资格证通过率</w:t>
      </w:r>
    </w:p>
    <w:p w:rsidR="008C0CA7" w:rsidRDefault="008C0CA7">
      <w:pPr>
        <w:spacing w:line="228"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sz w:val="24"/>
          <w:szCs w:val="24"/>
        </w:rPr>
        <w:t>毕业生教师资格证通过率</w:t>
      </w:r>
      <w:r>
        <w:rPr>
          <w:rFonts w:ascii="宋体" w:eastAsia="宋体" w:hAnsi="宋体" w:cs="宋体"/>
          <w:sz w:val="24"/>
          <w:szCs w:val="24"/>
        </w:rPr>
        <w:t>=</w:t>
      </w:r>
      <w:r>
        <w:rPr>
          <w:rFonts w:ascii="宋体" w:eastAsia="宋体" w:hAnsi="宋体" w:cs="宋体"/>
          <w:sz w:val="24"/>
          <w:szCs w:val="24"/>
        </w:rPr>
        <w:t>师范类毕业生通过教师资格证考试人数</w:t>
      </w:r>
      <w:r>
        <w:rPr>
          <w:rFonts w:ascii="宋体" w:eastAsia="宋体" w:hAnsi="宋体" w:cs="宋体"/>
          <w:sz w:val="24"/>
          <w:szCs w:val="24"/>
        </w:rPr>
        <w:t>/</w:t>
      </w:r>
      <w:r>
        <w:rPr>
          <w:rFonts w:ascii="宋体" w:eastAsia="宋体" w:hAnsi="宋体" w:cs="宋体"/>
          <w:sz w:val="24"/>
          <w:szCs w:val="24"/>
        </w:rPr>
        <w:t>师范类毕业生数。</w:t>
      </w:r>
    </w:p>
    <w:p w:rsidR="008C0CA7" w:rsidRDefault="008C0CA7">
      <w:pPr>
        <w:spacing w:line="216" w:lineRule="exact"/>
        <w:rPr>
          <w:sz w:val="20"/>
          <w:szCs w:val="20"/>
        </w:rPr>
      </w:pPr>
    </w:p>
    <w:p w:rsidR="008C0CA7" w:rsidRDefault="005061A5">
      <w:pPr>
        <w:numPr>
          <w:ilvl w:val="0"/>
          <w:numId w:val="58"/>
        </w:numPr>
        <w:tabs>
          <w:tab w:val="left" w:pos="660"/>
        </w:tabs>
        <w:spacing w:line="251" w:lineRule="exact"/>
        <w:ind w:left="660" w:hanging="300"/>
        <w:rPr>
          <w:rFonts w:ascii="宋体" w:eastAsia="宋体" w:hAnsi="宋体" w:cs="宋体"/>
          <w:b/>
          <w:bCs/>
          <w:vertAlign w:val="superscript"/>
        </w:rPr>
      </w:pPr>
      <w:r>
        <w:rPr>
          <w:rFonts w:ascii="宋体" w:eastAsia="宋体" w:hAnsi="宋体" w:cs="宋体"/>
          <w:b/>
          <w:bCs/>
        </w:rPr>
        <w:t>从事教育工作</w:t>
      </w:r>
    </w:p>
    <w:p w:rsidR="008C0CA7" w:rsidRDefault="008C0CA7">
      <w:pPr>
        <w:spacing w:line="203" w:lineRule="exact"/>
        <w:rPr>
          <w:rFonts w:ascii="宋体" w:eastAsia="宋体" w:hAnsi="宋体" w:cs="宋体"/>
          <w:b/>
          <w:bCs/>
          <w:vertAlign w:val="superscript"/>
        </w:rPr>
      </w:pPr>
    </w:p>
    <w:p w:rsidR="008C0CA7" w:rsidRDefault="005061A5">
      <w:pPr>
        <w:spacing w:line="263" w:lineRule="exact"/>
        <w:ind w:left="840"/>
        <w:rPr>
          <w:rFonts w:ascii="宋体" w:eastAsia="宋体" w:hAnsi="宋体" w:cs="宋体"/>
          <w:b/>
          <w:bCs/>
          <w:vertAlign w:val="superscript"/>
        </w:rPr>
      </w:pPr>
      <w:r>
        <w:rPr>
          <w:rFonts w:ascii="宋体" w:eastAsia="宋体" w:hAnsi="宋体" w:cs="宋体"/>
          <w:sz w:val="23"/>
          <w:szCs w:val="23"/>
        </w:rPr>
        <w:t>指在各级各类学校、教育机构中从事与教育有关的教育教学、研究、管理工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作，包括继续攻读研究生等学历深造。</w:t>
      </w:r>
    </w:p>
    <w:p w:rsidR="008C0CA7" w:rsidRDefault="008C0CA7">
      <w:pPr>
        <w:spacing w:line="217" w:lineRule="exact"/>
        <w:rPr>
          <w:sz w:val="20"/>
          <w:szCs w:val="20"/>
        </w:rPr>
      </w:pPr>
    </w:p>
    <w:p w:rsidR="008C0CA7" w:rsidRDefault="005061A5">
      <w:pPr>
        <w:numPr>
          <w:ilvl w:val="0"/>
          <w:numId w:val="59"/>
        </w:numPr>
        <w:tabs>
          <w:tab w:val="left" w:pos="660"/>
        </w:tabs>
        <w:spacing w:line="251" w:lineRule="exact"/>
        <w:ind w:left="660" w:hanging="300"/>
        <w:rPr>
          <w:rFonts w:ascii="宋体" w:eastAsia="宋体" w:hAnsi="宋体" w:cs="宋体"/>
          <w:b/>
          <w:bCs/>
          <w:vertAlign w:val="superscript"/>
        </w:rPr>
      </w:pPr>
      <w:r>
        <w:rPr>
          <w:rFonts w:ascii="宋体" w:eastAsia="宋体" w:hAnsi="宋体" w:cs="宋体"/>
          <w:b/>
          <w:bCs/>
        </w:rPr>
        <w:t>教育服务经历</w:t>
      </w:r>
    </w:p>
    <w:p w:rsidR="008C0CA7" w:rsidRDefault="008C0CA7">
      <w:pPr>
        <w:spacing w:line="191" w:lineRule="exact"/>
        <w:rPr>
          <w:rFonts w:ascii="宋体" w:eastAsia="宋体" w:hAnsi="宋体" w:cs="宋体"/>
          <w:b/>
          <w:bCs/>
          <w:vertAlign w:val="superscript"/>
        </w:rPr>
      </w:pPr>
    </w:p>
    <w:p w:rsidR="008C0CA7" w:rsidRDefault="005061A5">
      <w:pPr>
        <w:spacing w:line="274" w:lineRule="exact"/>
        <w:ind w:left="840"/>
        <w:rPr>
          <w:rFonts w:ascii="宋体" w:eastAsia="宋体" w:hAnsi="宋体" w:cs="宋体"/>
          <w:b/>
          <w:bCs/>
          <w:vertAlign w:val="superscript"/>
        </w:rPr>
      </w:pPr>
      <w:r>
        <w:rPr>
          <w:rFonts w:ascii="宋体" w:eastAsia="宋体" w:hAnsi="宋体" w:cs="宋体"/>
          <w:sz w:val="24"/>
          <w:szCs w:val="24"/>
        </w:rPr>
        <w:t>指在中学</w:t>
      </w:r>
      <w:r>
        <w:rPr>
          <w:rFonts w:ascii="宋体" w:eastAsia="宋体" w:hAnsi="宋体" w:cs="宋体"/>
          <w:sz w:val="24"/>
          <w:szCs w:val="24"/>
        </w:rPr>
        <w:t>/</w:t>
      </w:r>
      <w:r>
        <w:rPr>
          <w:rFonts w:ascii="宋体" w:eastAsia="宋体" w:hAnsi="宋体" w:cs="宋体"/>
          <w:sz w:val="24"/>
          <w:szCs w:val="24"/>
        </w:rPr>
        <w:t>小学</w:t>
      </w:r>
      <w:r>
        <w:rPr>
          <w:rFonts w:ascii="宋体" w:eastAsia="宋体" w:hAnsi="宋体" w:cs="宋体"/>
          <w:sz w:val="24"/>
          <w:szCs w:val="24"/>
        </w:rPr>
        <w:t>/</w:t>
      </w:r>
      <w:r>
        <w:rPr>
          <w:rFonts w:ascii="宋体" w:eastAsia="宋体" w:hAnsi="宋体" w:cs="宋体"/>
          <w:sz w:val="24"/>
          <w:szCs w:val="24"/>
        </w:rPr>
        <w:t>幼儿园从事教学、管理、研究等工作。</w:t>
      </w:r>
    </w:p>
    <w:p w:rsidR="008C0CA7" w:rsidRDefault="008C0CA7">
      <w:pPr>
        <w:spacing w:line="217" w:lineRule="exact"/>
        <w:rPr>
          <w:rFonts w:ascii="宋体" w:eastAsia="宋体" w:hAnsi="宋体" w:cs="宋体"/>
          <w:b/>
          <w:bCs/>
          <w:vertAlign w:val="superscript"/>
        </w:rPr>
      </w:pPr>
    </w:p>
    <w:p w:rsidR="008C0CA7" w:rsidRDefault="005061A5">
      <w:pPr>
        <w:numPr>
          <w:ilvl w:val="0"/>
          <w:numId w:val="59"/>
        </w:numPr>
        <w:tabs>
          <w:tab w:val="left" w:pos="660"/>
        </w:tabs>
        <w:spacing w:line="251" w:lineRule="exact"/>
        <w:ind w:left="660" w:hanging="300"/>
        <w:rPr>
          <w:rFonts w:ascii="宋体" w:eastAsia="宋体" w:hAnsi="宋体" w:cs="宋体"/>
          <w:b/>
          <w:bCs/>
          <w:vertAlign w:val="superscript"/>
        </w:rPr>
      </w:pPr>
      <w:r>
        <w:rPr>
          <w:rFonts w:ascii="宋体" w:eastAsia="宋体" w:hAnsi="宋体" w:cs="宋体"/>
          <w:b/>
          <w:bCs/>
        </w:rPr>
        <w:t>校外实践导师</w:t>
      </w:r>
    </w:p>
    <w:p w:rsidR="008C0CA7" w:rsidRDefault="008C0CA7">
      <w:pPr>
        <w:spacing w:line="203" w:lineRule="exact"/>
        <w:rPr>
          <w:rFonts w:ascii="宋体" w:eastAsia="宋体" w:hAnsi="宋体" w:cs="宋体"/>
          <w:b/>
          <w:bCs/>
          <w:vertAlign w:val="superscript"/>
        </w:rPr>
      </w:pPr>
    </w:p>
    <w:p w:rsidR="008C0CA7" w:rsidRDefault="005061A5">
      <w:pPr>
        <w:spacing w:line="263" w:lineRule="exact"/>
        <w:ind w:left="840"/>
        <w:rPr>
          <w:rFonts w:ascii="宋体" w:eastAsia="宋体" w:hAnsi="宋体" w:cs="宋体"/>
          <w:b/>
          <w:bCs/>
          <w:vertAlign w:val="superscript"/>
        </w:rPr>
      </w:pPr>
      <w:r>
        <w:rPr>
          <w:rFonts w:ascii="宋体" w:eastAsia="宋体" w:hAnsi="宋体" w:cs="宋体"/>
          <w:sz w:val="23"/>
          <w:szCs w:val="23"/>
        </w:rPr>
        <w:t>指校外中小学、幼儿园中指导师范生教育实践的教师。实习生数与校外实践</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导师比例</w:t>
      </w:r>
      <w:r>
        <w:rPr>
          <w:rFonts w:ascii="宋体" w:eastAsia="宋体" w:hAnsi="宋体" w:cs="宋体"/>
          <w:sz w:val="24"/>
          <w:szCs w:val="24"/>
        </w:rPr>
        <w:t>=</w:t>
      </w:r>
      <w:r>
        <w:rPr>
          <w:rFonts w:ascii="宋体" w:eastAsia="宋体" w:hAnsi="宋体" w:cs="宋体"/>
          <w:sz w:val="24"/>
          <w:szCs w:val="24"/>
        </w:rPr>
        <w:t>实习生数</w:t>
      </w:r>
      <w:r>
        <w:rPr>
          <w:rFonts w:ascii="宋体" w:eastAsia="宋体" w:hAnsi="宋体" w:cs="宋体"/>
          <w:sz w:val="24"/>
          <w:szCs w:val="24"/>
        </w:rPr>
        <w:t>/</w:t>
      </w:r>
      <w:r>
        <w:rPr>
          <w:rFonts w:ascii="宋体" w:eastAsia="宋体" w:hAnsi="宋体" w:cs="宋体"/>
          <w:sz w:val="24"/>
          <w:szCs w:val="24"/>
        </w:rPr>
        <w:t>校外实践导师数。</w:t>
      </w:r>
    </w:p>
    <w:p w:rsidR="008C0CA7" w:rsidRDefault="008C0CA7">
      <w:pPr>
        <w:spacing w:line="192" w:lineRule="exact"/>
        <w:rPr>
          <w:sz w:val="20"/>
          <w:szCs w:val="20"/>
        </w:rPr>
      </w:pPr>
    </w:p>
    <w:p w:rsidR="008C0CA7" w:rsidRDefault="005061A5">
      <w:pPr>
        <w:numPr>
          <w:ilvl w:val="0"/>
          <w:numId w:val="60"/>
        </w:numPr>
        <w:tabs>
          <w:tab w:val="left" w:pos="720"/>
        </w:tabs>
        <w:spacing w:line="274" w:lineRule="exact"/>
        <w:ind w:left="720" w:hanging="360"/>
        <w:rPr>
          <w:rFonts w:ascii="宋体" w:eastAsia="宋体" w:hAnsi="宋体" w:cs="宋体"/>
          <w:b/>
          <w:bCs/>
          <w:sz w:val="24"/>
          <w:szCs w:val="24"/>
          <w:vertAlign w:val="superscript"/>
        </w:rPr>
      </w:pPr>
      <w:r>
        <w:rPr>
          <w:rFonts w:ascii="宋体" w:eastAsia="宋体" w:hAnsi="宋体" w:cs="宋体"/>
          <w:b/>
          <w:bCs/>
          <w:sz w:val="24"/>
          <w:szCs w:val="24"/>
        </w:rPr>
        <w:t>幼儿园教育领域</w:t>
      </w:r>
    </w:p>
    <w:p w:rsidR="008C0CA7" w:rsidRDefault="008C0CA7">
      <w:pPr>
        <w:spacing w:line="228" w:lineRule="exact"/>
        <w:rPr>
          <w:sz w:val="20"/>
          <w:szCs w:val="20"/>
        </w:rPr>
      </w:pPr>
    </w:p>
    <w:p w:rsidR="008C0CA7" w:rsidRDefault="005061A5">
      <w:pPr>
        <w:spacing w:line="353" w:lineRule="exact"/>
        <w:ind w:left="360" w:right="366" w:firstLine="480"/>
        <w:rPr>
          <w:sz w:val="20"/>
          <w:szCs w:val="20"/>
        </w:rPr>
      </w:pPr>
      <w:r>
        <w:rPr>
          <w:rFonts w:ascii="宋体" w:eastAsia="宋体" w:hAnsi="宋体" w:cs="宋体"/>
          <w:sz w:val="24"/>
          <w:szCs w:val="24"/>
        </w:rPr>
        <w:t>《幼儿园教育指导纲要（试行）》规定，幼儿园的教育内容是全面的、启蒙性的，可以相对划分为健康、语言、社会、科学、艺术五个领域。</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41" w:lineRule="exact"/>
        <w:rPr>
          <w:sz w:val="20"/>
          <w:szCs w:val="20"/>
        </w:rPr>
      </w:pPr>
    </w:p>
    <w:p w:rsidR="008C0CA7" w:rsidRDefault="005061A5">
      <w:pPr>
        <w:ind w:right="6"/>
        <w:jc w:val="center"/>
        <w:rPr>
          <w:sz w:val="20"/>
          <w:szCs w:val="20"/>
        </w:rPr>
      </w:pPr>
      <w:r>
        <w:rPr>
          <w:rFonts w:ascii="Calibri" w:eastAsia="Calibri" w:hAnsi="Calibri" w:cs="Calibri"/>
          <w:sz w:val="17"/>
          <w:szCs w:val="17"/>
        </w:rPr>
        <w:t>177</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07" w:lineRule="exact"/>
        <w:rPr>
          <w:sz w:val="20"/>
          <w:szCs w:val="20"/>
        </w:rPr>
      </w:pPr>
      <w:bookmarkStart w:id="185" w:name="page186"/>
      <w:bookmarkEnd w:id="185"/>
    </w:p>
    <w:p w:rsidR="008C0CA7" w:rsidRDefault="005061A5">
      <w:pPr>
        <w:spacing w:line="366" w:lineRule="exact"/>
        <w:ind w:right="6"/>
        <w:jc w:val="center"/>
        <w:rPr>
          <w:sz w:val="20"/>
          <w:szCs w:val="20"/>
        </w:rPr>
      </w:pPr>
      <w:r>
        <w:rPr>
          <w:rFonts w:ascii="宋体" w:eastAsia="宋体" w:hAnsi="宋体" w:cs="宋体"/>
          <w:b/>
          <w:bCs/>
          <w:sz w:val="32"/>
          <w:szCs w:val="32"/>
        </w:rPr>
        <w:t>中共教育部党组关于印发《高校思想政治工作</w:t>
      </w:r>
    </w:p>
    <w:p w:rsidR="008C0CA7" w:rsidRDefault="008C0CA7">
      <w:pPr>
        <w:spacing w:line="259" w:lineRule="exact"/>
        <w:rPr>
          <w:sz w:val="20"/>
          <w:szCs w:val="20"/>
        </w:rPr>
      </w:pPr>
    </w:p>
    <w:p w:rsidR="008C0CA7" w:rsidRDefault="005061A5">
      <w:pPr>
        <w:spacing w:line="366" w:lineRule="exact"/>
        <w:ind w:right="6"/>
        <w:jc w:val="center"/>
        <w:rPr>
          <w:sz w:val="20"/>
          <w:szCs w:val="20"/>
        </w:rPr>
      </w:pPr>
      <w:r>
        <w:rPr>
          <w:rFonts w:ascii="宋体" w:eastAsia="宋体" w:hAnsi="宋体" w:cs="宋体"/>
          <w:b/>
          <w:bCs/>
          <w:sz w:val="32"/>
          <w:szCs w:val="32"/>
        </w:rPr>
        <w:t>质量提升工程实施纲要》的通知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3" w:lineRule="exact"/>
        <w:rPr>
          <w:sz w:val="20"/>
          <w:szCs w:val="20"/>
        </w:rPr>
      </w:pPr>
    </w:p>
    <w:p w:rsidR="008C0CA7" w:rsidRDefault="005061A5">
      <w:pPr>
        <w:spacing w:line="274" w:lineRule="exact"/>
        <w:ind w:left="6680"/>
        <w:rPr>
          <w:sz w:val="20"/>
          <w:szCs w:val="20"/>
        </w:rPr>
      </w:pPr>
      <w:r>
        <w:rPr>
          <w:rFonts w:ascii="宋体" w:eastAsia="宋体" w:hAnsi="宋体" w:cs="宋体"/>
          <w:color w:val="4B4B4B"/>
          <w:sz w:val="24"/>
          <w:szCs w:val="24"/>
        </w:rPr>
        <w:t>教党〔</w:t>
      </w:r>
      <w:r>
        <w:rPr>
          <w:rFonts w:ascii="宋体" w:eastAsia="宋体" w:hAnsi="宋体" w:cs="宋体"/>
          <w:color w:val="4B4B4B"/>
          <w:sz w:val="24"/>
          <w:szCs w:val="24"/>
        </w:rPr>
        <w:t>2017</w:t>
      </w:r>
      <w:r>
        <w:rPr>
          <w:rFonts w:ascii="宋体" w:eastAsia="宋体" w:hAnsi="宋体" w:cs="宋体"/>
          <w:color w:val="4B4B4B"/>
          <w:sz w:val="24"/>
          <w:szCs w:val="24"/>
        </w:rPr>
        <w:t>〕</w:t>
      </w:r>
      <w:r>
        <w:rPr>
          <w:rFonts w:ascii="宋体" w:eastAsia="宋体" w:hAnsi="宋体" w:cs="宋体"/>
          <w:color w:val="4B4B4B"/>
          <w:sz w:val="24"/>
          <w:szCs w:val="24"/>
        </w:rPr>
        <w:t xml:space="preserve">62 </w:t>
      </w:r>
      <w:r>
        <w:rPr>
          <w:rFonts w:ascii="宋体" w:eastAsia="宋体" w:hAnsi="宋体" w:cs="宋体"/>
          <w:color w:val="4B4B4B"/>
          <w:sz w:val="24"/>
          <w:szCs w:val="24"/>
        </w:rPr>
        <w:t>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各省、自治区、直辖市党委教育工作部门、教育厅（教委），新疆生产建设兵团</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教育局，部属各高等学校党委，部内各司局：</w:t>
      </w:r>
    </w:p>
    <w:p w:rsidR="008C0CA7" w:rsidRDefault="008C0CA7">
      <w:pPr>
        <w:spacing w:line="194" w:lineRule="exact"/>
        <w:rPr>
          <w:sz w:val="20"/>
          <w:szCs w:val="20"/>
        </w:rPr>
      </w:pPr>
    </w:p>
    <w:p w:rsidR="008C0CA7" w:rsidRDefault="005061A5">
      <w:pPr>
        <w:spacing w:line="274" w:lineRule="exact"/>
        <w:ind w:left="800"/>
        <w:rPr>
          <w:sz w:val="20"/>
          <w:szCs w:val="20"/>
        </w:rPr>
      </w:pPr>
      <w:r>
        <w:rPr>
          <w:rFonts w:ascii="宋体" w:eastAsia="宋体" w:hAnsi="宋体" w:cs="宋体"/>
          <w:color w:val="4B4B4B"/>
          <w:sz w:val="24"/>
          <w:szCs w:val="24"/>
        </w:rPr>
        <w:t>《高校思想政治工作质量提升工程实施纲要》已经部党组会议审议通过，现</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印发给你们，请结合实际认真贯彻执行。有关落实情况，请及时报告我部思想政</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治工作司。</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中共教育部党组</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 xml:space="preserve">2017 </w:t>
      </w:r>
      <w:r>
        <w:rPr>
          <w:rFonts w:ascii="宋体" w:eastAsia="宋体" w:hAnsi="宋体" w:cs="宋体"/>
          <w:color w:val="4B4B4B"/>
          <w:sz w:val="24"/>
          <w:szCs w:val="24"/>
        </w:rPr>
        <w:t>年</w:t>
      </w:r>
      <w:r>
        <w:rPr>
          <w:rFonts w:ascii="宋体" w:eastAsia="宋体" w:hAnsi="宋体" w:cs="宋体"/>
          <w:color w:val="4B4B4B"/>
          <w:sz w:val="24"/>
          <w:szCs w:val="24"/>
        </w:rPr>
        <w:t xml:space="preserve"> 12 </w:t>
      </w:r>
      <w:r>
        <w:rPr>
          <w:rFonts w:ascii="宋体" w:eastAsia="宋体" w:hAnsi="宋体" w:cs="宋体"/>
          <w:color w:val="4B4B4B"/>
          <w:sz w:val="24"/>
          <w:szCs w:val="24"/>
        </w:rPr>
        <w:t>月</w:t>
      </w:r>
      <w:r>
        <w:rPr>
          <w:rFonts w:ascii="宋体" w:eastAsia="宋体" w:hAnsi="宋体" w:cs="宋体"/>
          <w:color w:val="4B4B4B"/>
          <w:sz w:val="24"/>
          <w:szCs w:val="24"/>
        </w:rPr>
        <w:t xml:space="preserve"> 4 </w:t>
      </w:r>
      <w:r>
        <w:rPr>
          <w:rFonts w:ascii="宋体" w:eastAsia="宋体" w:hAnsi="宋体" w:cs="宋体"/>
          <w:color w:val="4B4B4B"/>
          <w:sz w:val="24"/>
          <w:szCs w:val="24"/>
        </w:rPr>
        <w:t>日</w:t>
      </w:r>
    </w:p>
    <w:p w:rsidR="008C0CA7" w:rsidRDefault="008C0CA7">
      <w:pPr>
        <w:spacing w:line="194" w:lineRule="exact"/>
        <w:rPr>
          <w:sz w:val="20"/>
          <w:szCs w:val="20"/>
        </w:rPr>
      </w:pPr>
    </w:p>
    <w:p w:rsidR="008C0CA7" w:rsidRDefault="005061A5">
      <w:pPr>
        <w:spacing w:line="274" w:lineRule="exact"/>
        <w:ind w:left="2360"/>
        <w:rPr>
          <w:sz w:val="20"/>
          <w:szCs w:val="20"/>
        </w:rPr>
      </w:pPr>
      <w:r>
        <w:rPr>
          <w:rFonts w:ascii="宋体" w:eastAsia="宋体" w:hAnsi="宋体" w:cs="宋体"/>
          <w:b/>
          <w:bCs/>
          <w:color w:val="4B4B4B"/>
          <w:sz w:val="24"/>
          <w:szCs w:val="24"/>
        </w:rPr>
        <w:t>高校思想政治工作质量提升工程实施纲要</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为认真学习贯彻党的十九大精神，进一步把贯彻落实全国高校思想政治工作</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会议和《中共中央国务院关于加强和改进新形势下高校思想政治工作的意见》精</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神引向深入，大力提升高校思想政治工作质量，特制定《高校思想政治工作质量</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提升工程实施纲要》（以下简称《实施纲要》）。</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一、目标原则</w:t>
      </w:r>
    </w:p>
    <w:p w:rsidR="008C0CA7" w:rsidRDefault="008C0CA7">
      <w:pPr>
        <w:spacing w:line="228" w:lineRule="exact"/>
        <w:rPr>
          <w:sz w:val="20"/>
          <w:szCs w:val="20"/>
        </w:rPr>
      </w:pPr>
    </w:p>
    <w:p w:rsidR="008C0CA7" w:rsidRDefault="005061A5">
      <w:pPr>
        <w:numPr>
          <w:ilvl w:val="0"/>
          <w:numId w:val="61"/>
        </w:numPr>
        <w:tabs>
          <w:tab w:val="left" w:pos="1200"/>
        </w:tabs>
        <w:spacing w:line="443" w:lineRule="exact"/>
        <w:ind w:left="360" w:right="266" w:firstLine="480"/>
        <w:rPr>
          <w:rFonts w:ascii="宋体" w:eastAsia="宋体" w:hAnsi="宋体" w:cs="宋体"/>
          <w:color w:val="4B4B4B"/>
          <w:sz w:val="24"/>
          <w:szCs w:val="24"/>
        </w:rPr>
      </w:pPr>
      <w:r>
        <w:rPr>
          <w:rFonts w:ascii="宋体" w:eastAsia="宋体" w:hAnsi="宋体" w:cs="宋体"/>
          <w:color w:val="4B4B4B"/>
          <w:sz w:val="24"/>
          <w:szCs w:val="24"/>
        </w:rPr>
        <w:t>总体目标。坚持以习近平新时代中国特色社会主义思想为指导，紧紧围绕统筹推进</w:t>
      </w:r>
      <w:r>
        <w:rPr>
          <w:rFonts w:ascii="宋体" w:eastAsia="宋体" w:hAnsi="宋体" w:cs="宋体"/>
          <w:color w:val="4B4B4B"/>
          <w:sz w:val="24"/>
          <w:szCs w:val="24"/>
        </w:rPr>
        <w:t>“</w:t>
      </w:r>
      <w:r>
        <w:rPr>
          <w:rFonts w:ascii="宋体" w:eastAsia="宋体" w:hAnsi="宋体" w:cs="宋体"/>
          <w:color w:val="4B4B4B"/>
          <w:sz w:val="24"/>
          <w:szCs w:val="24"/>
        </w:rPr>
        <w:t>五位一体</w:t>
      </w:r>
      <w:r>
        <w:rPr>
          <w:rFonts w:ascii="宋体" w:eastAsia="宋体" w:hAnsi="宋体" w:cs="宋体"/>
          <w:color w:val="4B4B4B"/>
          <w:sz w:val="24"/>
          <w:szCs w:val="24"/>
        </w:rPr>
        <w:t>”</w:t>
      </w:r>
      <w:r>
        <w:rPr>
          <w:rFonts w:ascii="宋体" w:eastAsia="宋体" w:hAnsi="宋体" w:cs="宋体"/>
          <w:color w:val="4B4B4B"/>
          <w:sz w:val="24"/>
          <w:szCs w:val="24"/>
        </w:rPr>
        <w:t>总体布局和协调推进</w:t>
      </w:r>
      <w:r>
        <w:rPr>
          <w:rFonts w:ascii="宋体" w:eastAsia="宋体" w:hAnsi="宋体" w:cs="宋体"/>
          <w:color w:val="4B4B4B"/>
          <w:sz w:val="24"/>
          <w:szCs w:val="24"/>
        </w:rPr>
        <w:t>“</w:t>
      </w:r>
      <w:r>
        <w:rPr>
          <w:rFonts w:ascii="宋体" w:eastAsia="宋体" w:hAnsi="宋体" w:cs="宋体"/>
          <w:color w:val="4B4B4B"/>
          <w:sz w:val="24"/>
          <w:szCs w:val="24"/>
        </w:rPr>
        <w:t>四个全面</w:t>
      </w:r>
      <w:r>
        <w:rPr>
          <w:rFonts w:ascii="宋体" w:eastAsia="宋体" w:hAnsi="宋体" w:cs="宋体"/>
          <w:color w:val="4B4B4B"/>
          <w:sz w:val="24"/>
          <w:szCs w:val="24"/>
        </w:rPr>
        <w:t>”</w:t>
      </w:r>
      <w:r>
        <w:rPr>
          <w:rFonts w:ascii="宋体" w:eastAsia="宋体" w:hAnsi="宋体" w:cs="宋体"/>
          <w:color w:val="4B4B4B"/>
          <w:sz w:val="24"/>
          <w:szCs w:val="24"/>
        </w:rPr>
        <w:t>战略布局，坚持和加强党的全面领导，充分发挥中国特色社会主义教育的育人优势，以立德树人为根本，以理想信念教育为核心，以社会主义核心价值观为引领，以全面提高人才培养能力为关键，强化基础、突出重点、建立规范、落实责任，一体化构建内容完善、标准健全、运行科学、保障有力、成效显著的高校思想政治工作质量体系，形成全员全过程全方位育人格局，切实提高工作亲和力和针对性，着力培养德智体美全面发展的社会主义建设者和</w:t>
      </w:r>
      <w:r>
        <w:rPr>
          <w:rFonts w:ascii="宋体" w:eastAsia="宋体" w:hAnsi="宋体" w:cs="宋体"/>
          <w:color w:val="4B4B4B"/>
          <w:sz w:val="24"/>
          <w:szCs w:val="24"/>
        </w:rPr>
        <w:t>接班人，着力培养担当民族复兴大任的时代新人，不断开创新时代高校思想政治工作新局面。</w:t>
      </w:r>
    </w:p>
    <w:p w:rsidR="008C0CA7" w:rsidRDefault="008C0CA7">
      <w:pPr>
        <w:spacing w:line="228" w:lineRule="exact"/>
        <w:rPr>
          <w:rFonts w:ascii="宋体" w:eastAsia="宋体" w:hAnsi="宋体" w:cs="宋体"/>
          <w:color w:val="4B4B4B"/>
          <w:sz w:val="24"/>
          <w:szCs w:val="24"/>
        </w:rPr>
      </w:pPr>
    </w:p>
    <w:p w:rsidR="008C0CA7" w:rsidRDefault="005061A5">
      <w:pPr>
        <w:numPr>
          <w:ilvl w:val="0"/>
          <w:numId w:val="61"/>
        </w:numPr>
        <w:tabs>
          <w:tab w:val="left" w:pos="1200"/>
        </w:tabs>
        <w:spacing w:line="392" w:lineRule="exact"/>
        <w:ind w:left="360" w:right="266" w:firstLine="480"/>
        <w:rPr>
          <w:rFonts w:ascii="宋体" w:eastAsia="宋体" w:hAnsi="宋体" w:cs="宋体"/>
          <w:color w:val="4B4B4B"/>
          <w:sz w:val="23"/>
          <w:szCs w:val="23"/>
        </w:rPr>
      </w:pPr>
      <w:r>
        <w:rPr>
          <w:rFonts w:ascii="宋体" w:eastAsia="宋体" w:hAnsi="宋体" w:cs="宋体"/>
          <w:color w:val="4B4B4B"/>
          <w:sz w:val="23"/>
          <w:szCs w:val="23"/>
        </w:rPr>
        <w:t>基本原则。（</w:t>
      </w:r>
      <w:r>
        <w:rPr>
          <w:rFonts w:ascii="宋体" w:eastAsia="宋体" w:hAnsi="宋体" w:cs="宋体"/>
          <w:color w:val="4B4B4B"/>
          <w:sz w:val="23"/>
          <w:szCs w:val="23"/>
        </w:rPr>
        <w:t>1</w:t>
      </w:r>
      <w:r>
        <w:rPr>
          <w:rFonts w:ascii="宋体" w:eastAsia="宋体" w:hAnsi="宋体" w:cs="宋体"/>
          <w:color w:val="4B4B4B"/>
          <w:sz w:val="23"/>
          <w:szCs w:val="23"/>
        </w:rPr>
        <w:t>）坚持育人导向，突出价值引领。全面统筹办学治校各领域、教育教学各环节、人才培养各方面的育人资源和育人力量，推动知识传授、能力培养与理想信念、价值理念、道德观念的教育有机结合，建立健全系统化育</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6"/>
        <w:jc w:val="center"/>
        <w:rPr>
          <w:sz w:val="20"/>
          <w:szCs w:val="20"/>
        </w:rPr>
      </w:pPr>
      <w:r>
        <w:rPr>
          <w:rFonts w:ascii="Calibri" w:eastAsia="Calibri" w:hAnsi="Calibri" w:cs="Calibri"/>
          <w:sz w:val="17"/>
          <w:szCs w:val="17"/>
        </w:rPr>
        <w:t>178</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86" w:name="page187"/>
      <w:bookmarkEnd w:id="186"/>
    </w:p>
    <w:p w:rsidR="008C0CA7" w:rsidRDefault="005061A5">
      <w:pPr>
        <w:spacing w:line="274" w:lineRule="exact"/>
        <w:ind w:left="360"/>
        <w:rPr>
          <w:sz w:val="20"/>
          <w:szCs w:val="20"/>
        </w:rPr>
      </w:pPr>
      <w:r>
        <w:rPr>
          <w:rFonts w:ascii="宋体" w:eastAsia="宋体" w:hAnsi="宋体" w:cs="宋体"/>
          <w:color w:val="4B4B4B"/>
          <w:sz w:val="24"/>
          <w:szCs w:val="24"/>
        </w:rPr>
        <w:t>人长效机制。（</w:t>
      </w:r>
      <w:r>
        <w:rPr>
          <w:rFonts w:ascii="宋体" w:eastAsia="宋体" w:hAnsi="宋体" w:cs="宋体"/>
          <w:color w:val="4B4B4B"/>
          <w:sz w:val="24"/>
          <w:szCs w:val="24"/>
        </w:rPr>
        <w:t>2</w:t>
      </w:r>
      <w:r>
        <w:rPr>
          <w:rFonts w:ascii="宋体" w:eastAsia="宋体" w:hAnsi="宋体" w:cs="宋体"/>
          <w:color w:val="4B4B4B"/>
          <w:sz w:val="24"/>
          <w:szCs w:val="24"/>
        </w:rPr>
        <w:t>）坚持遵循规律，勇于改革创新。遵循思想政治工作规律、教</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书育人规律和学生成长规律，坚持以师生为中心，把握师生思想特点和发展需求，</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优化内容供给、改进工作方法、创新工作载体，激活高校思想政治工作内生动力。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3</w:t>
      </w:r>
      <w:r>
        <w:rPr>
          <w:rFonts w:ascii="宋体" w:eastAsia="宋体" w:hAnsi="宋体" w:cs="宋体"/>
          <w:color w:val="4B4B4B"/>
          <w:sz w:val="24"/>
          <w:szCs w:val="24"/>
        </w:rPr>
        <w:t>）坚持问题导向，注重精准施策。聚焦重点任务、重点群体、重点领域、重</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点区域、薄弱环节，强化优势、补齐短板，加强分类指导、着力因材施教，着力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破解高校思想政治工作领域存在的不平衡不充分问题，不断提高师生的获得感。</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4</w:t>
      </w:r>
      <w:r>
        <w:rPr>
          <w:rFonts w:ascii="宋体" w:eastAsia="宋体" w:hAnsi="宋体" w:cs="宋体"/>
          <w:color w:val="4B4B4B"/>
          <w:sz w:val="24"/>
          <w:szCs w:val="24"/>
        </w:rPr>
        <w:t>）坚持协同联动，强化责任落实。加强党对高校思想政治工作的领导，落实</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主体责任，建立党委统一领导、部门分工负责、全员协同参与的责任体系。加强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督导考核，严肃追责问责，把</w:t>
      </w:r>
      <w:r>
        <w:rPr>
          <w:rFonts w:ascii="宋体" w:eastAsia="宋体" w:hAnsi="宋体" w:cs="宋体"/>
          <w:color w:val="4B4B4B"/>
          <w:sz w:val="24"/>
          <w:szCs w:val="24"/>
        </w:rPr>
        <w:t>“</w:t>
      </w:r>
      <w:r>
        <w:rPr>
          <w:rFonts w:ascii="宋体" w:eastAsia="宋体" w:hAnsi="宋体" w:cs="宋体"/>
          <w:color w:val="4B4B4B"/>
          <w:sz w:val="24"/>
          <w:szCs w:val="24"/>
        </w:rPr>
        <w:t>软指标</w:t>
      </w:r>
      <w:r>
        <w:rPr>
          <w:rFonts w:ascii="宋体" w:eastAsia="宋体" w:hAnsi="宋体" w:cs="宋体"/>
          <w:color w:val="4B4B4B"/>
          <w:sz w:val="24"/>
          <w:szCs w:val="24"/>
        </w:rPr>
        <w:t>”</w:t>
      </w:r>
      <w:r>
        <w:rPr>
          <w:rFonts w:ascii="宋体" w:eastAsia="宋体" w:hAnsi="宋体" w:cs="宋体"/>
          <w:color w:val="4B4B4B"/>
          <w:sz w:val="24"/>
          <w:szCs w:val="24"/>
        </w:rPr>
        <w:t>变成</w:t>
      </w:r>
      <w:r>
        <w:rPr>
          <w:rFonts w:ascii="宋体" w:eastAsia="宋体" w:hAnsi="宋体" w:cs="宋体"/>
          <w:color w:val="4B4B4B"/>
          <w:sz w:val="24"/>
          <w:szCs w:val="24"/>
        </w:rPr>
        <w:t>“</w:t>
      </w:r>
      <w:r>
        <w:rPr>
          <w:rFonts w:ascii="宋体" w:eastAsia="宋体" w:hAnsi="宋体" w:cs="宋体"/>
          <w:color w:val="4B4B4B"/>
          <w:sz w:val="24"/>
          <w:szCs w:val="24"/>
        </w:rPr>
        <w:t>硬约束</w:t>
      </w:r>
      <w:r>
        <w:rPr>
          <w:rFonts w:ascii="宋体" w:eastAsia="宋体" w:hAnsi="宋体" w:cs="宋体"/>
          <w:color w:val="4B4B4B"/>
          <w:sz w:val="24"/>
          <w:szCs w:val="24"/>
        </w:rPr>
        <w:t>”</w:t>
      </w:r>
      <w:r>
        <w:rPr>
          <w:rFonts w:ascii="宋体" w:eastAsia="宋体" w:hAnsi="宋体" w:cs="宋体"/>
          <w:color w:val="4B4B4B"/>
          <w:sz w:val="24"/>
          <w:szCs w:val="24"/>
        </w:rPr>
        <w:t>。</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二、基本任务</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充分发挥课程、科研、实践、文化、网络、心理、管理、服务、资助、组织等方面工作的育人功能，挖掘育人要素，完善育人机制，优化评价激励，强化实施保障，切实构建</w:t>
      </w:r>
      <w:r>
        <w:rPr>
          <w:rFonts w:ascii="宋体" w:eastAsia="宋体" w:hAnsi="宋体" w:cs="宋体"/>
          <w:color w:val="4B4B4B"/>
          <w:sz w:val="24"/>
          <w:szCs w:val="24"/>
        </w:rPr>
        <w:t>“</w:t>
      </w:r>
      <w:r>
        <w:rPr>
          <w:rFonts w:ascii="宋体" w:eastAsia="宋体" w:hAnsi="宋体" w:cs="宋体"/>
          <w:color w:val="4B4B4B"/>
          <w:sz w:val="24"/>
          <w:szCs w:val="24"/>
        </w:rPr>
        <w:t>十大</w:t>
      </w:r>
      <w:r>
        <w:rPr>
          <w:rFonts w:ascii="宋体" w:eastAsia="宋体" w:hAnsi="宋体" w:cs="宋体"/>
          <w:color w:val="4B4B4B"/>
          <w:sz w:val="24"/>
          <w:szCs w:val="24"/>
        </w:rPr>
        <w:t>”</w:t>
      </w:r>
      <w:r>
        <w:rPr>
          <w:rFonts w:ascii="宋体" w:eastAsia="宋体" w:hAnsi="宋体" w:cs="宋体"/>
          <w:color w:val="4B4B4B"/>
          <w:sz w:val="24"/>
          <w:szCs w:val="24"/>
        </w:rPr>
        <w:t>育人体系。</w:t>
      </w:r>
    </w:p>
    <w:p w:rsidR="008C0CA7" w:rsidRDefault="008C0CA7">
      <w:pPr>
        <w:spacing w:line="230" w:lineRule="exact"/>
        <w:rPr>
          <w:sz w:val="20"/>
          <w:szCs w:val="20"/>
        </w:rPr>
      </w:pPr>
    </w:p>
    <w:p w:rsidR="008C0CA7" w:rsidRDefault="005061A5">
      <w:pPr>
        <w:numPr>
          <w:ilvl w:val="0"/>
          <w:numId w:val="62"/>
        </w:numPr>
        <w:tabs>
          <w:tab w:val="left" w:pos="1200"/>
        </w:tabs>
        <w:spacing w:line="411" w:lineRule="exact"/>
        <w:ind w:left="360" w:right="366" w:firstLine="480"/>
        <w:jc w:val="both"/>
        <w:rPr>
          <w:rFonts w:ascii="宋体" w:eastAsia="宋体" w:hAnsi="宋体" w:cs="宋体"/>
          <w:color w:val="4B4B4B"/>
          <w:sz w:val="24"/>
          <w:szCs w:val="24"/>
        </w:rPr>
      </w:pPr>
      <w:r>
        <w:rPr>
          <w:rFonts w:ascii="宋体" w:eastAsia="宋体" w:hAnsi="宋体" w:cs="宋体"/>
          <w:color w:val="4B4B4B"/>
          <w:sz w:val="24"/>
          <w:szCs w:val="24"/>
        </w:rPr>
        <w:t>课程育人质量提升体系。大力推动以</w:t>
      </w:r>
      <w:r>
        <w:rPr>
          <w:rFonts w:ascii="宋体" w:eastAsia="宋体" w:hAnsi="宋体" w:cs="宋体"/>
          <w:color w:val="4B4B4B"/>
          <w:sz w:val="24"/>
          <w:szCs w:val="24"/>
        </w:rPr>
        <w:t>“</w:t>
      </w:r>
      <w:r>
        <w:rPr>
          <w:rFonts w:ascii="宋体" w:eastAsia="宋体" w:hAnsi="宋体" w:cs="宋体"/>
          <w:color w:val="4B4B4B"/>
          <w:sz w:val="24"/>
          <w:szCs w:val="24"/>
        </w:rPr>
        <w:t>课程思政</w:t>
      </w:r>
      <w:r>
        <w:rPr>
          <w:rFonts w:ascii="宋体" w:eastAsia="宋体" w:hAnsi="宋体" w:cs="宋体"/>
          <w:color w:val="4B4B4B"/>
          <w:sz w:val="24"/>
          <w:szCs w:val="24"/>
        </w:rPr>
        <w:t>”</w:t>
      </w:r>
      <w:r>
        <w:rPr>
          <w:rFonts w:ascii="宋体" w:eastAsia="宋体" w:hAnsi="宋体" w:cs="宋体"/>
          <w:color w:val="4B4B4B"/>
          <w:sz w:val="24"/>
          <w:szCs w:val="24"/>
        </w:rPr>
        <w:t>为目标的课堂教学改革，优化课程设置，修订专业教材，完善教学设计，加强教学管理，梳理各门专业课程所蕴含的思想政治教育元素和所承载的思想政治教育功能，融</w:t>
      </w:r>
      <w:r>
        <w:rPr>
          <w:rFonts w:ascii="宋体" w:eastAsia="宋体" w:hAnsi="宋体" w:cs="宋体"/>
          <w:color w:val="4B4B4B"/>
          <w:sz w:val="24"/>
          <w:szCs w:val="24"/>
        </w:rPr>
        <w:t>入课堂教学各环节，实现思想政治教育与知识体系教育的有机统一。</w:t>
      </w:r>
    </w:p>
    <w:p w:rsidR="008C0CA7" w:rsidRDefault="008C0CA7">
      <w:pPr>
        <w:spacing w:line="229" w:lineRule="exact"/>
        <w:rPr>
          <w:rFonts w:ascii="宋体" w:eastAsia="宋体" w:hAnsi="宋体" w:cs="宋体"/>
          <w:color w:val="4B4B4B"/>
          <w:sz w:val="24"/>
          <w:szCs w:val="24"/>
        </w:rPr>
      </w:pPr>
    </w:p>
    <w:p w:rsidR="008C0CA7" w:rsidRDefault="005061A5">
      <w:pPr>
        <w:numPr>
          <w:ilvl w:val="0"/>
          <w:numId w:val="62"/>
        </w:numPr>
        <w:tabs>
          <w:tab w:val="left" w:pos="1200"/>
        </w:tabs>
        <w:spacing w:line="411" w:lineRule="exact"/>
        <w:ind w:left="360" w:right="366" w:firstLine="480"/>
        <w:jc w:val="both"/>
        <w:rPr>
          <w:rFonts w:ascii="宋体" w:eastAsia="宋体" w:hAnsi="宋体" w:cs="宋体"/>
          <w:color w:val="4B4B4B"/>
          <w:sz w:val="24"/>
          <w:szCs w:val="24"/>
        </w:rPr>
      </w:pPr>
      <w:r>
        <w:rPr>
          <w:rFonts w:ascii="宋体" w:eastAsia="宋体" w:hAnsi="宋体" w:cs="宋体"/>
          <w:color w:val="4B4B4B"/>
          <w:sz w:val="24"/>
          <w:szCs w:val="24"/>
        </w:rPr>
        <w:t>科研育人质量提升体系。发挥科研育人功能，优化科研环节和程序，完善科研评价标准，改进学术评价方法，促进成果转化应用，引导师生树立正确的政治方向、价值取向、学术导向，培养师生至诚报国的理想追求、敢为人先的科学精神、开拓创新的进取意识和严谨求实的科研作风。</w:t>
      </w:r>
    </w:p>
    <w:p w:rsidR="008C0CA7" w:rsidRDefault="008C0CA7">
      <w:pPr>
        <w:spacing w:line="229" w:lineRule="exact"/>
        <w:rPr>
          <w:rFonts w:ascii="宋体" w:eastAsia="宋体" w:hAnsi="宋体" w:cs="宋体"/>
          <w:color w:val="4B4B4B"/>
          <w:sz w:val="24"/>
          <w:szCs w:val="24"/>
        </w:rPr>
      </w:pPr>
    </w:p>
    <w:p w:rsidR="008C0CA7" w:rsidRDefault="005061A5">
      <w:pPr>
        <w:numPr>
          <w:ilvl w:val="0"/>
          <w:numId w:val="62"/>
        </w:numPr>
        <w:tabs>
          <w:tab w:val="left" w:pos="1200"/>
        </w:tabs>
        <w:spacing w:line="392" w:lineRule="exact"/>
        <w:ind w:left="360" w:right="366" w:firstLine="480"/>
        <w:jc w:val="both"/>
        <w:rPr>
          <w:rFonts w:ascii="宋体" w:eastAsia="宋体" w:hAnsi="宋体" w:cs="宋体"/>
          <w:color w:val="4B4B4B"/>
          <w:sz w:val="24"/>
          <w:szCs w:val="24"/>
        </w:rPr>
      </w:pPr>
      <w:r>
        <w:rPr>
          <w:rFonts w:ascii="宋体" w:eastAsia="宋体" w:hAnsi="宋体" w:cs="宋体"/>
          <w:color w:val="4B4B4B"/>
          <w:sz w:val="24"/>
          <w:szCs w:val="24"/>
        </w:rPr>
        <w:t>实践育人质量提升体系。坚持理论教育与实践养成相结合，整合各类实践资源，强化项目管理，丰富实践内容，创新实践形式，拓展实践平台，完善支持机制，教育引导师生在亲身参与中增强实践能力、树立家国情怀。</w:t>
      </w:r>
    </w:p>
    <w:p w:rsidR="008C0CA7" w:rsidRDefault="008C0CA7">
      <w:pPr>
        <w:spacing w:line="230" w:lineRule="exact"/>
        <w:rPr>
          <w:rFonts w:ascii="宋体" w:eastAsia="宋体" w:hAnsi="宋体" w:cs="宋体"/>
          <w:color w:val="4B4B4B"/>
          <w:sz w:val="24"/>
          <w:szCs w:val="24"/>
        </w:rPr>
      </w:pPr>
    </w:p>
    <w:p w:rsidR="008C0CA7" w:rsidRDefault="005061A5">
      <w:pPr>
        <w:numPr>
          <w:ilvl w:val="0"/>
          <w:numId w:val="62"/>
        </w:numPr>
        <w:tabs>
          <w:tab w:val="left" w:pos="1200"/>
        </w:tabs>
        <w:spacing w:line="423" w:lineRule="exact"/>
        <w:ind w:left="360" w:right="366" w:firstLine="480"/>
        <w:jc w:val="both"/>
        <w:rPr>
          <w:rFonts w:ascii="宋体" w:eastAsia="宋体" w:hAnsi="宋体" w:cs="宋体"/>
          <w:color w:val="4B4B4B"/>
          <w:sz w:val="24"/>
          <w:szCs w:val="24"/>
        </w:rPr>
      </w:pPr>
      <w:r>
        <w:rPr>
          <w:rFonts w:ascii="宋体" w:eastAsia="宋体" w:hAnsi="宋体" w:cs="宋体"/>
          <w:color w:val="4B4B4B"/>
          <w:sz w:val="24"/>
          <w:szCs w:val="24"/>
        </w:rPr>
        <w:t>文化育人质量提升体系。注重以文化人以文育人，深入开展中华优秀传统文化、革命文化、社会主义先进文化教育，推动中国特色社会主义文化繁荣兴盛，牢牢掌握高校意识形态工作领导权，践行和弘扬社会主义核心价值观，优化校风学风，繁荣校园文化，培育大学精神，建设优美环境，滋养师生心灵、涵育师生品行、引领社会风尚。</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179</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87" w:name="page188"/>
      <w:bookmarkEnd w:id="187"/>
    </w:p>
    <w:p w:rsidR="008C0CA7" w:rsidRDefault="005061A5">
      <w:pPr>
        <w:numPr>
          <w:ilvl w:val="0"/>
          <w:numId w:val="63"/>
        </w:numPr>
        <w:tabs>
          <w:tab w:val="left" w:pos="1200"/>
        </w:tabs>
        <w:spacing w:line="423" w:lineRule="exact"/>
        <w:ind w:left="360" w:right="246" w:firstLine="480"/>
        <w:rPr>
          <w:rFonts w:ascii="宋体" w:eastAsia="宋体" w:hAnsi="宋体" w:cs="宋体"/>
          <w:color w:val="4B4B4B"/>
          <w:sz w:val="24"/>
          <w:szCs w:val="24"/>
        </w:rPr>
      </w:pPr>
      <w:r>
        <w:rPr>
          <w:rFonts w:ascii="宋体" w:eastAsia="宋体" w:hAnsi="宋体" w:cs="宋体"/>
          <w:color w:val="4B4B4B"/>
          <w:sz w:val="24"/>
          <w:szCs w:val="24"/>
        </w:rPr>
        <w:t>网络育人质量提升体系。大力推进网络教育，加强校园网络文化建设与管理，拓展网络平台，丰富网络内容，建强网络队伍，净</w:t>
      </w:r>
      <w:r>
        <w:rPr>
          <w:rFonts w:ascii="宋体" w:eastAsia="宋体" w:hAnsi="宋体" w:cs="宋体"/>
          <w:color w:val="4B4B4B"/>
          <w:sz w:val="24"/>
          <w:szCs w:val="24"/>
        </w:rPr>
        <w:t>化网络空间，优化成果评价，推动思想政治工作传统优势同信息技术高度融合，引导师生强化网络意识，树立网络思维，提升网络文明素养，创作网络文化产品，传播主旋律、弘扬正能量，守护好网络精神家园。</w:t>
      </w:r>
    </w:p>
    <w:p w:rsidR="008C0CA7" w:rsidRDefault="008C0CA7">
      <w:pPr>
        <w:spacing w:line="229" w:lineRule="exact"/>
        <w:rPr>
          <w:rFonts w:ascii="宋体" w:eastAsia="宋体" w:hAnsi="宋体" w:cs="宋体"/>
          <w:color w:val="4B4B4B"/>
          <w:sz w:val="24"/>
          <w:szCs w:val="24"/>
        </w:rPr>
      </w:pPr>
    </w:p>
    <w:p w:rsidR="008C0CA7" w:rsidRDefault="005061A5">
      <w:pPr>
        <w:numPr>
          <w:ilvl w:val="0"/>
          <w:numId w:val="63"/>
        </w:numPr>
        <w:tabs>
          <w:tab w:val="left" w:pos="1200"/>
        </w:tabs>
        <w:spacing w:line="411" w:lineRule="exact"/>
        <w:ind w:left="360" w:right="266" w:firstLine="480"/>
        <w:jc w:val="both"/>
        <w:rPr>
          <w:rFonts w:ascii="宋体" w:eastAsia="宋体" w:hAnsi="宋体" w:cs="宋体"/>
          <w:color w:val="4B4B4B"/>
          <w:sz w:val="24"/>
          <w:szCs w:val="24"/>
        </w:rPr>
      </w:pPr>
      <w:r>
        <w:rPr>
          <w:rFonts w:ascii="宋体" w:eastAsia="宋体" w:hAnsi="宋体" w:cs="宋体"/>
          <w:color w:val="4B4B4B"/>
          <w:sz w:val="24"/>
          <w:szCs w:val="24"/>
        </w:rPr>
        <w:t>心理育人质量提升体系。坚持育心与育德相结合，加强人文关怀和心理疏导，深入构建教育教学、实践活动、咨询服务、预防干预、平台保障</w:t>
      </w:r>
      <w:r>
        <w:rPr>
          <w:rFonts w:ascii="宋体" w:eastAsia="宋体" w:hAnsi="宋体" w:cs="宋体"/>
          <w:color w:val="4B4B4B"/>
          <w:sz w:val="24"/>
          <w:szCs w:val="24"/>
        </w:rPr>
        <w:t>“</w:t>
      </w:r>
      <w:r>
        <w:rPr>
          <w:rFonts w:ascii="宋体" w:eastAsia="宋体" w:hAnsi="宋体" w:cs="宋体"/>
          <w:color w:val="4B4B4B"/>
          <w:sz w:val="24"/>
          <w:szCs w:val="24"/>
        </w:rPr>
        <w:t>五位一体</w:t>
      </w:r>
      <w:r>
        <w:rPr>
          <w:rFonts w:ascii="宋体" w:eastAsia="宋体" w:hAnsi="宋体" w:cs="宋体"/>
          <w:color w:val="4B4B4B"/>
          <w:sz w:val="24"/>
          <w:szCs w:val="24"/>
        </w:rPr>
        <w:t>”</w:t>
      </w:r>
      <w:r>
        <w:rPr>
          <w:rFonts w:ascii="宋体" w:eastAsia="宋体" w:hAnsi="宋体" w:cs="宋体"/>
          <w:color w:val="4B4B4B"/>
          <w:sz w:val="24"/>
          <w:szCs w:val="24"/>
        </w:rPr>
        <w:t>的心理健康教育工作格局，着力培育师生理性平和、积极向上的健康心态，促进师生心理健康素质与思想道德素质、科学文化素质协调发展。</w:t>
      </w:r>
    </w:p>
    <w:p w:rsidR="008C0CA7" w:rsidRDefault="008C0CA7">
      <w:pPr>
        <w:spacing w:line="229" w:lineRule="exact"/>
        <w:rPr>
          <w:rFonts w:ascii="宋体" w:eastAsia="宋体" w:hAnsi="宋体" w:cs="宋体"/>
          <w:color w:val="4B4B4B"/>
          <w:sz w:val="24"/>
          <w:szCs w:val="24"/>
        </w:rPr>
      </w:pPr>
    </w:p>
    <w:p w:rsidR="008C0CA7" w:rsidRDefault="005061A5">
      <w:pPr>
        <w:numPr>
          <w:ilvl w:val="0"/>
          <w:numId w:val="63"/>
        </w:numPr>
        <w:tabs>
          <w:tab w:val="left" w:pos="1200"/>
        </w:tabs>
        <w:spacing w:line="423" w:lineRule="exact"/>
        <w:ind w:left="360" w:right="246" w:firstLine="480"/>
        <w:rPr>
          <w:rFonts w:ascii="宋体" w:eastAsia="宋体" w:hAnsi="宋体" w:cs="宋体"/>
          <w:color w:val="4B4B4B"/>
          <w:sz w:val="24"/>
          <w:szCs w:val="24"/>
        </w:rPr>
      </w:pPr>
      <w:r>
        <w:rPr>
          <w:rFonts w:ascii="宋体" w:eastAsia="宋体" w:hAnsi="宋体" w:cs="宋体"/>
          <w:color w:val="4B4B4B"/>
          <w:sz w:val="24"/>
          <w:szCs w:val="24"/>
        </w:rPr>
        <w:t>管理育人质量提升体系。把规范管理的严格要求和春风化雨、润物无声的教育方式结合起来，加强教育立法，遵守大学章程，完善校规校纪，健全自律公约，加强法治教育，全面推进依法治教，促进教育治理能力和治理体系现代化，强化科学管理对道德涵育的保障功能，大力营造治理有方、管理到位、风清气正的育人环境。</w:t>
      </w:r>
    </w:p>
    <w:p w:rsidR="008C0CA7" w:rsidRDefault="008C0CA7">
      <w:pPr>
        <w:spacing w:line="229" w:lineRule="exact"/>
        <w:rPr>
          <w:rFonts w:ascii="宋体" w:eastAsia="宋体" w:hAnsi="宋体" w:cs="宋体"/>
          <w:color w:val="4B4B4B"/>
          <w:sz w:val="24"/>
          <w:szCs w:val="24"/>
        </w:rPr>
      </w:pPr>
    </w:p>
    <w:p w:rsidR="008C0CA7" w:rsidRDefault="005061A5">
      <w:pPr>
        <w:numPr>
          <w:ilvl w:val="0"/>
          <w:numId w:val="63"/>
        </w:numPr>
        <w:tabs>
          <w:tab w:val="left" w:pos="1200"/>
        </w:tabs>
        <w:spacing w:line="411" w:lineRule="exact"/>
        <w:ind w:left="360" w:right="366" w:firstLine="480"/>
        <w:jc w:val="both"/>
        <w:rPr>
          <w:rFonts w:ascii="宋体" w:eastAsia="宋体" w:hAnsi="宋体" w:cs="宋体"/>
          <w:color w:val="4B4B4B"/>
          <w:sz w:val="24"/>
          <w:szCs w:val="24"/>
        </w:rPr>
      </w:pPr>
      <w:r>
        <w:rPr>
          <w:rFonts w:ascii="宋体" w:eastAsia="宋体" w:hAnsi="宋体" w:cs="宋体"/>
          <w:color w:val="4B4B4B"/>
          <w:sz w:val="24"/>
          <w:szCs w:val="24"/>
        </w:rPr>
        <w:t>服务育人质量提升体系。把解决实际问题与解决思想问题结合起来，围绕师生、关照师生、服务师生，把握师生成长发展需要，提供靶向服务，增强供给能力，积极帮助解决师生工作学习中的合理诉求，在关心人、帮助人、服务人中教育人、引导人。</w:t>
      </w:r>
    </w:p>
    <w:p w:rsidR="008C0CA7" w:rsidRDefault="008C0CA7">
      <w:pPr>
        <w:spacing w:line="195" w:lineRule="exact"/>
        <w:rPr>
          <w:rFonts w:ascii="宋体" w:eastAsia="宋体" w:hAnsi="宋体" w:cs="宋体"/>
          <w:color w:val="4B4B4B"/>
          <w:sz w:val="24"/>
          <w:szCs w:val="24"/>
        </w:rPr>
      </w:pPr>
    </w:p>
    <w:p w:rsidR="008C0CA7" w:rsidRDefault="005061A5">
      <w:pPr>
        <w:numPr>
          <w:ilvl w:val="0"/>
          <w:numId w:val="63"/>
        </w:numPr>
        <w:tabs>
          <w:tab w:val="left" w:pos="1200"/>
        </w:tabs>
        <w:spacing w:line="274" w:lineRule="exact"/>
        <w:ind w:left="1200" w:hanging="360"/>
        <w:rPr>
          <w:rFonts w:ascii="宋体" w:eastAsia="宋体" w:hAnsi="宋体" w:cs="宋体"/>
          <w:color w:val="4B4B4B"/>
          <w:sz w:val="24"/>
          <w:szCs w:val="24"/>
        </w:rPr>
      </w:pPr>
      <w:r>
        <w:rPr>
          <w:rFonts w:ascii="宋体" w:eastAsia="宋体" w:hAnsi="宋体" w:cs="宋体"/>
          <w:color w:val="4B4B4B"/>
          <w:sz w:val="24"/>
          <w:szCs w:val="24"/>
        </w:rPr>
        <w:t>资助育人质量提升体系。把</w:t>
      </w:r>
      <w:r>
        <w:rPr>
          <w:rFonts w:ascii="宋体" w:eastAsia="宋体" w:hAnsi="宋体" w:cs="宋体"/>
          <w:color w:val="4B4B4B"/>
          <w:sz w:val="24"/>
          <w:szCs w:val="24"/>
        </w:rPr>
        <w:t>“</w:t>
      </w:r>
      <w:r>
        <w:rPr>
          <w:rFonts w:ascii="宋体" w:eastAsia="宋体" w:hAnsi="宋体" w:cs="宋体"/>
          <w:color w:val="4B4B4B"/>
          <w:sz w:val="24"/>
          <w:szCs w:val="24"/>
        </w:rPr>
        <w:t>扶困</w:t>
      </w:r>
      <w:r>
        <w:rPr>
          <w:rFonts w:ascii="宋体" w:eastAsia="宋体" w:hAnsi="宋体" w:cs="宋体"/>
          <w:color w:val="4B4B4B"/>
          <w:sz w:val="24"/>
          <w:szCs w:val="24"/>
        </w:rPr>
        <w:t>”</w:t>
      </w:r>
      <w:r>
        <w:rPr>
          <w:rFonts w:ascii="宋体" w:eastAsia="宋体" w:hAnsi="宋体" w:cs="宋体"/>
          <w:color w:val="4B4B4B"/>
          <w:sz w:val="24"/>
          <w:szCs w:val="24"/>
        </w:rPr>
        <w:t>与</w:t>
      </w:r>
      <w:r>
        <w:rPr>
          <w:rFonts w:ascii="宋体" w:eastAsia="宋体" w:hAnsi="宋体" w:cs="宋体"/>
          <w:color w:val="4B4B4B"/>
          <w:sz w:val="24"/>
          <w:szCs w:val="24"/>
        </w:rPr>
        <w:t>“</w:t>
      </w:r>
      <w:r>
        <w:rPr>
          <w:rFonts w:ascii="宋体" w:eastAsia="宋体" w:hAnsi="宋体" w:cs="宋体"/>
          <w:color w:val="4B4B4B"/>
          <w:sz w:val="24"/>
          <w:szCs w:val="24"/>
        </w:rPr>
        <w:t>扶智</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扶困</w:t>
      </w:r>
      <w:r>
        <w:rPr>
          <w:rFonts w:ascii="宋体" w:eastAsia="宋体" w:hAnsi="宋体" w:cs="宋体"/>
          <w:color w:val="4B4B4B"/>
          <w:sz w:val="24"/>
          <w:szCs w:val="24"/>
        </w:rPr>
        <w:t>”</w:t>
      </w:r>
      <w:r>
        <w:rPr>
          <w:rFonts w:ascii="宋体" w:eastAsia="宋体" w:hAnsi="宋体" w:cs="宋体"/>
          <w:color w:val="4B4B4B"/>
          <w:sz w:val="24"/>
          <w:szCs w:val="24"/>
        </w:rPr>
        <w:t>与</w:t>
      </w:r>
      <w:r>
        <w:rPr>
          <w:rFonts w:ascii="宋体" w:eastAsia="宋体" w:hAnsi="宋体" w:cs="宋体"/>
          <w:color w:val="4B4B4B"/>
          <w:sz w:val="24"/>
          <w:szCs w:val="24"/>
        </w:rPr>
        <w:t>“</w:t>
      </w:r>
      <w:r>
        <w:rPr>
          <w:rFonts w:ascii="宋体" w:eastAsia="宋体" w:hAnsi="宋体" w:cs="宋体"/>
          <w:color w:val="4B4B4B"/>
          <w:sz w:val="24"/>
          <w:szCs w:val="24"/>
        </w:rPr>
        <w:t>扶志</w:t>
      </w:r>
      <w:r>
        <w:rPr>
          <w:rFonts w:ascii="宋体" w:eastAsia="宋体" w:hAnsi="宋体" w:cs="宋体"/>
          <w:color w:val="4B4B4B"/>
          <w:sz w:val="24"/>
          <w:szCs w:val="24"/>
        </w:rPr>
        <w:t>”</w:t>
      </w:r>
    </w:p>
    <w:p w:rsidR="008C0CA7" w:rsidRDefault="008C0CA7">
      <w:pPr>
        <w:spacing w:line="228" w:lineRule="exact"/>
        <w:rPr>
          <w:sz w:val="20"/>
          <w:szCs w:val="20"/>
        </w:rPr>
      </w:pPr>
    </w:p>
    <w:p w:rsidR="008C0CA7" w:rsidRDefault="005061A5">
      <w:pPr>
        <w:spacing w:line="423" w:lineRule="exact"/>
        <w:ind w:left="360" w:right="366"/>
        <w:jc w:val="both"/>
        <w:rPr>
          <w:sz w:val="20"/>
          <w:szCs w:val="20"/>
        </w:rPr>
      </w:pPr>
      <w:r>
        <w:rPr>
          <w:rFonts w:ascii="宋体" w:eastAsia="宋体" w:hAnsi="宋体" w:cs="宋体"/>
          <w:color w:val="4B4B4B"/>
          <w:sz w:val="24"/>
          <w:szCs w:val="24"/>
        </w:rPr>
        <w:t>结合起来，建立国家资助、学校奖助、社会捐助、学生自助</w:t>
      </w:r>
      <w:r>
        <w:rPr>
          <w:rFonts w:ascii="宋体" w:eastAsia="宋体" w:hAnsi="宋体" w:cs="宋体"/>
          <w:color w:val="4B4B4B"/>
          <w:sz w:val="24"/>
          <w:szCs w:val="24"/>
        </w:rPr>
        <w:t>“</w:t>
      </w:r>
      <w:r>
        <w:rPr>
          <w:rFonts w:ascii="宋体" w:eastAsia="宋体" w:hAnsi="宋体" w:cs="宋体"/>
          <w:color w:val="4B4B4B"/>
          <w:sz w:val="24"/>
          <w:szCs w:val="24"/>
        </w:rPr>
        <w:t>四位一体</w:t>
      </w:r>
      <w:r>
        <w:rPr>
          <w:rFonts w:ascii="宋体" w:eastAsia="宋体" w:hAnsi="宋体" w:cs="宋体"/>
          <w:color w:val="4B4B4B"/>
          <w:sz w:val="24"/>
          <w:szCs w:val="24"/>
        </w:rPr>
        <w:t>”</w:t>
      </w:r>
      <w:r>
        <w:rPr>
          <w:rFonts w:ascii="宋体" w:eastAsia="宋体" w:hAnsi="宋体" w:cs="宋体"/>
          <w:color w:val="4B4B4B"/>
          <w:sz w:val="24"/>
          <w:szCs w:val="24"/>
        </w:rPr>
        <w:t>的发展型资助体系，构建物质帮助、道德浸润、能力拓展、精神激励有效融合的资助育人长效机制，实现无偿资助与有偿资助、显性资助与隐性资助的有机融合，形成</w:t>
      </w:r>
      <w:r>
        <w:rPr>
          <w:rFonts w:ascii="宋体" w:eastAsia="宋体" w:hAnsi="宋体" w:cs="宋体"/>
          <w:color w:val="4B4B4B"/>
          <w:sz w:val="24"/>
          <w:szCs w:val="24"/>
        </w:rPr>
        <w:t>“</w:t>
      </w:r>
      <w:r>
        <w:rPr>
          <w:rFonts w:ascii="宋体" w:eastAsia="宋体" w:hAnsi="宋体" w:cs="宋体"/>
          <w:color w:val="4B4B4B"/>
          <w:sz w:val="24"/>
          <w:szCs w:val="24"/>
        </w:rPr>
        <w:t>解困</w:t>
      </w:r>
      <w:r>
        <w:rPr>
          <w:rFonts w:ascii="宋体" w:eastAsia="宋体" w:hAnsi="宋体" w:cs="宋体"/>
          <w:color w:val="4B4B4B"/>
          <w:sz w:val="24"/>
          <w:szCs w:val="24"/>
        </w:rPr>
        <w:t>—</w:t>
      </w:r>
      <w:r>
        <w:rPr>
          <w:rFonts w:ascii="宋体" w:eastAsia="宋体" w:hAnsi="宋体" w:cs="宋体"/>
          <w:color w:val="4B4B4B"/>
          <w:sz w:val="24"/>
          <w:szCs w:val="24"/>
        </w:rPr>
        <w:t>育人</w:t>
      </w:r>
      <w:r>
        <w:rPr>
          <w:rFonts w:ascii="宋体" w:eastAsia="宋体" w:hAnsi="宋体" w:cs="宋体"/>
          <w:color w:val="4B4B4B"/>
          <w:sz w:val="24"/>
          <w:szCs w:val="24"/>
        </w:rPr>
        <w:t>—</w:t>
      </w:r>
      <w:r>
        <w:rPr>
          <w:rFonts w:ascii="宋体" w:eastAsia="宋体" w:hAnsi="宋体" w:cs="宋体"/>
          <w:color w:val="4B4B4B"/>
          <w:sz w:val="24"/>
          <w:szCs w:val="24"/>
        </w:rPr>
        <w:t>成才</w:t>
      </w:r>
      <w:r>
        <w:rPr>
          <w:rFonts w:ascii="宋体" w:eastAsia="宋体" w:hAnsi="宋体" w:cs="宋体"/>
          <w:color w:val="4B4B4B"/>
          <w:sz w:val="24"/>
          <w:szCs w:val="24"/>
        </w:rPr>
        <w:t>—</w:t>
      </w:r>
      <w:r>
        <w:rPr>
          <w:rFonts w:ascii="宋体" w:eastAsia="宋体" w:hAnsi="宋体" w:cs="宋体"/>
          <w:color w:val="4B4B4B"/>
          <w:sz w:val="24"/>
          <w:szCs w:val="24"/>
        </w:rPr>
        <w:t>回馈</w:t>
      </w:r>
      <w:r>
        <w:rPr>
          <w:rFonts w:ascii="宋体" w:eastAsia="宋体" w:hAnsi="宋体" w:cs="宋体"/>
          <w:color w:val="4B4B4B"/>
          <w:sz w:val="24"/>
          <w:szCs w:val="24"/>
        </w:rPr>
        <w:t>”</w:t>
      </w:r>
      <w:r>
        <w:rPr>
          <w:rFonts w:ascii="宋体" w:eastAsia="宋体" w:hAnsi="宋体" w:cs="宋体"/>
          <w:color w:val="4B4B4B"/>
          <w:sz w:val="24"/>
          <w:szCs w:val="24"/>
        </w:rPr>
        <w:t>的良性循环，着力培养受助学生自立自强、诚实守信、知恩感恩、勇于担当的良好品质。</w:t>
      </w:r>
    </w:p>
    <w:p w:rsidR="008C0CA7" w:rsidRDefault="008C0CA7">
      <w:pPr>
        <w:spacing w:line="230" w:lineRule="exact"/>
        <w:rPr>
          <w:sz w:val="20"/>
          <w:szCs w:val="20"/>
        </w:rPr>
      </w:pPr>
    </w:p>
    <w:p w:rsidR="008C0CA7" w:rsidRDefault="005061A5">
      <w:pPr>
        <w:numPr>
          <w:ilvl w:val="0"/>
          <w:numId w:val="64"/>
        </w:numPr>
        <w:tabs>
          <w:tab w:val="left" w:pos="1320"/>
        </w:tabs>
        <w:spacing w:line="412" w:lineRule="exact"/>
        <w:ind w:left="360" w:right="366" w:firstLine="480"/>
        <w:jc w:val="both"/>
        <w:rPr>
          <w:rFonts w:ascii="宋体" w:eastAsia="宋体" w:hAnsi="宋体" w:cs="宋体"/>
          <w:color w:val="4B4B4B"/>
          <w:sz w:val="23"/>
          <w:szCs w:val="23"/>
        </w:rPr>
      </w:pPr>
      <w:r>
        <w:rPr>
          <w:rFonts w:ascii="宋体" w:eastAsia="宋体" w:hAnsi="宋体" w:cs="宋体"/>
          <w:color w:val="4B4B4B"/>
          <w:sz w:val="23"/>
          <w:szCs w:val="23"/>
        </w:rPr>
        <w:t>组织育人质量提升体系。把组织建设与教育引领结合起来，强化高校各类组织的育人职责，增强工作活力、促进工作创新、扩大工作覆盖、提高</w:t>
      </w:r>
      <w:r>
        <w:rPr>
          <w:rFonts w:ascii="宋体" w:eastAsia="宋体" w:hAnsi="宋体" w:cs="宋体"/>
          <w:color w:val="4B4B4B"/>
          <w:sz w:val="23"/>
          <w:szCs w:val="23"/>
        </w:rPr>
        <w:t>辐射能力，发挥高校党委领导核心作用、院（系）党组织政治核心作用和基层党支部战斗堡垒作用，发挥工会、共青团、学生会、学生社团等组织的联系服务、团结凝</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6" w:lineRule="exact"/>
        <w:rPr>
          <w:sz w:val="20"/>
          <w:szCs w:val="20"/>
        </w:rPr>
      </w:pPr>
    </w:p>
    <w:p w:rsidR="008C0CA7" w:rsidRDefault="005061A5">
      <w:pPr>
        <w:ind w:right="6"/>
        <w:jc w:val="center"/>
        <w:rPr>
          <w:sz w:val="20"/>
          <w:szCs w:val="20"/>
        </w:rPr>
      </w:pPr>
      <w:r>
        <w:rPr>
          <w:rFonts w:ascii="Calibri" w:eastAsia="Calibri" w:hAnsi="Calibri" w:cs="Calibri"/>
          <w:sz w:val="17"/>
          <w:szCs w:val="17"/>
        </w:rPr>
        <w:t>180</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88" w:name="page189"/>
      <w:bookmarkEnd w:id="188"/>
    </w:p>
    <w:p w:rsidR="008C0CA7" w:rsidRDefault="005061A5">
      <w:pPr>
        <w:spacing w:line="354" w:lineRule="exact"/>
        <w:ind w:left="360" w:right="366"/>
        <w:rPr>
          <w:sz w:val="20"/>
          <w:szCs w:val="20"/>
        </w:rPr>
      </w:pPr>
      <w:r>
        <w:rPr>
          <w:rFonts w:ascii="宋体" w:eastAsia="宋体" w:hAnsi="宋体" w:cs="宋体"/>
          <w:color w:val="4B4B4B"/>
          <w:sz w:val="24"/>
          <w:szCs w:val="24"/>
        </w:rPr>
        <w:t>聚师生的桥梁纽带作用，把思想政治教育贯穿各项工作和活动，促进师生全面发展。</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三、主要内容</w:t>
      </w:r>
    </w:p>
    <w:p w:rsidR="008C0CA7" w:rsidRDefault="008C0CA7">
      <w:pPr>
        <w:spacing w:line="228" w:lineRule="exact"/>
        <w:rPr>
          <w:sz w:val="20"/>
          <w:szCs w:val="20"/>
        </w:rPr>
      </w:pPr>
    </w:p>
    <w:p w:rsidR="008C0CA7" w:rsidRDefault="005061A5">
      <w:pPr>
        <w:spacing w:line="450" w:lineRule="exact"/>
        <w:ind w:left="360" w:right="246" w:firstLine="480"/>
        <w:jc w:val="both"/>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统筹推进课程育人。深入推动习近平新时代中国特色社会主义思想进教材、进课堂、进头脑。完善课程设置管理、课程标准和教案评价制度，实施高校课程体系和教育教学创新计划，推动面向全体学生开设提高思想品德、人文素养、认知能力的哲学社会科学课程，创新高校思想政治理论课建设体系。修订各类专业教材，加强课堂教学设计，推进马克思主义理论研究和建设工程教材、思想政治理论课统编教材编写修订，研制课程育人指导意见，充分挖掘和运用各门课程蕴含的思想政治教育元素，作为教材讲义必要章节、课堂讲授重要内容和学生考核关键知识。发挥专业教师</w:t>
      </w:r>
      <w:r>
        <w:rPr>
          <w:rFonts w:ascii="宋体" w:eastAsia="宋体" w:hAnsi="宋体" w:cs="宋体"/>
          <w:color w:val="4B4B4B"/>
          <w:sz w:val="24"/>
          <w:szCs w:val="24"/>
        </w:rPr>
        <w:t>课程育人的主体作用，健全课程育人管理、运行体制，将课程育人作为教师思想政治工作的重要环节，作为教学督导和教师绩效考核的重要方面。加强教材使用和课堂教学管理，建立哲学社会科学专业核心课程教材目录，研制引进教材选用管理办法，建立国家优秀教材评选奖励制度，制定高校课堂教学管理指导意见，明确课堂教学的纪律要求。培育选树一批</w:t>
      </w:r>
      <w:r>
        <w:rPr>
          <w:rFonts w:ascii="宋体" w:eastAsia="宋体" w:hAnsi="宋体" w:cs="宋体"/>
          <w:color w:val="4B4B4B"/>
          <w:sz w:val="24"/>
          <w:szCs w:val="24"/>
        </w:rPr>
        <w:t>“</w:t>
      </w:r>
      <w:r>
        <w:rPr>
          <w:rFonts w:ascii="宋体" w:eastAsia="宋体" w:hAnsi="宋体" w:cs="宋体"/>
          <w:color w:val="4B4B4B"/>
          <w:sz w:val="24"/>
          <w:szCs w:val="24"/>
        </w:rPr>
        <w:t>学科育人示范课程</w:t>
      </w:r>
      <w:r>
        <w:rPr>
          <w:rFonts w:ascii="宋体" w:eastAsia="宋体" w:hAnsi="宋体" w:cs="宋体"/>
          <w:color w:val="4B4B4B"/>
          <w:sz w:val="24"/>
          <w:szCs w:val="24"/>
        </w:rPr>
        <w:t>”</w:t>
      </w:r>
      <w:r>
        <w:rPr>
          <w:rFonts w:ascii="宋体" w:eastAsia="宋体" w:hAnsi="宋体" w:cs="宋体"/>
          <w:color w:val="4B4B4B"/>
          <w:sz w:val="24"/>
          <w:szCs w:val="24"/>
        </w:rPr>
        <w:t>，建立一批</w:t>
      </w:r>
      <w:r>
        <w:rPr>
          <w:rFonts w:ascii="宋体" w:eastAsia="宋体" w:hAnsi="宋体" w:cs="宋体"/>
          <w:color w:val="4B4B4B"/>
          <w:sz w:val="24"/>
          <w:szCs w:val="24"/>
        </w:rPr>
        <w:t>“</w:t>
      </w:r>
      <w:r>
        <w:rPr>
          <w:rFonts w:ascii="宋体" w:eastAsia="宋体" w:hAnsi="宋体" w:cs="宋体"/>
          <w:color w:val="4B4B4B"/>
          <w:sz w:val="24"/>
          <w:szCs w:val="24"/>
        </w:rPr>
        <w:t>课程思政研究中心</w:t>
      </w:r>
      <w:r>
        <w:rPr>
          <w:rFonts w:ascii="宋体" w:eastAsia="宋体" w:hAnsi="宋体" w:cs="宋体"/>
          <w:color w:val="4B4B4B"/>
          <w:sz w:val="24"/>
          <w:szCs w:val="24"/>
        </w:rPr>
        <w:t>”</w:t>
      </w:r>
      <w:r>
        <w:rPr>
          <w:rFonts w:ascii="宋体" w:eastAsia="宋体" w:hAnsi="宋体" w:cs="宋体"/>
          <w:color w:val="4B4B4B"/>
          <w:sz w:val="24"/>
          <w:szCs w:val="24"/>
        </w:rPr>
        <w:t>。</w:t>
      </w:r>
    </w:p>
    <w:p w:rsidR="008C0CA7" w:rsidRDefault="008C0CA7">
      <w:pPr>
        <w:spacing w:line="242" w:lineRule="exact"/>
        <w:rPr>
          <w:sz w:val="20"/>
          <w:szCs w:val="20"/>
        </w:rPr>
      </w:pPr>
    </w:p>
    <w:p w:rsidR="008C0CA7" w:rsidRDefault="005061A5">
      <w:pPr>
        <w:numPr>
          <w:ilvl w:val="0"/>
          <w:numId w:val="65"/>
        </w:numPr>
        <w:tabs>
          <w:tab w:val="left" w:pos="1200"/>
        </w:tabs>
        <w:spacing w:line="449" w:lineRule="exact"/>
        <w:ind w:left="360" w:right="266" w:firstLine="480"/>
        <w:rPr>
          <w:rFonts w:ascii="宋体" w:eastAsia="宋体" w:hAnsi="宋体" w:cs="宋体"/>
          <w:color w:val="4B4B4B"/>
          <w:sz w:val="23"/>
          <w:szCs w:val="23"/>
        </w:rPr>
      </w:pPr>
      <w:r>
        <w:rPr>
          <w:rFonts w:ascii="宋体" w:eastAsia="宋体" w:hAnsi="宋体" w:cs="宋体"/>
          <w:color w:val="4B4B4B"/>
          <w:sz w:val="23"/>
          <w:szCs w:val="23"/>
        </w:rPr>
        <w:t>着力加强科研育人。改进科研环节和程序，把思想价值引领贯穿选题设计、科研立项、项目研究、成果运用全过程，把思想政治表现作为组建科研团队的底线要</w:t>
      </w:r>
      <w:r>
        <w:rPr>
          <w:rFonts w:ascii="宋体" w:eastAsia="宋体" w:hAnsi="宋体" w:cs="宋体"/>
          <w:color w:val="4B4B4B"/>
          <w:sz w:val="23"/>
          <w:szCs w:val="23"/>
        </w:rPr>
        <w:t>求。完善科研评价标准，改进学术评价方法，健全具有中国特色的学术评价标准和科研成果评价办法，构建集教育、预防、监督、惩治于一体的学术诚信体系，治理遏制学术研究、科研成果不良倾向，组织编写师生学术规范与学术道德读本，在本科生中开设相关专题讲座，在研究生中开设相应公选课程。健全优秀成果评选推广机制，服务国家和区域经济发展，促进全社会思想文化建设。培养师生科学精神和创新意识，实施科研创新团队培育支持计划、科教协同育人计划、产学研合作协同育人计划等项目，引导师生积极参与科技创新团队和科研创新训练，及时掌握科技前沿动态</w:t>
      </w:r>
      <w:r>
        <w:rPr>
          <w:rFonts w:ascii="宋体" w:eastAsia="宋体" w:hAnsi="宋体" w:cs="宋体"/>
          <w:color w:val="4B4B4B"/>
          <w:sz w:val="23"/>
          <w:szCs w:val="23"/>
        </w:rPr>
        <w:t>，培养集体攻关、联合攻坚的团队精神和协作意识。加大学术名家、优秀学术团队先进事迹的宣传教育力度。大力培育全国高校黄大年式教师团队，培养选树一批科研育人示范项目、示范团队。</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6" w:lineRule="exact"/>
        <w:rPr>
          <w:sz w:val="20"/>
          <w:szCs w:val="20"/>
        </w:rPr>
      </w:pPr>
    </w:p>
    <w:p w:rsidR="008C0CA7" w:rsidRDefault="005061A5">
      <w:pPr>
        <w:ind w:right="6"/>
        <w:jc w:val="center"/>
        <w:rPr>
          <w:sz w:val="20"/>
          <w:szCs w:val="20"/>
        </w:rPr>
      </w:pPr>
      <w:r>
        <w:rPr>
          <w:rFonts w:ascii="Calibri" w:eastAsia="Calibri" w:hAnsi="Calibri" w:cs="Calibri"/>
          <w:sz w:val="17"/>
          <w:szCs w:val="17"/>
        </w:rPr>
        <w:t>181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89" w:name="page190"/>
      <w:bookmarkEnd w:id="189"/>
    </w:p>
    <w:p w:rsidR="008C0CA7" w:rsidRDefault="005061A5">
      <w:pPr>
        <w:numPr>
          <w:ilvl w:val="0"/>
          <w:numId w:val="66"/>
        </w:numPr>
        <w:tabs>
          <w:tab w:val="left" w:pos="1200"/>
        </w:tabs>
        <w:spacing w:line="436" w:lineRule="exact"/>
        <w:ind w:left="360" w:right="266" w:firstLine="480"/>
        <w:rPr>
          <w:rFonts w:ascii="宋体" w:eastAsia="宋体" w:hAnsi="宋体" w:cs="宋体"/>
          <w:color w:val="4B4B4B"/>
          <w:sz w:val="23"/>
          <w:szCs w:val="23"/>
        </w:rPr>
      </w:pPr>
      <w:r>
        <w:rPr>
          <w:rFonts w:ascii="宋体" w:eastAsia="宋体" w:hAnsi="宋体" w:cs="宋体"/>
          <w:color w:val="4B4B4B"/>
          <w:sz w:val="23"/>
          <w:szCs w:val="23"/>
        </w:rPr>
        <w:t>扎实推动实践育人。整合实践资源，拓展实践平台，依托高新技术开发区、大学科技园、城市社区、农村乡镇、工矿企业、爱国主义教育场所等，建立多种形式的社会实践、创业实习基地。丰富实践内容，创新实践形式，广泛开展社会调查、生产劳动、社会公益、志愿服务、科技发明、勤工助学等社会实践活动，深入开展好大学生暑期</w:t>
      </w:r>
      <w:r>
        <w:rPr>
          <w:rFonts w:ascii="宋体" w:eastAsia="宋体" w:hAnsi="宋体" w:cs="宋体"/>
          <w:color w:val="4B4B4B"/>
          <w:sz w:val="23"/>
          <w:szCs w:val="23"/>
        </w:rPr>
        <w:t>“</w:t>
      </w:r>
      <w:r>
        <w:rPr>
          <w:rFonts w:ascii="宋体" w:eastAsia="宋体" w:hAnsi="宋体" w:cs="宋体"/>
          <w:color w:val="4B4B4B"/>
          <w:sz w:val="23"/>
          <w:szCs w:val="23"/>
        </w:rPr>
        <w:t>三下乡</w:t>
      </w:r>
      <w:r>
        <w:rPr>
          <w:rFonts w:ascii="宋体" w:eastAsia="宋体" w:hAnsi="宋体" w:cs="宋体"/>
          <w:color w:val="4B4B4B"/>
          <w:sz w:val="23"/>
          <w:szCs w:val="23"/>
        </w:rPr>
        <w:t>”“</w:t>
      </w:r>
      <w:r>
        <w:rPr>
          <w:rFonts w:ascii="宋体" w:eastAsia="宋体" w:hAnsi="宋体" w:cs="宋体"/>
          <w:color w:val="4B4B4B"/>
          <w:sz w:val="23"/>
          <w:szCs w:val="23"/>
        </w:rPr>
        <w:t>志愿服务西部计划</w:t>
      </w:r>
      <w:r>
        <w:rPr>
          <w:rFonts w:ascii="宋体" w:eastAsia="宋体" w:hAnsi="宋体" w:cs="宋体"/>
          <w:color w:val="4B4B4B"/>
          <w:sz w:val="23"/>
          <w:szCs w:val="23"/>
        </w:rPr>
        <w:t>”</w:t>
      </w:r>
      <w:r>
        <w:rPr>
          <w:rFonts w:ascii="宋体" w:eastAsia="宋体" w:hAnsi="宋体" w:cs="宋体"/>
          <w:color w:val="4B4B4B"/>
          <w:sz w:val="23"/>
          <w:szCs w:val="23"/>
        </w:rPr>
        <w:t>等传统经典项目，组织实施好</w:t>
      </w:r>
      <w:r>
        <w:rPr>
          <w:rFonts w:ascii="宋体" w:eastAsia="宋体" w:hAnsi="宋体" w:cs="宋体"/>
          <w:color w:val="4B4B4B"/>
          <w:sz w:val="23"/>
          <w:szCs w:val="23"/>
        </w:rPr>
        <w:t>“</w:t>
      </w:r>
      <w:r>
        <w:rPr>
          <w:rFonts w:ascii="宋体" w:eastAsia="宋体" w:hAnsi="宋体" w:cs="宋体"/>
          <w:color w:val="4B4B4B"/>
          <w:sz w:val="23"/>
          <w:szCs w:val="23"/>
        </w:rPr>
        <w:t>牢记时代使命，书写人生华章</w:t>
      </w:r>
      <w:r>
        <w:rPr>
          <w:rFonts w:ascii="宋体" w:eastAsia="宋体" w:hAnsi="宋体" w:cs="宋体"/>
          <w:color w:val="4B4B4B"/>
          <w:sz w:val="23"/>
          <w:szCs w:val="23"/>
        </w:rPr>
        <w:t>”“</w:t>
      </w:r>
      <w:r>
        <w:rPr>
          <w:rFonts w:ascii="宋体" w:eastAsia="宋体" w:hAnsi="宋体" w:cs="宋体"/>
          <w:color w:val="4B4B4B"/>
          <w:sz w:val="23"/>
          <w:szCs w:val="23"/>
        </w:rPr>
        <w:t>百万师生追寻习近平总书记成长足迹</w:t>
      </w:r>
      <w:r>
        <w:rPr>
          <w:rFonts w:ascii="宋体" w:eastAsia="宋体" w:hAnsi="宋体" w:cs="宋体"/>
          <w:color w:val="4B4B4B"/>
          <w:sz w:val="23"/>
          <w:szCs w:val="23"/>
        </w:rPr>
        <w:t>”“</w:t>
      </w:r>
      <w:r>
        <w:rPr>
          <w:rFonts w:ascii="宋体" w:eastAsia="宋体" w:hAnsi="宋体" w:cs="宋体"/>
          <w:color w:val="4B4B4B"/>
          <w:sz w:val="23"/>
          <w:szCs w:val="23"/>
        </w:rPr>
        <w:t>百万师生重走复兴之路</w:t>
      </w:r>
      <w:r>
        <w:rPr>
          <w:rFonts w:ascii="宋体" w:eastAsia="宋体" w:hAnsi="宋体" w:cs="宋体"/>
          <w:color w:val="4B4B4B"/>
          <w:sz w:val="23"/>
          <w:szCs w:val="23"/>
        </w:rPr>
        <w:t>”“</w:t>
      </w:r>
      <w:r>
        <w:rPr>
          <w:rFonts w:ascii="宋体" w:eastAsia="宋体" w:hAnsi="宋体" w:cs="宋体"/>
          <w:color w:val="4B4B4B"/>
          <w:sz w:val="23"/>
          <w:szCs w:val="23"/>
        </w:rPr>
        <w:t>百万师生</w:t>
      </w:r>
      <w:r>
        <w:rPr>
          <w:rFonts w:ascii="宋体" w:eastAsia="宋体" w:hAnsi="宋体" w:cs="宋体"/>
          <w:color w:val="4B4B4B"/>
          <w:sz w:val="23"/>
          <w:szCs w:val="23"/>
        </w:rPr>
        <w:t>‘</w:t>
      </w:r>
      <w:r>
        <w:rPr>
          <w:rFonts w:ascii="宋体" w:eastAsia="宋体" w:hAnsi="宋体" w:cs="宋体"/>
          <w:color w:val="4B4B4B"/>
          <w:sz w:val="23"/>
          <w:szCs w:val="23"/>
        </w:rPr>
        <w:t>一带一路</w:t>
      </w:r>
      <w:r>
        <w:rPr>
          <w:rFonts w:ascii="宋体" w:eastAsia="宋体" w:hAnsi="宋体" w:cs="宋体"/>
          <w:color w:val="4B4B4B"/>
          <w:sz w:val="23"/>
          <w:szCs w:val="23"/>
        </w:rPr>
        <w:t>’</w:t>
      </w:r>
      <w:r>
        <w:rPr>
          <w:rFonts w:ascii="宋体" w:eastAsia="宋体" w:hAnsi="宋体" w:cs="宋体"/>
          <w:color w:val="4B4B4B"/>
          <w:sz w:val="23"/>
          <w:szCs w:val="23"/>
        </w:rPr>
        <w:t>社会实践专项行动</w:t>
      </w:r>
      <w:r>
        <w:rPr>
          <w:rFonts w:ascii="宋体" w:eastAsia="宋体" w:hAnsi="宋体" w:cs="宋体"/>
          <w:color w:val="4B4B4B"/>
          <w:sz w:val="23"/>
          <w:szCs w:val="23"/>
        </w:rPr>
        <w:t>”</w:t>
      </w:r>
    </w:p>
    <w:p w:rsidR="008C0CA7" w:rsidRDefault="008C0CA7">
      <w:pPr>
        <w:spacing w:line="197"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等新时代社会实践精品项目，</w:t>
      </w:r>
      <w:r>
        <w:rPr>
          <w:rFonts w:ascii="宋体" w:eastAsia="宋体" w:hAnsi="宋体" w:cs="宋体"/>
          <w:color w:val="4B4B4B"/>
          <w:sz w:val="24"/>
          <w:szCs w:val="24"/>
        </w:rPr>
        <w:t>探索开展师生志愿服务评价认证。深入推进实践教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学改革，分类制订实践教学标准，适度增加实践教学比重，原则上哲学社会科学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类专业实践教学不少于总学分（学时）的</w:t>
      </w:r>
      <w:r>
        <w:rPr>
          <w:rFonts w:ascii="宋体" w:eastAsia="宋体" w:hAnsi="宋体" w:cs="宋体"/>
          <w:color w:val="4B4B4B"/>
          <w:sz w:val="24"/>
          <w:szCs w:val="24"/>
        </w:rPr>
        <w:t xml:space="preserve"> 15%</w:t>
      </w:r>
      <w:r>
        <w:rPr>
          <w:rFonts w:ascii="宋体" w:eastAsia="宋体" w:hAnsi="宋体" w:cs="宋体"/>
          <w:color w:val="4B4B4B"/>
          <w:sz w:val="24"/>
          <w:szCs w:val="24"/>
        </w:rPr>
        <w:t>，理工农医类专业不少于</w:t>
      </w:r>
      <w:r>
        <w:rPr>
          <w:rFonts w:ascii="宋体" w:eastAsia="宋体" w:hAnsi="宋体" w:cs="宋体"/>
          <w:color w:val="4B4B4B"/>
          <w:sz w:val="24"/>
          <w:szCs w:val="24"/>
        </w:rPr>
        <w:t xml:space="preserve"> 25%</w:t>
      </w:r>
      <w:r>
        <w:rPr>
          <w:rFonts w:ascii="宋体" w:eastAsia="宋体" w:hAnsi="宋体" w:cs="宋体"/>
          <w:color w:val="4B4B4B"/>
          <w:sz w:val="24"/>
          <w:szCs w:val="24"/>
        </w:rPr>
        <w:t>。加</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强创新创业教育，开发专门课程，健全课程体系，实施</w:t>
      </w:r>
      <w:r>
        <w:rPr>
          <w:rFonts w:ascii="宋体" w:eastAsia="宋体" w:hAnsi="宋体" w:cs="宋体"/>
          <w:color w:val="4B4B4B"/>
          <w:sz w:val="24"/>
          <w:szCs w:val="24"/>
        </w:rPr>
        <w:t>“</w:t>
      </w:r>
      <w:r>
        <w:rPr>
          <w:rFonts w:ascii="宋体" w:eastAsia="宋体" w:hAnsi="宋体" w:cs="宋体"/>
          <w:color w:val="4B4B4B"/>
          <w:sz w:val="24"/>
          <w:szCs w:val="24"/>
        </w:rPr>
        <w:t>大学生创新创业训练计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划</w:t>
      </w:r>
      <w:r>
        <w:rPr>
          <w:rFonts w:ascii="宋体" w:eastAsia="宋体" w:hAnsi="宋体" w:cs="宋体"/>
          <w:color w:val="4B4B4B"/>
          <w:sz w:val="24"/>
          <w:szCs w:val="24"/>
        </w:rPr>
        <w:t>”</w:t>
      </w:r>
      <w:r>
        <w:rPr>
          <w:rFonts w:ascii="宋体" w:eastAsia="宋体" w:hAnsi="宋体" w:cs="宋体"/>
          <w:color w:val="4B4B4B"/>
          <w:sz w:val="24"/>
          <w:szCs w:val="24"/>
        </w:rPr>
        <w:t>，支持学生成立创新创业类社团。完善支持机制，推动专业课实践教学、社</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会实践活动、创新创业教育、志愿服务、军事训练等载体有机融合，形成实践育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人统筹推进工作格局，构建</w:t>
      </w:r>
      <w:r>
        <w:rPr>
          <w:rFonts w:ascii="宋体" w:eastAsia="宋体" w:hAnsi="宋体" w:cs="宋体"/>
          <w:color w:val="4B4B4B"/>
          <w:sz w:val="24"/>
          <w:szCs w:val="24"/>
        </w:rPr>
        <w:t>“</w:t>
      </w:r>
      <w:r>
        <w:rPr>
          <w:rFonts w:ascii="宋体" w:eastAsia="宋体" w:hAnsi="宋体" w:cs="宋体"/>
          <w:color w:val="4B4B4B"/>
          <w:sz w:val="24"/>
          <w:szCs w:val="24"/>
        </w:rPr>
        <w:t>党委统筹部署、政府扎实推动、社会广泛参与、高</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校着力实施</w:t>
      </w:r>
      <w:r>
        <w:rPr>
          <w:rFonts w:ascii="宋体" w:eastAsia="宋体" w:hAnsi="宋体" w:cs="宋体"/>
          <w:color w:val="4B4B4B"/>
          <w:sz w:val="23"/>
          <w:szCs w:val="23"/>
        </w:rPr>
        <w:t>”</w:t>
      </w:r>
      <w:r>
        <w:rPr>
          <w:rFonts w:ascii="宋体" w:eastAsia="宋体" w:hAnsi="宋体" w:cs="宋体"/>
          <w:color w:val="4B4B4B"/>
          <w:sz w:val="23"/>
          <w:szCs w:val="23"/>
        </w:rPr>
        <w:t>的实践育人协同体系。培育建设一批实践育人与创新创业示范基地。</w:t>
      </w:r>
    </w:p>
    <w:p w:rsidR="008C0CA7" w:rsidRDefault="008C0CA7">
      <w:pPr>
        <w:spacing w:line="228" w:lineRule="exact"/>
        <w:rPr>
          <w:sz w:val="20"/>
          <w:szCs w:val="20"/>
        </w:rPr>
      </w:pPr>
    </w:p>
    <w:p w:rsidR="008C0CA7" w:rsidRDefault="005061A5">
      <w:pPr>
        <w:numPr>
          <w:ilvl w:val="0"/>
          <w:numId w:val="67"/>
        </w:numPr>
        <w:tabs>
          <w:tab w:val="left" w:pos="1200"/>
        </w:tabs>
        <w:spacing w:line="452" w:lineRule="exact"/>
        <w:ind w:left="360" w:right="246" w:firstLine="480"/>
        <w:rPr>
          <w:rFonts w:ascii="宋体" w:eastAsia="宋体" w:hAnsi="宋体" w:cs="宋体"/>
          <w:color w:val="4B4B4B"/>
          <w:sz w:val="23"/>
          <w:szCs w:val="23"/>
        </w:rPr>
      </w:pPr>
      <w:r>
        <w:rPr>
          <w:rFonts w:ascii="宋体" w:eastAsia="宋体" w:hAnsi="宋体" w:cs="宋体"/>
          <w:color w:val="4B4B4B"/>
          <w:sz w:val="23"/>
          <w:szCs w:val="23"/>
        </w:rPr>
        <w:t>深入推进文化育人。推进中华优秀传统文化教育，实施</w:t>
      </w:r>
      <w:r>
        <w:rPr>
          <w:rFonts w:ascii="宋体" w:eastAsia="宋体" w:hAnsi="宋体" w:cs="宋体"/>
          <w:color w:val="4B4B4B"/>
          <w:sz w:val="23"/>
          <w:szCs w:val="23"/>
        </w:rPr>
        <w:t xml:space="preserve"> “</w:t>
      </w:r>
      <w:r>
        <w:rPr>
          <w:rFonts w:ascii="宋体" w:eastAsia="宋体" w:hAnsi="宋体" w:cs="宋体"/>
          <w:color w:val="4B4B4B"/>
          <w:sz w:val="23"/>
          <w:szCs w:val="23"/>
        </w:rPr>
        <w:t>中华经典诵读工程</w:t>
      </w:r>
      <w:r>
        <w:rPr>
          <w:rFonts w:ascii="宋体" w:eastAsia="宋体" w:hAnsi="宋体" w:cs="宋体"/>
          <w:color w:val="4B4B4B"/>
          <w:sz w:val="23"/>
          <w:szCs w:val="23"/>
        </w:rPr>
        <w:t>”“</w:t>
      </w:r>
      <w:r>
        <w:rPr>
          <w:rFonts w:ascii="宋体" w:eastAsia="宋体" w:hAnsi="宋体" w:cs="宋体"/>
          <w:color w:val="4B4B4B"/>
          <w:sz w:val="23"/>
          <w:szCs w:val="23"/>
        </w:rPr>
        <w:t>中国传统节日振兴工程</w:t>
      </w:r>
      <w:r>
        <w:rPr>
          <w:rFonts w:ascii="宋体" w:eastAsia="宋体" w:hAnsi="宋体" w:cs="宋体"/>
          <w:color w:val="4B4B4B"/>
          <w:sz w:val="23"/>
          <w:szCs w:val="23"/>
        </w:rPr>
        <w:t>”</w:t>
      </w:r>
      <w:r>
        <w:rPr>
          <w:rFonts w:ascii="宋体" w:eastAsia="宋体" w:hAnsi="宋体" w:cs="宋体"/>
          <w:color w:val="4B4B4B"/>
          <w:sz w:val="23"/>
          <w:szCs w:val="23"/>
        </w:rPr>
        <w:t>，开展</w:t>
      </w:r>
      <w:r>
        <w:rPr>
          <w:rFonts w:ascii="宋体" w:eastAsia="宋体" w:hAnsi="宋体" w:cs="宋体"/>
          <w:color w:val="4B4B4B"/>
          <w:sz w:val="23"/>
          <w:szCs w:val="23"/>
        </w:rPr>
        <w:t>“</w:t>
      </w:r>
      <w:r>
        <w:rPr>
          <w:rFonts w:ascii="宋体" w:eastAsia="宋体" w:hAnsi="宋体" w:cs="宋体"/>
          <w:color w:val="4B4B4B"/>
          <w:sz w:val="23"/>
          <w:szCs w:val="23"/>
        </w:rPr>
        <w:t>礼敬中华优秀传统文化</w:t>
      </w:r>
      <w:r>
        <w:rPr>
          <w:rFonts w:ascii="宋体" w:eastAsia="宋体" w:hAnsi="宋体" w:cs="宋体"/>
          <w:color w:val="4B4B4B"/>
          <w:sz w:val="23"/>
          <w:szCs w:val="23"/>
        </w:rPr>
        <w:t>”“</w:t>
      </w:r>
      <w:r>
        <w:rPr>
          <w:rFonts w:ascii="宋体" w:eastAsia="宋体" w:hAnsi="宋体" w:cs="宋体"/>
          <w:color w:val="4B4B4B"/>
          <w:sz w:val="23"/>
          <w:szCs w:val="23"/>
        </w:rPr>
        <w:t>戏曲进校园</w:t>
      </w:r>
      <w:r>
        <w:rPr>
          <w:rFonts w:ascii="宋体" w:eastAsia="宋体" w:hAnsi="宋体" w:cs="宋体"/>
          <w:color w:val="4B4B4B"/>
          <w:sz w:val="23"/>
          <w:szCs w:val="23"/>
        </w:rPr>
        <w:t>”</w:t>
      </w:r>
      <w:r>
        <w:rPr>
          <w:rFonts w:ascii="宋体" w:eastAsia="宋体" w:hAnsi="宋体" w:cs="宋体"/>
          <w:color w:val="4B4B4B"/>
          <w:sz w:val="23"/>
          <w:szCs w:val="23"/>
        </w:rPr>
        <w:t>等文化建设活动，展示一批体育艺术文化成果，建设一批文化传承基地，引导高雅艺术、非物质文化、民族民间优秀文化走近师生。挖掘革命文化的育人内涵，实施</w:t>
      </w:r>
      <w:r>
        <w:rPr>
          <w:rFonts w:ascii="宋体" w:eastAsia="宋体" w:hAnsi="宋体" w:cs="宋体"/>
          <w:color w:val="4B4B4B"/>
          <w:sz w:val="23"/>
          <w:szCs w:val="23"/>
        </w:rPr>
        <w:t>“</w:t>
      </w:r>
      <w:r>
        <w:rPr>
          <w:rFonts w:ascii="宋体" w:eastAsia="宋体" w:hAnsi="宋体" w:cs="宋体"/>
          <w:color w:val="4B4B4B"/>
          <w:sz w:val="23"/>
          <w:szCs w:val="23"/>
        </w:rPr>
        <w:t>革命文化教育资源库建设工程</w:t>
      </w:r>
      <w:r>
        <w:rPr>
          <w:rFonts w:ascii="宋体" w:eastAsia="宋体" w:hAnsi="宋体" w:cs="宋体"/>
          <w:color w:val="4B4B4B"/>
          <w:sz w:val="23"/>
          <w:szCs w:val="23"/>
        </w:rPr>
        <w:t>”</w:t>
      </w:r>
      <w:r>
        <w:rPr>
          <w:rFonts w:ascii="宋体" w:eastAsia="宋体" w:hAnsi="宋体" w:cs="宋体"/>
          <w:color w:val="4B4B4B"/>
          <w:sz w:val="23"/>
          <w:szCs w:val="23"/>
        </w:rPr>
        <w:t>，开展</w:t>
      </w:r>
      <w:r>
        <w:rPr>
          <w:rFonts w:ascii="宋体" w:eastAsia="宋体" w:hAnsi="宋体" w:cs="宋体"/>
          <w:color w:val="4B4B4B"/>
          <w:sz w:val="23"/>
          <w:szCs w:val="23"/>
        </w:rPr>
        <w:t>“</w:t>
      </w:r>
      <w:r>
        <w:rPr>
          <w:rFonts w:ascii="宋体" w:eastAsia="宋体" w:hAnsi="宋体" w:cs="宋体"/>
          <w:color w:val="4B4B4B"/>
          <w:sz w:val="23"/>
          <w:szCs w:val="23"/>
        </w:rPr>
        <w:t>传承红色基因、担当复兴重任</w:t>
      </w:r>
      <w:r>
        <w:rPr>
          <w:rFonts w:ascii="宋体" w:eastAsia="宋体" w:hAnsi="宋体" w:cs="宋体"/>
          <w:color w:val="4B4B4B"/>
          <w:sz w:val="23"/>
          <w:szCs w:val="23"/>
        </w:rPr>
        <w:t>”</w:t>
      </w:r>
      <w:r>
        <w:rPr>
          <w:rFonts w:ascii="宋体" w:eastAsia="宋体" w:hAnsi="宋体" w:cs="宋体"/>
          <w:color w:val="4B4B4B"/>
          <w:sz w:val="23"/>
          <w:szCs w:val="23"/>
        </w:rPr>
        <w:t>主题教育活动，组织编排展演一批以革命先驱为原型的舞台剧、以革命精神为主题的歌舞音乐、以革</w:t>
      </w:r>
      <w:r>
        <w:rPr>
          <w:rFonts w:ascii="宋体" w:eastAsia="宋体" w:hAnsi="宋体" w:cs="宋体"/>
          <w:color w:val="4B4B4B"/>
          <w:sz w:val="23"/>
          <w:szCs w:val="23"/>
        </w:rPr>
        <w:t>命文化为内涵的网络作品；有效利用重大纪念日契机和重点文化基础设施开展革命文化教育。开展社会主义先进文化教育，开展高校师生社会主义核心价值观主题教育活动，推广展示一批社会主义核心价值观教育典型案例，选树宣传一批践行社会主义核心价值观先进典型。大力繁荣校园文化，创新校园文化品牌，挖掘校史校风校训校歌的教育作用，推进</w:t>
      </w:r>
      <w:r>
        <w:rPr>
          <w:rFonts w:ascii="宋体" w:eastAsia="宋体" w:hAnsi="宋体" w:cs="宋体"/>
          <w:color w:val="4B4B4B"/>
          <w:sz w:val="23"/>
          <w:szCs w:val="23"/>
        </w:rPr>
        <w:t>“</w:t>
      </w:r>
      <w:r>
        <w:rPr>
          <w:rFonts w:ascii="宋体" w:eastAsia="宋体" w:hAnsi="宋体" w:cs="宋体"/>
          <w:color w:val="4B4B4B"/>
          <w:sz w:val="23"/>
          <w:szCs w:val="23"/>
        </w:rPr>
        <w:t>一校一品</w:t>
      </w:r>
      <w:r>
        <w:rPr>
          <w:rFonts w:ascii="宋体" w:eastAsia="宋体" w:hAnsi="宋体" w:cs="宋体"/>
          <w:color w:val="4B4B4B"/>
          <w:sz w:val="23"/>
          <w:szCs w:val="23"/>
        </w:rPr>
        <w:t>”</w:t>
      </w:r>
      <w:r>
        <w:rPr>
          <w:rFonts w:ascii="宋体" w:eastAsia="宋体" w:hAnsi="宋体" w:cs="宋体"/>
          <w:color w:val="4B4B4B"/>
          <w:sz w:val="23"/>
          <w:szCs w:val="23"/>
        </w:rPr>
        <w:t>校园文化建设，引导高校建设特色校园文化；实施</w:t>
      </w:r>
      <w:r>
        <w:rPr>
          <w:rFonts w:ascii="宋体" w:eastAsia="宋体" w:hAnsi="宋体" w:cs="宋体"/>
          <w:color w:val="4B4B4B"/>
          <w:sz w:val="23"/>
          <w:szCs w:val="23"/>
        </w:rPr>
        <w:t>“</w:t>
      </w:r>
      <w:r>
        <w:rPr>
          <w:rFonts w:ascii="宋体" w:eastAsia="宋体" w:hAnsi="宋体" w:cs="宋体"/>
          <w:color w:val="4B4B4B"/>
          <w:sz w:val="23"/>
          <w:szCs w:val="23"/>
        </w:rPr>
        <w:t>高校原创文化经典推广行动计划</w:t>
      </w:r>
      <w:r>
        <w:rPr>
          <w:rFonts w:ascii="宋体" w:eastAsia="宋体" w:hAnsi="宋体" w:cs="宋体"/>
          <w:color w:val="4B4B4B"/>
          <w:sz w:val="23"/>
          <w:szCs w:val="23"/>
        </w:rPr>
        <w:t>”</w:t>
      </w:r>
      <w:r>
        <w:rPr>
          <w:rFonts w:ascii="宋体" w:eastAsia="宋体" w:hAnsi="宋体" w:cs="宋体"/>
          <w:color w:val="4B4B4B"/>
          <w:sz w:val="23"/>
          <w:szCs w:val="23"/>
        </w:rPr>
        <w:t>，支持师生原创歌剧、舞蹈、音乐、影视等文艺精品扩大影响力和辐射力；广泛开展</w:t>
      </w:r>
      <w:r>
        <w:rPr>
          <w:rFonts w:ascii="宋体" w:eastAsia="宋体" w:hAnsi="宋体" w:cs="宋体"/>
          <w:color w:val="4B4B4B"/>
          <w:sz w:val="23"/>
          <w:szCs w:val="23"/>
        </w:rPr>
        <w:t>“</w:t>
      </w:r>
      <w:r>
        <w:rPr>
          <w:rFonts w:ascii="宋体" w:eastAsia="宋体" w:hAnsi="宋体" w:cs="宋体"/>
          <w:color w:val="4B4B4B"/>
          <w:sz w:val="23"/>
          <w:szCs w:val="23"/>
        </w:rPr>
        <w:t>我的中国梦</w:t>
      </w:r>
      <w:r>
        <w:rPr>
          <w:rFonts w:ascii="宋体" w:eastAsia="宋体" w:hAnsi="宋体" w:cs="宋体"/>
          <w:color w:val="4B4B4B"/>
          <w:sz w:val="23"/>
          <w:szCs w:val="23"/>
        </w:rPr>
        <w:t>”</w:t>
      </w:r>
      <w:r>
        <w:rPr>
          <w:rFonts w:ascii="宋体" w:eastAsia="宋体" w:hAnsi="宋体" w:cs="宋体"/>
          <w:color w:val="4B4B4B"/>
          <w:sz w:val="23"/>
          <w:szCs w:val="23"/>
        </w:rPr>
        <w:t>等主题教育活动，推选展示</w:t>
      </w:r>
      <w:r>
        <w:rPr>
          <w:rFonts w:ascii="宋体" w:eastAsia="宋体" w:hAnsi="宋体" w:cs="宋体"/>
          <w:color w:val="4B4B4B"/>
          <w:sz w:val="23"/>
          <w:szCs w:val="23"/>
        </w:rPr>
        <w:t>一批高校校园文化建设优秀成果。</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2" w:lineRule="exact"/>
        <w:rPr>
          <w:sz w:val="20"/>
          <w:szCs w:val="20"/>
        </w:rPr>
      </w:pPr>
    </w:p>
    <w:p w:rsidR="008C0CA7" w:rsidRDefault="005061A5">
      <w:pPr>
        <w:ind w:right="6"/>
        <w:jc w:val="center"/>
        <w:rPr>
          <w:sz w:val="20"/>
          <w:szCs w:val="20"/>
        </w:rPr>
      </w:pPr>
      <w:r>
        <w:rPr>
          <w:rFonts w:ascii="Calibri" w:eastAsia="Calibri" w:hAnsi="Calibri" w:cs="Calibri"/>
          <w:sz w:val="17"/>
          <w:szCs w:val="17"/>
        </w:rPr>
        <w:t>182</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90" w:name="page191"/>
      <w:bookmarkEnd w:id="190"/>
    </w:p>
    <w:p w:rsidR="008C0CA7" w:rsidRDefault="005061A5">
      <w:pPr>
        <w:spacing w:line="392" w:lineRule="exact"/>
        <w:ind w:left="360" w:right="266"/>
        <w:jc w:val="both"/>
        <w:rPr>
          <w:sz w:val="20"/>
          <w:szCs w:val="20"/>
        </w:rPr>
      </w:pPr>
      <w:r>
        <w:rPr>
          <w:rFonts w:ascii="宋体" w:eastAsia="宋体" w:hAnsi="宋体" w:cs="宋体"/>
          <w:color w:val="4B4B4B"/>
          <w:sz w:val="23"/>
          <w:szCs w:val="23"/>
        </w:rPr>
        <w:t>建设美丽校园，制作发布高校优秀人文景观、自然景观名录，推动实现校园山、水、园、林、路、馆建设达到使用、审美、教育功能的和谐统一。广泛开展文明校园创建，评选</w:t>
      </w:r>
      <w:r>
        <w:rPr>
          <w:rFonts w:ascii="宋体" w:eastAsia="宋体" w:hAnsi="宋体" w:cs="宋体"/>
          <w:color w:val="4B4B4B"/>
          <w:sz w:val="23"/>
          <w:szCs w:val="23"/>
        </w:rPr>
        <w:t>“</w:t>
      </w:r>
      <w:r>
        <w:rPr>
          <w:rFonts w:ascii="宋体" w:eastAsia="宋体" w:hAnsi="宋体" w:cs="宋体"/>
          <w:color w:val="4B4B4B"/>
          <w:sz w:val="23"/>
          <w:szCs w:val="23"/>
        </w:rPr>
        <w:t>全国文明校园</w:t>
      </w:r>
      <w:r>
        <w:rPr>
          <w:rFonts w:ascii="宋体" w:eastAsia="宋体" w:hAnsi="宋体" w:cs="宋体"/>
          <w:color w:val="4B4B4B"/>
          <w:sz w:val="23"/>
          <w:szCs w:val="23"/>
        </w:rPr>
        <w:t>”</w:t>
      </w:r>
      <w:r>
        <w:rPr>
          <w:rFonts w:ascii="宋体" w:eastAsia="宋体" w:hAnsi="宋体" w:cs="宋体"/>
          <w:color w:val="4B4B4B"/>
          <w:sz w:val="23"/>
          <w:szCs w:val="23"/>
        </w:rPr>
        <w:t>，把高校建设成为社会主义精神文明高地。</w:t>
      </w:r>
    </w:p>
    <w:p w:rsidR="008C0CA7" w:rsidRDefault="008C0CA7">
      <w:pPr>
        <w:spacing w:line="230" w:lineRule="exact"/>
        <w:rPr>
          <w:sz w:val="20"/>
          <w:szCs w:val="20"/>
        </w:rPr>
      </w:pPr>
    </w:p>
    <w:p w:rsidR="008C0CA7" w:rsidRDefault="005061A5">
      <w:pPr>
        <w:numPr>
          <w:ilvl w:val="0"/>
          <w:numId w:val="68"/>
        </w:numPr>
        <w:tabs>
          <w:tab w:val="left" w:pos="1200"/>
        </w:tabs>
        <w:spacing w:line="422" w:lineRule="exact"/>
        <w:ind w:left="360" w:right="246" w:firstLine="480"/>
        <w:rPr>
          <w:rFonts w:ascii="宋体" w:eastAsia="宋体" w:hAnsi="宋体" w:cs="宋体"/>
          <w:color w:val="4B4B4B"/>
          <w:sz w:val="23"/>
          <w:szCs w:val="23"/>
        </w:rPr>
      </w:pPr>
      <w:r>
        <w:rPr>
          <w:rFonts w:ascii="宋体" w:eastAsia="宋体" w:hAnsi="宋体" w:cs="宋体"/>
          <w:color w:val="4B4B4B"/>
          <w:sz w:val="23"/>
          <w:szCs w:val="23"/>
        </w:rPr>
        <w:t>创新推动网络育人。加强工作统筹，建设高校思想政治工作网，打造信息发布、工作交流和数据分析平台，加强高校思想政治工作信息管理系统共建与资源互享。强化网络意识，提高建网用网</w:t>
      </w:r>
      <w:r>
        <w:rPr>
          <w:rFonts w:ascii="宋体" w:eastAsia="宋体" w:hAnsi="宋体" w:cs="宋体"/>
          <w:color w:val="4B4B4B"/>
          <w:sz w:val="23"/>
          <w:szCs w:val="23"/>
        </w:rPr>
        <w:t>管网能力，加强师生网络素养教育，编制《高校师生网络素养指南》，引导师生增强网络安全意识，遵守网络行为规范，养成文明网络生活方式。拓展网络平台，发挥全国高校校园网站联盟作用，推动</w:t>
      </w:r>
    </w:p>
    <w:p w:rsidR="008C0CA7" w:rsidRDefault="008C0CA7">
      <w:pPr>
        <w:spacing w:line="230" w:lineRule="exact"/>
        <w:rPr>
          <w:sz w:val="20"/>
          <w:szCs w:val="20"/>
        </w:rPr>
      </w:pPr>
    </w:p>
    <w:p w:rsidR="008C0CA7" w:rsidRDefault="005061A5">
      <w:pPr>
        <w:spacing w:line="440" w:lineRule="exact"/>
        <w:ind w:left="360" w:right="246"/>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易班</w:t>
      </w:r>
      <w:r>
        <w:rPr>
          <w:rFonts w:ascii="宋体" w:eastAsia="宋体" w:hAnsi="宋体" w:cs="宋体"/>
          <w:color w:val="4B4B4B"/>
          <w:sz w:val="24"/>
          <w:szCs w:val="24"/>
        </w:rPr>
        <w:t>”</w:t>
      </w:r>
      <w:r>
        <w:rPr>
          <w:rFonts w:ascii="宋体" w:eastAsia="宋体" w:hAnsi="宋体" w:cs="宋体"/>
          <w:color w:val="4B4B4B"/>
          <w:sz w:val="24"/>
          <w:szCs w:val="24"/>
        </w:rPr>
        <w:t>和中国大学生在线全国共建，推选展示一批校园网络名站名栏，引领建设校园网络新媒体矩阵。丰富网络内容，开展</w:t>
      </w:r>
      <w:r>
        <w:rPr>
          <w:rFonts w:ascii="宋体" w:eastAsia="宋体" w:hAnsi="宋体" w:cs="宋体"/>
          <w:color w:val="4B4B4B"/>
          <w:sz w:val="24"/>
          <w:szCs w:val="24"/>
        </w:rPr>
        <w:t>“</w:t>
      </w:r>
      <w:r>
        <w:rPr>
          <w:rFonts w:ascii="宋体" w:eastAsia="宋体" w:hAnsi="宋体" w:cs="宋体"/>
          <w:color w:val="4B4B4B"/>
          <w:sz w:val="24"/>
          <w:szCs w:val="24"/>
        </w:rPr>
        <w:t>大学生网络文化节</w:t>
      </w:r>
      <w:r>
        <w:rPr>
          <w:rFonts w:ascii="宋体" w:eastAsia="宋体" w:hAnsi="宋体" w:cs="宋体"/>
          <w:color w:val="4B4B4B"/>
          <w:sz w:val="24"/>
          <w:szCs w:val="24"/>
        </w:rPr>
        <w:t>”“</w:t>
      </w:r>
      <w:r>
        <w:rPr>
          <w:rFonts w:ascii="宋体" w:eastAsia="宋体" w:hAnsi="宋体" w:cs="宋体"/>
          <w:color w:val="4B4B4B"/>
          <w:sz w:val="24"/>
          <w:szCs w:val="24"/>
        </w:rPr>
        <w:t>高校网络育人优秀作品推选展示</w:t>
      </w:r>
      <w:r>
        <w:rPr>
          <w:rFonts w:ascii="宋体" w:eastAsia="宋体" w:hAnsi="宋体" w:cs="宋体"/>
          <w:color w:val="4B4B4B"/>
          <w:sz w:val="24"/>
          <w:szCs w:val="24"/>
        </w:rPr>
        <w:t>”“</w:t>
      </w:r>
      <w:r>
        <w:rPr>
          <w:rFonts w:ascii="宋体" w:eastAsia="宋体" w:hAnsi="宋体" w:cs="宋体"/>
          <w:color w:val="4B4B4B"/>
          <w:sz w:val="24"/>
          <w:szCs w:val="24"/>
        </w:rPr>
        <w:t>网络文明进校园</w:t>
      </w:r>
      <w:r>
        <w:rPr>
          <w:rFonts w:ascii="宋体" w:eastAsia="宋体" w:hAnsi="宋体" w:cs="宋体"/>
          <w:color w:val="4B4B4B"/>
          <w:sz w:val="24"/>
          <w:szCs w:val="24"/>
        </w:rPr>
        <w:t>”</w:t>
      </w:r>
      <w:r>
        <w:rPr>
          <w:rFonts w:ascii="宋体" w:eastAsia="宋体" w:hAnsi="宋体" w:cs="宋体"/>
          <w:color w:val="4B4B4B"/>
          <w:sz w:val="24"/>
          <w:szCs w:val="24"/>
        </w:rPr>
        <w:t>等网络文化建设活动，推广展示一批</w:t>
      </w:r>
      <w:r>
        <w:rPr>
          <w:rFonts w:ascii="宋体" w:eastAsia="宋体" w:hAnsi="宋体" w:cs="宋体"/>
          <w:color w:val="4B4B4B"/>
          <w:sz w:val="24"/>
          <w:szCs w:val="24"/>
        </w:rPr>
        <w:t>“</w:t>
      </w:r>
      <w:r>
        <w:rPr>
          <w:rFonts w:ascii="宋体" w:eastAsia="宋体" w:hAnsi="宋体" w:cs="宋体"/>
          <w:color w:val="4B4B4B"/>
          <w:sz w:val="24"/>
          <w:szCs w:val="24"/>
        </w:rPr>
        <w:t>网络名篇名作</w:t>
      </w:r>
      <w:r>
        <w:rPr>
          <w:rFonts w:ascii="宋体" w:eastAsia="宋体" w:hAnsi="宋体" w:cs="宋体"/>
          <w:color w:val="4B4B4B"/>
          <w:sz w:val="24"/>
          <w:szCs w:val="24"/>
        </w:rPr>
        <w:t>”</w:t>
      </w:r>
      <w:r>
        <w:rPr>
          <w:rFonts w:ascii="宋体" w:eastAsia="宋体" w:hAnsi="宋体" w:cs="宋体"/>
          <w:color w:val="4B4B4B"/>
          <w:sz w:val="24"/>
          <w:szCs w:val="24"/>
        </w:rPr>
        <w:t>。优化成果评价，建设</w:t>
      </w:r>
      <w:r>
        <w:rPr>
          <w:rFonts w:ascii="宋体" w:eastAsia="宋体" w:hAnsi="宋体" w:cs="宋体"/>
          <w:color w:val="4B4B4B"/>
          <w:sz w:val="24"/>
          <w:szCs w:val="24"/>
        </w:rPr>
        <w:t>“</w:t>
      </w:r>
      <w:r>
        <w:rPr>
          <w:rFonts w:ascii="宋体" w:eastAsia="宋体" w:hAnsi="宋体" w:cs="宋体"/>
          <w:color w:val="4B4B4B"/>
          <w:sz w:val="24"/>
          <w:szCs w:val="24"/>
        </w:rPr>
        <w:t>高校网络文化研究评价中心</w:t>
      </w:r>
      <w:r>
        <w:rPr>
          <w:rFonts w:ascii="宋体" w:eastAsia="宋体" w:hAnsi="宋体" w:cs="宋体"/>
          <w:color w:val="4B4B4B"/>
          <w:sz w:val="24"/>
          <w:szCs w:val="24"/>
        </w:rPr>
        <w:t>”</w:t>
      </w:r>
      <w:r>
        <w:rPr>
          <w:rFonts w:ascii="宋体" w:eastAsia="宋体" w:hAnsi="宋体" w:cs="宋体"/>
          <w:color w:val="4B4B4B"/>
          <w:sz w:val="24"/>
          <w:szCs w:val="24"/>
        </w:rPr>
        <w:t>，建立网络文化成果评价认证体系，推动将优秀网络文化成果纳入高校科研成果统计、列为教师职务职称评聘条件、作为师生评奖评优依据。培养网络力量，实施</w:t>
      </w:r>
      <w:r>
        <w:rPr>
          <w:rFonts w:ascii="宋体" w:eastAsia="宋体" w:hAnsi="宋体" w:cs="宋体"/>
          <w:color w:val="4B4B4B"/>
          <w:sz w:val="24"/>
          <w:szCs w:val="24"/>
        </w:rPr>
        <w:t>“</w:t>
      </w:r>
      <w:r>
        <w:rPr>
          <w:rFonts w:ascii="宋体" w:eastAsia="宋体" w:hAnsi="宋体" w:cs="宋体"/>
          <w:color w:val="4B4B4B"/>
          <w:sz w:val="24"/>
          <w:szCs w:val="24"/>
        </w:rPr>
        <w:t>网络教育名师培育支持计划</w:t>
      </w:r>
      <w:r>
        <w:rPr>
          <w:rFonts w:ascii="宋体" w:eastAsia="宋体" w:hAnsi="宋体" w:cs="宋体"/>
          <w:color w:val="4B4B4B"/>
          <w:sz w:val="24"/>
          <w:szCs w:val="24"/>
        </w:rPr>
        <w:t>”“</w:t>
      </w:r>
      <w:r>
        <w:rPr>
          <w:rFonts w:ascii="宋体" w:eastAsia="宋体" w:hAnsi="宋体" w:cs="宋体"/>
          <w:color w:val="4B4B4B"/>
          <w:sz w:val="24"/>
          <w:szCs w:val="24"/>
        </w:rPr>
        <w:t>校园好网民培养选树计划</w:t>
      </w:r>
      <w:r>
        <w:rPr>
          <w:rFonts w:ascii="宋体" w:eastAsia="宋体" w:hAnsi="宋体" w:cs="宋体"/>
          <w:color w:val="4B4B4B"/>
          <w:sz w:val="24"/>
          <w:szCs w:val="24"/>
        </w:rPr>
        <w:t>”</w:t>
      </w:r>
      <w:r>
        <w:rPr>
          <w:rFonts w:ascii="宋体" w:eastAsia="宋体" w:hAnsi="宋体" w:cs="宋体"/>
          <w:color w:val="4B4B4B"/>
          <w:sz w:val="24"/>
          <w:szCs w:val="24"/>
        </w:rPr>
        <w:t>，建设一支政治强、业务精、作风硬的网络工</w:t>
      </w:r>
      <w:r>
        <w:rPr>
          <w:rFonts w:ascii="宋体" w:eastAsia="宋体" w:hAnsi="宋体" w:cs="宋体"/>
          <w:color w:val="4B4B4B"/>
          <w:sz w:val="24"/>
          <w:szCs w:val="24"/>
        </w:rPr>
        <w:t>作队伍。</w:t>
      </w:r>
    </w:p>
    <w:p w:rsidR="008C0CA7" w:rsidRDefault="008C0CA7">
      <w:pPr>
        <w:spacing w:line="231" w:lineRule="exact"/>
        <w:rPr>
          <w:sz w:val="20"/>
          <w:szCs w:val="20"/>
        </w:rPr>
      </w:pPr>
    </w:p>
    <w:p w:rsidR="008C0CA7" w:rsidRDefault="005061A5">
      <w:pPr>
        <w:numPr>
          <w:ilvl w:val="0"/>
          <w:numId w:val="69"/>
        </w:numPr>
        <w:tabs>
          <w:tab w:val="left" w:pos="1200"/>
        </w:tabs>
        <w:spacing w:line="450" w:lineRule="exact"/>
        <w:ind w:left="360" w:right="246" w:firstLine="480"/>
        <w:rPr>
          <w:rFonts w:ascii="宋体" w:eastAsia="宋体" w:hAnsi="宋体" w:cs="宋体"/>
          <w:color w:val="4B4B4B"/>
          <w:sz w:val="24"/>
          <w:szCs w:val="24"/>
        </w:rPr>
      </w:pPr>
      <w:r>
        <w:rPr>
          <w:rFonts w:ascii="宋体" w:eastAsia="宋体" w:hAnsi="宋体" w:cs="宋体"/>
          <w:color w:val="4B4B4B"/>
          <w:sz w:val="24"/>
          <w:szCs w:val="24"/>
        </w:rPr>
        <w:t>大力促进心理育人。加强知识教育，把心理健康教育课程纳入学校整体教学计划，组织编写大学生心理健康教育示范教材，开发建设《大学生心理健康》等在线课程，实现心理健康知识教育全覆盖。开展宣传活动，举办</w:t>
      </w:r>
      <w:r>
        <w:rPr>
          <w:rFonts w:ascii="宋体" w:eastAsia="宋体" w:hAnsi="宋体" w:cs="宋体"/>
          <w:color w:val="4B4B4B"/>
          <w:sz w:val="24"/>
          <w:szCs w:val="24"/>
        </w:rPr>
        <w:t>“5·25”</w:t>
      </w:r>
      <w:r>
        <w:rPr>
          <w:rFonts w:ascii="宋体" w:eastAsia="宋体" w:hAnsi="宋体" w:cs="宋体"/>
          <w:color w:val="4B4B4B"/>
          <w:sz w:val="24"/>
          <w:szCs w:val="24"/>
        </w:rPr>
        <w:t>大学生心理健康节等品牌活动，充分利用网络、广播、微信公众号、</w:t>
      </w:r>
      <w:r>
        <w:rPr>
          <w:rFonts w:ascii="宋体" w:eastAsia="宋体" w:hAnsi="宋体" w:cs="宋体"/>
          <w:color w:val="4B4B4B"/>
          <w:sz w:val="24"/>
          <w:szCs w:val="24"/>
        </w:rPr>
        <w:t xml:space="preserve">APP </w:t>
      </w:r>
      <w:r>
        <w:rPr>
          <w:rFonts w:ascii="宋体" w:eastAsia="宋体" w:hAnsi="宋体" w:cs="宋体"/>
          <w:color w:val="4B4B4B"/>
          <w:sz w:val="24"/>
          <w:szCs w:val="24"/>
        </w:rPr>
        <w:t>等媒体，营造心理健康教育良好氛围，提高师生心理保健能力。强化咨询服务，提高心理健康教育咨询与服务中心建设水平，按照师生比不低于</w:t>
      </w:r>
      <w:r>
        <w:rPr>
          <w:rFonts w:ascii="宋体" w:eastAsia="宋体" w:hAnsi="宋体" w:cs="宋体"/>
          <w:color w:val="4B4B4B"/>
          <w:sz w:val="24"/>
          <w:szCs w:val="24"/>
        </w:rPr>
        <w:t xml:space="preserve"> 1∶4000 </w:t>
      </w:r>
      <w:r>
        <w:rPr>
          <w:rFonts w:ascii="宋体" w:eastAsia="宋体" w:hAnsi="宋体" w:cs="宋体"/>
          <w:color w:val="4B4B4B"/>
          <w:sz w:val="24"/>
          <w:szCs w:val="24"/>
        </w:rPr>
        <w:t>配备心理健康教育专业教师，每校至少配备</w:t>
      </w:r>
      <w:r>
        <w:rPr>
          <w:rFonts w:ascii="宋体" w:eastAsia="宋体" w:hAnsi="宋体" w:cs="宋体"/>
          <w:color w:val="4B4B4B"/>
          <w:sz w:val="24"/>
          <w:szCs w:val="24"/>
        </w:rPr>
        <w:t xml:space="preserve"> 2 </w:t>
      </w:r>
      <w:r>
        <w:rPr>
          <w:rFonts w:ascii="宋体" w:eastAsia="宋体" w:hAnsi="宋体" w:cs="宋体"/>
          <w:color w:val="4B4B4B"/>
          <w:sz w:val="24"/>
          <w:szCs w:val="24"/>
        </w:rPr>
        <w:t>名专业教师。加强预防干预，推广应用《中国大</w:t>
      </w:r>
      <w:r>
        <w:rPr>
          <w:rFonts w:ascii="宋体" w:eastAsia="宋体" w:hAnsi="宋体" w:cs="宋体"/>
          <w:color w:val="4B4B4B"/>
          <w:sz w:val="24"/>
          <w:szCs w:val="24"/>
        </w:rPr>
        <w:t>学生心理健康筛查量表》</w:t>
      </w:r>
      <w:r>
        <w:rPr>
          <w:rFonts w:ascii="宋体" w:eastAsia="宋体" w:hAnsi="宋体" w:cs="宋体"/>
          <w:color w:val="4B4B4B"/>
          <w:sz w:val="24"/>
          <w:szCs w:val="24"/>
        </w:rPr>
        <w:t>“</w:t>
      </w:r>
      <w:r>
        <w:rPr>
          <w:rFonts w:ascii="宋体" w:eastAsia="宋体" w:hAnsi="宋体" w:cs="宋体"/>
          <w:color w:val="4B4B4B"/>
          <w:sz w:val="24"/>
          <w:szCs w:val="24"/>
        </w:rPr>
        <w:t>中国大学生心理健康网络测评系统</w:t>
      </w:r>
      <w:r>
        <w:rPr>
          <w:rFonts w:ascii="宋体" w:eastAsia="宋体" w:hAnsi="宋体" w:cs="宋体"/>
          <w:color w:val="4B4B4B"/>
          <w:sz w:val="24"/>
          <w:szCs w:val="24"/>
        </w:rPr>
        <w:t>”</w:t>
      </w:r>
      <w:r>
        <w:rPr>
          <w:rFonts w:ascii="宋体" w:eastAsia="宋体" w:hAnsi="宋体" w:cs="宋体"/>
          <w:color w:val="4B4B4B"/>
          <w:sz w:val="24"/>
          <w:szCs w:val="24"/>
        </w:rPr>
        <w:t>，提高心理健康素质测评覆盖面和科学性；建立学校、院系、班级、宿舍</w:t>
      </w:r>
      <w:r>
        <w:rPr>
          <w:rFonts w:ascii="宋体" w:eastAsia="宋体" w:hAnsi="宋体" w:cs="宋体"/>
          <w:color w:val="4B4B4B"/>
          <w:sz w:val="24"/>
          <w:szCs w:val="24"/>
        </w:rPr>
        <w:t>“</w:t>
      </w:r>
      <w:r>
        <w:rPr>
          <w:rFonts w:ascii="宋体" w:eastAsia="宋体" w:hAnsi="宋体" w:cs="宋体"/>
          <w:color w:val="4B4B4B"/>
          <w:sz w:val="24"/>
          <w:szCs w:val="24"/>
        </w:rPr>
        <w:t>四级</w:t>
      </w:r>
      <w:r>
        <w:rPr>
          <w:rFonts w:ascii="宋体" w:eastAsia="宋体" w:hAnsi="宋体" w:cs="宋体"/>
          <w:color w:val="4B4B4B"/>
          <w:sz w:val="24"/>
          <w:szCs w:val="24"/>
        </w:rPr>
        <w:t>”</w:t>
      </w:r>
      <w:r>
        <w:rPr>
          <w:rFonts w:ascii="宋体" w:eastAsia="宋体" w:hAnsi="宋体" w:cs="宋体"/>
          <w:color w:val="4B4B4B"/>
          <w:sz w:val="24"/>
          <w:szCs w:val="24"/>
        </w:rPr>
        <w:t>预警防控体系，完善心理危机干预工作预案，建立转介诊疗机制，提升工作前瞻性、针对性。完善工作保障，研制高校师生心理健康教育指导意见，保证生均经费投入和心理咨询辅导专用场地面积，建设校内外心理健康教育素质拓展培养基地，培育建设一批</w:t>
      </w:r>
      <w:r>
        <w:rPr>
          <w:rFonts w:ascii="宋体" w:eastAsia="宋体" w:hAnsi="宋体" w:cs="宋体"/>
          <w:color w:val="4B4B4B"/>
          <w:sz w:val="24"/>
          <w:szCs w:val="24"/>
        </w:rPr>
        <w:t>“</w:t>
      </w:r>
      <w:r>
        <w:rPr>
          <w:rFonts w:ascii="宋体" w:eastAsia="宋体" w:hAnsi="宋体" w:cs="宋体"/>
          <w:color w:val="4B4B4B"/>
          <w:sz w:val="24"/>
          <w:szCs w:val="24"/>
        </w:rPr>
        <w:t>高校心理健康教育示范中心</w:t>
      </w:r>
      <w:r>
        <w:rPr>
          <w:rFonts w:ascii="宋体" w:eastAsia="宋体" w:hAnsi="宋体" w:cs="宋体"/>
          <w:color w:val="4B4B4B"/>
          <w:sz w:val="24"/>
          <w:szCs w:val="24"/>
        </w:rPr>
        <w:t>”</w:t>
      </w:r>
      <w:r>
        <w:rPr>
          <w:rFonts w:ascii="宋体" w:eastAsia="宋体" w:hAnsi="宋体" w:cs="宋体"/>
          <w:color w:val="4B4B4B"/>
          <w:sz w:val="24"/>
          <w:szCs w:val="24"/>
        </w:rPr>
        <w:t>。</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42" w:lineRule="exact"/>
        <w:rPr>
          <w:sz w:val="20"/>
          <w:szCs w:val="20"/>
        </w:rPr>
      </w:pPr>
    </w:p>
    <w:p w:rsidR="008C0CA7" w:rsidRDefault="005061A5">
      <w:pPr>
        <w:ind w:right="6"/>
        <w:jc w:val="center"/>
        <w:rPr>
          <w:sz w:val="20"/>
          <w:szCs w:val="20"/>
        </w:rPr>
      </w:pPr>
      <w:r>
        <w:rPr>
          <w:rFonts w:ascii="Calibri" w:eastAsia="Calibri" w:hAnsi="Calibri" w:cs="Calibri"/>
          <w:sz w:val="17"/>
          <w:szCs w:val="17"/>
        </w:rPr>
        <w:t>183</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91" w:name="page192"/>
      <w:bookmarkEnd w:id="191"/>
    </w:p>
    <w:p w:rsidR="008C0CA7" w:rsidRDefault="005061A5">
      <w:pPr>
        <w:numPr>
          <w:ilvl w:val="0"/>
          <w:numId w:val="70"/>
        </w:numPr>
        <w:tabs>
          <w:tab w:val="left" w:pos="1200"/>
        </w:tabs>
        <w:spacing w:line="450" w:lineRule="exact"/>
        <w:ind w:left="360" w:right="246" w:firstLine="480"/>
        <w:rPr>
          <w:rFonts w:ascii="宋体" w:eastAsia="宋体" w:hAnsi="宋体" w:cs="宋体"/>
          <w:color w:val="4B4B4B"/>
          <w:sz w:val="24"/>
          <w:szCs w:val="24"/>
        </w:rPr>
      </w:pPr>
      <w:r>
        <w:rPr>
          <w:rFonts w:ascii="宋体" w:eastAsia="宋体" w:hAnsi="宋体" w:cs="宋体"/>
          <w:color w:val="4B4B4B"/>
          <w:sz w:val="24"/>
          <w:szCs w:val="24"/>
        </w:rPr>
        <w:t>切实强化管理育人。完善教育法律法规体系，加快制（修）订教育规章，保障师生员工合法权益。健全依法治校、管理育人制度体系，结合大学章程、校规校纪、自律公约修订完善，研究梳理高校各管理岗位的育人元素，编制岗位说明书，明确管理育人的内容和路径，丰富完善不同岗位、不同群体公约体系，引导师生培育自觉、强化自律。加强干部队伍管理，按照社会主义政治家、教育家要求和好干部标准，选好配强各级领导干部和领导班子，制定管理干部培训五年规划，提高各类管理干部育人能力。加强教师队伍管理，严把教师聘用、人才引进政治考核关，依法依规加大对</w:t>
      </w:r>
      <w:r>
        <w:rPr>
          <w:rFonts w:ascii="宋体" w:eastAsia="宋体" w:hAnsi="宋体" w:cs="宋体"/>
          <w:color w:val="4B4B4B"/>
          <w:sz w:val="24"/>
          <w:szCs w:val="24"/>
        </w:rPr>
        <w:t>各类违反师德和学术不端行为查处力度，及时纠正不良倾向和问题。加强经费使用管理，科学编制经费预算，确保教育经费投入的育人导向。强化保障功能，健全依法治校评价指标体系，深入开展依法治校创建活动。把育人功能发挥纳入管理岗位考核评价范围，作为评奖评优条件。培育一批</w:t>
      </w:r>
      <w:r>
        <w:rPr>
          <w:rFonts w:ascii="宋体" w:eastAsia="宋体" w:hAnsi="宋体" w:cs="宋体"/>
          <w:color w:val="4B4B4B"/>
          <w:sz w:val="24"/>
          <w:szCs w:val="24"/>
        </w:rPr>
        <w:t>“</w:t>
      </w:r>
      <w:r>
        <w:rPr>
          <w:rFonts w:ascii="宋体" w:eastAsia="宋体" w:hAnsi="宋体" w:cs="宋体"/>
          <w:color w:val="4B4B4B"/>
          <w:sz w:val="24"/>
          <w:szCs w:val="24"/>
        </w:rPr>
        <w:t>管理育人示范岗</w:t>
      </w:r>
      <w:r>
        <w:rPr>
          <w:rFonts w:ascii="宋体" w:eastAsia="宋体" w:hAnsi="宋体" w:cs="宋体"/>
          <w:color w:val="4B4B4B"/>
          <w:sz w:val="24"/>
          <w:szCs w:val="24"/>
        </w:rPr>
        <w:t>”</w:t>
      </w:r>
      <w:r>
        <w:rPr>
          <w:rFonts w:ascii="宋体" w:eastAsia="宋体" w:hAnsi="宋体" w:cs="宋体"/>
          <w:color w:val="4B4B4B"/>
          <w:sz w:val="24"/>
          <w:szCs w:val="24"/>
        </w:rPr>
        <w:t>，引导管理干部用良好的管理模式和管理行为影响和培养学生。</w:t>
      </w:r>
    </w:p>
    <w:p w:rsidR="008C0CA7" w:rsidRDefault="008C0CA7">
      <w:pPr>
        <w:spacing w:line="241" w:lineRule="exact"/>
        <w:rPr>
          <w:rFonts w:ascii="宋体" w:eastAsia="宋体" w:hAnsi="宋体" w:cs="宋体"/>
          <w:color w:val="4B4B4B"/>
          <w:sz w:val="24"/>
          <w:szCs w:val="24"/>
        </w:rPr>
      </w:pPr>
    </w:p>
    <w:p w:rsidR="008C0CA7" w:rsidRDefault="005061A5">
      <w:pPr>
        <w:numPr>
          <w:ilvl w:val="0"/>
          <w:numId w:val="70"/>
        </w:numPr>
        <w:tabs>
          <w:tab w:val="left" w:pos="1200"/>
        </w:tabs>
        <w:spacing w:line="452" w:lineRule="exact"/>
        <w:ind w:left="360" w:right="266" w:firstLine="480"/>
        <w:rPr>
          <w:rFonts w:ascii="宋体" w:eastAsia="宋体" w:hAnsi="宋体" w:cs="宋体"/>
          <w:color w:val="4B4B4B"/>
          <w:sz w:val="24"/>
          <w:szCs w:val="24"/>
        </w:rPr>
      </w:pPr>
      <w:r>
        <w:rPr>
          <w:rFonts w:ascii="宋体" w:eastAsia="宋体" w:hAnsi="宋体" w:cs="宋体"/>
          <w:color w:val="4B4B4B"/>
          <w:sz w:val="24"/>
          <w:szCs w:val="24"/>
        </w:rPr>
        <w:t>不断深化服务育人。强化育人要求，研究梳理各类服务岗位所承载的育人功能，并作为工作的职责要求，体现在聘用、培训、考核等各环节。明确育人职能，在后勤保障服务中，持续开展</w:t>
      </w:r>
      <w:r>
        <w:rPr>
          <w:rFonts w:ascii="宋体" w:eastAsia="宋体" w:hAnsi="宋体" w:cs="宋体"/>
          <w:color w:val="4B4B4B"/>
          <w:sz w:val="24"/>
          <w:szCs w:val="24"/>
        </w:rPr>
        <w:t>“</w:t>
      </w:r>
      <w:r>
        <w:rPr>
          <w:rFonts w:ascii="宋体" w:eastAsia="宋体" w:hAnsi="宋体" w:cs="宋体"/>
          <w:color w:val="4B4B4B"/>
          <w:sz w:val="24"/>
          <w:szCs w:val="24"/>
        </w:rPr>
        <w:t>节粮节水节电</w:t>
      </w:r>
      <w:r>
        <w:rPr>
          <w:rFonts w:ascii="宋体" w:eastAsia="宋体" w:hAnsi="宋体" w:cs="宋体"/>
          <w:color w:val="4B4B4B"/>
          <w:sz w:val="24"/>
          <w:szCs w:val="24"/>
        </w:rPr>
        <w:t>”“</w:t>
      </w:r>
      <w:r>
        <w:rPr>
          <w:rFonts w:ascii="宋体" w:eastAsia="宋体" w:hAnsi="宋体" w:cs="宋体"/>
          <w:color w:val="4B4B4B"/>
          <w:sz w:val="24"/>
          <w:szCs w:val="24"/>
        </w:rPr>
        <w:t>节能宣传周</w:t>
      </w:r>
      <w:r>
        <w:rPr>
          <w:rFonts w:ascii="宋体" w:eastAsia="宋体" w:hAnsi="宋体" w:cs="宋体"/>
          <w:color w:val="4B4B4B"/>
          <w:sz w:val="24"/>
          <w:szCs w:val="24"/>
        </w:rPr>
        <w:t>”</w:t>
      </w:r>
      <w:r>
        <w:rPr>
          <w:rFonts w:ascii="宋体" w:eastAsia="宋体" w:hAnsi="宋体" w:cs="宋体"/>
          <w:color w:val="4B4B4B"/>
          <w:sz w:val="24"/>
          <w:szCs w:val="24"/>
        </w:rPr>
        <w:t>等主题教育活动，推动高校节约型校园建设建档，大力建设绿色校园，实施后勤员工素质提升计划，切实提高后勤保障水平和服务育人能力。在图书资料服务中，建设文献信息资源体系和服务体系，优化服务空间，注重用户体验，提高馆藏利用率和服务效率，开展信息素质教育，引导师生尊重和保护知识产权，维护信息安全。在医疗卫生服务中，制订健康教育教学计划，开展传染病预防、安全应急与急救等专题健康教育活动，培养师生公共卫生意识和卫生行为习惯。在安全保卫服务中，加强人防物防技防建设，全面开展安全教育，提高安保效能，培养师生安</w:t>
      </w:r>
      <w:r>
        <w:rPr>
          <w:rFonts w:ascii="宋体" w:eastAsia="宋体" w:hAnsi="宋体" w:cs="宋体"/>
          <w:color w:val="4B4B4B"/>
          <w:sz w:val="24"/>
          <w:szCs w:val="24"/>
        </w:rPr>
        <w:t>全意识和法制观念。增强供给能力，建设校园综合信息服务系统，充分满足师生学习、生活、工作中的合理需求。加强监督考核，落实服务目标责任制，把服务质量和育人效果作为评价服务岗位效能的依据和标准。选树一批服务育人先进典型模范，培育一批高校</w:t>
      </w:r>
      <w:r>
        <w:rPr>
          <w:rFonts w:ascii="宋体" w:eastAsia="宋体" w:hAnsi="宋体" w:cs="宋体"/>
          <w:color w:val="4B4B4B"/>
          <w:sz w:val="24"/>
          <w:szCs w:val="24"/>
        </w:rPr>
        <w:t>“</w:t>
      </w:r>
      <w:r>
        <w:rPr>
          <w:rFonts w:ascii="宋体" w:eastAsia="宋体" w:hAnsi="宋体" w:cs="宋体"/>
          <w:color w:val="4B4B4B"/>
          <w:sz w:val="24"/>
          <w:szCs w:val="24"/>
        </w:rPr>
        <w:t>服务育人示范岗</w:t>
      </w:r>
      <w:r>
        <w:rPr>
          <w:rFonts w:ascii="宋体" w:eastAsia="宋体" w:hAnsi="宋体" w:cs="宋体"/>
          <w:color w:val="4B4B4B"/>
          <w:sz w:val="24"/>
          <w:szCs w:val="24"/>
        </w:rPr>
        <w:t>”</w:t>
      </w:r>
      <w:r>
        <w:rPr>
          <w:rFonts w:ascii="宋体" w:eastAsia="宋体" w:hAnsi="宋体" w:cs="宋体"/>
          <w:color w:val="4B4B4B"/>
          <w:sz w:val="24"/>
          <w:szCs w:val="24"/>
        </w:rPr>
        <w:t>。</w:t>
      </w:r>
    </w:p>
    <w:p w:rsidR="008C0CA7" w:rsidRDefault="008C0CA7">
      <w:pPr>
        <w:spacing w:line="228" w:lineRule="exact"/>
        <w:rPr>
          <w:rFonts w:ascii="宋体" w:eastAsia="宋体" w:hAnsi="宋体" w:cs="宋体"/>
          <w:color w:val="4B4B4B"/>
          <w:sz w:val="24"/>
          <w:szCs w:val="24"/>
        </w:rPr>
      </w:pPr>
    </w:p>
    <w:p w:rsidR="008C0CA7" w:rsidRDefault="005061A5">
      <w:pPr>
        <w:numPr>
          <w:ilvl w:val="0"/>
          <w:numId w:val="70"/>
        </w:numPr>
        <w:tabs>
          <w:tab w:val="left" w:pos="1200"/>
        </w:tabs>
        <w:spacing w:line="354" w:lineRule="exact"/>
        <w:ind w:left="360" w:right="366" w:firstLine="480"/>
        <w:jc w:val="both"/>
        <w:rPr>
          <w:rFonts w:ascii="宋体" w:eastAsia="宋体" w:hAnsi="宋体" w:cs="宋体"/>
          <w:color w:val="4B4B4B"/>
          <w:sz w:val="23"/>
          <w:szCs w:val="23"/>
        </w:rPr>
      </w:pPr>
      <w:r>
        <w:rPr>
          <w:rFonts w:ascii="宋体" w:eastAsia="宋体" w:hAnsi="宋体" w:cs="宋体"/>
          <w:color w:val="4B4B4B"/>
          <w:sz w:val="23"/>
          <w:szCs w:val="23"/>
        </w:rPr>
        <w:t>全面推进资助育人。加强资助工作顶层设计，建立资助管理规范，完善勤工助学管理办法，构建资助对象、资助标准、资金分配、资金发放协调联动的</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184</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92" w:name="page193"/>
      <w:bookmarkEnd w:id="192"/>
    </w:p>
    <w:p w:rsidR="008C0CA7" w:rsidRDefault="005061A5">
      <w:pPr>
        <w:spacing w:line="451" w:lineRule="exact"/>
        <w:ind w:left="360" w:right="266"/>
        <w:jc w:val="both"/>
        <w:rPr>
          <w:sz w:val="20"/>
          <w:szCs w:val="20"/>
        </w:rPr>
      </w:pPr>
      <w:r>
        <w:rPr>
          <w:rFonts w:ascii="宋体" w:eastAsia="宋体" w:hAnsi="宋体" w:cs="宋体"/>
          <w:color w:val="4B4B4B"/>
          <w:sz w:val="23"/>
          <w:szCs w:val="23"/>
        </w:rPr>
        <w:t>精准资助工作体系。精准认定家庭经济困难学生，健全四级资助认定工作机制，采用家访、大数据分析和谈心谈话等方式，合理确定认定标准，建立家庭经济困难学生档案，实施动态管理。坚持资助育人导向，在奖学金评选发放环节，全面考察学生的学习成绩、创新发展、社会实践及道德品质等方面的综合表现，培养学生奋斗精神和感恩意识。在国家助学金申请发放环节，深入开展励志教育和感恩教育，培养学生爱党爱国爱社会主义意识。在国家助学贷款办理过程中，深入开展诚信教育和金融常识教育，培养学生法律意识、风险防范意识和契约精神。在勤工助学活动开展环节</w:t>
      </w:r>
      <w:r>
        <w:rPr>
          <w:rFonts w:ascii="宋体" w:eastAsia="宋体" w:hAnsi="宋体" w:cs="宋体"/>
          <w:color w:val="4B4B4B"/>
          <w:sz w:val="23"/>
          <w:szCs w:val="23"/>
        </w:rPr>
        <w:t>，着力培养学生自强不息、创新创业的进取精神。在基层就业、应征入伍学费补偿贷款代偿等工作环节中，培育学生树立正确的成才观和就业观。创新资助育人形式，实施</w:t>
      </w:r>
      <w:r>
        <w:rPr>
          <w:rFonts w:ascii="宋体" w:eastAsia="宋体" w:hAnsi="宋体" w:cs="宋体"/>
          <w:color w:val="4B4B4B"/>
          <w:sz w:val="23"/>
          <w:szCs w:val="23"/>
        </w:rPr>
        <w:t>“</w:t>
      </w:r>
      <w:r>
        <w:rPr>
          <w:rFonts w:ascii="宋体" w:eastAsia="宋体" w:hAnsi="宋体" w:cs="宋体"/>
          <w:color w:val="4B4B4B"/>
          <w:sz w:val="23"/>
          <w:szCs w:val="23"/>
        </w:rPr>
        <w:t>发展型资助的育人行动计划</w:t>
      </w:r>
      <w:r>
        <w:rPr>
          <w:rFonts w:ascii="宋体" w:eastAsia="宋体" w:hAnsi="宋体" w:cs="宋体"/>
          <w:color w:val="4B4B4B"/>
          <w:sz w:val="23"/>
          <w:szCs w:val="23"/>
        </w:rPr>
        <w:t>”“</w:t>
      </w:r>
      <w:r>
        <w:rPr>
          <w:rFonts w:ascii="宋体" w:eastAsia="宋体" w:hAnsi="宋体" w:cs="宋体"/>
          <w:color w:val="4B4B4B"/>
          <w:sz w:val="23"/>
          <w:szCs w:val="23"/>
        </w:rPr>
        <w:t>家庭经济困难学生能力素养培育计划</w:t>
      </w:r>
      <w:r>
        <w:rPr>
          <w:rFonts w:ascii="宋体" w:eastAsia="宋体" w:hAnsi="宋体" w:cs="宋体"/>
          <w:color w:val="4B4B4B"/>
          <w:sz w:val="23"/>
          <w:szCs w:val="23"/>
        </w:rPr>
        <w:t>”</w:t>
      </w:r>
      <w:r>
        <w:rPr>
          <w:rFonts w:ascii="宋体" w:eastAsia="宋体" w:hAnsi="宋体" w:cs="宋体"/>
          <w:color w:val="4B4B4B"/>
          <w:sz w:val="23"/>
          <w:szCs w:val="23"/>
        </w:rPr>
        <w:t>，开展</w:t>
      </w:r>
      <w:r>
        <w:rPr>
          <w:rFonts w:ascii="宋体" w:eastAsia="宋体" w:hAnsi="宋体" w:cs="宋体"/>
          <w:color w:val="4B4B4B"/>
          <w:sz w:val="23"/>
          <w:szCs w:val="23"/>
        </w:rPr>
        <w:t>“</w:t>
      </w:r>
      <w:r>
        <w:rPr>
          <w:rFonts w:ascii="宋体" w:eastAsia="宋体" w:hAnsi="宋体" w:cs="宋体"/>
          <w:color w:val="4B4B4B"/>
          <w:sz w:val="23"/>
          <w:szCs w:val="23"/>
        </w:rPr>
        <w:t>助学﹒筑梦﹒铸人</w:t>
      </w:r>
      <w:r>
        <w:rPr>
          <w:rFonts w:ascii="宋体" w:eastAsia="宋体" w:hAnsi="宋体" w:cs="宋体"/>
          <w:color w:val="4B4B4B"/>
          <w:sz w:val="23"/>
          <w:szCs w:val="23"/>
        </w:rPr>
        <w:t>”“</w:t>
      </w:r>
      <w:r>
        <w:rPr>
          <w:rFonts w:ascii="宋体" w:eastAsia="宋体" w:hAnsi="宋体" w:cs="宋体"/>
          <w:color w:val="4B4B4B"/>
          <w:sz w:val="23"/>
          <w:szCs w:val="23"/>
        </w:rPr>
        <w:t>诚信校园行</w:t>
      </w:r>
      <w:r>
        <w:rPr>
          <w:rFonts w:ascii="宋体" w:eastAsia="宋体" w:hAnsi="宋体" w:cs="宋体"/>
          <w:color w:val="4B4B4B"/>
          <w:sz w:val="23"/>
          <w:szCs w:val="23"/>
        </w:rPr>
        <w:t>”</w:t>
      </w:r>
      <w:r>
        <w:rPr>
          <w:rFonts w:ascii="宋体" w:eastAsia="宋体" w:hAnsi="宋体" w:cs="宋体"/>
          <w:color w:val="4B4B4B"/>
          <w:sz w:val="23"/>
          <w:szCs w:val="23"/>
        </w:rPr>
        <w:t>等主题教育活动，组织国家奖学金获奖学生担任</w:t>
      </w:r>
      <w:r>
        <w:rPr>
          <w:rFonts w:ascii="宋体" w:eastAsia="宋体" w:hAnsi="宋体" w:cs="宋体"/>
          <w:color w:val="4B4B4B"/>
          <w:sz w:val="23"/>
          <w:szCs w:val="23"/>
        </w:rPr>
        <w:t>“</w:t>
      </w:r>
      <w:r>
        <w:rPr>
          <w:rFonts w:ascii="宋体" w:eastAsia="宋体" w:hAnsi="宋体" w:cs="宋体"/>
          <w:color w:val="4B4B4B"/>
          <w:sz w:val="23"/>
          <w:szCs w:val="23"/>
        </w:rPr>
        <w:t>学生资助宣传大使</w:t>
      </w:r>
      <w:r>
        <w:rPr>
          <w:rFonts w:ascii="宋体" w:eastAsia="宋体" w:hAnsi="宋体" w:cs="宋体"/>
          <w:color w:val="4B4B4B"/>
          <w:sz w:val="23"/>
          <w:szCs w:val="23"/>
        </w:rPr>
        <w:t>”</w:t>
      </w:r>
      <w:r>
        <w:rPr>
          <w:rFonts w:ascii="宋体" w:eastAsia="宋体" w:hAnsi="宋体" w:cs="宋体"/>
          <w:color w:val="4B4B4B"/>
          <w:sz w:val="23"/>
          <w:szCs w:val="23"/>
        </w:rPr>
        <w:t>。培育建设一批</w:t>
      </w:r>
      <w:r>
        <w:rPr>
          <w:rFonts w:ascii="宋体" w:eastAsia="宋体" w:hAnsi="宋体" w:cs="宋体"/>
          <w:color w:val="4B4B4B"/>
          <w:sz w:val="23"/>
          <w:szCs w:val="23"/>
        </w:rPr>
        <w:t>“</w:t>
      </w:r>
      <w:r>
        <w:rPr>
          <w:rFonts w:ascii="宋体" w:eastAsia="宋体" w:hAnsi="宋体" w:cs="宋体"/>
          <w:color w:val="4B4B4B"/>
          <w:sz w:val="23"/>
          <w:szCs w:val="23"/>
        </w:rPr>
        <w:t>发展型资助的育人示范项目</w:t>
      </w:r>
      <w:r>
        <w:rPr>
          <w:rFonts w:ascii="宋体" w:eastAsia="宋体" w:hAnsi="宋体" w:cs="宋体"/>
          <w:color w:val="4B4B4B"/>
          <w:sz w:val="23"/>
          <w:szCs w:val="23"/>
        </w:rPr>
        <w:t>”</w:t>
      </w:r>
      <w:r>
        <w:rPr>
          <w:rFonts w:ascii="宋体" w:eastAsia="宋体" w:hAnsi="宋体" w:cs="宋体"/>
          <w:color w:val="4B4B4B"/>
          <w:sz w:val="23"/>
          <w:szCs w:val="23"/>
        </w:rPr>
        <w:t>，推选展示资助育人优秀案例和先进人物。</w:t>
      </w:r>
    </w:p>
    <w:p w:rsidR="008C0CA7" w:rsidRDefault="008C0CA7">
      <w:pPr>
        <w:spacing w:line="229" w:lineRule="exact"/>
        <w:rPr>
          <w:sz w:val="20"/>
          <w:szCs w:val="20"/>
        </w:rPr>
      </w:pPr>
    </w:p>
    <w:p w:rsidR="008C0CA7" w:rsidRDefault="005061A5">
      <w:pPr>
        <w:numPr>
          <w:ilvl w:val="0"/>
          <w:numId w:val="71"/>
        </w:numPr>
        <w:tabs>
          <w:tab w:val="left" w:pos="1320"/>
        </w:tabs>
        <w:spacing w:line="452" w:lineRule="exact"/>
        <w:ind w:left="360" w:right="266" w:firstLine="480"/>
        <w:rPr>
          <w:rFonts w:ascii="宋体" w:eastAsia="宋体" w:hAnsi="宋体" w:cs="宋体"/>
          <w:color w:val="4B4B4B"/>
          <w:sz w:val="24"/>
          <w:szCs w:val="24"/>
        </w:rPr>
      </w:pPr>
      <w:r>
        <w:rPr>
          <w:rFonts w:ascii="宋体" w:eastAsia="宋体" w:hAnsi="宋体" w:cs="宋体"/>
          <w:color w:val="4B4B4B"/>
          <w:sz w:val="24"/>
          <w:szCs w:val="24"/>
        </w:rPr>
        <w:t>积极优化组织育人。发挥各级党组织的育人保障功能，进一步理顺高校党委的领导体制机制，明确高校党委职责和决策机制，健</w:t>
      </w:r>
      <w:r>
        <w:rPr>
          <w:rFonts w:ascii="宋体" w:eastAsia="宋体" w:hAnsi="宋体" w:cs="宋体"/>
          <w:color w:val="4B4B4B"/>
          <w:sz w:val="24"/>
          <w:szCs w:val="24"/>
        </w:rPr>
        <w:t>全和完善高校党委领导下的校长负责制，推动学校各级党组织自觉担负起管党治党、办学治校、育人育才的主体责任。启动实施高校党建工作评估，全面推开校、院（系）党组织书记抓基层党建述职评议。实施教师党支部书记</w:t>
      </w:r>
      <w:r>
        <w:rPr>
          <w:rFonts w:ascii="宋体" w:eastAsia="宋体" w:hAnsi="宋体" w:cs="宋体"/>
          <w:color w:val="4B4B4B"/>
          <w:sz w:val="24"/>
          <w:szCs w:val="24"/>
        </w:rPr>
        <w:t>“</w:t>
      </w:r>
      <w:r>
        <w:rPr>
          <w:rFonts w:ascii="宋体" w:eastAsia="宋体" w:hAnsi="宋体" w:cs="宋体"/>
          <w:color w:val="4B4B4B"/>
          <w:sz w:val="24"/>
          <w:szCs w:val="24"/>
        </w:rPr>
        <w:t>双带头人</w:t>
      </w:r>
      <w:r>
        <w:rPr>
          <w:rFonts w:ascii="宋体" w:eastAsia="宋体" w:hAnsi="宋体" w:cs="宋体"/>
          <w:color w:val="4B4B4B"/>
          <w:sz w:val="24"/>
          <w:szCs w:val="24"/>
        </w:rPr>
        <w:t>”</w:t>
      </w:r>
      <w:r>
        <w:rPr>
          <w:rFonts w:ascii="宋体" w:eastAsia="宋体" w:hAnsi="宋体" w:cs="宋体"/>
          <w:color w:val="4B4B4B"/>
          <w:sz w:val="24"/>
          <w:szCs w:val="24"/>
        </w:rPr>
        <w:t>培育工程，分中央和地方两级开展示范培训。实施</w:t>
      </w:r>
      <w:r>
        <w:rPr>
          <w:rFonts w:ascii="宋体" w:eastAsia="宋体" w:hAnsi="宋体" w:cs="宋体"/>
          <w:color w:val="4B4B4B"/>
          <w:sz w:val="24"/>
          <w:szCs w:val="24"/>
        </w:rPr>
        <w:t>“</w:t>
      </w:r>
      <w:r>
        <w:rPr>
          <w:rFonts w:ascii="宋体" w:eastAsia="宋体" w:hAnsi="宋体" w:cs="宋体"/>
          <w:color w:val="4B4B4B"/>
          <w:sz w:val="24"/>
          <w:szCs w:val="24"/>
        </w:rPr>
        <w:t>高校基层党建对标争先计划</w:t>
      </w:r>
      <w:r>
        <w:rPr>
          <w:rFonts w:ascii="宋体" w:eastAsia="宋体" w:hAnsi="宋体" w:cs="宋体"/>
          <w:color w:val="4B4B4B"/>
          <w:sz w:val="24"/>
          <w:szCs w:val="24"/>
        </w:rPr>
        <w:t>”</w:t>
      </w:r>
      <w:r>
        <w:rPr>
          <w:rFonts w:ascii="宋体" w:eastAsia="宋体" w:hAnsi="宋体" w:cs="宋体"/>
          <w:color w:val="4B4B4B"/>
          <w:sz w:val="24"/>
          <w:szCs w:val="24"/>
        </w:rPr>
        <w:t>，开展</w:t>
      </w:r>
      <w:r>
        <w:rPr>
          <w:rFonts w:ascii="宋体" w:eastAsia="宋体" w:hAnsi="宋体" w:cs="宋体"/>
          <w:color w:val="4B4B4B"/>
          <w:sz w:val="24"/>
          <w:szCs w:val="24"/>
        </w:rPr>
        <w:t>“</w:t>
      </w:r>
      <w:r>
        <w:rPr>
          <w:rFonts w:ascii="宋体" w:eastAsia="宋体" w:hAnsi="宋体" w:cs="宋体"/>
          <w:color w:val="4B4B4B"/>
          <w:sz w:val="24"/>
          <w:szCs w:val="24"/>
        </w:rPr>
        <w:t>不忘初心、牢记使命</w:t>
      </w:r>
      <w:r>
        <w:rPr>
          <w:rFonts w:ascii="宋体" w:eastAsia="宋体" w:hAnsi="宋体" w:cs="宋体"/>
          <w:color w:val="4B4B4B"/>
          <w:sz w:val="24"/>
          <w:szCs w:val="24"/>
        </w:rPr>
        <w:t>”</w:t>
      </w:r>
      <w:r>
        <w:rPr>
          <w:rFonts w:ascii="宋体" w:eastAsia="宋体" w:hAnsi="宋体" w:cs="宋体"/>
          <w:color w:val="4B4B4B"/>
          <w:sz w:val="24"/>
          <w:szCs w:val="24"/>
        </w:rPr>
        <w:t>主题教育，遴选培育全国百个院（系）党建工作标杆，培育建设一批先进基层党组织，培养选树一批优秀共产党员、优秀党务工作者，创建示范性网上党建园地，推选展示一批党的建设优秀工作案例。发挥各类群团组织的育人纽带</w:t>
      </w:r>
      <w:r>
        <w:rPr>
          <w:rFonts w:ascii="宋体" w:eastAsia="宋体" w:hAnsi="宋体" w:cs="宋体"/>
          <w:color w:val="4B4B4B"/>
          <w:sz w:val="24"/>
          <w:szCs w:val="24"/>
        </w:rPr>
        <w:t>功能，推动工会、共青团、学生会等群团组织创新组织动员、引领教育的载体与形式，更好地代表师生、团结师生、服务师生，支持各类师生社团开展主题鲜明、健康有益、丰富多彩的活动，充分发挥教研室、学术梯队、班级、宿舍在师生成长中的凝聚、引导、服务作用。培育建设一批文明社团、文明班级、文明宿舍。</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四、实施保障</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6" w:lineRule="exact"/>
        <w:rPr>
          <w:sz w:val="20"/>
          <w:szCs w:val="20"/>
        </w:rPr>
      </w:pPr>
    </w:p>
    <w:p w:rsidR="008C0CA7" w:rsidRDefault="005061A5">
      <w:pPr>
        <w:ind w:right="6"/>
        <w:jc w:val="center"/>
        <w:rPr>
          <w:sz w:val="20"/>
          <w:szCs w:val="20"/>
        </w:rPr>
      </w:pPr>
      <w:r>
        <w:rPr>
          <w:rFonts w:ascii="Calibri" w:eastAsia="Calibri" w:hAnsi="Calibri" w:cs="Calibri"/>
          <w:sz w:val="17"/>
          <w:szCs w:val="17"/>
        </w:rPr>
        <w:t>185</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93" w:name="page194"/>
      <w:bookmarkEnd w:id="193"/>
    </w:p>
    <w:p w:rsidR="008C0CA7" w:rsidRDefault="005061A5">
      <w:pPr>
        <w:numPr>
          <w:ilvl w:val="0"/>
          <w:numId w:val="72"/>
        </w:numPr>
        <w:tabs>
          <w:tab w:val="left" w:pos="1200"/>
        </w:tabs>
        <w:spacing w:line="442" w:lineRule="exact"/>
        <w:ind w:left="360" w:right="366" w:firstLine="480"/>
        <w:rPr>
          <w:rFonts w:ascii="宋体" w:eastAsia="宋体" w:hAnsi="宋体" w:cs="宋体"/>
          <w:color w:val="4B4B4B"/>
          <w:sz w:val="23"/>
          <w:szCs w:val="23"/>
        </w:rPr>
      </w:pPr>
      <w:r>
        <w:rPr>
          <w:rFonts w:ascii="宋体" w:eastAsia="宋体" w:hAnsi="宋体" w:cs="宋体"/>
          <w:color w:val="4B4B4B"/>
          <w:sz w:val="23"/>
          <w:szCs w:val="23"/>
        </w:rPr>
        <w:t>强化改革驱动。推动</w:t>
      </w:r>
      <w:r>
        <w:rPr>
          <w:rFonts w:ascii="宋体" w:eastAsia="宋体" w:hAnsi="宋体" w:cs="宋体"/>
          <w:color w:val="4B4B4B"/>
          <w:sz w:val="23"/>
          <w:szCs w:val="23"/>
        </w:rPr>
        <w:t>“</w:t>
      </w:r>
      <w:r>
        <w:rPr>
          <w:rFonts w:ascii="宋体" w:eastAsia="宋体" w:hAnsi="宋体" w:cs="宋体"/>
          <w:color w:val="4B4B4B"/>
          <w:sz w:val="23"/>
          <w:szCs w:val="23"/>
        </w:rPr>
        <w:t>三全育人</w:t>
      </w:r>
      <w:r>
        <w:rPr>
          <w:rFonts w:ascii="宋体" w:eastAsia="宋体" w:hAnsi="宋体" w:cs="宋体"/>
          <w:color w:val="4B4B4B"/>
          <w:sz w:val="23"/>
          <w:szCs w:val="23"/>
        </w:rPr>
        <w:t>”</w:t>
      </w:r>
      <w:r>
        <w:rPr>
          <w:rFonts w:ascii="宋体" w:eastAsia="宋体" w:hAnsi="宋体" w:cs="宋体"/>
          <w:color w:val="4B4B4B"/>
          <w:sz w:val="23"/>
          <w:szCs w:val="23"/>
        </w:rPr>
        <w:t>综合改革，遴选部分工作基础较好的省（区、市）和高校作为</w:t>
      </w:r>
      <w:r>
        <w:rPr>
          <w:rFonts w:ascii="宋体" w:eastAsia="宋体" w:hAnsi="宋体" w:cs="宋体"/>
          <w:color w:val="4B4B4B"/>
          <w:sz w:val="23"/>
          <w:szCs w:val="23"/>
        </w:rPr>
        <w:t>“</w:t>
      </w:r>
      <w:r>
        <w:rPr>
          <w:rFonts w:ascii="宋体" w:eastAsia="宋体" w:hAnsi="宋体" w:cs="宋体"/>
          <w:color w:val="4B4B4B"/>
          <w:sz w:val="23"/>
          <w:szCs w:val="23"/>
        </w:rPr>
        <w:t>三全育人</w:t>
      </w:r>
      <w:r>
        <w:rPr>
          <w:rFonts w:ascii="宋体" w:eastAsia="宋体" w:hAnsi="宋体" w:cs="宋体"/>
          <w:color w:val="4B4B4B"/>
          <w:sz w:val="23"/>
          <w:szCs w:val="23"/>
        </w:rPr>
        <w:t>”</w:t>
      </w:r>
      <w:r>
        <w:rPr>
          <w:rFonts w:ascii="宋体" w:eastAsia="宋体" w:hAnsi="宋体" w:cs="宋体"/>
          <w:color w:val="4B4B4B"/>
          <w:sz w:val="23"/>
          <w:szCs w:val="23"/>
        </w:rPr>
        <w:t>综合改革试点。在省级层面，整合育人资源，统筹发挥校内外自然资源、红色资源、文化资源、体育资源、科技资源、国防资源和企事业单位资源的育人功能，带动支持在本地区打造</w:t>
      </w:r>
      <w:r>
        <w:rPr>
          <w:rFonts w:ascii="宋体" w:eastAsia="宋体" w:hAnsi="宋体" w:cs="宋体"/>
          <w:color w:val="4B4B4B"/>
          <w:sz w:val="23"/>
          <w:szCs w:val="23"/>
        </w:rPr>
        <w:t>“</w:t>
      </w:r>
      <w:r>
        <w:rPr>
          <w:rFonts w:ascii="宋体" w:eastAsia="宋体" w:hAnsi="宋体" w:cs="宋体"/>
          <w:color w:val="4B4B4B"/>
          <w:sz w:val="23"/>
          <w:szCs w:val="23"/>
        </w:rPr>
        <w:t>三全育人共同体</w:t>
      </w:r>
      <w:r>
        <w:rPr>
          <w:rFonts w:ascii="宋体" w:eastAsia="宋体" w:hAnsi="宋体" w:cs="宋体"/>
          <w:color w:val="4B4B4B"/>
          <w:sz w:val="23"/>
          <w:szCs w:val="23"/>
        </w:rPr>
        <w:t>”</w:t>
      </w:r>
      <w:r>
        <w:rPr>
          <w:rFonts w:ascii="宋体" w:eastAsia="宋体" w:hAnsi="宋体" w:cs="宋体"/>
          <w:color w:val="4B4B4B"/>
          <w:sz w:val="23"/>
          <w:szCs w:val="23"/>
        </w:rPr>
        <w:t>，形成学校、家庭和社会教育有机结合的协同育人机制。在学校层面，以《实施纲要》所涵盖的</w:t>
      </w:r>
      <w:r>
        <w:rPr>
          <w:rFonts w:ascii="宋体" w:eastAsia="宋体" w:hAnsi="宋体" w:cs="宋体"/>
          <w:color w:val="4B4B4B"/>
          <w:sz w:val="23"/>
          <w:szCs w:val="23"/>
        </w:rPr>
        <w:t>“</w:t>
      </w:r>
      <w:r>
        <w:rPr>
          <w:rFonts w:ascii="宋体" w:eastAsia="宋体" w:hAnsi="宋体" w:cs="宋体"/>
          <w:color w:val="4B4B4B"/>
          <w:sz w:val="23"/>
          <w:szCs w:val="23"/>
        </w:rPr>
        <w:t>十大育人体系</w:t>
      </w:r>
      <w:r>
        <w:rPr>
          <w:rFonts w:ascii="宋体" w:eastAsia="宋体" w:hAnsi="宋体" w:cs="宋体"/>
          <w:color w:val="4B4B4B"/>
          <w:sz w:val="23"/>
          <w:szCs w:val="23"/>
        </w:rPr>
        <w:t>”</w:t>
      </w:r>
      <w:r>
        <w:rPr>
          <w:rFonts w:ascii="宋体" w:eastAsia="宋体" w:hAnsi="宋体" w:cs="宋体"/>
          <w:color w:val="4B4B4B"/>
          <w:sz w:val="23"/>
          <w:szCs w:val="23"/>
        </w:rPr>
        <w:t>为基础，系统梳理归纳各个群体、各个岗位的育人元素，并作为职责要求和考核内容融入整体制度设计和具体操作环节，推动全体教职员工把工作的重音和目</w:t>
      </w:r>
      <w:r>
        <w:rPr>
          <w:rFonts w:ascii="宋体" w:eastAsia="宋体" w:hAnsi="宋体" w:cs="宋体"/>
          <w:color w:val="4B4B4B"/>
          <w:sz w:val="23"/>
          <w:szCs w:val="23"/>
        </w:rPr>
        <w:t>标落在育人成效上，切实打通</w:t>
      </w:r>
      <w:r>
        <w:rPr>
          <w:rFonts w:ascii="宋体" w:eastAsia="宋体" w:hAnsi="宋体" w:cs="宋体"/>
          <w:color w:val="4B4B4B"/>
          <w:sz w:val="23"/>
          <w:szCs w:val="23"/>
        </w:rPr>
        <w:t>“</w:t>
      </w:r>
      <w:r>
        <w:rPr>
          <w:rFonts w:ascii="宋体" w:eastAsia="宋体" w:hAnsi="宋体" w:cs="宋体"/>
          <w:color w:val="4B4B4B"/>
          <w:sz w:val="23"/>
          <w:szCs w:val="23"/>
        </w:rPr>
        <w:t>三全育人</w:t>
      </w:r>
      <w:r>
        <w:rPr>
          <w:rFonts w:ascii="宋体" w:eastAsia="宋体" w:hAnsi="宋体" w:cs="宋体"/>
          <w:color w:val="4B4B4B"/>
          <w:sz w:val="23"/>
          <w:szCs w:val="23"/>
        </w:rPr>
        <w:t>”</w:t>
      </w:r>
      <w:r>
        <w:rPr>
          <w:rFonts w:ascii="宋体" w:eastAsia="宋体" w:hAnsi="宋体" w:cs="宋体"/>
          <w:color w:val="4B4B4B"/>
          <w:sz w:val="23"/>
          <w:szCs w:val="23"/>
        </w:rPr>
        <w:t>的最后一公里，形成可转化、可推广的一体化育人制度和模式。</w:t>
      </w:r>
    </w:p>
    <w:p w:rsidR="008C0CA7" w:rsidRDefault="008C0CA7">
      <w:pPr>
        <w:spacing w:line="237" w:lineRule="exact"/>
        <w:rPr>
          <w:rFonts w:ascii="宋体" w:eastAsia="宋体" w:hAnsi="宋体" w:cs="宋体"/>
          <w:color w:val="4B4B4B"/>
          <w:sz w:val="23"/>
          <w:szCs w:val="23"/>
        </w:rPr>
      </w:pPr>
    </w:p>
    <w:p w:rsidR="008C0CA7" w:rsidRDefault="005061A5">
      <w:pPr>
        <w:numPr>
          <w:ilvl w:val="0"/>
          <w:numId w:val="72"/>
        </w:numPr>
        <w:tabs>
          <w:tab w:val="left" w:pos="1200"/>
        </w:tabs>
        <w:spacing w:line="430" w:lineRule="exact"/>
        <w:ind w:left="360" w:right="246" w:firstLine="480"/>
        <w:rPr>
          <w:rFonts w:ascii="宋体" w:eastAsia="宋体" w:hAnsi="宋体" w:cs="宋体"/>
          <w:color w:val="4B4B4B"/>
          <w:sz w:val="23"/>
          <w:szCs w:val="23"/>
        </w:rPr>
      </w:pPr>
      <w:r>
        <w:rPr>
          <w:rFonts w:ascii="宋体" w:eastAsia="宋体" w:hAnsi="宋体" w:cs="宋体"/>
          <w:color w:val="4B4B4B"/>
          <w:sz w:val="23"/>
          <w:szCs w:val="23"/>
        </w:rPr>
        <w:t>搭建工作平台。建设高校思想政治工作创新发展中心，依托部分省（区、市）和高校建设一批理论和实践研究中心，推动开展党的建设、思想政治教育、意识形态工作、维护安全稳定等方面的理论创新和实践探索。建设省级高校网络思想政治工作中心，支持各省（区、市）建设本地区网络思想政治工作中心，推动各地整合网络建设管理资源，深入开展网络意识形态研判分析、网络舆情研究引导、师生思想政治状况调查、网络文化产品创作生产等工作，统筹推动</w:t>
      </w:r>
      <w:r>
        <w:rPr>
          <w:rFonts w:ascii="宋体" w:eastAsia="宋体" w:hAnsi="宋体" w:cs="宋体"/>
          <w:color w:val="4B4B4B"/>
          <w:sz w:val="23"/>
          <w:szCs w:val="23"/>
        </w:rPr>
        <w:t>“</w:t>
      </w:r>
      <w:r>
        <w:rPr>
          <w:rFonts w:ascii="宋体" w:eastAsia="宋体" w:hAnsi="宋体" w:cs="宋体"/>
          <w:color w:val="4B4B4B"/>
          <w:sz w:val="23"/>
          <w:szCs w:val="23"/>
        </w:rPr>
        <w:t>易班</w:t>
      </w:r>
      <w:r>
        <w:rPr>
          <w:rFonts w:ascii="宋体" w:eastAsia="宋体" w:hAnsi="宋体" w:cs="宋体"/>
          <w:color w:val="4B4B4B"/>
          <w:sz w:val="23"/>
          <w:szCs w:val="23"/>
        </w:rPr>
        <w:t>”</w:t>
      </w:r>
    </w:p>
    <w:p w:rsidR="008C0CA7" w:rsidRDefault="008C0CA7">
      <w:pPr>
        <w:spacing w:line="230" w:lineRule="exact"/>
        <w:rPr>
          <w:sz w:val="20"/>
          <w:szCs w:val="20"/>
        </w:rPr>
      </w:pPr>
    </w:p>
    <w:p w:rsidR="008C0CA7" w:rsidRDefault="005061A5">
      <w:pPr>
        <w:spacing w:line="423" w:lineRule="exact"/>
        <w:ind w:left="360" w:right="246"/>
        <w:jc w:val="both"/>
        <w:rPr>
          <w:sz w:val="20"/>
          <w:szCs w:val="20"/>
        </w:rPr>
      </w:pPr>
      <w:r>
        <w:rPr>
          <w:rFonts w:ascii="宋体" w:eastAsia="宋体" w:hAnsi="宋体" w:cs="宋体"/>
          <w:color w:val="4B4B4B"/>
          <w:sz w:val="24"/>
          <w:szCs w:val="24"/>
        </w:rPr>
        <w:t>和中国大学生在线全国共建共享。建设高校思想政治工作队伍培训研修中心，依托部分省</w:t>
      </w:r>
      <w:r>
        <w:rPr>
          <w:rFonts w:ascii="宋体" w:eastAsia="宋体" w:hAnsi="宋体" w:cs="宋体"/>
          <w:color w:val="4B4B4B"/>
          <w:sz w:val="24"/>
          <w:szCs w:val="24"/>
        </w:rPr>
        <w:t>(</w:t>
      </w:r>
      <w:r>
        <w:rPr>
          <w:rFonts w:ascii="宋体" w:eastAsia="宋体" w:hAnsi="宋体" w:cs="宋体"/>
          <w:color w:val="4B4B4B"/>
          <w:sz w:val="24"/>
          <w:szCs w:val="24"/>
        </w:rPr>
        <w:t>区、市</w:t>
      </w:r>
      <w:r>
        <w:rPr>
          <w:rFonts w:ascii="宋体" w:eastAsia="宋体" w:hAnsi="宋体" w:cs="宋体"/>
          <w:color w:val="4B4B4B"/>
          <w:sz w:val="24"/>
          <w:szCs w:val="24"/>
        </w:rPr>
        <w:t>)</w:t>
      </w:r>
      <w:r>
        <w:rPr>
          <w:rFonts w:ascii="宋体" w:eastAsia="宋体" w:hAnsi="宋体" w:cs="宋体"/>
          <w:color w:val="4B4B4B"/>
          <w:sz w:val="24"/>
          <w:szCs w:val="24"/>
        </w:rPr>
        <w:t>教育工作部门和高校建设队伍培训研修中心，以强化理论武装、提升政治引领为重点，组织开展线上线下培训、高级访问研修、学历学位教育、课程体系研发、思政文库建设等工作，不断提高培训研修的覆盖面和受益率，推动理论研究和实践探索成果转化应用。</w:t>
      </w:r>
    </w:p>
    <w:p w:rsidR="008C0CA7" w:rsidRDefault="008C0CA7">
      <w:pPr>
        <w:spacing w:line="230" w:lineRule="exact"/>
        <w:rPr>
          <w:sz w:val="20"/>
          <w:szCs w:val="20"/>
        </w:rPr>
      </w:pPr>
    </w:p>
    <w:p w:rsidR="008C0CA7" w:rsidRDefault="005061A5">
      <w:pPr>
        <w:numPr>
          <w:ilvl w:val="0"/>
          <w:numId w:val="73"/>
        </w:numPr>
        <w:tabs>
          <w:tab w:val="left" w:pos="1200"/>
        </w:tabs>
        <w:spacing w:line="442" w:lineRule="exact"/>
        <w:ind w:left="360" w:right="366" w:firstLine="480"/>
        <w:rPr>
          <w:rFonts w:ascii="宋体" w:eastAsia="宋体" w:hAnsi="宋体" w:cs="宋体"/>
          <w:color w:val="4B4B4B"/>
          <w:sz w:val="23"/>
          <w:szCs w:val="23"/>
        </w:rPr>
      </w:pPr>
      <w:r>
        <w:rPr>
          <w:rFonts w:ascii="宋体" w:eastAsia="宋体" w:hAnsi="宋体" w:cs="宋体"/>
          <w:color w:val="4B4B4B"/>
          <w:sz w:val="23"/>
          <w:szCs w:val="23"/>
        </w:rPr>
        <w:t>建强工作队伍。完善教师评聘和考核机制，把政治标准放在首位，严格教师资格和准入制度。在教师教学评价、职务（职称）评聘、评优奖励中，把思想政治表现和育人功能发挥作为首要指标，引导广大教师不</w:t>
      </w:r>
      <w:r>
        <w:rPr>
          <w:rFonts w:ascii="宋体" w:eastAsia="宋体" w:hAnsi="宋体" w:cs="宋体"/>
          <w:color w:val="4B4B4B"/>
          <w:sz w:val="23"/>
          <w:szCs w:val="23"/>
        </w:rPr>
        <w:t>忘立德树人初心，牢记人才培养使命，将更多精力投入到教书育人工作上。加强专门力量建设，推动中央关于高校思想政治工作队伍和党务工作队伍建设的政策要求和量化指标落地。大力培育领军人才，在</w:t>
      </w:r>
      <w:r>
        <w:rPr>
          <w:rFonts w:ascii="宋体" w:eastAsia="宋体" w:hAnsi="宋体" w:cs="宋体"/>
          <w:color w:val="4B4B4B"/>
          <w:sz w:val="23"/>
          <w:szCs w:val="23"/>
        </w:rPr>
        <w:t>“</w:t>
      </w:r>
      <w:r>
        <w:rPr>
          <w:rFonts w:ascii="宋体" w:eastAsia="宋体" w:hAnsi="宋体" w:cs="宋体"/>
          <w:color w:val="4B4B4B"/>
          <w:sz w:val="23"/>
          <w:szCs w:val="23"/>
        </w:rPr>
        <w:t>长江学者奖励计划</w:t>
      </w:r>
      <w:r>
        <w:rPr>
          <w:rFonts w:ascii="宋体" w:eastAsia="宋体" w:hAnsi="宋体" w:cs="宋体"/>
          <w:color w:val="4B4B4B"/>
          <w:sz w:val="23"/>
          <w:szCs w:val="23"/>
        </w:rPr>
        <w:t>”</w:t>
      </w:r>
      <w:r>
        <w:rPr>
          <w:rFonts w:ascii="宋体" w:eastAsia="宋体" w:hAnsi="宋体" w:cs="宋体"/>
          <w:color w:val="4B4B4B"/>
          <w:sz w:val="23"/>
          <w:szCs w:val="23"/>
        </w:rPr>
        <w:t>中，加大对思想政治教育相关领域高层次人才倾斜支持力度。加大培养培训力度，开展高校思想政治工作队伍国家示范培训，遴选骨干队伍参加海内外访学研修、在职攻读博士学位。强化项目支持引领，实施</w:t>
      </w:r>
      <w:r>
        <w:rPr>
          <w:rFonts w:ascii="宋体" w:eastAsia="宋体" w:hAnsi="宋体" w:cs="宋体"/>
          <w:color w:val="4B4B4B"/>
          <w:sz w:val="23"/>
          <w:szCs w:val="23"/>
        </w:rPr>
        <w:t>“</w:t>
      </w:r>
      <w:r>
        <w:rPr>
          <w:rFonts w:ascii="宋体" w:eastAsia="宋体" w:hAnsi="宋体" w:cs="宋体"/>
          <w:color w:val="4B4B4B"/>
          <w:sz w:val="23"/>
          <w:szCs w:val="23"/>
        </w:rPr>
        <w:t>高校思想政治工作中青年杰出人才支持计划</w:t>
      </w:r>
      <w:r>
        <w:rPr>
          <w:rFonts w:ascii="宋体" w:eastAsia="宋体" w:hAnsi="宋体" w:cs="宋体"/>
          <w:color w:val="4B4B4B"/>
          <w:sz w:val="23"/>
          <w:szCs w:val="23"/>
        </w:rPr>
        <w:t>”</w:t>
      </w:r>
      <w:r>
        <w:rPr>
          <w:rFonts w:ascii="宋体" w:eastAsia="宋体" w:hAnsi="宋体" w:cs="宋体"/>
          <w:color w:val="4B4B4B"/>
          <w:sz w:val="23"/>
          <w:szCs w:val="23"/>
        </w:rPr>
        <w:t>，支持出版理</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7" w:lineRule="exact"/>
        <w:rPr>
          <w:sz w:val="20"/>
          <w:szCs w:val="20"/>
        </w:rPr>
      </w:pPr>
    </w:p>
    <w:p w:rsidR="008C0CA7" w:rsidRDefault="005061A5">
      <w:pPr>
        <w:ind w:right="6"/>
        <w:jc w:val="center"/>
        <w:rPr>
          <w:sz w:val="20"/>
          <w:szCs w:val="20"/>
        </w:rPr>
      </w:pPr>
      <w:r>
        <w:rPr>
          <w:rFonts w:ascii="Calibri" w:eastAsia="Calibri" w:hAnsi="Calibri" w:cs="Calibri"/>
          <w:sz w:val="17"/>
          <w:szCs w:val="17"/>
        </w:rPr>
        <w:t>186</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94" w:name="page195"/>
      <w:bookmarkEnd w:id="194"/>
    </w:p>
    <w:p w:rsidR="008C0CA7" w:rsidRDefault="005061A5">
      <w:pPr>
        <w:spacing w:line="354" w:lineRule="exact"/>
        <w:ind w:left="360" w:right="366"/>
        <w:rPr>
          <w:sz w:val="20"/>
          <w:szCs w:val="20"/>
        </w:rPr>
      </w:pPr>
      <w:r>
        <w:rPr>
          <w:rFonts w:ascii="宋体" w:eastAsia="宋体" w:hAnsi="宋体" w:cs="宋体"/>
          <w:color w:val="4B4B4B"/>
          <w:sz w:val="24"/>
          <w:szCs w:val="24"/>
        </w:rPr>
        <w:t>论和实践研究专著，培育一批高校思想政治工作精品项目，建设一批高校思想政治工作名师工作室。</w:t>
      </w:r>
    </w:p>
    <w:p w:rsidR="008C0CA7" w:rsidRDefault="008C0CA7">
      <w:pPr>
        <w:spacing w:line="229" w:lineRule="exact"/>
        <w:rPr>
          <w:sz w:val="20"/>
          <w:szCs w:val="20"/>
        </w:rPr>
      </w:pPr>
    </w:p>
    <w:p w:rsidR="008C0CA7" w:rsidRDefault="005061A5">
      <w:pPr>
        <w:numPr>
          <w:ilvl w:val="0"/>
          <w:numId w:val="74"/>
        </w:numPr>
        <w:tabs>
          <w:tab w:val="left" w:pos="1200"/>
        </w:tabs>
        <w:spacing w:line="440" w:lineRule="exact"/>
        <w:ind w:left="360" w:right="366" w:firstLine="480"/>
        <w:jc w:val="both"/>
        <w:rPr>
          <w:rFonts w:ascii="宋体" w:eastAsia="宋体" w:hAnsi="宋体" w:cs="宋体"/>
          <w:color w:val="4B4B4B"/>
          <w:sz w:val="24"/>
          <w:szCs w:val="24"/>
        </w:rPr>
      </w:pPr>
      <w:r>
        <w:rPr>
          <w:rFonts w:ascii="宋体" w:eastAsia="宋体" w:hAnsi="宋体" w:cs="宋体"/>
          <w:color w:val="4B4B4B"/>
          <w:sz w:val="24"/>
          <w:szCs w:val="24"/>
        </w:rPr>
        <w:t>强化组织保障。成立高校思想政治工作委员会，加强工作统筹、决策咨询和评估督导。设立高校思想政治工作经费专项，保证《实施纲要》各项目顺利实施。健全高校思想政治工作质量评价机制，研究制定高校思想政治工作评价指标体系，创新评价方式，探索引进第三方评价机构。强化高校思想政治工作督导考核，把加强和改进高校思想政治工作纳入高校巡视、</w:t>
      </w:r>
      <w:r>
        <w:rPr>
          <w:rFonts w:ascii="宋体" w:eastAsia="宋体" w:hAnsi="宋体" w:cs="宋体"/>
          <w:color w:val="4B4B4B"/>
          <w:sz w:val="24"/>
          <w:szCs w:val="24"/>
        </w:rPr>
        <w:t>“</w:t>
      </w:r>
      <w:r>
        <w:rPr>
          <w:rFonts w:ascii="宋体" w:eastAsia="宋体" w:hAnsi="宋体" w:cs="宋体"/>
          <w:color w:val="4B4B4B"/>
          <w:sz w:val="24"/>
          <w:szCs w:val="24"/>
        </w:rPr>
        <w:t>双一流</w:t>
      </w:r>
      <w:r>
        <w:rPr>
          <w:rFonts w:ascii="宋体" w:eastAsia="宋体" w:hAnsi="宋体" w:cs="宋体"/>
          <w:color w:val="4B4B4B"/>
          <w:sz w:val="24"/>
          <w:szCs w:val="24"/>
        </w:rPr>
        <w:t>”</w:t>
      </w:r>
      <w:r>
        <w:rPr>
          <w:rFonts w:ascii="宋体" w:eastAsia="宋体" w:hAnsi="宋体" w:cs="宋体"/>
          <w:color w:val="4B4B4B"/>
          <w:sz w:val="24"/>
          <w:szCs w:val="24"/>
        </w:rPr>
        <w:t>建设、教学科研评估范围，作为各级党组织和党</w:t>
      </w:r>
      <w:r>
        <w:rPr>
          <w:rFonts w:ascii="宋体" w:eastAsia="宋体" w:hAnsi="宋体" w:cs="宋体"/>
          <w:color w:val="4B4B4B"/>
          <w:sz w:val="24"/>
          <w:szCs w:val="24"/>
        </w:rPr>
        <w:t>员干部工作考核的重要内容。各地各高校结合实际，将《实施纲要》实施纳入整体发展规划和年度工作计划，明确路线图、时间表、责任人。</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23" w:lineRule="exact"/>
        <w:rPr>
          <w:sz w:val="20"/>
          <w:szCs w:val="20"/>
        </w:rPr>
      </w:pPr>
    </w:p>
    <w:p w:rsidR="008C0CA7" w:rsidRDefault="005061A5">
      <w:pPr>
        <w:ind w:right="6"/>
        <w:jc w:val="center"/>
        <w:rPr>
          <w:sz w:val="20"/>
          <w:szCs w:val="20"/>
        </w:rPr>
      </w:pPr>
      <w:r>
        <w:rPr>
          <w:rFonts w:ascii="Calibri" w:eastAsia="Calibri" w:hAnsi="Calibri" w:cs="Calibri"/>
          <w:sz w:val="17"/>
          <w:szCs w:val="17"/>
        </w:rPr>
        <w:t>187</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07" w:lineRule="exact"/>
        <w:rPr>
          <w:sz w:val="20"/>
          <w:szCs w:val="20"/>
        </w:rPr>
      </w:pPr>
      <w:bookmarkStart w:id="195" w:name="page196"/>
      <w:bookmarkEnd w:id="195"/>
    </w:p>
    <w:p w:rsidR="008C0CA7" w:rsidRDefault="005061A5">
      <w:pPr>
        <w:spacing w:line="366" w:lineRule="exact"/>
        <w:ind w:right="6"/>
        <w:jc w:val="center"/>
        <w:rPr>
          <w:sz w:val="20"/>
          <w:szCs w:val="20"/>
        </w:rPr>
      </w:pPr>
      <w:r>
        <w:rPr>
          <w:rFonts w:ascii="宋体" w:eastAsia="宋体" w:hAnsi="宋体" w:cs="宋体"/>
          <w:b/>
          <w:bCs/>
          <w:color w:val="4B4B4B"/>
          <w:sz w:val="32"/>
          <w:szCs w:val="32"/>
        </w:rPr>
        <w:t>国务院办公厅关于深化产教融合的若干意见</w:t>
      </w:r>
    </w:p>
    <w:p w:rsidR="008C0CA7" w:rsidRDefault="008C0CA7">
      <w:pPr>
        <w:spacing w:line="232" w:lineRule="exact"/>
        <w:rPr>
          <w:sz w:val="20"/>
          <w:szCs w:val="20"/>
        </w:rPr>
      </w:pPr>
    </w:p>
    <w:p w:rsidR="008C0CA7" w:rsidRDefault="005061A5">
      <w:pPr>
        <w:spacing w:line="274" w:lineRule="exact"/>
        <w:ind w:left="6440"/>
        <w:rPr>
          <w:sz w:val="20"/>
          <w:szCs w:val="20"/>
        </w:rPr>
      </w:pPr>
      <w:r>
        <w:rPr>
          <w:rFonts w:ascii="宋体" w:eastAsia="宋体" w:hAnsi="宋体" w:cs="宋体"/>
          <w:color w:val="4B4B4B"/>
          <w:sz w:val="24"/>
          <w:szCs w:val="24"/>
        </w:rPr>
        <w:t>国办发〔</w:t>
      </w:r>
      <w:r>
        <w:rPr>
          <w:rFonts w:ascii="宋体" w:eastAsia="宋体" w:hAnsi="宋体" w:cs="宋体"/>
          <w:color w:val="4B4B4B"/>
          <w:sz w:val="24"/>
          <w:szCs w:val="24"/>
        </w:rPr>
        <w:t>2017</w:t>
      </w:r>
      <w:r>
        <w:rPr>
          <w:rFonts w:ascii="宋体" w:eastAsia="宋体" w:hAnsi="宋体" w:cs="宋体"/>
          <w:color w:val="4B4B4B"/>
          <w:sz w:val="24"/>
          <w:szCs w:val="24"/>
        </w:rPr>
        <w:t>〕</w:t>
      </w:r>
      <w:r>
        <w:rPr>
          <w:rFonts w:ascii="宋体" w:eastAsia="宋体" w:hAnsi="宋体" w:cs="宋体"/>
          <w:color w:val="4B4B4B"/>
          <w:sz w:val="24"/>
          <w:szCs w:val="24"/>
        </w:rPr>
        <w:t xml:space="preserve">95 </w:t>
      </w:r>
      <w:r>
        <w:rPr>
          <w:rFonts w:ascii="宋体" w:eastAsia="宋体" w:hAnsi="宋体" w:cs="宋体"/>
          <w:color w:val="4B4B4B"/>
          <w:sz w:val="24"/>
          <w:szCs w:val="24"/>
        </w:rPr>
        <w:t>号</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各省、自治区、直辖市人民政府，国务院各部委、各直属机构：</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进入新世纪以来，我国教育事业蓬勃发展，为社会主义现代化建设培养输送</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了大批高素质人才，为加快发展壮大现代产业体系作出了重大贡献。但同时，受</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体制机制等多种因素影响，人才培养供给侧和产业需求侧在结构、质量、水平上</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还不能完全适应，</w:t>
      </w:r>
      <w:r>
        <w:rPr>
          <w:rFonts w:ascii="宋体" w:eastAsia="宋体" w:hAnsi="宋体" w:cs="宋体"/>
          <w:color w:val="4B4B4B"/>
          <w:sz w:val="24"/>
          <w:szCs w:val="24"/>
        </w:rPr>
        <w:t>“</w:t>
      </w:r>
      <w:r>
        <w:rPr>
          <w:rFonts w:ascii="宋体" w:eastAsia="宋体" w:hAnsi="宋体" w:cs="宋体"/>
          <w:color w:val="4B4B4B"/>
          <w:sz w:val="24"/>
          <w:szCs w:val="24"/>
        </w:rPr>
        <w:t>两张皮</w:t>
      </w:r>
      <w:r>
        <w:rPr>
          <w:rFonts w:ascii="宋体" w:eastAsia="宋体" w:hAnsi="宋体" w:cs="宋体"/>
          <w:color w:val="4B4B4B"/>
          <w:sz w:val="24"/>
          <w:szCs w:val="24"/>
        </w:rPr>
        <w:t>”</w:t>
      </w:r>
      <w:r>
        <w:rPr>
          <w:rFonts w:ascii="宋体" w:eastAsia="宋体" w:hAnsi="宋体" w:cs="宋体"/>
          <w:color w:val="4B4B4B"/>
          <w:sz w:val="24"/>
          <w:szCs w:val="24"/>
        </w:rPr>
        <w:t>问题仍然存在。深化产教融合，促进教育链、人才</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链与产业链、创新链有机衔接，是当前推进人力资源供给侧结构性改革的迫切要</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求，对新形势下全面提高教育质量、扩大就业创业、推进经济转型升级、培育经</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济发展新动能具有重要意义。为贯彻落实党的十九大精神，深化产教融合，全面</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提升人力资源质量，经国务院同意，现提出以下意见。</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一、总体要求</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（一）指导思想。</w:t>
      </w:r>
    </w:p>
    <w:p w:rsidR="008C0CA7" w:rsidRDefault="008C0CA7">
      <w:pPr>
        <w:spacing w:line="228" w:lineRule="exact"/>
        <w:rPr>
          <w:sz w:val="20"/>
          <w:szCs w:val="20"/>
        </w:rPr>
      </w:pPr>
    </w:p>
    <w:p w:rsidR="008C0CA7" w:rsidRDefault="005061A5">
      <w:pPr>
        <w:spacing w:line="435" w:lineRule="exact"/>
        <w:ind w:left="360" w:right="246" w:firstLine="480"/>
        <w:jc w:val="both"/>
        <w:rPr>
          <w:sz w:val="20"/>
          <w:szCs w:val="20"/>
        </w:rPr>
      </w:pPr>
      <w:r>
        <w:rPr>
          <w:rFonts w:ascii="宋体" w:eastAsia="宋体" w:hAnsi="宋体" w:cs="宋体"/>
          <w:color w:val="4B4B4B"/>
          <w:sz w:val="24"/>
          <w:szCs w:val="24"/>
        </w:rPr>
        <w:t>全面贯彻党的十九大精神，坚持以习近平新时代中国特色社会主义思想为指导，紧紧围绕统筹推进</w:t>
      </w:r>
      <w:r>
        <w:rPr>
          <w:rFonts w:ascii="宋体" w:eastAsia="宋体" w:hAnsi="宋体" w:cs="宋体"/>
          <w:color w:val="4B4B4B"/>
          <w:sz w:val="24"/>
          <w:szCs w:val="24"/>
        </w:rPr>
        <w:t>“</w:t>
      </w:r>
      <w:r>
        <w:rPr>
          <w:rFonts w:ascii="宋体" w:eastAsia="宋体" w:hAnsi="宋体" w:cs="宋体"/>
          <w:color w:val="4B4B4B"/>
          <w:sz w:val="24"/>
          <w:szCs w:val="24"/>
        </w:rPr>
        <w:t>五位一体</w:t>
      </w:r>
      <w:r>
        <w:rPr>
          <w:rFonts w:ascii="宋体" w:eastAsia="宋体" w:hAnsi="宋体" w:cs="宋体"/>
          <w:color w:val="4B4B4B"/>
          <w:sz w:val="24"/>
          <w:szCs w:val="24"/>
        </w:rPr>
        <w:t>”</w:t>
      </w:r>
      <w:r>
        <w:rPr>
          <w:rFonts w:ascii="宋体" w:eastAsia="宋体" w:hAnsi="宋体" w:cs="宋体"/>
          <w:color w:val="4B4B4B"/>
          <w:sz w:val="24"/>
          <w:szCs w:val="24"/>
        </w:rPr>
        <w:t>总体布局和协调推进</w:t>
      </w:r>
      <w:r>
        <w:rPr>
          <w:rFonts w:ascii="宋体" w:eastAsia="宋体" w:hAnsi="宋体" w:cs="宋体"/>
          <w:color w:val="4B4B4B"/>
          <w:sz w:val="24"/>
          <w:szCs w:val="24"/>
        </w:rPr>
        <w:t>“</w:t>
      </w:r>
      <w:r>
        <w:rPr>
          <w:rFonts w:ascii="宋体" w:eastAsia="宋体" w:hAnsi="宋体" w:cs="宋体"/>
          <w:color w:val="4B4B4B"/>
          <w:sz w:val="24"/>
          <w:szCs w:val="24"/>
        </w:rPr>
        <w:t>四个全面</w:t>
      </w:r>
      <w:r>
        <w:rPr>
          <w:rFonts w:ascii="宋体" w:eastAsia="宋体" w:hAnsi="宋体" w:cs="宋体"/>
          <w:color w:val="4B4B4B"/>
          <w:sz w:val="24"/>
          <w:szCs w:val="24"/>
        </w:rPr>
        <w:t>”</w:t>
      </w:r>
      <w:r>
        <w:rPr>
          <w:rFonts w:ascii="宋体" w:eastAsia="宋体" w:hAnsi="宋体" w:cs="宋体"/>
          <w:color w:val="4B4B4B"/>
          <w:sz w:val="24"/>
          <w:szCs w:val="24"/>
        </w:rPr>
        <w:t>战略布局，坚持以人民为中心，坚持新发展理念，认真落实党中央、国务院关于教育综合改革的决策部署，深化职业教育、高等教育等改革，发挥企业重要主体作用，促进人才培养供给侧和产业需求侧结构要素全方位融合，培养大批高素质创新人才和技术技能人才，为加快建设实体经济、科技创新、现代金融、人力资源协同发展的产</w:t>
      </w:r>
      <w:r>
        <w:rPr>
          <w:rFonts w:ascii="宋体" w:eastAsia="宋体" w:hAnsi="宋体" w:cs="宋体"/>
          <w:color w:val="4B4B4B"/>
          <w:sz w:val="24"/>
          <w:szCs w:val="24"/>
        </w:rPr>
        <w:t>业体系，增强产业核心竞争力，汇聚发展新动能提供有力支撑。</w:t>
      </w:r>
    </w:p>
    <w:p w:rsidR="008C0CA7" w:rsidRDefault="008C0CA7">
      <w:pPr>
        <w:spacing w:line="200"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（二）原则和目标。</w:t>
      </w:r>
    </w:p>
    <w:p w:rsidR="008C0CA7" w:rsidRDefault="008C0CA7">
      <w:pPr>
        <w:spacing w:line="228" w:lineRule="exact"/>
        <w:rPr>
          <w:sz w:val="20"/>
          <w:szCs w:val="20"/>
        </w:rPr>
      </w:pPr>
    </w:p>
    <w:p w:rsidR="008C0CA7" w:rsidRDefault="005061A5">
      <w:pPr>
        <w:spacing w:line="392" w:lineRule="exact"/>
        <w:ind w:left="360" w:right="266" w:firstLine="480"/>
        <w:jc w:val="both"/>
        <w:rPr>
          <w:sz w:val="20"/>
          <w:szCs w:val="20"/>
        </w:rPr>
      </w:pPr>
      <w:r>
        <w:rPr>
          <w:rFonts w:ascii="宋体" w:eastAsia="宋体" w:hAnsi="宋体" w:cs="宋体"/>
          <w:color w:val="4B4B4B"/>
          <w:sz w:val="24"/>
          <w:szCs w:val="24"/>
        </w:rPr>
        <w:t>统筹协调，共同推进。将产教融合作为促进经济社会协调发展的重要举措，融入经济转型升级各环节，贯穿人才开发全过程，形成政府企业学校行业社会协同推进的工作格局。</w:t>
      </w:r>
    </w:p>
    <w:p w:rsidR="008C0CA7" w:rsidRDefault="008C0CA7">
      <w:pPr>
        <w:spacing w:line="230"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4"/>
          <w:szCs w:val="24"/>
        </w:rPr>
        <w:t>服务需求，优化结构。面向产业和区域发展需求，完善教育资源布局，加快人才培养结构调整，创新教育组织形态，促进教育和产业联动发展。</w:t>
      </w:r>
    </w:p>
    <w:p w:rsidR="008C0CA7" w:rsidRDefault="008C0CA7">
      <w:pPr>
        <w:spacing w:line="229" w:lineRule="exact"/>
        <w:rPr>
          <w:sz w:val="20"/>
          <w:szCs w:val="20"/>
        </w:rPr>
      </w:pPr>
    </w:p>
    <w:p w:rsidR="008C0CA7" w:rsidRDefault="005061A5">
      <w:pPr>
        <w:spacing w:line="354" w:lineRule="exact"/>
        <w:ind w:left="360" w:right="266" w:firstLine="480"/>
        <w:rPr>
          <w:sz w:val="20"/>
          <w:szCs w:val="20"/>
        </w:rPr>
      </w:pPr>
      <w:r>
        <w:rPr>
          <w:rFonts w:ascii="宋体" w:eastAsia="宋体" w:hAnsi="宋体" w:cs="宋体"/>
          <w:color w:val="4B4B4B"/>
          <w:sz w:val="23"/>
          <w:szCs w:val="23"/>
        </w:rPr>
        <w:t>校企协同，合作育人。充分调动企业参与产教融合的积极性和主动性，强化政策引导，鼓励先行先试，促进供需对接和流程再造，构建校企合作长效机制。</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42" w:lineRule="exact"/>
        <w:rPr>
          <w:sz w:val="20"/>
          <w:szCs w:val="20"/>
        </w:rPr>
      </w:pPr>
    </w:p>
    <w:p w:rsidR="008C0CA7" w:rsidRDefault="005061A5">
      <w:pPr>
        <w:ind w:right="6"/>
        <w:jc w:val="center"/>
        <w:rPr>
          <w:sz w:val="20"/>
          <w:szCs w:val="20"/>
        </w:rPr>
      </w:pPr>
      <w:r>
        <w:rPr>
          <w:rFonts w:ascii="Calibri" w:eastAsia="Calibri" w:hAnsi="Calibri" w:cs="Calibri"/>
          <w:sz w:val="17"/>
          <w:szCs w:val="17"/>
        </w:rPr>
        <w:t>188</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196" w:name="page197"/>
      <w:bookmarkEnd w:id="196"/>
    </w:p>
    <w:p w:rsidR="008C0CA7" w:rsidRDefault="005061A5">
      <w:pPr>
        <w:spacing w:line="274" w:lineRule="exact"/>
        <w:ind w:left="840"/>
        <w:rPr>
          <w:sz w:val="20"/>
          <w:szCs w:val="20"/>
        </w:rPr>
      </w:pPr>
      <w:r>
        <w:rPr>
          <w:rFonts w:ascii="宋体" w:eastAsia="宋体" w:hAnsi="宋体" w:cs="宋体"/>
          <w:color w:val="4B4B4B"/>
          <w:sz w:val="24"/>
          <w:szCs w:val="24"/>
        </w:rPr>
        <w:t>深化产教融合的主要目标是，逐步提高行业企业参与办学程度，健全多元化</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办学体制，全面推行校企协同育人，用</w:t>
      </w:r>
      <w:r>
        <w:rPr>
          <w:rFonts w:ascii="宋体" w:eastAsia="宋体" w:hAnsi="宋体" w:cs="宋体"/>
          <w:color w:val="4B4B4B"/>
          <w:sz w:val="24"/>
          <w:szCs w:val="24"/>
        </w:rPr>
        <w:t xml:space="preserve"> 10 </w:t>
      </w:r>
      <w:r>
        <w:rPr>
          <w:rFonts w:ascii="宋体" w:eastAsia="宋体" w:hAnsi="宋体" w:cs="宋体"/>
          <w:color w:val="4B4B4B"/>
          <w:sz w:val="24"/>
          <w:szCs w:val="24"/>
        </w:rPr>
        <w:t>年左右时间，教育和产业统筹融合、</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良性互动的发展格局总体形成，需求导向的人才培养模式健全完善，人才教育供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给与产业需求重大结构性矛盾基本解决，职业教育、高等教育对经济发展和产业</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升级的贡献显著增强。</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二、构建教育和产业统筹融合发展格局</w:t>
      </w:r>
    </w:p>
    <w:p w:rsidR="008C0CA7" w:rsidRDefault="008C0CA7">
      <w:pPr>
        <w:spacing w:line="228" w:lineRule="exact"/>
        <w:rPr>
          <w:sz w:val="20"/>
          <w:szCs w:val="20"/>
        </w:rPr>
      </w:pPr>
    </w:p>
    <w:p w:rsidR="008C0CA7" w:rsidRDefault="005061A5">
      <w:pPr>
        <w:spacing w:line="423" w:lineRule="exact"/>
        <w:ind w:left="360" w:right="246" w:firstLine="456"/>
        <w:jc w:val="both"/>
        <w:rPr>
          <w:sz w:val="20"/>
          <w:szCs w:val="20"/>
        </w:rPr>
      </w:pPr>
      <w:r>
        <w:rPr>
          <w:rFonts w:ascii="宋体" w:eastAsia="宋体" w:hAnsi="宋体" w:cs="宋体"/>
          <w:color w:val="4B4B4B"/>
          <w:sz w:val="24"/>
          <w:szCs w:val="24"/>
        </w:rPr>
        <w:t>（三）同步规划产教融合与经济社会发展。制定实施经济社会发展规划，以及区域发展、产业发展、城市建设和重大生产力布局规划，要明确产教融合发展要求，将教育优先、人才先行融入各项政策。结合实施创新驱动发展、新型城镇化、制造强国战略，统筹优化教育和产业结构，同步规划产教融合发展政策措施、支持方式、实现途径和重大项目。</w:t>
      </w:r>
    </w:p>
    <w:p w:rsidR="008C0CA7" w:rsidRDefault="008C0CA7">
      <w:pPr>
        <w:spacing w:line="230" w:lineRule="exact"/>
        <w:rPr>
          <w:sz w:val="20"/>
          <w:szCs w:val="20"/>
        </w:rPr>
      </w:pPr>
    </w:p>
    <w:p w:rsidR="008C0CA7" w:rsidRDefault="005061A5">
      <w:pPr>
        <w:spacing w:line="435" w:lineRule="exact"/>
        <w:ind w:left="360" w:right="246" w:firstLine="449"/>
        <w:jc w:val="both"/>
        <w:rPr>
          <w:sz w:val="20"/>
          <w:szCs w:val="20"/>
        </w:rPr>
      </w:pPr>
      <w:r>
        <w:rPr>
          <w:rFonts w:ascii="宋体" w:eastAsia="宋体" w:hAnsi="宋体" w:cs="宋体"/>
          <w:color w:val="4B4B4B"/>
          <w:sz w:val="24"/>
          <w:szCs w:val="24"/>
        </w:rPr>
        <w:t>（四）统筹职业教育与区域发展布局。按照国家区域发展总体战略和主体功能区规划，优化职业教育布局，引导职业教育资源逐步向产业和人口集聚区集中。面向脱贫攻坚主战场，积极推进贫困地区学生到城市优质职业学校就学</w:t>
      </w:r>
      <w:r>
        <w:rPr>
          <w:rFonts w:ascii="宋体" w:eastAsia="宋体" w:hAnsi="宋体" w:cs="宋体"/>
          <w:color w:val="4B4B4B"/>
          <w:sz w:val="24"/>
          <w:szCs w:val="24"/>
        </w:rPr>
        <w:t>。加强东部对口西部、城市支援农村职业教育扶贫。支持中部打造全国重要的先进制造业职业教育基地。支持东北等老工业基地振兴发展急需的职业教育。加强京津冀、长江经济带城市间协同合作，引导各地结合区域功能、产业特点探索差别化职业教育发展路径。</w:t>
      </w:r>
    </w:p>
    <w:p w:rsidR="008C0CA7" w:rsidRDefault="008C0CA7">
      <w:pPr>
        <w:spacing w:line="234" w:lineRule="exact"/>
        <w:rPr>
          <w:sz w:val="20"/>
          <w:szCs w:val="20"/>
        </w:rPr>
      </w:pPr>
    </w:p>
    <w:p w:rsidR="008C0CA7" w:rsidRDefault="005061A5">
      <w:pPr>
        <w:spacing w:line="431" w:lineRule="exact"/>
        <w:ind w:left="360" w:right="246" w:firstLine="449"/>
        <w:jc w:val="both"/>
        <w:rPr>
          <w:sz w:val="20"/>
          <w:szCs w:val="20"/>
        </w:rPr>
      </w:pPr>
      <w:r>
        <w:rPr>
          <w:rFonts w:ascii="宋体" w:eastAsia="宋体" w:hAnsi="宋体" w:cs="宋体"/>
          <w:color w:val="4B4B4B"/>
          <w:sz w:val="24"/>
          <w:szCs w:val="24"/>
        </w:rPr>
        <w:t>（五）促进高等教育融入国家创新体系和新型城镇化建设。完善世界一流大学和一流学科建设推进机制，注重发挥对国家和区域创新中心发展的支撑引领作用。健全高等学校与行业骨干企业、中小微创业型企业紧密协同的创新生态系统，增强创新中心集聚人才资源、牵引产业升级能力。适应以城市群为主体的新型</w:t>
      </w:r>
      <w:r>
        <w:rPr>
          <w:rFonts w:ascii="宋体" w:eastAsia="宋体" w:hAnsi="宋体" w:cs="宋体"/>
          <w:color w:val="4B4B4B"/>
          <w:sz w:val="24"/>
          <w:szCs w:val="24"/>
        </w:rPr>
        <w:t>城镇化发展，合理布局高等教育资源，增强中小城市产业承载和创新能力，构建梯次有序、功能互补、资源共享、合作紧密的产教融合网络。</w:t>
      </w:r>
    </w:p>
    <w:p w:rsidR="008C0CA7" w:rsidRDefault="008C0CA7">
      <w:pPr>
        <w:spacing w:line="228" w:lineRule="exact"/>
        <w:rPr>
          <w:sz w:val="20"/>
          <w:szCs w:val="20"/>
        </w:rPr>
      </w:pPr>
    </w:p>
    <w:p w:rsidR="008C0CA7" w:rsidRDefault="005061A5">
      <w:pPr>
        <w:spacing w:line="422" w:lineRule="exact"/>
        <w:ind w:left="360" w:right="366" w:firstLine="456"/>
        <w:jc w:val="both"/>
        <w:rPr>
          <w:sz w:val="20"/>
          <w:szCs w:val="20"/>
        </w:rPr>
      </w:pPr>
      <w:r>
        <w:rPr>
          <w:rFonts w:ascii="宋体" w:eastAsia="宋体" w:hAnsi="宋体" w:cs="宋体"/>
          <w:color w:val="4B4B4B"/>
          <w:sz w:val="23"/>
          <w:szCs w:val="23"/>
        </w:rPr>
        <w:t>（六）推动学科专业建设与产业转型升级相适应。建立紧密对接产业链、创新链的学科专业体系。大力发展现代农业、智能制造、高端装备、新一代信息技术、生物医药、节能环保、新能源、新材料以及研发设计、数字创意、现代交通运输、高效物流、融资租赁、电子商务、服务外包等产业急需紧缺学科专业。积极支持家政、健康、养老、文化、旅游等社会领域专业发展，推进标准化、规范</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189</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97" w:name="page198"/>
      <w:bookmarkEnd w:id="197"/>
    </w:p>
    <w:p w:rsidR="008C0CA7" w:rsidRDefault="005061A5">
      <w:pPr>
        <w:spacing w:line="411" w:lineRule="exact"/>
        <w:ind w:left="360" w:right="246"/>
        <w:jc w:val="both"/>
        <w:rPr>
          <w:sz w:val="20"/>
          <w:szCs w:val="20"/>
        </w:rPr>
      </w:pPr>
      <w:r>
        <w:rPr>
          <w:rFonts w:ascii="宋体" w:eastAsia="宋体" w:hAnsi="宋体" w:cs="宋体"/>
          <w:color w:val="4B4B4B"/>
          <w:sz w:val="24"/>
          <w:szCs w:val="24"/>
        </w:rPr>
        <w:t>化、品牌化建设。加强智慧城市、智能建筑等城市可持续发展能力相关专业建设。大力支持集成电路、航空发动机及燃气轮机、网络安全、人工智能等事关国家战略、国家安全等学科专业建设。适应新一轮科技革命和产业变革及新经济发展，促进学科专业交叉融合，加快推进新工科建设。</w:t>
      </w:r>
    </w:p>
    <w:p w:rsidR="008C0CA7" w:rsidRDefault="008C0CA7">
      <w:pPr>
        <w:spacing w:line="229" w:lineRule="exact"/>
        <w:rPr>
          <w:sz w:val="20"/>
          <w:szCs w:val="20"/>
        </w:rPr>
      </w:pPr>
    </w:p>
    <w:p w:rsidR="008C0CA7" w:rsidRDefault="005061A5">
      <w:pPr>
        <w:spacing w:line="440" w:lineRule="exact"/>
        <w:ind w:left="360" w:right="366" w:firstLine="461"/>
        <w:jc w:val="both"/>
        <w:rPr>
          <w:sz w:val="20"/>
          <w:szCs w:val="20"/>
        </w:rPr>
      </w:pPr>
      <w:r>
        <w:rPr>
          <w:rFonts w:ascii="宋体" w:eastAsia="宋体" w:hAnsi="宋体" w:cs="宋体"/>
          <w:color w:val="4B4B4B"/>
          <w:sz w:val="24"/>
          <w:szCs w:val="24"/>
        </w:rPr>
        <w:t>（七）健全需求导向的人才培养结构调整机制。加快推进教育</w:t>
      </w:r>
      <w:r>
        <w:rPr>
          <w:rFonts w:ascii="宋体" w:eastAsia="宋体" w:hAnsi="宋体" w:cs="宋体"/>
          <w:color w:val="4B4B4B"/>
          <w:sz w:val="24"/>
          <w:szCs w:val="24"/>
        </w:rPr>
        <w:t>“</w:t>
      </w:r>
      <w:r>
        <w:rPr>
          <w:rFonts w:ascii="宋体" w:eastAsia="宋体" w:hAnsi="宋体" w:cs="宋体"/>
          <w:color w:val="4B4B4B"/>
          <w:sz w:val="24"/>
          <w:szCs w:val="24"/>
        </w:rPr>
        <w:t>放管服</w:t>
      </w:r>
      <w:r>
        <w:rPr>
          <w:rFonts w:ascii="宋体" w:eastAsia="宋体" w:hAnsi="宋体" w:cs="宋体"/>
          <w:color w:val="4B4B4B"/>
          <w:sz w:val="24"/>
          <w:szCs w:val="24"/>
        </w:rPr>
        <w:t>”</w:t>
      </w:r>
      <w:r>
        <w:rPr>
          <w:rFonts w:ascii="宋体" w:eastAsia="宋体" w:hAnsi="宋体" w:cs="宋体"/>
          <w:color w:val="4B4B4B"/>
          <w:sz w:val="24"/>
          <w:szCs w:val="24"/>
        </w:rPr>
        <w:t>改革，注重发挥市场机制配置非基本公共教育资源作用，强化就业市场对人才供给的有效调节。进一步完善高校毕业生就业质量年度报告发布制度，注重发挥行业组织人才需求预测、用人单位职业能力评价作用，把市场供求比例、就业质量作为学校设置调整学科专业、确定培养规模的重要依据。新增研究生招生计划向承担国家重大战略任务、积极推行校企协同育人的高校和学科倾斜。严格实行专业预警和退出机制，引导学校对设置雷同、就业连续不达标专业，及时调减或停止招生。</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三、强化企业重要</w:t>
      </w:r>
      <w:r>
        <w:rPr>
          <w:rFonts w:ascii="宋体" w:eastAsia="宋体" w:hAnsi="宋体" w:cs="宋体"/>
          <w:b/>
          <w:bCs/>
          <w:color w:val="4B4B4B"/>
          <w:sz w:val="24"/>
          <w:szCs w:val="24"/>
        </w:rPr>
        <w:t>主体作用</w:t>
      </w:r>
    </w:p>
    <w:p w:rsidR="008C0CA7" w:rsidRDefault="008C0CA7">
      <w:pPr>
        <w:spacing w:line="228" w:lineRule="exact"/>
        <w:rPr>
          <w:sz w:val="20"/>
          <w:szCs w:val="20"/>
        </w:rPr>
      </w:pPr>
    </w:p>
    <w:p w:rsidR="008C0CA7" w:rsidRDefault="005061A5">
      <w:pPr>
        <w:spacing w:line="431" w:lineRule="exact"/>
        <w:ind w:left="360" w:right="246" w:firstLine="461"/>
        <w:jc w:val="both"/>
        <w:rPr>
          <w:sz w:val="20"/>
          <w:szCs w:val="20"/>
        </w:rPr>
      </w:pPr>
      <w:r>
        <w:rPr>
          <w:rFonts w:ascii="宋体" w:eastAsia="宋体" w:hAnsi="宋体" w:cs="宋体"/>
          <w:color w:val="4B4B4B"/>
          <w:sz w:val="24"/>
          <w:szCs w:val="24"/>
        </w:rPr>
        <w:t>（八）拓宽企业参与途径。鼓励企业以独资、合资、合作等方式依法参与举办职业教育、高等教育。坚持准入条件透明化、审批范围最小化，细化标准、简化流程、优化服务，改进办学准入条件和审批环节。通过购买服务、委托管理等，支持企业参与公办职业学校办学。鼓励有条件的地区探索推进职业学校股份制、混合所有制改革，允许企业以资本、技术、管理等要素依法参与办学并享有相应权利。</w:t>
      </w:r>
    </w:p>
    <w:p w:rsidR="008C0CA7" w:rsidRDefault="008C0CA7">
      <w:pPr>
        <w:spacing w:line="228" w:lineRule="exact"/>
        <w:rPr>
          <w:sz w:val="20"/>
          <w:szCs w:val="20"/>
        </w:rPr>
      </w:pPr>
    </w:p>
    <w:p w:rsidR="008C0CA7" w:rsidRDefault="005061A5">
      <w:pPr>
        <w:spacing w:line="431" w:lineRule="exact"/>
        <w:ind w:left="360" w:right="266" w:firstLine="466"/>
        <w:jc w:val="both"/>
        <w:rPr>
          <w:sz w:val="20"/>
          <w:szCs w:val="20"/>
        </w:rPr>
      </w:pPr>
      <w:r>
        <w:rPr>
          <w:rFonts w:ascii="宋体" w:eastAsia="宋体" w:hAnsi="宋体" w:cs="宋体"/>
          <w:color w:val="4B4B4B"/>
          <w:sz w:val="24"/>
          <w:szCs w:val="24"/>
        </w:rPr>
        <w:t>（九）深化</w:t>
      </w:r>
      <w:r>
        <w:rPr>
          <w:rFonts w:ascii="宋体" w:eastAsia="宋体" w:hAnsi="宋体" w:cs="宋体"/>
          <w:color w:val="4B4B4B"/>
          <w:sz w:val="24"/>
          <w:szCs w:val="24"/>
        </w:rPr>
        <w:t>“</w:t>
      </w:r>
      <w:r>
        <w:rPr>
          <w:rFonts w:ascii="宋体" w:eastAsia="宋体" w:hAnsi="宋体" w:cs="宋体"/>
          <w:color w:val="4B4B4B"/>
          <w:sz w:val="24"/>
          <w:szCs w:val="24"/>
        </w:rPr>
        <w:t>引企入教</w:t>
      </w:r>
      <w:r>
        <w:rPr>
          <w:rFonts w:ascii="宋体" w:eastAsia="宋体" w:hAnsi="宋体" w:cs="宋体"/>
          <w:color w:val="4B4B4B"/>
          <w:sz w:val="24"/>
          <w:szCs w:val="24"/>
        </w:rPr>
        <w:t>”</w:t>
      </w:r>
      <w:r>
        <w:rPr>
          <w:rFonts w:ascii="宋体" w:eastAsia="宋体" w:hAnsi="宋体" w:cs="宋体"/>
          <w:color w:val="4B4B4B"/>
          <w:sz w:val="24"/>
          <w:szCs w:val="24"/>
        </w:rPr>
        <w:t>改革。支持引导企业深度参与职业学校、高等学校教育教学改革，多种方式参与学校专业规划、教材开发、教学设计、课程设置、实习实训，促进企业需求融入人才培养环节。推行面向企业真实生产环境的任务式培养模式。职业学校新设专业原则上应有相关行业企业参与。鼓励企业依托或联合职业学校、高等学校设立产业学院和企业工作室、实验室、创新基地、实践基地。</w:t>
      </w:r>
    </w:p>
    <w:p w:rsidR="008C0CA7" w:rsidRDefault="008C0CA7">
      <w:pPr>
        <w:spacing w:line="228" w:lineRule="exact"/>
        <w:rPr>
          <w:sz w:val="20"/>
          <w:szCs w:val="20"/>
        </w:rPr>
      </w:pPr>
    </w:p>
    <w:p w:rsidR="008C0CA7" w:rsidRDefault="005061A5">
      <w:pPr>
        <w:spacing w:line="392" w:lineRule="exact"/>
        <w:ind w:left="360" w:right="246" w:firstLine="456"/>
        <w:jc w:val="both"/>
        <w:rPr>
          <w:sz w:val="20"/>
          <w:szCs w:val="20"/>
        </w:rPr>
      </w:pPr>
      <w:r>
        <w:rPr>
          <w:rFonts w:ascii="宋体" w:eastAsia="宋体" w:hAnsi="宋体" w:cs="宋体"/>
          <w:color w:val="4B4B4B"/>
          <w:sz w:val="23"/>
          <w:szCs w:val="23"/>
        </w:rPr>
        <w:t>（十）开展生产性实习实训。健全学生到企业实习实训制度。鼓励以引企驻校、引校进企、校企一体等方式，吸引优势企业与学校共建共享生产性实训基地。支持各地依托学校建</w:t>
      </w:r>
      <w:r>
        <w:rPr>
          <w:rFonts w:ascii="宋体" w:eastAsia="宋体" w:hAnsi="宋体" w:cs="宋体"/>
          <w:color w:val="4B4B4B"/>
          <w:sz w:val="23"/>
          <w:szCs w:val="23"/>
        </w:rPr>
        <w:t>设行业或区域性实训基地，带动中小微企业参与校企合作。</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8" w:lineRule="exact"/>
        <w:rPr>
          <w:sz w:val="20"/>
          <w:szCs w:val="20"/>
        </w:rPr>
      </w:pPr>
    </w:p>
    <w:p w:rsidR="008C0CA7" w:rsidRDefault="005061A5">
      <w:pPr>
        <w:ind w:right="6"/>
        <w:jc w:val="center"/>
        <w:rPr>
          <w:sz w:val="20"/>
          <w:szCs w:val="20"/>
        </w:rPr>
      </w:pPr>
      <w:r>
        <w:rPr>
          <w:rFonts w:ascii="Calibri" w:eastAsia="Calibri" w:hAnsi="Calibri" w:cs="Calibri"/>
          <w:sz w:val="17"/>
          <w:szCs w:val="17"/>
        </w:rPr>
        <w:t>190</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98" w:name="page199"/>
      <w:bookmarkEnd w:id="198"/>
    </w:p>
    <w:p w:rsidR="008C0CA7" w:rsidRDefault="005061A5">
      <w:pPr>
        <w:spacing w:line="354" w:lineRule="exact"/>
        <w:ind w:left="360" w:right="366"/>
        <w:rPr>
          <w:sz w:val="20"/>
          <w:szCs w:val="20"/>
        </w:rPr>
      </w:pPr>
      <w:r>
        <w:rPr>
          <w:rFonts w:ascii="宋体" w:eastAsia="宋体" w:hAnsi="宋体" w:cs="宋体"/>
          <w:color w:val="4B4B4B"/>
          <w:sz w:val="24"/>
          <w:szCs w:val="24"/>
        </w:rPr>
        <w:t>通过探索购买服务、落实税收政策等方式，鼓励企业直接接收学生实习实训。推进实习实训规范化，保障学生享有获得合理报酬等合法权益。</w:t>
      </w:r>
    </w:p>
    <w:p w:rsidR="008C0CA7" w:rsidRDefault="008C0CA7">
      <w:pPr>
        <w:spacing w:line="229" w:lineRule="exact"/>
        <w:rPr>
          <w:sz w:val="20"/>
          <w:szCs w:val="20"/>
        </w:rPr>
      </w:pPr>
    </w:p>
    <w:p w:rsidR="008C0CA7" w:rsidRDefault="005061A5">
      <w:pPr>
        <w:spacing w:line="440" w:lineRule="exact"/>
        <w:ind w:left="360" w:right="366" w:firstLine="461"/>
        <w:rPr>
          <w:sz w:val="20"/>
          <w:szCs w:val="20"/>
        </w:rPr>
      </w:pPr>
      <w:r>
        <w:rPr>
          <w:rFonts w:ascii="宋体" w:eastAsia="宋体" w:hAnsi="宋体" w:cs="宋体"/>
          <w:color w:val="4B4B4B"/>
          <w:sz w:val="24"/>
          <w:szCs w:val="24"/>
        </w:rPr>
        <w:t>（十一）以企业为主体推进协同创新和成果转化。支持企业、学校、科研院所围绕产业关键技术、核心工艺和共性问题开展协同创新，加快基础研究成果向产业技术转化。引导高校将企业生产一线实际需求作为工程技术研究选题的重要来源。完善财政科技计</w:t>
      </w:r>
      <w:r>
        <w:rPr>
          <w:rFonts w:ascii="宋体" w:eastAsia="宋体" w:hAnsi="宋体" w:cs="宋体"/>
          <w:color w:val="4B4B4B"/>
          <w:sz w:val="24"/>
          <w:szCs w:val="24"/>
        </w:rPr>
        <w:t>划管理，高校、科研机构牵头申请的应用型、工程技术研究项目原则上应有行业企业参与并制订成果转化方案。完善高校科研后评价体系，将成果转化作为项目和人才评价重要内容。继续加强企业技术中心和高校技术创新平台建设，鼓励企业和高校共建产业技术实验室、中试和工程化基地。利用产业投资基金支持高校创新成果和核心技术产业化。</w:t>
      </w:r>
    </w:p>
    <w:p w:rsidR="008C0CA7" w:rsidRDefault="008C0CA7">
      <w:pPr>
        <w:spacing w:line="231" w:lineRule="exact"/>
        <w:rPr>
          <w:sz w:val="20"/>
          <w:szCs w:val="20"/>
        </w:rPr>
      </w:pPr>
    </w:p>
    <w:p w:rsidR="008C0CA7" w:rsidRDefault="005061A5">
      <w:pPr>
        <w:spacing w:line="430" w:lineRule="exact"/>
        <w:ind w:left="360" w:right="366" w:firstLine="456"/>
        <w:jc w:val="both"/>
        <w:rPr>
          <w:sz w:val="20"/>
          <w:szCs w:val="20"/>
        </w:rPr>
      </w:pPr>
      <w:r>
        <w:rPr>
          <w:rFonts w:ascii="宋体" w:eastAsia="宋体" w:hAnsi="宋体" w:cs="宋体"/>
          <w:color w:val="4B4B4B"/>
          <w:sz w:val="23"/>
          <w:szCs w:val="23"/>
        </w:rPr>
        <w:t>（十二）强化企业职工在岗教育培训。落实企业职工培训制度，足额提取教育培训经费，确保教育培训经费</w:t>
      </w:r>
      <w:r>
        <w:rPr>
          <w:rFonts w:ascii="宋体" w:eastAsia="宋体" w:hAnsi="宋体" w:cs="宋体"/>
          <w:color w:val="4B4B4B"/>
          <w:sz w:val="23"/>
          <w:szCs w:val="23"/>
        </w:rPr>
        <w:t xml:space="preserve"> </w:t>
      </w:r>
      <w:r>
        <w:rPr>
          <w:rFonts w:ascii="宋体" w:eastAsia="宋体" w:hAnsi="宋体" w:cs="宋体"/>
          <w:color w:val="4B4B4B"/>
          <w:sz w:val="23"/>
          <w:szCs w:val="23"/>
        </w:rPr>
        <w:t>60%</w:t>
      </w:r>
      <w:r>
        <w:rPr>
          <w:rFonts w:ascii="宋体" w:eastAsia="宋体" w:hAnsi="宋体" w:cs="宋体"/>
          <w:color w:val="4B4B4B"/>
          <w:sz w:val="23"/>
          <w:szCs w:val="23"/>
        </w:rPr>
        <w:t>以上用于一线职工。创新教育培训方式，鼓励企业向职业学校、高等学校和培训机构购买培训服务。鼓励有条件的企业开展职工技能竞赛，对参加培训提升技能等级的职工予以奖励或补贴。支持企业一线骨干技术人员技能提升，加强产能严重过剩行业转岗就业人员再就业培训。将不按规定提取使用教育培训经费并拒不改正的行为记入企业信用记录。</w:t>
      </w:r>
    </w:p>
    <w:p w:rsidR="008C0CA7" w:rsidRDefault="008C0CA7">
      <w:pPr>
        <w:spacing w:line="230" w:lineRule="exact"/>
        <w:rPr>
          <w:sz w:val="20"/>
          <w:szCs w:val="20"/>
        </w:rPr>
      </w:pPr>
    </w:p>
    <w:p w:rsidR="008C0CA7" w:rsidRDefault="005061A5">
      <w:pPr>
        <w:spacing w:line="412" w:lineRule="exact"/>
        <w:ind w:left="360" w:right="246" w:firstLine="480"/>
        <w:jc w:val="both"/>
        <w:rPr>
          <w:sz w:val="20"/>
          <w:szCs w:val="20"/>
        </w:rPr>
      </w:pPr>
      <w:r>
        <w:rPr>
          <w:rFonts w:ascii="宋体" w:eastAsia="宋体" w:hAnsi="宋体" w:cs="宋体"/>
          <w:color w:val="4B4B4B"/>
          <w:sz w:val="23"/>
          <w:szCs w:val="23"/>
        </w:rPr>
        <w:t>（十三）发挥骨干企业引领作用。鼓励区域、行业骨干企业联合职业学校、高等学校共同组建产教融合集团（联盟），带动中小企业参与，推进实体化运作。注重发挥国有企业特别是中央企业示范带头作用，支持各类企业</w:t>
      </w:r>
      <w:r>
        <w:rPr>
          <w:rFonts w:ascii="宋体" w:eastAsia="宋体" w:hAnsi="宋体" w:cs="宋体"/>
          <w:color w:val="4B4B4B"/>
          <w:sz w:val="23"/>
          <w:szCs w:val="23"/>
        </w:rPr>
        <w:t>依法参与校企合作。结合推进国有企业改革，支持有条件的国有企业继续办好做强职业学校。</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四、推进产教融合人才培养改革</w:t>
      </w:r>
    </w:p>
    <w:p w:rsidR="008C0CA7" w:rsidRDefault="008C0CA7">
      <w:pPr>
        <w:spacing w:line="194" w:lineRule="exact"/>
        <w:rPr>
          <w:sz w:val="20"/>
          <w:szCs w:val="20"/>
        </w:rPr>
      </w:pPr>
    </w:p>
    <w:p w:rsidR="008C0CA7" w:rsidRDefault="005061A5">
      <w:pPr>
        <w:spacing w:line="274" w:lineRule="exact"/>
        <w:ind w:left="800"/>
        <w:rPr>
          <w:sz w:val="20"/>
          <w:szCs w:val="20"/>
        </w:rPr>
      </w:pPr>
      <w:r>
        <w:rPr>
          <w:rFonts w:ascii="宋体" w:eastAsia="宋体" w:hAnsi="宋体" w:cs="宋体"/>
          <w:color w:val="4B4B4B"/>
          <w:sz w:val="24"/>
          <w:szCs w:val="24"/>
        </w:rPr>
        <w:t>（十四）将工匠精神培育融入基础教育。将动手实践内容纳入中小学相关课</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程和学生综合素质评价。加强学校劳动教育，开展生产实践体验，支持学校聘请</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劳动模范和高技能人才兼职授课。组织开展</w:t>
      </w:r>
      <w:r>
        <w:rPr>
          <w:rFonts w:ascii="宋体" w:eastAsia="宋体" w:hAnsi="宋体" w:cs="宋体"/>
          <w:color w:val="4B4B4B"/>
          <w:sz w:val="24"/>
          <w:szCs w:val="24"/>
        </w:rPr>
        <w:t>“</w:t>
      </w:r>
      <w:r>
        <w:rPr>
          <w:rFonts w:ascii="宋体" w:eastAsia="宋体" w:hAnsi="宋体" w:cs="宋体"/>
          <w:color w:val="4B4B4B"/>
          <w:sz w:val="24"/>
          <w:szCs w:val="24"/>
        </w:rPr>
        <w:t>大国工匠进校园</w:t>
      </w:r>
      <w:r>
        <w:rPr>
          <w:rFonts w:ascii="宋体" w:eastAsia="宋体" w:hAnsi="宋体" w:cs="宋体"/>
          <w:color w:val="4B4B4B"/>
          <w:sz w:val="24"/>
          <w:szCs w:val="24"/>
        </w:rPr>
        <w:t>”</w:t>
      </w:r>
      <w:r>
        <w:rPr>
          <w:rFonts w:ascii="宋体" w:eastAsia="宋体" w:hAnsi="宋体" w:cs="宋体"/>
          <w:color w:val="4B4B4B"/>
          <w:sz w:val="24"/>
          <w:szCs w:val="24"/>
        </w:rPr>
        <w:t>活动。鼓励有条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件的普通中学开设职业类选修课程，鼓励职业学校实训基地向普通中学开放。鼓</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励有条件的地方在大型企业、产业园区周边试点建设普职融通的综合高中。</w:t>
      </w:r>
    </w:p>
    <w:p w:rsidR="008C0CA7" w:rsidRDefault="008C0CA7">
      <w:pPr>
        <w:spacing w:line="206" w:lineRule="exact"/>
        <w:rPr>
          <w:sz w:val="20"/>
          <w:szCs w:val="20"/>
        </w:rPr>
      </w:pPr>
    </w:p>
    <w:p w:rsidR="008C0CA7" w:rsidRDefault="005061A5">
      <w:pPr>
        <w:spacing w:line="263" w:lineRule="exact"/>
        <w:ind w:left="780"/>
        <w:rPr>
          <w:sz w:val="20"/>
          <w:szCs w:val="20"/>
        </w:rPr>
      </w:pPr>
      <w:r>
        <w:rPr>
          <w:rFonts w:ascii="宋体" w:eastAsia="宋体" w:hAnsi="宋体" w:cs="宋体"/>
          <w:color w:val="4B4B4B"/>
          <w:sz w:val="23"/>
          <w:szCs w:val="23"/>
        </w:rPr>
        <w:t>（十五）推进产教协同育人。坚持职</w:t>
      </w:r>
      <w:r>
        <w:rPr>
          <w:rFonts w:ascii="宋体" w:eastAsia="宋体" w:hAnsi="宋体" w:cs="宋体"/>
          <w:color w:val="4B4B4B"/>
          <w:sz w:val="23"/>
          <w:szCs w:val="23"/>
        </w:rPr>
        <w:t>业教育校企合作、工学结合的办学制度，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推进职业学校和企业联盟、与行业联合、同园区联结。大力发展校企双制、工学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一体的技工教育。深化全日制职业学校办学体制改革，在技术性、实践性较强的</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191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199" w:name="page200"/>
      <w:bookmarkEnd w:id="199"/>
    </w:p>
    <w:p w:rsidR="008C0CA7" w:rsidRDefault="005061A5">
      <w:pPr>
        <w:spacing w:line="392" w:lineRule="exact"/>
        <w:ind w:left="360" w:right="246"/>
        <w:rPr>
          <w:sz w:val="20"/>
          <w:szCs w:val="20"/>
        </w:rPr>
      </w:pPr>
      <w:r>
        <w:rPr>
          <w:rFonts w:ascii="宋体" w:eastAsia="宋体" w:hAnsi="宋体" w:cs="宋体"/>
          <w:color w:val="4B4B4B"/>
          <w:sz w:val="24"/>
          <w:szCs w:val="24"/>
        </w:rPr>
        <w:t>专业，全面推行现代学徒制和企业新型学徒制，推动学校招生与企业招工相衔接，校企育人</w:t>
      </w:r>
      <w:r>
        <w:rPr>
          <w:rFonts w:ascii="宋体" w:eastAsia="宋体" w:hAnsi="宋体" w:cs="宋体"/>
          <w:color w:val="4B4B4B"/>
          <w:sz w:val="24"/>
          <w:szCs w:val="24"/>
        </w:rPr>
        <w:t>“</w:t>
      </w:r>
      <w:r>
        <w:rPr>
          <w:rFonts w:ascii="宋体" w:eastAsia="宋体" w:hAnsi="宋体" w:cs="宋体"/>
          <w:color w:val="4B4B4B"/>
          <w:sz w:val="24"/>
          <w:szCs w:val="24"/>
        </w:rPr>
        <w:t>双重主体</w:t>
      </w:r>
      <w:r>
        <w:rPr>
          <w:rFonts w:ascii="宋体" w:eastAsia="宋体" w:hAnsi="宋体" w:cs="宋体"/>
          <w:color w:val="4B4B4B"/>
          <w:sz w:val="24"/>
          <w:szCs w:val="24"/>
        </w:rPr>
        <w:t>”</w:t>
      </w:r>
      <w:r>
        <w:rPr>
          <w:rFonts w:ascii="宋体" w:eastAsia="宋体" w:hAnsi="宋体" w:cs="宋体"/>
          <w:color w:val="4B4B4B"/>
          <w:sz w:val="24"/>
          <w:szCs w:val="24"/>
        </w:rPr>
        <w:t>，学生学徒</w:t>
      </w:r>
      <w:r>
        <w:rPr>
          <w:rFonts w:ascii="宋体" w:eastAsia="宋体" w:hAnsi="宋体" w:cs="宋体"/>
          <w:color w:val="4B4B4B"/>
          <w:sz w:val="24"/>
          <w:szCs w:val="24"/>
        </w:rPr>
        <w:t>“</w:t>
      </w:r>
      <w:r>
        <w:rPr>
          <w:rFonts w:ascii="宋体" w:eastAsia="宋体" w:hAnsi="宋体" w:cs="宋体"/>
          <w:color w:val="4B4B4B"/>
          <w:sz w:val="24"/>
          <w:szCs w:val="24"/>
        </w:rPr>
        <w:t>双重身份</w:t>
      </w:r>
      <w:r>
        <w:rPr>
          <w:rFonts w:ascii="宋体" w:eastAsia="宋体" w:hAnsi="宋体" w:cs="宋体"/>
          <w:color w:val="4B4B4B"/>
          <w:sz w:val="24"/>
          <w:szCs w:val="24"/>
        </w:rPr>
        <w:t>”</w:t>
      </w:r>
      <w:r>
        <w:rPr>
          <w:rFonts w:ascii="宋体" w:eastAsia="宋体" w:hAnsi="宋体" w:cs="宋体"/>
          <w:color w:val="4B4B4B"/>
          <w:sz w:val="24"/>
          <w:szCs w:val="24"/>
        </w:rPr>
        <w:t>，学校、企业和学生三方权利义务关系明晰。实践性教学课时不少于总课时的</w:t>
      </w:r>
      <w:r>
        <w:rPr>
          <w:rFonts w:ascii="宋体" w:eastAsia="宋体" w:hAnsi="宋体" w:cs="宋体"/>
          <w:color w:val="4B4B4B"/>
          <w:sz w:val="24"/>
          <w:szCs w:val="24"/>
        </w:rPr>
        <w:t xml:space="preserve"> 50%</w:t>
      </w:r>
      <w:r>
        <w:rPr>
          <w:rFonts w:ascii="宋体" w:eastAsia="宋体" w:hAnsi="宋体" w:cs="宋体"/>
          <w:color w:val="4B4B4B"/>
          <w:sz w:val="24"/>
          <w:szCs w:val="24"/>
        </w:rPr>
        <w:t>。</w:t>
      </w:r>
    </w:p>
    <w:p w:rsidR="008C0CA7" w:rsidRDefault="008C0CA7">
      <w:pPr>
        <w:spacing w:line="230" w:lineRule="exact"/>
        <w:rPr>
          <w:sz w:val="20"/>
          <w:szCs w:val="20"/>
        </w:rPr>
      </w:pPr>
    </w:p>
    <w:p w:rsidR="008C0CA7" w:rsidRDefault="005061A5">
      <w:pPr>
        <w:spacing w:line="423" w:lineRule="exact"/>
        <w:ind w:left="360" w:right="266" w:firstLine="480"/>
        <w:rPr>
          <w:sz w:val="20"/>
          <w:szCs w:val="20"/>
        </w:rPr>
      </w:pPr>
      <w:r>
        <w:rPr>
          <w:rFonts w:ascii="宋体" w:eastAsia="宋体" w:hAnsi="宋体" w:cs="宋体"/>
          <w:color w:val="4B4B4B"/>
          <w:sz w:val="24"/>
          <w:szCs w:val="24"/>
        </w:rPr>
        <w:t>健全高等教育学术人才和应用人才分类培养体系，提高应用型人才培养比重。推动高水平大学加强创新创业人才培养，为学生提供多样化成长路径。大力支持应用型本科和行业特色类高校建设，紧密围绕产业需求，强化实践教学，完善以应用型人才为主的培养体系。推进专业学位研究生产学结合培养模式改革，增强复合型人才培养能力。</w:t>
      </w:r>
    </w:p>
    <w:p w:rsidR="008C0CA7" w:rsidRDefault="008C0CA7">
      <w:pPr>
        <w:spacing w:line="230" w:lineRule="exact"/>
        <w:rPr>
          <w:sz w:val="20"/>
          <w:szCs w:val="20"/>
        </w:rPr>
      </w:pPr>
    </w:p>
    <w:p w:rsidR="008C0CA7" w:rsidRDefault="005061A5">
      <w:pPr>
        <w:spacing w:line="431" w:lineRule="exact"/>
        <w:ind w:left="360" w:right="246" w:firstLine="408"/>
        <w:rPr>
          <w:sz w:val="20"/>
          <w:szCs w:val="20"/>
        </w:rPr>
      </w:pPr>
      <w:r>
        <w:rPr>
          <w:rFonts w:ascii="宋体" w:eastAsia="宋体" w:hAnsi="宋体" w:cs="宋体"/>
          <w:color w:val="4B4B4B"/>
          <w:sz w:val="24"/>
          <w:szCs w:val="24"/>
        </w:rPr>
        <w:t>（十六）加强产教融合师资队伍建设。支持企业技术和管理人才到学校任教，鼓励有条件的地方探索产业教师（导师）特设岗位计划。探索符合职业教育和应用型高校特点的教师资格标准和专业技术职务（职称）评聘办法。允许职业学校和</w:t>
      </w:r>
      <w:r>
        <w:rPr>
          <w:rFonts w:ascii="宋体" w:eastAsia="宋体" w:hAnsi="宋体" w:cs="宋体"/>
          <w:color w:val="4B4B4B"/>
          <w:sz w:val="24"/>
          <w:szCs w:val="24"/>
        </w:rPr>
        <w:t>高等学校依法依规自主聘请兼职教师和确定兼职报酬。推动职业学校、应用型本科高校与大中型企业合作建设</w:t>
      </w:r>
      <w:r>
        <w:rPr>
          <w:rFonts w:ascii="宋体" w:eastAsia="宋体" w:hAnsi="宋体" w:cs="宋体"/>
          <w:color w:val="4B4B4B"/>
          <w:sz w:val="24"/>
          <w:szCs w:val="24"/>
        </w:rPr>
        <w:t>“</w:t>
      </w:r>
      <w:r>
        <w:rPr>
          <w:rFonts w:ascii="宋体" w:eastAsia="宋体" w:hAnsi="宋体" w:cs="宋体"/>
          <w:color w:val="4B4B4B"/>
          <w:sz w:val="24"/>
          <w:szCs w:val="24"/>
        </w:rPr>
        <w:t>双师型</w:t>
      </w:r>
      <w:r>
        <w:rPr>
          <w:rFonts w:ascii="宋体" w:eastAsia="宋体" w:hAnsi="宋体" w:cs="宋体"/>
          <w:color w:val="4B4B4B"/>
          <w:sz w:val="24"/>
          <w:szCs w:val="24"/>
        </w:rPr>
        <w:t>”</w:t>
      </w:r>
      <w:r>
        <w:rPr>
          <w:rFonts w:ascii="宋体" w:eastAsia="宋体" w:hAnsi="宋体" w:cs="宋体"/>
          <w:color w:val="4B4B4B"/>
          <w:sz w:val="24"/>
          <w:szCs w:val="24"/>
        </w:rPr>
        <w:t>教师培养培训基地。完善职业学校和高等学校教师实践假期制度，支持在职教师定期到企业实践锻炼。</w:t>
      </w:r>
    </w:p>
    <w:p w:rsidR="008C0CA7" w:rsidRDefault="008C0CA7">
      <w:pPr>
        <w:spacing w:line="228" w:lineRule="exact"/>
        <w:rPr>
          <w:sz w:val="20"/>
          <w:szCs w:val="20"/>
        </w:rPr>
      </w:pPr>
    </w:p>
    <w:p w:rsidR="008C0CA7" w:rsidRDefault="005061A5">
      <w:pPr>
        <w:spacing w:line="411" w:lineRule="exact"/>
        <w:ind w:left="360" w:right="366" w:firstLine="461"/>
        <w:jc w:val="both"/>
        <w:rPr>
          <w:sz w:val="20"/>
          <w:szCs w:val="20"/>
        </w:rPr>
      </w:pPr>
      <w:r>
        <w:rPr>
          <w:rFonts w:ascii="宋体" w:eastAsia="宋体" w:hAnsi="宋体" w:cs="宋体"/>
          <w:color w:val="4B4B4B"/>
          <w:sz w:val="24"/>
          <w:szCs w:val="24"/>
        </w:rPr>
        <w:t>（十七）完善考试招生配套改革。加快高等职业学校分类招考，完善</w:t>
      </w:r>
      <w:r>
        <w:rPr>
          <w:rFonts w:ascii="宋体" w:eastAsia="宋体" w:hAnsi="宋体" w:cs="宋体"/>
          <w:color w:val="4B4B4B"/>
          <w:sz w:val="24"/>
          <w:szCs w:val="24"/>
        </w:rPr>
        <w:t>“</w:t>
      </w:r>
      <w:r>
        <w:rPr>
          <w:rFonts w:ascii="宋体" w:eastAsia="宋体" w:hAnsi="宋体" w:cs="宋体"/>
          <w:color w:val="4B4B4B"/>
          <w:sz w:val="24"/>
          <w:szCs w:val="24"/>
        </w:rPr>
        <w:t>文化素质</w:t>
      </w:r>
      <w:r>
        <w:rPr>
          <w:rFonts w:ascii="宋体" w:eastAsia="宋体" w:hAnsi="宋体" w:cs="宋体"/>
          <w:color w:val="4B4B4B"/>
          <w:sz w:val="24"/>
          <w:szCs w:val="24"/>
        </w:rPr>
        <w:t>+</w:t>
      </w:r>
      <w:r>
        <w:rPr>
          <w:rFonts w:ascii="宋体" w:eastAsia="宋体" w:hAnsi="宋体" w:cs="宋体"/>
          <w:color w:val="4B4B4B"/>
          <w:sz w:val="24"/>
          <w:szCs w:val="24"/>
        </w:rPr>
        <w:t>职业技能</w:t>
      </w:r>
      <w:r>
        <w:rPr>
          <w:rFonts w:ascii="宋体" w:eastAsia="宋体" w:hAnsi="宋体" w:cs="宋体"/>
          <w:color w:val="4B4B4B"/>
          <w:sz w:val="24"/>
          <w:szCs w:val="24"/>
        </w:rPr>
        <w:t>”</w:t>
      </w:r>
      <w:r>
        <w:rPr>
          <w:rFonts w:ascii="宋体" w:eastAsia="宋体" w:hAnsi="宋体" w:cs="宋体"/>
          <w:color w:val="4B4B4B"/>
          <w:sz w:val="24"/>
          <w:szCs w:val="24"/>
        </w:rPr>
        <w:t>评价方式。适度提高高等学校招收职业教育毕业生比例，建立复合型、创新型技术技能人才系统培养制度。逐步提高高等学校招收有工作实践经历人员的比例。</w:t>
      </w:r>
    </w:p>
    <w:p w:rsidR="008C0CA7" w:rsidRDefault="008C0CA7">
      <w:pPr>
        <w:spacing w:line="230" w:lineRule="exact"/>
        <w:rPr>
          <w:sz w:val="20"/>
          <w:szCs w:val="20"/>
        </w:rPr>
      </w:pPr>
    </w:p>
    <w:p w:rsidR="008C0CA7" w:rsidRDefault="005061A5">
      <w:pPr>
        <w:spacing w:line="392" w:lineRule="exact"/>
        <w:ind w:left="360" w:right="246" w:firstLine="408"/>
        <w:jc w:val="both"/>
        <w:rPr>
          <w:sz w:val="20"/>
          <w:szCs w:val="20"/>
        </w:rPr>
      </w:pPr>
      <w:r>
        <w:rPr>
          <w:rFonts w:ascii="宋体" w:eastAsia="宋体" w:hAnsi="宋体" w:cs="宋体"/>
          <w:color w:val="4B4B4B"/>
          <w:sz w:val="23"/>
          <w:szCs w:val="23"/>
        </w:rPr>
        <w:t>（十八）加快学校治理结构改革。建立健全职业学校和高等学校理事会制度，鼓励引入行业企业、科研院所、社会组织等多方参与。推动学校优化内部治理，充分体现一线教学科研机构自主权，积极发展跨学科、跨专业教学和科研组织。</w:t>
      </w:r>
    </w:p>
    <w:p w:rsidR="008C0CA7" w:rsidRDefault="008C0CA7">
      <w:pPr>
        <w:spacing w:line="230" w:lineRule="exact"/>
        <w:rPr>
          <w:sz w:val="20"/>
          <w:szCs w:val="20"/>
        </w:rPr>
      </w:pPr>
    </w:p>
    <w:p w:rsidR="008C0CA7" w:rsidRDefault="005061A5">
      <w:pPr>
        <w:spacing w:line="423" w:lineRule="exact"/>
        <w:ind w:left="360" w:right="366" w:firstLine="456"/>
        <w:jc w:val="both"/>
        <w:rPr>
          <w:sz w:val="20"/>
          <w:szCs w:val="20"/>
        </w:rPr>
      </w:pPr>
      <w:r>
        <w:rPr>
          <w:rFonts w:ascii="宋体" w:eastAsia="宋体" w:hAnsi="宋体" w:cs="宋体"/>
          <w:color w:val="4B4B4B"/>
          <w:sz w:val="24"/>
          <w:szCs w:val="24"/>
        </w:rPr>
        <w:t>（十九）创新教育培训服务供给。鼓励教育培训机构、行业企业联合开发优质教育资源，大力支持</w:t>
      </w:r>
      <w:r>
        <w:rPr>
          <w:rFonts w:ascii="宋体" w:eastAsia="宋体" w:hAnsi="宋体" w:cs="宋体"/>
          <w:color w:val="4B4B4B"/>
          <w:sz w:val="24"/>
          <w:szCs w:val="24"/>
        </w:rPr>
        <w:t>“</w:t>
      </w:r>
      <w:r>
        <w:rPr>
          <w:rFonts w:ascii="宋体" w:eastAsia="宋体" w:hAnsi="宋体" w:cs="宋体"/>
          <w:color w:val="4B4B4B"/>
          <w:sz w:val="24"/>
          <w:szCs w:val="24"/>
        </w:rPr>
        <w:t>互联网</w:t>
      </w:r>
      <w:r>
        <w:rPr>
          <w:rFonts w:ascii="宋体" w:eastAsia="宋体" w:hAnsi="宋体" w:cs="宋体"/>
          <w:color w:val="4B4B4B"/>
          <w:sz w:val="24"/>
          <w:szCs w:val="24"/>
        </w:rPr>
        <w:t>+</w:t>
      </w:r>
      <w:r>
        <w:rPr>
          <w:rFonts w:ascii="宋体" w:eastAsia="宋体" w:hAnsi="宋体" w:cs="宋体"/>
          <w:color w:val="4B4B4B"/>
          <w:sz w:val="24"/>
          <w:szCs w:val="24"/>
        </w:rPr>
        <w:t>教育培训</w:t>
      </w:r>
      <w:r>
        <w:rPr>
          <w:rFonts w:ascii="宋体" w:eastAsia="宋体" w:hAnsi="宋体" w:cs="宋体"/>
          <w:color w:val="4B4B4B"/>
          <w:sz w:val="24"/>
          <w:szCs w:val="24"/>
        </w:rPr>
        <w:t>”</w:t>
      </w:r>
      <w:r>
        <w:rPr>
          <w:rFonts w:ascii="宋体" w:eastAsia="宋体" w:hAnsi="宋体" w:cs="宋体"/>
          <w:color w:val="4B4B4B"/>
          <w:sz w:val="24"/>
          <w:szCs w:val="24"/>
        </w:rPr>
        <w:t>发展。支持有条件的社会组织整合校企资源，开发立体化、可选择的产业技术课程和职业培训包。推动探索高校和行业企业课程学分转换互认，允许和鼓励高校向行业企业和社会培训机构购买创新创业、前沿技术课程和教</w:t>
      </w:r>
      <w:r>
        <w:rPr>
          <w:rFonts w:ascii="宋体" w:eastAsia="宋体" w:hAnsi="宋体" w:cs="宋体"/>
          <w:color w:val="4B4B4B"/>
          <w:sz w:val="24"/>
          <w:szCs w:val="24"/>
        </w:rPr>
        <w:t>学服务。</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五、促进产教供需双向对接</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64" w:lineRule="exact"/>
        <w:rPr>
          <w:sz w:val="20"/>
          <w:szCs w:val="20"/>
        </w:rPr>
      </w:pPr>
    </w:p>
    <w:p w:rsidR="008C0CA7" w:rsidRDefault="005061A5">
      <w:pPr>
        <w:ind w:right="6"/>
        <w:jc w:val="center"/>
        <w:rPr>
          <w:sz w:val="20"/>
          <w:szCs w:val="20"/>
        </w:rPr>
      </w:pPr>
      <w:r>
        <w:rPr>
          <w:rFonts w:ascii="Calibri" w:eastAsia="Calibri" w:hAnsi="Calibri" w:cs="Calibri"/>
          <w:sz w:val="17"/>
          <w:szCs w:val="17"/>
        </w:rPr>
        <w:t>192</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00" w:name="page201"/>
      <w:bookmarkEnd w:id="200"/>
    </w:p>
    <w:p w:rsidR="008C0CA7" w:rsidRDefault="005061A5">
      <w:pPr>
        <w:spacing w:line="392" w:lineRule="exact"/>
        <w:ind w:left="360" w:right="366" w:firstLine="461"/>
        <w:jc w:val="both"/>
        <w:rPr>
          <w:sz w:val="20"/>
          <w:szCs w:val="20"/>
        </w:rPr>
      </w:pPr>
      <w:r>
        <w:rPr>
          <w:rFonts w:ascii="宋体" w:eastAsia="宋体" w:hAnsi="宋体" w:cs="宋体"/>
          <w:color w:val="4B4B4B"/>
          <w:sz w:val="24"/>
          <w:szCs w:val="24"/>
        </w:rPr>
        <w:t>（二十）强化行业协调指导。行业主管部门要加强引导，通过职能转移、授权委托等方式，积极支持行业组织制定深化产教融合工作计划，开展人才需求预测、校企合作对接、教育教学指导、职业技能鉴定等服务。</w:t>
      </w:r>
    </w:p>
    <w:p w:rsidR="008C0CA7" w:rsidRDefault="008C0CA7">
      <w:pPr>
        <w:spacing w:line="230" w:lineRule="exact"/>
        <w:rPr>
          <w:sz w:val="20"/>
          <w:szCs w:val="20"/>
        </w:rPr>
      </w:pPr>
    </w:p>
    <w:p w:rsidR="008C0CA7" w:rsidRDefault="005061A5">
      <w:pPr>
        <w:spacing w:line="411" w:lineRule="exact"/>
        <w:ind w:left="360" w:right="246" w:firstLine="461"/>
        <w:jc w:val="both"/>
        <w:rPr>
          <w:sz w:val="20"/>
          <w:szCs w:val="20"/>
        </w:rPr>
      </w:pPr>
      <w:r>
        <w:rPr>
          <w:rFonts w:ascii="宋体" w:eastAsia="宋体" w:hAnsi="宋体" w:cs="宋体"/>
          <w:color w:val="4B4B4B"/>
          <w:sz w:val="24"/>
          <w:szCs w:val="24"/>
        </w:rPr>
        <w:t>（二十一）规范发展市场服务组织。鼓励地方政府、行业企业、学校通过购买服务、合作设立等方式，积极培育市场导向、对接供需、精准服务、规范运作的产教融合服务组织（企业）。支持利用市场合作和产业分工，提供专业化服务，构建校企利益共同体，形成稳定互惠的合作机制，促进校企紧密联结。</w:t>
      </w:r>
    </w:p>
    <w:p w:rsidR="008C0CA7" w:rsidRDefault="008C0CA7">
      <w:pPr>
        <w:spacing w:line="230" w:lineRule="exact"/>
        <w:rPr>
          <w:sz w:val="20"/>
          <w:szCs w:val="20"/>
        </w:rPr>
      </w:pPr>
    </w:p>
    <w:p w:rsidR="008C0CA7" w:rsidRDefault="005061A5">
      <w:pPr>
        <w:spacing w:line="411" w:lineRule="exact"/>
        <w:ind w:left="360" w:right="366" w:firstLine="461"/>
        <w:jc w:val="both"/>
        <w:rPr>
          <w:sz w:val="20"/>
          <w:szCs w:val="20"/>
        </w:rPr>
      </w:pPr>
      <w:r>
        <w:rPr>
          <w:rFonts w:ascii="宋体" w:eastAsia="宋体" w:hAnsi="宋体" w:cs="宋体"/>
          <w:color w:val="4B4B4B"/>
          <w:sz w:val="24"/>
          <w:szCs w:val="24"/>
        </w:rPr>
        <w:t>（二十二）打造信息服务平台。鼓励运用云计算、大数据等信息技术，建设市场化、专业化、开放共享的产教融合信息服务平台。依托平台汇聚区域和行业人才供需、校企合作、项目研发、技术服务等各类供求信息，向各类主体提供精准化产教融合信息发布、检索、推荐</w:t>
      </w:r>
      <w:r>
        <w:rPr>
          <w:rFonts w:ascii="宋体" w:eastAsia="宋体" w:hAnsi="宋体" w:cs="宋体"/>
          <w:color w:val="4B4B4B"/>
          <w:sz w:val="24"/>
          <w:szCs w:val="24"/>
        </w:rPr>
        <w:t>和相关增值服务。</w:t>
      </w:r>
    </w:p>
    <w:p w:rsidR="008C0CA7" w:rsidRDefault="008C0CA7">
      <w:pPr>
        <w:spacing w:line="229" w:lineRule="exact"/>
        <w:rPr>
          <w:sz w:val="20"/>
          <w:szCs w:val="20"/>
        </w:rPr>
      </w:pPr>
    </w:p>
    <w:p w:rsidR="008C0CA7" w:rsidRDefault="005061A5">
      <w:pPr>
        <w:spacing w:line="392" w:lineRule="exact"/>
        <w:ind w:left="360" w:right="246" w:firstLine="449"/>
        <w:jc w:val="both"/>
        <w:rPr>
          <w:sz w:val="20"/>
          <w:szCs w:val="20"/>
        </w:rPr>
      </w:pPr>
      <w:r>
        <w:rPr>
          <w:rFonts w:ascii="宋体" w:eastAsia="宋体" w:hAnsi="宋体" w:cs="宋体"/>
          <w:color w:val="4B4B4B"/>
          <w:sz w:val="24"/>
          <w:szCs w:val="24"/>
        </w:rPr>
        <w:t>（二十三）健全社会第三方评价。积极支持社会第三方机构开展产教融合效能评价，健全统计评价体系。强化监测评价结果运用，作为绩效考核、投入引导、试点开展、表彰激励的重要依据。</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六、完善政策支持体系</w:t>
      </w:r>
    </w:p>
    <w:p w:rsidR="008C0CA7" w:rsidRDefault="008C0CA7">
      <w:pPr>
        <w:spacing w:line="228" w:lineRule="exact"/>
        <w:rPr>
          <w:sz w:val="20"/>
          <w:szCs w:val="20"/>
        </w:rPr>
      </w:pPr>
    </w:p>
    <w:p w:rsidR="008C0CA7" w:rsidRDefault="005061A5">
      <w:pPr>
        <w:spacing w:line="422" w:lineRule="exact"/>
        <w:ind w:left="360" w:right="366" w:firstLine="466"/>
        <w:jc w:val="both"/>
        <w:rPr>
          <w:sz w:val="20"/>
          <w:szCs w:val="20"/>
        </w:rPr>
      </w:pPr>
      <w:r>
        <w:rPr>
          <w:rFonts w:ascii="宋体" w:eastAsia="宋体" w:hAnsi="宋体" w:cs="宋体"/>
          <w:color w:val="4B4B4B"/>
          <w:sz w:val="23"/>
          <w:szCs w:val="23"/>
        </w:rPr>
        <w:t>（二十四）实施产教融合发展工程。</w:t>
      </w:r>
      <w:r>
        <w:rPr>
          <w:rFonts w:ascii="宋体" w:eastAsia="宋体" w:hAnsi="宋体" w:cs="宋体"/>
          <w:color w:val="4B4B4B"/>
          <w:sz w:val="23"/>
          <w:szCs w:val="23"/>
        </w:rPr>
        <w:t>“</w:t>
      </w:r>
      <w:r>
        <w:rPr>
          <w:rFonts w:ascii="宋体" w:eastAsia="宋体" w:hAnsi="宋体" w:cs="宋体"/>
          <w:color w:val="4B4B4B"/>
          <w:sz w:val="23"/>
          <w:szCs w:val="23"/>
        </w:rPr>
        <w:t>十三五</w:t>
      </w:r>
      <w:r>
        <w:rPr>
          <w:rFonts w:ascii="宋体" w:eastAsia="宋体" w:hAnsi="宋体" w:cs="宋体"/>
          <w:color w:val="4B4B4B"/>
          <w:sz w:val="23"/>
          <w:szCs w:val="23"/>
        </w:rPr>
        <w:t>”</w:t>
      </w:r>
      <w:r>
        <w:rPr>
          <w:rFonts w:ascii="宋体" w:eastAsia="宋体" w:hAnsi="宋体" w:cs="宋体"/>
          <w:color w:val="4B4B4B"/>
          <w:sz w:val="23"/>
          <w:szCs w:val="23"/>
        </w:rPr>
        <w:t>期间，支持一批中高等职业学校加强校企合作，共建共享技术技能实训设施。开展高水平应用型本科高校建设试点，加强产教融合实训环境、平台和载体建设。支持中西部普通本科高校面向产业需求，重点强化实践教学环节建设。支持世界一流大学和一流学科建设高校加强学科、人才、科</w:t>
      </w:r>
      <w:r>
        <w:rPr>
          <w:rFonts w:ascii="宋体" w:eastAsia="宋体" w:hAnsi="宋体" w:cs="宋体"/>
          <w:color w:val="4B4B4B"/>
          <w:sz w:val="23"/>
          <w:szCs w:val="23"/>
        </w:rPr>
        <w:t>研与产业互动，推进合作育人、协同创新和成果转化。</w:t>
      </w:r>
    </w:p>
    <w:p w:rsidR="008C0CA7" w:rsidRDefault="008C0CA7">
      <w:pPr>
        <w:spacing w:line="230" w:lineRule="exact"/>
        <w:rPr>
          <w:sz w:val="20"/>
          <w:szCs w:val="20"/>
        </w:rPr>
      </w:pPr>
    </w:p>
    <w:p w:rsidR="008C0CA7" w:rsidRDefault="005061A5">
      <w:pPr>
        <w:spacing w:line="440" w:lineRule="exact"/>
        <w:ind w:left="360" w:right="366" w:firstLine="461"/>
        <w:jc w:val="both"/>
        <w:rPr>
          <w:sz w:val="20"/>
          <w:szCs w:val="20"/>
        </w:rPr>
      </w:pPr>
      <w:r>
        <w:rPr>
          <w:rFonts w:ascii="宋体" w:eastAsia="宋体" w:hAnsi="宋体" w:cs="宋体"/>
          <w:color w:val="4B4B4B"/>
          <w:sz w:val="24"/>
          <w:szCs w:val="24"/>
        </w:rPr>
        <w:t>（二十五）落实财税用地等政策。优化政府投入，完善体现职业学校、应用型高校和行业特色类专业办学特点和成本的职业教育、高等教育拨款机制。职业学校、高等学校科研人员依法取得的科技成果转化奖励收入不纳入绩效工资，不纳入单位工资总额基数。各级财政、税务部门要把深化产教融合作为落实结构性减税政策，推进降成本、补短板的重要举措，落实社会力量举办教育有关财税政策，积极支持职业教育发展和企业参与办学。企业投资或与政府合作建设职业学校、高等学校的建设用地，按科教用地管理，符合《划拨用地目录》的，可通过划拨方式供地，鼓励企业自愿</w:t>
      </w:r>
      <w:r>
        <w:rPr>
          <w:rFonts w:ascii="宋体" w:eastAsia="宋体" w:hAnsi="宋体" w:cs="宋体"/>
          <w:color w:val="4B4B4B"/>
          <w:sz w:val="24"/>
          <w:szCs w:val="24"/>
        </w:rPr>
        <w:t>以出让、租赁方式取得土地。</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9" w:lineRule="exact"/>
        <w:rPr>
          <w:sz w:val="20"/>
          <w:szCs w:val="20"/>
        </w:rPr>
      </w:pPr>
    </w:p>
    <w:p w:rsidR="008C0CA7" w:rsidRDefault="005061A5">
      <w:pPr>
        <w:ind w:right="6"/>
        <w:jc w:val="center"/>
        <w:rPr>
          <w:sz w:val="20"/>
          <w:szCs w:val="20"/>
        </w:rPr>
      </w:pPr>
      <w:r>
        <w:rPr>
          <w:rFonts w:ascii="Calibri" w:eastAsia="Calibri" w:hAnsi="Calibri" w:cs="Calibri"/>
          <w:sz w:val="17"/>
          <w:szCs w:val="17"/>
        </w:rPr>
        <w:t>193</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01" w:name="page202"/>
      <w:bookmarkEnd w:id="201"/>
    </w:p>
    <w:p w:rsidR="008C0CA7" w:rsidRDefault="005061A5">
      <w:pPr>
        <w:spacing w:line="443" w:lineRule="exact"/>
        <w:ind w:left="360" w:right="266" w:firstLine="456"/>
        <w:jc w:val="both"/>
        <w:rPr>
          <w:sz w:val="20"/>
          <w:szCs w:val="20"/>
        </w:rPr>
      </w:pPr>
      <w:r>
        <w:rPr>
          <w:rFonts w:ascii="宋体" w:eastAsia="宋体" w:hAnsi="宋体" w:cs="宋体"/>
          <w:color w:val="4B4B4B"/>
          <w:sz w:val="24"/>
          <w:szCs w:val="24"/>
        </w:rPr>
        <w:t>（二十六）强化金融支持。鼓励金融机构按照风险可控、商业可持续原则支持产教融合项目。利用中国政企合作投资基金和国际金融组织、外国政府贷款，积极支持符合条件的产教融合项目建设。遵循相关程序、规则和章程，推动亚洲基础设施投资银行、丝路基金在业务领域内将</w:t>
      </w:r>
      <w:r>
        <w:rPr>
          <w:rFonts w:ascii="宋体" w:eastAsia="宋体" w:hAnsi="宋体" w:cs="宋体"/>
          <w:color w:val="4B4B4B"/>
          <w:sz w:val="24"/>
          <w:szCs w:val="24"/>
        </w:rPr>
        <w:t>“</w:t>
      </w:r>
      <w:r>
        <w:rPr>
          <w:rFonts w:ascii="宋体" w:eastAsia="宋体" w:hAnsi="宋体" w:cs="宋体"/>
          <w:color w:val="4B4B4B"/>
          <w:sz w:val="24"/>
          <w:szCs w:val="24"/>
        </w:rPr>
        <w:t>一带一路</w:t>
      </w:r>
      <w:r>
        <w:rPr>
          <w:rFonts w:ascii="宋体" w:eastAsia="宋体" w:hAnsi="宋体" w:cs="宋体"/>
          <w:color w:val="4B4B4B"/>
          <w:sz w:val="24"/>
          <w:szCs w:val="24"/>
        </w:rPr>
        <w:t>”</w:t>
      </w:r>
      <w:r>
        <w:rPr>
          <w:rFonts w:ascii="宋体" w:eastAsia="宋体" w:hAnsi="宋体" w:cs="宋体"/>
          <w:color w:val="4B4B4B"/>
          <w:sz w:val="24"/>
          <w:szCs w:val="24"/>
        </w:rPr>
        <w:t>职业教育项目纳入支持范围。引导银行业金融机构创新服务模式，开发适合产教融合项目特点的多元化融资品种，做好政府和社会资本合作</w:t>
      </w:r>
      <w:r>
        <w:rPr>
          <w:rFonts w:ascii="宋体" w:eastAsia="宋体" w:hAnsi="宋体" w:cs="宋体"/>
          <w:color w:val="4B4B4B"/>
          <w:sz w:val="24"/>
          <w:szCs w:val="24"/>
        </w:rPr>
        <w:t>模式的配套金融服务。积极支持符合条件的企业在资本市场进行股权融资，发行标准化债权产品，加大产教融合实训基地项目投资。加快发展学生实习责任保险和人身意外伤害保险，鼓励保险公司对现代学徒制、企业新型学徒制保险专门确定费率。</w:t>
      </w:r>
    </w:p>
    <w:p w:rsidR="008C0CA7" w:rsidRDefault="008C0CA7">
      <w:pPr>
        <w:spacing w:line="229" w:lineRule="exact"/>
        <w:rPr>
          <w:sz w:val="20"/>
          <w:szCs w:val="20"/>
        </w:rPr>
      </w:pPr>
    </w:p>
    <w:p w:rsidR="008C0CA7" w:rsidRDefault="005061A5">
      <w:pPr>
        <w:spacing w:line="411" w:lineRule="exact"/>
        <w:ind w:left="360" w:right="366" w:firstLine="456"/>
        <w:jc w:val="both"/>
        <w:rPr>
          <w:sz w:val="20"/>
          <w:szCs w:val="20"/>
        </w:rPr>
      </w:pPr>
      <w:r>
        <w:rPr>
          <w:rFonts w:ascii="宋体" w:eastAsia="宋体" w:hAnsi="宋体" w:cs="宋体"/>
          <w:color w:val="4B4B4B"/>
          <w:sz w:val="24"/>
          <w:szCs w:val="24"/>
        </w:rPr>
        <w:t>（二十七）开展产教融合建设试点。根据国家区域发展战略和产业布局，支持若干有较强代表性、影响力和改革意愿的城市、行业、企业开展试点。在认真总结试点经验基础上，鼓励第三方开展产教融合型城市和企业建设评价，完善支持激励政策。</w:t>
      </w:r>
    </w:p>
    <w:p w:rsidR="008C0CA7" w:rsidRDefault="008C0CA7">
      <w:pPr>
        <w:spacing w:line="230" w:lineRule="exact"/>
        <w:rPr>
          <w:sz w:val="20"/>
          <w:szCs w:val="20"/>
        </w:rPr>
      </w:pPr>
    </w:p>
    <w:p w:rsidR="008C0CA7" w:rsidRDefault="005061A5">
      <w:pPr>
        <w:spacing w:line="423" w:lineRule="exact"/>
        <w:ind w:left="360" w:right="366" w:firstLine="456"/>
        <w:jc w:val="both"/>
        <w:rPr>
          <w:sz w:val="20"/>
          <w:szCs w:val="20"/>
        </w:rPr>
      </w:pPr>
      <w:r>
        <w:rPr>
          <w:rFonts w:ascii="宋体" w:eastAsia="宋体" w:hAnsi="宋体" w:cs="宋体"/>
          <w:color w:val="4B4B4B"/>
          <w:sz w:val="24"/>
          <w:szCs w:val="24"/>
        </w:rPr>
        <w:t>（二十八）加强国际交流合作。鼓励职业学校、高等学校引进海外高层次人才</w:t>
      </w:r>
      <w:r>
        <w:rPr>
          <w:rFonts w:ascii="宋体" w:eastAsia="宋体" w:hAnsi="宋体" w:cs="宋体"/>
          <w:color w:val="4B4B4B"/>
          <w:sz w:val="24"/>
          <w:szCs w:val="24"/>
        </w:rPr>
        <w:t>和优质教育资源，开发符合国情、国际开放的校企合作培养人才和协同创新模式。探索构建应用技术教育创新国际合作网络，推动一批中外院校和企业结对联合培养国际化应用型人才。鼓励职业教育、高等教育参与配合</w:t>
      </w:r>
      <w:r>
        <w:rPr>
          <w:rFonts w:ascii="宋体" w:eastAsia="宋体" w:hAnsi="宋体" w:cs="宋体"/>
          <w:color w:val="4B4B4B"/>
          <w:sz w:val="24"/>
          <w:szCs w:val="24"/>
        </w:rPr>
        <w:t>“</w:t>
      </w:r>
      <w:r>
        <w:rPr>
          <w:rFonts w:ascii="宋体" w:eastAsia="宋体" w:hAnsi="宋体" w:cs="宋体"/>
          <w:color w:val="4B4B4B"/>
          <w:sz w:val="24"/>
          <w:szCs w:val="24"/>
        </w:rPr>
        <w:t>一带一路</w:t>
      </w:r>
      <w:r>
        <w:rPr>
          <w:rFonts w:ascii="宋体" w:eastAsia="宋体" w:hAnsi="宋体" w:cs="宋体"/>
          <w:color w:val="4B4B4B"/>
          <w:sz w:val="24"/>
          <w:szCs w:val="24"/>
        </w:rPr>
        <w:t>”</w:t>
      </w:r>
      <w:r>
        <w:rPr>
          <w:rFonts w:ascii="宋体" w:eastAsia="宋体" w:hAnsi="宋体" w:cs="宋体"/>
          <w:color w:val="4B4B4B"/>
          <w:sz w:val="24"/>
          <w:szCs w:val="24"/>
        </w:rPr>
        <w:t>建设和国际产能合作。</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七、组织实施</w:t>
      </w:r>
    </w:p>
    <w:p w:rsidR="008C0CA7" w:rsidRDefault="008C0CA7">
      <w:pPr>
        <w:spacing w:line="194" w:lineRule="exact"/>
        <w:rPr>
          <w:sz w:val="20"/>
          <w:szCs w:val="20"/>
        </w:rPr>
      </w:pPr>
    </w:p>
    <w:p w:rsidR="008C0CA7" w:rsidRDefault="005061A5">
      <w:pPr>
        <w:spacing w:line="274" w:lineRule="exact"/>
        <w:ind w:left="820"/>
        <w:rPr>
          <w:sz w:val="20"/>
          <w:szCs w:val="20"/>
        </w:rPr>
      </w:pPr>
      <w:r>
        <w:rPr>
          <w:rFonts w:ascii="宋体" w:eastAsia="宋体" w:hAnsi="宋体" w:cs="宋体"/>
          <w:color w:val="4B4B4B"/>
          <w:sz w:val="24"/>
          <w:szCs w:val="24"/>
        </w:rPr>
        <w:t>（二十九）强化工作协调。加强组织领导，建立发展改革、教育、人力资源</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社会保障、财政、工业和信息化等部门密切配合，有关行业主管部门、国有资产</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监督管理部门积极参与的工作协调机制，加强协同联动，推进工作落实。各省级</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人民政府要结合本地实际制定具体实施办法。</w:t>
      </w:r>
    </w:p>
    <w:p w:rsidR="008C0CA7" w:rsidRDefault="008C0CA7">
      <w:pPr>
        <w:spacing w:line="194" w:lineRule="exact"/>
        <w:rPr>
          <w:sz w:val="20"/>
          <w:szCs w:val="20"/>
        </w:rPr>
      </w:pPr>
    </w:p>
    <w:p w:rsidR="008C0CA7" w:rsidRDefault="005061A5">
      <w:pPr>
        <w:spacing w:line="274" w:lineRule="exact"/>
        <w:ind w:left="820"/>
        <w:rPr>
          <w:sz w:val="20"/>
          <w:szCs w:val="20"/>
        </w:rPr>
      </w:pPr>
      <w:r>
        <w:rPr>
          <w:rFonts w:ascii="宋体" w:eastAsia="宋体" w:hAnsi="宋体" w:cs="宋体"/>
          <w:color w:val="4B4B4B"/>
          <w:sz w:val="24"/>
          <w:szCs w:val="24"/>
        </w:rPr>
        <w:t>（三十）营造良好环境。做好宣传动员和舆论引导，加快收入分配、企业用</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人制度以及学校编制、教学科研管理等配套改革，引导形成学校主动服务经济社</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会发展、企业重视</w:t>
      </w:r>
      <w:r>
        <w:rPr>
          <w:rFonts w:ascii="宋体" w:eastAsia="宋体" w:hAnsi="宋体" w:cs="宋体"/>
          <w:color w:val="4B4B4B"/>
          <w:sz w:val="23"/>
          <w:szCs w:val="23"/>
        </w:rPr>
        <w:t>“</w:t>
      </w:r>
      <w:r>
        <w:rPr>
          <w:rFonts w:ascii="宋体" w:eastAsia="宋体" w:hAnsi="宋体" w:cs="宋体"/>
          <w:color w:val="4B4B4B"/>
          <w:sz w:val="23"/>
          <w:szCs w:val="23"/>
        </w:rPr>
        <w:t>投资于人</w:t>
      </w:r>
      <w:r>
        <w:rPr>
          <w:rFonts w:ascii="宋体" w:eastAsia="宋体" w:hAnsi="宋体" w:cs="宋体"/>
          <w:color w:val="4B4B4B"/>
          <w:sz w:val="23"/>
          <w:szCs w:val="23"/>
        </w:rPr>
        <w:t>”</w:t>
      </w:r>
      <w:r>
        <w:rPr>
          <w:rFonts w:ascii="宋体" w:eastAsia="宋体" w:hAnsi="宋体" w:cs="宋体"/>
          <w:color w:val="4B4B4B"/>
          <w:sz w:val="23"/>
          <w:szCs w:val="23"/>
        </w:rPr>
        <w:t>的普遍共识，积极营造全社会充分理解、积极支</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持、主动参与产教融合的良好氛围。</w:t>
      </w:r>
    </w:p>
    <w:p w:rsidR="008C0CA7" w:rsidRDefault="008C0CA7">
      <w:pPr>
        <w:spacing w:line="285" w:lineRule="exact"/>
        <w:rPr>
          <w:sz w:val="20"/>
          <w:szCs w:val="20"/>
        </w:rPr>
      </w:pPr>
    </w:p>
    <w:p w:rsidR="008C0CA7" w:rsidRDefault="005061A5">
      <w:pPr>
        <w:spacing w:line="274" w:lineRule="exact"/>
        <w:ind w:left="7220"/>
        <w:rPr>
          <w:sz w:val="20"/>
          <w:szCs w:val="20"/>
        </w:rPr>
      </w:pPr>
      <w:r>
        <w:rPr>
          <w:rFonts w:ascii="宋体" w:eastAsia="宋体" w:hAnsi="宋体" w:cs="宋体"/>
          <w:color w:val="4B4B4B"/>
          <w:sz w:val="24"/>
          <w:szCs w:val="24"/>
        </w:rPr>
        <w:t>国务院办公厅</w:t>
      </w:r>
    </w:p>
    <w:p w:rsidR="008C0CA7" w:rsidRDefault="008C0CA7">
      <w:pPr>
        <w:spacing w:line="240" w:lineRule="exact"/>
        <w:rPr>
          <w:sz w:val="20"/>
          <w:szCs w:val="20"/>
        </w:rPr>
      </w:pPr>
    </w:p>
    <w:p w:rsidR="008C0CA7" w:rsidRDefault="005061A5">
      <w:pPr>
        <w:spacing w:line="240" w:lineRule="exact"/>
        <w:ind w:left="6800"/>
        <w:rPr>
          <w:sz w:val="20"/>
          <w:szCs w:val="20"/>
        </w:rPr>
      </w:pPr>
      <w:r>
        <w:rPr>
          <w:rFonts w:ascii="宋体" w:eastAsia="宋体" w:hAnsi="宋体" w:cs="宋体"/>
          <w:color w:val="4B4B4B"/>
          <w:sz w:val="21"/>
          <w:szCs w:val="21"/>
        </w:rPr>
        <w:t xml:space="preserve">2017 </w:t>
      </w:r>
      <w:r>
        <w:rPr>
          <w:rFonts w:ascii="宋体" w:eastAsia="宋体" w:hAnsi="宋体" w:cs="宋体"/>
          <w:color w:val="4B4B4B"/>
          <w:sz w:val="21"/>
          <w:szCs w:val="21"/>
        </w:rPr>
        <w:t>年</w:t>
      </w:r>
      <w:r>
        <w:rPr>
          <w:rFonts w:ascii="宋体" w:eastAsia="宋体" w:hAnsi="宋体" w:cs="宋体"/>
          <w:color w:val="4B4B4B"/>
          <w:sz w:val="21"/>
          <w:szCs w:val="21"/>
        </w:rPr>
        <w:t xml:space="preserve"> 12 </w:t>
      </w:r>
      <w:r>
        <w:rPr>
          <w:rFonts w:ascii="宋体" w:eastAsia="宋体" w:hAnsi="宋体" w:cs="宋体"/>
          <w:color w:val="4B4B4B"/>
          <w:sz w:val="21"/>
          <w:szCs w:val="21"/>
        </w:rPr>
        <w:t>月</w:t>
      </w:r>
      <w:r>
        <w:rPr>
          <w:rFonts w:ascii="宋体" w:eastAsia="宋体" w:hAnsi="宋体" w:cs="宋体"/>
          <w:color w:val="4B4B4B"/>
          <w:sz w:val="21"/>
          <w:szCs w:val="21"/>
        </w:rPr>
        <w:t xml:space="preserve"> 5 </w:t>
      </w:r>
      <w:r>
        <w:rPr>
          <w:rFonts w:ascii="宋体" w:eastAsia="宋体" w:hAnsi="宋体" w:cs="宋体"/>
          <w:color w:val="4B4B4B"/>
          <w:sz w:val="21"/>
          <w:szCs w:val="21"/>
        </w:rPr>
        <w:t>日</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25" w:lineRule="exact"/>
        <w:rPr>
          <w:sz w:val="20"/>
          <w:szCs w:val="20"/>
        </w:rPr>
      </w:pPr>
    </w:p>
    <w:p w:rsidR="008C0CA7" w:rsidRDefault="005061A5">
      <w:pPr>
        <w:ind w:right="6"/>
        <w:jc w:val="center"/>
        <w:rPr>
          <w:sz w:val="20"/>
          <w:szCs w:val="20"/>
        </w:rPr>
      </w:pPr>
      <w:r>
        <w:rPr>
          <w:rFonts w:ascii="Calibri" w:eastAsia="Calibri" w:hAnsi="Calibri" w:cs="Calibri"/>
          <w:sz w:val="17"/>
          <w:szCs w:val="17"/>
        </w:rPr>
        <w:t>194</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50" w:lineRule="exact"/>
        <w:rPr>
          <w:sz w:val="20"/>
          <w:szCs w:val="20"/>
        </w:rPr>
      </w:pPr>
      <w:bookmarkStart w:id="202" w:name="page203"/>
      <w:bookmarkEnd w:id="202"/>
    </w:p>
    <w:p w:rsidR="008C0CA7" w:rsidRDefault="005061A5">
      <w:pPr>
        <w:spacing w:line="317" w:lineRule="exact"/>
        <w:ind w:left="600"/>
        <w:rPr>
          <w:sz w:val="20"/>
          <w:szCs w:val="20"/>
        </w:rPr>
      </w:pPr>
      <w:r>
        <w:rPr>
          <w:rFonts w:ascii="微软雅黑" w:eastAsia="微软雅黑" w:hAnsi="微软雅黑" w:cs="微软雅黑"/>
          <w:color w:val="4B4B4B"/>
          <w:sz w:val="24"/>
          <w:szCs w:val="24"/>
        </w:rPr>
        <w:t>附件：重点任务分工（此件公开发布）</w:t>
      </w:r>
    </w:p>
    <w:p w:rsidR="008C0CA7" w:rsidRDefault="008C0CA7">
      <w:pPr>
        <w:spacing w:line="309" w:lineRule="exact"/>
        <w:rPr>
          <w:sz w:val="20"/>
          <w:szCs w:val="20"/>
        </w:rPr>
      </w:pPr>
    </w:p>
    <w:p w:rsidR="008C0CA7" w:rsidRDefault="005061A5">
      <w:pPr>
        <w:spacing w:line="317" w:lineRule="exact"/>
        <w:ind w:left="360"/>
        <w:rPr>
          <w:sz w:val="20"/>
          <w:szCs w:val="20"/>
        </w:rPr>
      </w:pPr>
      <w:r>
        <w:rPr>
          <w:rFonts w:ascii="微软雅黑" w:eastAsia="微软雅黑" w:hAnsi="微软雅黑" w:cs="微软雅黑"/>
          <w:b/>
          <w:bCs/>
          <w:color w:val="4B4B4B"/>
          <w:sz w:val="24"/>
          <w:szCs w:val="24"/>
        </w:rPr>
        <w:t>附件</w:t>
      </w:r>
    </w:p>
    <w:p w:rsidR="008C0CA7" w:rsidRDefault="008C0CA7">
      <w:pPr>
        <w:spacing w:line="327" w:lineRule="exact"/>
        <w:rPr>
          <w:sz w:val="20"/>
          <w:szCs w:val="20"/>
        </w:rPr>
      </w:pPr>
    </w:p>
    <w:p w:rsidR="008C0CA7" w:rsidRDefault="005061A5">
      <w:pPr>
        <w:spacing w:line="274" w:lineRule="exact"/>
        <w:ind w:right="226"/>
        <w:jc w:val="center"/>
        <w:rPr>
          <w:sz w:val="20"/>
          <w:szCs w:val="20"/>
        </w:rPr>
      </w:pPr>
      <w:r>
        <w:rPr>
          <w:rFonts w:ascii="宋体" w:eastAsia="宋体" w:hAnsi="宋体" w:cs="宋体"/>
          <w:b/>
          <w:bCs/>
          <w:color w:val="4B4B4B"/>
          <w:sz w:val="24"/>
          <w:szCs w:val="24"/>
        </w:rPr>
        <w:t>重</w:t>
      </w:r>
      <w:r>
        <w:rPr>
          <w:rFonts w:ascii="宋体" w:eastAsia="宋体" w:hAnsi="宋体" w:cs="宋体"/>
          <w:b/>
          <w:bCs/>
          <w:color w:val="4B4B4B"/>
          <w:sz w:val="24"/>
          <w:szCs w:val="24"/>
        </w:rPr>
        <w:t xml:space="preserve"> </w:t>
      </w:r>
      <w:r>
        <w:rPr>
          <w:rFonts w:ascii="宋体" w:eastAsia="宋体" w:hAnsi="宋体" w:cs="宋体"/>
          <w:b/>
          <w:bCs/>
          <w:color w:val="4B4B4B"/>
          <w:sz w:val="24"/>
          <w:szCs w:val="24"/>
        </w:rPr>
        <w:t>点</w:t>
      </w:r>
      <w:r>
        <w:rPr>
          <w:rFonts w:ascii="宋体" w:eastAsia="宋体" w:hAnsi="宋体" w:cs="宋体"/>
          <w:b/>
          <w:bCs/>
          <w:color w:val="4B4B4B"/>
          <w:sz w:val="24"/>
          <w:szCs w:val="24"/>
        </w:rPr>
        <w:t xml:space="preserve"> </w:t>
      </w:r>
      <w:r>
        <w:rPr>
          <w:rFonts w:ascii="宋体" w:eastAsia="宋体" w:hAnsi="宋体" w:cs="宋体"/>
          <w:b/>
          <w:bCs/>
          <w:color w:val="4B4B4B"/>
          <w:sz w:val="24"/>
          <w:szCs w:val="24"/>
        </w:rPr>
        <w:t>任</w:t>
      </w:r>
      <w:r>
        <w:rPr>
          <w:rFonts w:ascii="宋体" w:eastAsia="宋体" w:hAnsi="宋体" w:cs="宋体"/>
          <w:b/>
          <w:bCs/>
          <w:color w:val="4B4B4B"/>
          <w:sz w:val="24"/>
          <w:szCs w:val="24"/>
        </w:rPr>
        <w:t xml:space="preserve"> </w:t>
      </w:r>
      <w:r>
        <w:rPr>
          <w:rFonts w:ascii="宋体" w:eastAsia="宋体" w:hAnsi="宋体" w:cs="宋体"/>
          <w:b/>
          <w:bCs/>
          <w:color w:val="4B4B4B"/>
          <w:sz w:val="24"/>
          <w:szCs w:val="24"/>
        </w:rPr>
        <w:t>务</w:t>
      </w:r>
      <w:r>
        <w:rPr>
          <w:rFonts w:ascii="宋体" w:eastAsia="宋体" w:hAnsi="宋体" w:cs="宋体"/>
          <w:b/>
          <w:bCs/>
          <w:color w:val="4B4B4B"/>
          <w:sz w:val="24"/>
          <w:szCs w:val="24"/>
        </w:rPr>
        <w:t xml:space="preserve"> </w:t>
      </w:r>
      <w:r>
        <w:rPr>
          <w:rFonts w:ascii="宋体" w:eastAsia="宋体" w:hAnsi="宋体" w:cs="宋体"/>
          <w:b/>
          <w:bCs/>
          <w:color w:val="4B4B4B"/>
          <w:sz w:val="24"/>
          <w:szCs w:val="24"/>
        </w:rPr>
        <w:t>分</w:t>
      </w:r>
      <w:r>
        <w:rPr>
          <w:rFonts w:ascii="宋体" w:eastAsia="宋体" w:hAnsi="宋体" w:cs="宋体"/>
          <w:b/>
          <w:bCs/>
          <w:color w:val="4B4B4B"/>
          <w:sz w:val="24"/>
          <w:szCs w:val="24"/>
        </w:rPr>
        <w:t xml:space="preserve"> </w:t>
      </w:r>
      <w:r>
        <w:rPr>
          <w:rFonts w:ascii="宋体" w:eastAsia="宋体" w:hAnsi="宋体" w:cs="宋体"/>
          <w:b/>
          <w:bCs/>
          <w:color w:val="4B4B4B"/>
          <w:sz w:val="24"/>
          <w:szCs w:val="24"/>
        </w:rPr>
        <w:t>工</w:t>
      </w:r>
    </w:p>
    <w:p w:rsidR="008C0CA7" w:rsidRDefault="008C0CA7">
      <w:pPr>
        <w:spacing w:line="15"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700"/>
        <w:gridCol w:w="1440"/>
        <w:gridCol w:w="3960"/>
        <w:gridCol w:w="2440"/>
        <w:gridCol w:w="30"/>
      </w:tblGrid>
      <w:tr w:rsidR="008C0CA7">
        <w:trPr>
          <w:trHeight w:val="281"/>
        </w:trPr>
        <w:tc>
          <w:tcPr>
            <w:tcW w:w="700" w:type="dxa"/>
            <w:tcBorders>
              <w:top w:val="single" w:sz="8" w:space="0" w:color="auto"/>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b/>
                <w:bCs/>
                <w:w w:val="99"/>
                <w:sz w:val="21"/>
                <w:szCs w:val="21"/>
              </w:rPr>
              <w:t>序号</w:t>
            </w:r>
          </w:p>
        </w:tc>
        <w:tc>
          <w:tcPr>
            <w:tcW w:w="1440" w:type="dxa"/>
            <w:tcBorders>
              <w:top w:val="single" w:sz="8" w:space="0" w:color="auto"/>
              <w:right w:val="single" w:sz="8" w:space="0" w:color="auto"/>
            </w:tcBorders>
            <w:vAlign w:val="bottom"/>
          </w:tcPr>
          <w:p w:rsidR="008C0CA7" w:rsidRDefault="005061A5">
            <w:pPr>
              <w:spacing w:line="240" w:lineRule="exact"/>
              <w:ind w:right="215"/>
              <w:jc w:val="right"/>
              <w:rPr>
                <w:sz w:val="20"/>
                <w:szCs w:val="20"/>
              </w:rPr>
            </w:pPr>
            <w:r>
              <w:rPr>
                <w:rFonts w:ascii="宋体" w:eastAsia="宋体" w:hAnsi="宋体" w:cs="宋体"/>
                <w:b/>
                <w:bCs/>
                <w:sz w:val="21"/>
                <w:szCs w:val="21"/>
              </w:rPr>
              <w:t>工作任务</w:t>
            </w:r>
          </w:p>
        </w:tc>
        <w:tc>
          <w:tcPr>
            <w:tcW w:w="3960" w:type="dxa"/>
            <w:tcBorders>
              <w:top w:val="single" w:sz="8" w:space="0" w:color="auto"/>
              <w:right w:val="single" w:sz="8" w:space="0" w:color="auto"/>
            </w:tcBorders>
            <w:vAlign w:val="bottom"/>
          </w:tcPr>
          <w:p w:rsidR="008C0CA7" w:rsidRDefault="005061A5">
            <w:pPr>
              <w:spacing w:line="240" w:lineRule="exact"/>
              <w:ind w:left="1560"/>
              <w:rPr>
                <w:sz w:val="20"/>
                <w:szCs w:val="20"/>
              </w:rPr>
            </w:pPr>
            <w:r>
              <w:rPr>
                <w:rFonts w:ascii="宋体" w:eastAsia="宋体" w:hAnsi="宋体" w:cs="宋体"/>
                <w:b/>
                <w:bCs/>
                <w:sz w:val="21"/>
                <w:szCs w:val="21"/>
              </w:rPr>
              <w:t>主要内容</w:t>
            </w:r>
          </w:p>
        </w:tc>
        <w:tc>
          <w:tcPr>
            <w:tcW w:w="2440" w:type="dxa"/>
            <w:tcBorders>
              <w:top w:val="single" w:sz="8" w:space="0" w:color="auto"/>
              <w:right w:val="single" w:sz="8" w:space="0" w:color="auto"/>
            </w:tcBorders>
            <w:vAlign w:val="bottom"/>
          </w:tcPr>
          <w:p w:rsidR="008C0CA7" w:rsidRDefault="005061A5">
            <w:pPr>
              <w:spacing w:line="240" w:lineRule="exact"/>
              <w:ind w:left="800"/>
              <w:rPr>
                <w:sz w:val="20"/>
                <w:szCs w:val="20"/>
              </w:rPr>
            </w:pPr>
            <w:r>
              <w:rPr>
                <w:rFonts w:ascii="宋体" w:eastAsia="宋体" w:hAnsi="宋体" w:cs="宋体"/>
                <w:b/>
                <w:bCs/>
                <w:sz w:val="21"/>
                <w:szCs w:val="21"/>
              </w:rPr>
              <w:t>责任单位</w:t>
            </w:r>
          </w:p>
        </w:tc>
        <w:tc>
          <w:tcPr>
            <w:tcW w:w="0" w:type="dxa"/>
            <w:vAlign w:val="bottom"/>
          </w:tcPr>
          <w:p w:rsidR="008C0CA7" w:rsidRDefault="008C0CA7">
            <w:pPr>
              <w:rPr>
                <w:sz w:val="1"/>
                <w:szCs w:val="1"/>
              </w:rPr>
            </w:pPr>
          </w:p>
        </w:tc>
      </w:tr>
      <w:tr w:rsidR="008C0CA7">
        <w:trPr>
          <w:trHeight w:val="51"/>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bottom w:val="single" w:sz="8" w:space="0" w:color="auto"/>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0"/>
        </w:trPr>
        <w:tc>
          <w:tcPr>
            <w:tcW w:w="70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4"/>
                <w:sz w:val="21"/>
                <w:szCs w:val="21"/>
              </w:rPr>
              <w:t>1</w:t>
            </w:r>
          </w:p>
        </w:tc>
        <w:tc>
          <w:tcPr>
            <w:tcW w:w="1440" w:type="dxa"/>
            <w:tcBorders>
              <w:right w:val="single" w:sz="8" w:space="0" w:color="auto"/>
            </w:tcBorders>
            <w:vAlign w:val="bottom"/>
          </w:tcPr>
          <w:p w:rsidR="008C0CA7" w:rsidRDefault="008C0CA7"/>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同步规划产教融合与经济社会发展。</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国家发展改革委会同有</w:t>
            </w:r>
          </w:p>
        </w:tc>
        <w:tc>
          <w:tcPr>
            <w:tcW w:w="0" w:type="dxa"/>
            <w:vAlign w:val="bottom"/>
          </w:tcPr>
          <w:p w:rsidR="008C0CA7" w:rsidRDefault="008C0CA7">
            <w:pPr>
              <w:rPr>
                <w:sz w:val="1"/>
                <w:szCs w:val="1"/>
              </w:rPr>
            </w:pPr>
          </w:p>
        </w:tc>
      </w:tr>
      <w:tr w:rsidR="008C0CA7">
        <w:trPr>
          <w:trHeight w:val="156"/>
        </w:trPr>
        <w:tc>
          <w:tcPr>
            <w:tcW w:w="700" w:type="dxa"/>
            <w:vMerge/>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tcBorders>
              <w:right w:val="single" w:sz="8" w:space="0" w:color="auto"/>
            </w:tcBorders>
            <w:vAlign w:val="bottom"/>
          </w:tcPr>
          <w:p w:rsidR="008C0CA7" w:rsidRDefault="008C0CA7">
            <w:pPr>
              <w:rPr>
                <w:sz w:val="13"/>
                <w:szCs w:val="13"/>
              </w:rPr>
            </w:pP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关部门，各省级人民政府</w:t>
            </w: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tcBorders>
              <w:right w:val="single" w:sz="8" w:space="0" w:color="auto"/>
            </w:tcBorders>
            <w:vAlign w:val="bottom"/>
          </w:tcPr>
          <w:p w:rsidR="008C0CA7" w:rsidRDefault="008C0CA7">
            <w:pPr>
              <w:rPr>
                <w:sz w:val="13"/>
                <w:szCs w:val="13"/>
              </w:rPr>
            </w:pP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2"/>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1"/>
        </w:trPr>
        <w:tc>
          <w:tcPr>
            <w:tcW w:w="700" w:type="dxa"/>
            <w:tcBorders>
              <w:left w:val="single" w:sz="8" w:space="0" w:color="auto"/>
              <w:right w:val="single" w:sz="8" w:space="0" w:color="auto"/>
            </w:tcBorders>
            <w:vAlign w:val="bottom"/>
          </w:tcPr>
          <w:p w:rsidR="008C0CA7" w:rsidRDefault="008C0CA7"/>
        </w:tc>
        <w:tc>
          <w:tcPr>
            <w:tcW w:w="1440" w:type="dxa"/>
            <w:tcBorders>
              <w:right w:val="single" w:sz="8" w:space="0" w:color="auto"/>
            </w:tcBorders>
            <w:vAlign w:val="bottom"/>
          </w:tcPr>
          <w:p w:rsidR="008C0CA7" w:rsidRDefault="008C0CA7"/>
        </w:tc>
        <w:tc>
          <w:tcPr>
            <w:tcW w:w="3960" w:type="dxa"/>
            <w:tcBorders>
              <w:right w:val="single" w:sz="8" w:space="0" w:color="auto"/>
            </w:tcBorders>
            <w:vAlign w:val="bottom"/>
          </w:tcPr>
          <w:p w:rsidR="008C0CA7" w:rsidRDefault="008C0CA7"/>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教育部、国家发展改革</w:t>
            </w:r>
          </w:p>
        </w:tc>
        <w:tc>
          <w:tcPr>
            <w:tcW w:w="0" w:type="dxa"/>
            <w:vAlign w:val="bottom"/>
          </w:tcPr>
          <w:p w:rsidR="008C0CA7" w:rsidRDefault="008C0CA7">
            <w:pPr>
              <w:rPr>
                <w:sz w:val="1"/>
                <w:szCs w:val="1"/>
              </w:rPr>
            </w:pPr>
          </w:p>
        </w:tc>
      </w:tr>
      <w:tr w:rsidR="008C0CA7">
        <w:trPr>
          <w:trHeight w:val="312"/>
        </w:trPr>
        <w:tc>
          <w:tcPr>
            <w:tcW w:w="70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4"/>
                <w:sz w:val="21"/>
                <w:szCs w:val="21"/>
              </w:rPr>
              <w:t>2</w:t>
            </w:r>
          </w:p>
        </w:tc>
        <w:tc>
          <w:tcPr>
            <w:tcW w:w="1440" w:type="dxa"/>
            <w:tcBorders>
              <w:right w:val="single" w:sz="8" w:space="0" w:color="auto"/>
            </w:tcBorders>
            <w:vAlign w:val="bottom"/>
          </w:tcPr>
          <w:p w:rsidR="008C0CA7" w:rsidRDefault="008C0CA7">
            <w:pPr>
              <w:rPr>
                <w:sz w:val="24"/>
                <w:szCs w:val="24"/>
              </w:rPr>
            </w:pP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统筹职业教育与区域发展布局。</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委、人力资源社会保障</w:t>
            </w:r>
          </w:p>
        </w:tc>
        <w:tc>
          <w:tcPr>
            <w:tcW w:w="0" w:type="dxa"/>
            <w:vAlign w:val="bottom"/>
          </w:tcPr>
          <w:p w:rsidR="008C0CA7" w:rsidRDefault="008C0CA7">
            <w:pPr>
              <w:rPr>
                <w:sz w:val="1"/>
                <w:szCs w:val="1"/>
              </w:rPr>
            </w:pPr>
          </w:p>
        </w:tc>
      </w:tr>
      <w:tr w:rsidR="008C0CA7">
        <w:trPr>
          <w:trHeight w:val="312"/>
        </w:trPr>
        <w:tc>
          <w:tcPr>
            <w:tcW w:w="700" w:type="dxa"/>
            <w:tcBorders>
              <w:left w:val="single" w:sz="8" w:space="0" w:color="auto"/>
              <w:right w:val="single" w:sz="8" w:space="0" w:color="auto"/>
            </w:tcBorders>
            <w:vAlign w:val="bottom"/>
          </w:tcPr>
          <w:p w:rsidR="008C0CA7" w:rsidRDefault="008C0CA7">
            <w:pPr>
              <w:rPr>
                <w:sz w:val="24"/>
                <w:szCs w:val="24"/>
              </w:rPr>
            </w:pPr>
          </w:p>
        </w:tc>
        <w:tc>
          <w:tcPr>
            <w:tcW w:w="1440" w:type="dxa"/>
            <w:tcBorders>
              <w:right w:val="single" w:sz="8" w:space="0" w:color="auto"/>
            </w:tcBorders>
            <w:vAlign w:val="bottom"/>
          </w:tcPr>
          <w:p w:rsidR="008C0CA7" w:rsidRDefault="008C0CA7">
            <w:pPr>
              <w:rPr>
                <w:sz w:val="24"/>
                <w:szCs w:val="24"/>
              </w:rPr>
            </w:pPr>
          </w:p>
        </w:tc>
        <w:tc>
          <w:tcPr>
            <w:tcW w:w="3960" w:type="dxa"/>
            <w:tcBorders>
              <w:right w:val="single" w:sz="8" w:space="0" w:color="auto"/>
            </w:tcBorders>
            <w:vAlign w:val="bottom"/>
          </w:tcPr>
          <w:p w:rsidR="008C0CA7" w:rsidRDefault="008C0CA7">
            <w:pPr>
              <w:rPr>
                <w:sz w:val="24"/>
                <w:szCs w:val="24"/>
              </w:rPr>
            </w:pP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部，各省级人民政府</w:t>
            </w:r>
          </w:p>
        </w:tc>
        <w:tc>
          <w:tcPr>
            <w:tcW w:w="0" w:type="dxa"/>
            <w:vAlign w:val="bottom"/>
          </w:tcPr>
          <w:p w:rsidR="008C0CA7" w:rsidRDefault="008C0CA7">
            <w:pPr>
              <w:rPr>
                <w:sz w:val="1"/>
                <w:szCs w:val="1"/>
              </w:rPr>
            </w:pPr>
          </w:p>
        </w:tc>
      </w:tr>
      <w:tr w:rsidR="008C0CA7">
        <w:trPr>
          <w:trHeight w:val="51"/>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1"/>
        </w:trPr>
        <w:tc>
          <w:tcPr>
            <w:tcW w:w="700" w:type="dxa"/>
            <w:tcBorders>
              <w:left w:val="single" w:sz="8" w:space="0" w:color="auto"/>
              <w:right w:val="single" w:sz="8" w:space="0" w:color="auto"/>
            </w:tcBorders>
            <w:vAlign w:val="bottom"/>
          </w:tcPr>
          <w:p w:rsidR="008C0CA7" w:rsidRDefault="008C0CA7"/>
        </w:tc>
        <w:tc>
          <w:tcPr>
            <w:tcW w:w="1440" w:type="dxa"/>
            <w:tcBorders>
              <w:right w:val="single" w:sz="8" w:space="0" w:color="auto"/>
            </w:tcBorders>
            <w:vAlign w:val="bottom"/>
          </w:tcPr>
          <w:p w:rsidR="008C0CA7" w:rsidRDefault="005061A5">
            <w:pPr>
              <w:spacing w:line="240" w:lineRule="exact"/>
              <w:ind w:right="195"/>
              <w:jc w:val="right"/>
              <w:rPr>
                <w:sz w:val="20"/>
                <w:szCs w:val="20"/>
              </w:rPr>
            </w:pPr>
            <w:r>
              <w:rPr>
                <w:rFonts w:ascii="宋体" w:eastAsia="宋体" w:hAnsi="宋体" w:cs="宋体"/>
                <w:sz w:val="21"/>
                <w:szCs w:val="21"/>
              </w:rPr>
              <w:t>构建教育和</w:t>
            </w: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促进高等教育融入国家创新体系和新型</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教育部、国家发展改革</w:t>
            </w:r>
          </w:p>
        </w:tc>
        <w:tc>
          <w:tcPr>
            <w:tcW w:w="0" w:type="dxa"/>
            <w:vAlign w:val="bottom"/>
          </w:tcPr>
          <w:p w:rsidR="008C0CA7" w:rsidRDefault="008C0CA7">
            <w:pPr>
              <w:rPr>
                <w:sz w:val="1"/>
                <w:szCs w:val="1"/>
              </w:rPr>
            </w:pPr>
          </w:p>
        </w:tc>
      </w:tr>
      <w:tr w:rsidR="008C0CA7">
        <w:trPr>
          <w:trHeight w:val="156"/>
        </w:trPr>
        <w:tc>
          <w:tcPr>
            <w:tcW w:w="70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4"/>
                <w:sz w:val="21"/>
                <w:szCs w:val="21"/>
              </w:rPr>
              <w:t>3</w:t>
            </w:r>
          </w:p>
        </w:tc>
        <w:tc>
          <w:tcPr>
            <w:tcW w:w="1440" w:type="dxa"/>
            <w:vMerge w:val="restart"/>
            <w:tcBorders>
              <w:right w:val="single" w:sz="8" w:space="0" w:color="auto"/>
            </w:tcBorders>
            <w:vAlign w:val="bottom"/>
          </w:tcPr>
          <w:p w:rsidR="008C0CA7" w:rsidRDefault="005061A5">
            <w:pPr>
              <w:spacing w:line="240" w:lineRule="exact"/>
              <w:ind w:right="195"/>
              <w:jc w:val="right"/>
              <w:rPr>
                <w:sz w:val="20"/>
                <w:szCs w:val="20"/>
              </w:rPr>
            </w:pPr>
            <w:r>
              <w:rPr>
                <w:rFonts w:ascii="宋体" w:eastAsia="宋体" w:hAnsi="宋体" w:cs="宋体"/>
                <w:sz w:val="21"/>
                <w:szCs w:val="21"/>
              </w:rPr>
              <w:t>产业统筹融</w:t>
            </w:r>
          </w:p>
        </w:tc>
        <w:tc>
          <w:tcPr>
            <w:tcW w:w="3960" w:type="dxa"/>
            <w:vMerge/>
            <w:tcBorders>
              <w:right w:val="single" w:sz="8" w:space="0" w:color="auto"/>
            </w:tcBorders>
            <w:vAlign w:val="bottom"/>
          </w:tcPr>
          <w:p w:rsidR="008C0CA7" w:rsidRDefault="008C0CA7">
            <w:pPr>
              <w:rPr>
                <w:sz w:val="13"/>
                <w:szCs w:val="13"/>
              </w:rPr>
            </w:pP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委、科技部，有关省级人</w:t>
            </w:r>
          </w:p>
        </w:tc>
        <w:tc>
          <w:tcPr>
            <w:tcW w:w="0" w:type="dxa"/>
            <w:vAlign w:val="bottom"/>
          </w:tcPr>
          <w:p w:rsidR="008C0CA7" w:rsidRDefault="008C0CA7">
            <w:pPr>
              <w:rPr>
                <w:sz w:val="1"/>
                <w:szCs w:val="1"/>
              </w:rPr>
            </w:pPr>
          </w:p>
        </w:tc>
      </w:tr>
      <w:tr w:rsidR="008C0CA7">
        <w:trPr>
          <w:trHeight w:val="156"/>
        </w:trPr>
        <w:tc>
          <w:tcPr>
            <w:tcW w:w="700" w:type="dxa"/>
            <w:vMerge/>
            <w:tcBorders>
              <w:left w:val="single" w:sz="8" w:space="0" w:color="auto"/>
              <w:right w:val="single" w:sz="8" w:space="0" w:color="auto"/>
            </w:tcBorders>
            <w:vAlign w:val="bottom"/>
          </w:tcPr>
          <w:p w:rsidR="008C0CA7" w:rsidRDefault="008C0CA7">
            <w:pPr>
              <w:rPr>
                <w:sz w:val="13"/>
                <w:szCs w:val="13"/>
              </w:rPr>
            </w:pPr>
          </w:p>
        </w:tc>
        <w:tc>
          <w:tcPr>
            <w:tcW w:w="1440" w:type="dxa"/>
            <w:vMerge/>
            <w:tcBorders>
              <w:right w:val="single" w:sz="8" w:space="0" w:color="auto"/>
            </w:tcBorders>
            <w:vAlign w:val="bottom"/>
          </w:tcPr>
          <w:p w:rsidR="008C0CA7" w:rsidRDefault="008C0CA7">
            <w:pPr>
              <w:rPr>
                <w:sz w:val="13"/>
                <w:szCs w:val="13"/>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城镇化建设。</w:t>
            </w: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vMerge w:val="restart"/>
            <w:tcBorders>
              <w:right w:val="single" w:sz="8" w:space="0" w:color="auto"/>
            </w:tcBorders>
            <w:vAlign w:val="bottom"/>
          </w:tcPr>
          <w:p w:rsidR="008C0CA7" w:rsidRDefault="005061A5">
            <w:pPr>
              <w:spacing w:line="240" w:lineRule="exact"/>
              <w:ind w:right="195"/>
              <w:jc w:val="right"/>
              <w:rPr>
                <w:sz w:val="20"/>
                <w:szCs w:val="20"/>
              </w:rPr>
            </w:pPr>
            <w:r>
              <w:rPr>
                <w:rFonts w:ascii="宋体" w:eastAsia="宋体" w:hAnsi="宋体" w:cs="宋体"/>
                <w:sz w:val="21"/>
                <w:szCs w:val="21"/>
              </w:rPr>
              <w:t>合发展格局</w:t>
            </w:r>
          </w:p>
        </w:tc>
        <w:tc>
          <w:tcPr>
            <w:tcW w:w="3960" w:type="dxa"/>
            <w:vMerge/>
            <w:tcBorders>
              <w:right w:val="single" w:sz="8" w:space="0" w:color="auto"/>
            </w:tcBorders>
            <w:vAlign w:val="bottom"/>
          </w:tcPr>
          <w:p w:rsidR="008C0CA7" w:rsidRDefault="008C0CA7">
            <w:pPr>
              <w:rPr>
                <w:sz w:val="13"/>
                <w:szCs w:val="13"/>
              </w:rPr>
            </w:pP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民政府</w:t>
            </w: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vMerge/>
            <w:tcBorders>
              <w:right w:val="single" w:sz="8" w:space="0" w:color="auto"/>
            </w:tcBorders>
            <w:vAlign w:val="bottom"/>
          </w:tcPr>
          <w:p w:rsidR="008C0CA7" w:rsidRDefault="008C0CA7">
            <w:pPr>
              <w:rPr>
                <w:sz w:val="13"/>
                <w:szCs w:val="13"/>
              </w:rPr>
            </w:pPr>
          </w:p>
        </w:tc>
        <w:tc>
          <w:tcPr>
            <w:tcW w:w="3960" w:type="dxa"/>
            <w:tcBorders>
              <w:right w:val="single" w:sz="8" w:space="0" w:color="auto"/>
            </w:tcBorders>
            <w:vAlign w:val="bottom"/>
          </w:tcPr>
          <w:p w:rsidR="008C0CA7" w:rsidRDefault="008C0CA7">
            <w:pPr>
              <w:rPr>
                <w:sz w:val="13"/>
                <w:szCs w:val="13"/>
              </w:rPr>
            </w:pP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1"/>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0"/>
        </w:trPr>
        <w:tc>
          <w:tcPr>
            <w:tcW w:w="700" w:type="dxa"/>
            <w:tcBorders>
              <w:left w:val="single" w:sz="8" w:space="0" w:color="auto"/>
              <w:right w:val="single" w:sz="8" w:space="0" w:color="auto"/>
            </w:tcBorders>
            <w:vAlign w:val="bottom"/>
          </w:tcPr>
          <w:p w:rsidR="008C0CA7" w:rsidRDefault="008C0CA7"/>
        </w:tc>
        <w:tc>
          <w:tcPr>
            <w:tcW w:w="1440" w:type="dxa"/>
            <w:tcBorders>
              <w:right w:val="single" w:sz="8" w:space="0" w:color="auto"/>
            </w:tcBorders>
            <w:vAlign w:val="bottom"/>
          </w:tcPr>
          <w:p w:rsidR="008C0CA7" w:rsidRDefault="008C0CA7"/>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推动学科专业建设与产业转型升级相适</w:t>
            </w: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教育部、国家发展改革委</w:t>
            </w:r>
          </w:p>
        </w:tc>
        <w:tc>
          <w:tcPr>
            <w:tcW w:w="0" w:type="dxa"/>
            <w:vAlign w:val="bottom"/>
          </w:tcPr>
          <w:p w:rsidR="008C0CA7" w:rsidRDefault="008C0CA7">
            <w:pPr>
              <w:rPr>
                <w:sz w:val="1"/>
                <w:szCs w:val="1"/>
              </w:rPr>
            </w:pPr>
          </w:p>
        </w:tc>
      </w:tr>
      <w:tr w:rsidR="008C0CA7">
        <w:trPr>
          <w:trHeight w:val="156"/>
        </w:trPr>
        <w:tc>
          <w:tcPr>
            <w:tcW w:w="70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4"/>
                <w:sz w:val="21"/>
                <w:szCs w:val="21"/>
              </w:rPr>
              <w:t>4</w:t>
            </w:r>
          </w:p>
        </w:tc>
        <w:tc>
          <w:tcPr>
            <w:tcW w:w="1440" w:type="dxa"/>
            <w:tcBorders>
              <w:right w:val="single" w:sz="8" w:space="0" w:color="auto"/>
            </w:tcBorders>
            <w:vAlign w:val="bottom"/>
          </w:tcPr>
          <w:p w:rsidR="008C0CA7" w:rsidRDefault="008C0CA7">
            <w:pPr>
              <w:rPr>
                <w:sz w:val="13"/>
                <w:szCs w:val="13"/>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应。建立紧密对接产业链、创新链的学科</w:t>
            </w: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700" w:type="dxa"/>
            <w:vMerge/>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tcBorders>
              <w:right w:val="single" w:sz="8" w:space="0" w:color="auto"/>
            </w:tcBorders>
            <w:vAlign w:val="bottom"/>
          </w:tcPr>
          <w:p w:rsidR="008C0CA7" w:rsidRDefault="008C0CA7">
            <w:pPr>
              <w:rPr>
                <w:sz w:val="13"/>
                <w:szCs w:val="13"/>
              </w:rPr>
            </w:pP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会同有关部门</w:t>
            </w: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专业体系。加快推进新工科建设。</w:t>
            </w: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tcBorders>
              <w:right w:val="single" w:sz="8" w:space="0" w:color="auto"/>
            </w:tcBorders>
            <w:vAlign w:val="bottom"/>
          </w:tcPr>
          <w:p w:rsidR="008C0CA7" w:rsidRDefault="008C0CA7">
            <w:pPr>
              <w:rPr>
                <w:sz w:val="13"/>
                <w:szCs w:val="13"/>
              </w:rPr>
            </w:pPr>
          </w:p>
        </w:tc>
        <w:tc>
          <w:tcPr>
            <w:tcW w:w="244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2"/>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1"/>
        </w:trPr>
        <w:tc>
          <w:tcPr>
            <w:tcW w:w="70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4"/>
                <w:sz w:val="21"/>
                <w:szCs w:val="21"/>
              </w:rPr>
              <w:t>5</w:t>
            </w:r>
          </w:p>
        </w:tc>
        <w:tc>
          <w:tcPr>
            <w:tcW w:w="1440" w:type="dxa"/>
            <w:tcBorders>
              <w:right w:val="single" w:sz="8" w:space="0" w:color="auto"/>
            </w:tcBorders>
            <w:vAlign w:val="bottom"/>
          </w:tcPr>
          <w:p w:rsidR="008C0CA7" w:rsidRDefault="008C0CA7"/>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健全需求导向的人才培养结构调整机制。</w:t>
            </w: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教育部会同有关部门</w:t>
            </w:r>
          </w:p>
        </w:tc>
        <w:tc>
          <w:tcPr>
            <w:tcW w:w="0" w:type="dxa"/>
            <w:vAlign w:val="bottom"/>
          </w:tcPr>
          <w:p w:rsidR="008C0CA7" w:rsidRDefault="008C0CA7">
            <w:pPr>
              <w:rPr>
                <w:sz w:val="1"/>
                <w:szCs w:val="1"/>
              </w:rPr>
            </w:pPr>
          </w:p>
        </w:tc>
      </w:tr>
      <w:tr w:rsidR="008C0CA7">
        <w:trPr>
          <w:trHeight w:val="156"/>
        </w:trPr>
        <w:tc>
          <w:tcPr>
            <w:tcW w:w="700" w:type="dxa"/>
            <w:vMerge/>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严格实行专业预警和退出机制。</w:t>
            </w: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tcBorders>
              <w:right w:val="single" w:sz="8" w:space="0" w:color="auto"/>
            </w:tcBorders>
            <w:vAlign w:val="bottom"/>
          </w:tcPr>
          <w:p w:rsidR="008C0CA7" w:rsidRDefault="008C0CA7">
            <w:pPr>
              <w:rPr>
                <w:sz w:val="13"/>
                <w:szCs w:val="13"/>
              </w:rPr>
            </w:pPr>
          </w:p>
        </w:tc>
        <w:tc>
          <w:tcPr>
            <w:tcW w:w="244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1"/>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bottom w:val="single" w:sz="8" w:space="0" w:color="auto"/>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1"/>
        </w:trPr>
        <w:tc>
          <w:tcPr>
            <w:tcW w:w="700" w:type="dxa"/>
            <w:tcBorders>
              <w:left w:val="single" w:sz="8" w:space="0" w:color="auto"/>
              <w:right w:val="single" w:sz="8" w:space="0" w:color="auto"/>
            </w:tcBorders>
            <w:vAlign w:val="bottom"/>
          </w:tcPr>
          <w:p w:rsidR="008C0CA7" w:rsidRDefault="008C0CA7"/>
        </w:tc>
        <w:tc>
          <w:tcPr>
            <w:tcW w:w="1440" w:type="dxa"/>
            <w:tcBorders>
              <w:right w:val="single" w:sz="8" w:space="0" w:color="auto"/>
            </w:tcBorders>
            <w:vAlign w:val="bottom"/>
          </w:tcPr>
          <w:p w:rsidR="008C0CA7" w:rsidRDefault="008C0CA7"/>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鼓励企业以独资、合资、合作等方式依法</w:t>
            </w:r>
          </w:p>
        </w:tc>
        <w:tc>
          <w:tcPr>
            <w:tcW w:w="2440" w:type="dxa"/>
            <w:tcBorders>
              <w:right w:val="single" w:sz="8" w:space="0" w:color="auto"/>
            </w:tcBorders>
            <w:vAlign w:val="bottom"/>
          </w:tcPr>
          <w:p w:rsidR="008C0CA7" w:rsidRDefault="008C0CA7"/>
        </w:tc>
        <w:tc>
          <w:tcPr>
            <w:tcW w:w="0" w:type="dxa"/>
            <w:vAlign w:val="bottom"/>
          </w:tcPr>
          <w:p w:rsidR="008C0CA7" w:rsidRDefault="008C0CA7">
            <w:pPr>
              <w:rPr>
                <w:sz w:val="1"/>
                <w:szCs w:val="1"/>
              </w:rPr>
            </w:pPr>
          </w:p>
        </w:tc>
      </w:tr>
      <w:tr w:rsidR="008C0CA7">
        <w:trPr>
          <w:trHeight w:val="312"/>
        </w:trPr>
        <w:tc>
          <w:tcPr>
            <w:tcW w:w="700" w:type="dxa"/>
            <w:tcBorders>
              <w:left w:val="single" w:sz="8" w:space="0" w:color="auto"/>
              <w:right w:val="single" w:sz="8" w:space="0" w:color="auto"/>
            </w:tcBorders>
            <w:vAlign w:val="bottom"/>
          </w:tcPr>
          <w:p w:rsidR="008C0CA7" w:rsidRDefault="008C0CA7">
            <w:pPr>
              <w:rPr>
                <w:sz w:val="24"/>
                <w:szCs w:val="24"/>
              </w:rPr>
            </w:pPr>
          </w:p>
        </w:tc>
        <w:tc>
          <w:tcPr>
            <w:tcW w:w="1440" w:type="dxa"/>
            <w:tcBorders>
              <w:right w:val="single" w:sz="8" w:space="0" w:color="auto"/>
            </w:tcBorders>
            <w:vAlign w:val="bottom"/>
          </w:tcPr>
          <w:p w:rsidR="008C0CA7" w:rsidRDefault="008C0CA7">
            <w:pPr>
              <w:rPr>
                <w:sz w:val="24"/>
                <w:szCs w:val="24"/>
              </w:rPr>
            </w:pP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参与举办职业教育、高等教育。坚持准入</w:t>
            </w:r>
          </w:p>
        </w:tc>
        <w:tc>
          <w:tcPr>
            <w:tcW w:w="244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70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4"/>
                <w:sz w:val="21"/>
                <w:szCs w:val="21"/>
              </w:rPr>
              <w:t>6</w:t>
            </w:r>
          </w:p>
        </w:tc>
        <w:tc>
          <w:tcPr>
            <w:tcW w:w="1440" w:type="dxa"/>
            <w:tcBorders>
              <w:right w:val="single" w:sz="8" w:space="0" w:color="auto"/>
            </w:tcBorders>
            <w:vAlign w:val="bottom"/>
          </w:tcPr>
          <w:p w:rsidR="008C0CA7" w:rsidRDefault="008C0CA7">
            <w:pPr>
              <w:rPr>
                <w:sz w:val="24"/>
                <w:szCs w:val="24"/>
              </w:rPr>
            </w:pP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5"/>
                <w:sz w:val="21"/>
                <w:szCs w:val="21"/>
              </w:rPr>
              <w:t>条件透明化、审批范围最小化，细化标准、</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教育部会同有关部门</w:t>
            </w:r>
          </w:p>
        </w:tc>
        <w:tc>
          <w:tcPr>
            <w:tcW w:w="0" w:type="dxa"/>
            <w:vAlign w:val="bottom"/>
          </w:tcPr>
          <w:p w:rsidR="008C0CA7" w:rsidRDefault="008C0CA7">
            <w:pPr>
              <w:rPr>
                <w:sz w:val="1"/>
                <w:szCs w:val="1"/>
              </w:rPr>
            </w:pPr>
          </w:p>
        </w:tc>
      </w:tr>
      <w:tr w:rsidR="008C0CA7">
        <w:trPr>
          <w:trHeight w:val="312"/>
        </w:trPr>
        <w:tc>
          <w:tcPr>
            <w:tcW w:w="700" w:type="dxa"/>
            <w:tcBorders>
              <w:left w:val="single" w:sz="8" w:space="0" w:color="auto"/>
              <w:right w:val="single" w:sz="8" w:space="0" w:color="auto"/>
            </w:tcBorders>
            <w:vAlign w:val="bottom"/>
          </w:tcPr>
          <w:p w:rsidR="008C0CA7" w:rsidRDefault="008C0CA7">
            <w:pPr>
              <w:rPr>
                <w:sz w:val="24"/>
                <w:szCs w:val="24"/>
              </w:rPr>
            </w:pPr>
          </w:p>
        </w:tc>
        <w:tc>
          <w:tcPr>
            <w:tcW w:w="1440" w:type="dxa"/>
            <w:tcBorders>
              <w:right w:val="single" w:sz="8" w:space="0" w:color="auto"/>
            </w:tcBorders>
            <w:vAlign w:val="bottom"/>
          </w:tcPr>
          <w:p w:rsidR="008C0CA7" w:rsidRDefault="008C0CA7">
            <w:pPr>
              <w:rPr>
                <w:sz w:val="24"/>
                <w:szCs w:val="24"/>
              </w:rPr>
            </w:pP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简化流程、优化服务，改进办学准入条件</w:t>
            </w:r>
          </w:p>
        </w:tc>
        <w:tc>
          <w:tcPr>
            <w:tcW w:w="244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700" w:type="dxa"/>
            <w:tcBorders>
              <w:left w:val="single" w:sz="8" w:space="0" w:color="auto"/>
              <w:right w:val="single" w:sz="8" w:space="0" w:color="auto"/>
            </w:tcBorders>
            <w:vAlign w:val="bottom"/>
          </w:tcPr>
          <w:p w:rsidR="008C0CA7" w:rsidRDefault="008C0CA7">
            <w:pPr>
              <w:rPr>
                <w:sz w:val="24"/>
                <w:szCs w:val="24"/>
              </w:rPr>
            </w:pPr>
          </w:p>
        </w:tc>
        <w:tc>
          <w:tcPr>
            <w:tcW w:w="1440" w:type="dxa"/>
            <w:tcBorders>
              <w:right w:val="single" w:sz="8" w:space="0" w:color="auto"/>
            </w:tcBorders>
            <w:vAlign w:val="bottom"/>
          </w:tcPr>
          <w:p w:rsidR="008C0CA7" w:rsidRDefault="008C0CA7">
            <w:pPr>
              <w:rPr>
                <w:sz w:val="24"/>
                <w:szCs w:val="24"/>
              </w:rPr>
            </w:pP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和审批环节。</w:t>
            </w:r>
          </w:p>
        </w:tc>
        <w:tc>
          <w:tcPr>
            <w:tcW w:w="244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51"/>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0"/>
        </w:trPr>
        <w:tc>
          <w:tcPr>
            <w:tcW w:w="700" w:type="dxa"/>
            <w:tcBorders>
              <w:left w:val="single" w:sz="8" w:space="0" w:color="auto"/>
              <w:right w:val="single" w:sz="8" w:space="0" w:color="auto"/>
            </w:tcBorders>
            <w:vAlign w:val="bottom"/>
          </w:tcPr>
          <w:p w:rsidR="008C0CA7" w:rsidRDefault="008C0CA7"/>
        </w:tc>
        <w:tc>
          <w:tcPr>
            <w:tcW w:w="1440" w:type="dxa"/>
            <w:tcBorders>
              <w:right w:val="single" w:sz="8" w:space="0" w:color="auto"/>
            </w:tcBorders>
            <w:vAlign w:val="bottom"/>
          </w:tcPr>
          <w:p w:rsidR="008C0CA7" w:rsidRDefault="008C0CA7"/>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鼓励有条件的地区探索推进职业学校股</w:t>
            </w:r>
          </w:p>
        </w:tc>
        <w:tc>
          <w:tcPr>
            <w:tcW w:w="2440" w:type="dxa"/>
            <w:tcBorders>
              <w:right w:val="single" w:sz="8" w:space="0" w:color="auto"/>
            </w:tcBorders>
            <w:vAlign w:val="bottom"/>
          </w:tcPr>
          <w:p w:rsidR="008C0CA7" w:rsidRDefault="008C0CA7"/>
        </w:tc>
        <w:tc>
          <w:tcPr>
            <w:tcW w:w="0" w:type="dxa"/>
            <w:vAlign w:val="bottom"/>
          </w:tcPr>
          <w:p w:rsidR="008C0CA7" w:rsidRDefault="008C0CA7">
            <w:pPr>
              <w:rPr>
                <w:sz w:val="1"/>
                <w:szCs w:val="1"/>
              </w:rPr>
            </w:pPr>
          </w:p>
        </w:tc>
      </w:tr>
      <w:tr w:rsidR="008C0CA7">
        <w:trPr>
          <w:trHeight w:val="312"/>
        </w:trPr>
        <w:tc>
          <w:tcPr>
            <w:tcW w:w="70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4"/>
                <w:sz w:val="21"/>
                <w:szCs w:val="21"/>
              </w:rPr>
              <w:t>7</w:t>
            </w:r>
          </w:p>
        </w:tc>
        <w:tc>
          <w:tcPr>
            <w:tcW w:w="1440" w:type="dxa"/>
            <w:vMerge w:val="restart"/>
            <w:tcBorders>
              <w:right w:val="single" w:sz="8" w:space="0" w:color="auto"/>
            </w:tcBorders>
            <w:vAlign w:val="bottom"/>
          </w:tcPr>
          <w:p w:rsidR="008C0CA7" w:rsidRDefault="005061A5">
            <w:pPr>
              <w:spacing w:line="240" w:lineRule="exact"/>
              <w:ind w:right="195"/>
              <w:jc w:val="right"/>
              <w:rPr>
                <w:sz w:val="20"/>
                <w:szCs w:val="20"/>
              </w:rPr>
            </w:pPr>
            <w:r>
              <w:rPr>
                <w:rFonts w:ascii="宋体" w:eastAsia="宋体" w:hAnsi="宋体" w:cs="宋体"/>
                <w:sz w:val="21"/>
                <w:szCs w:val="21"/>
              </w:rPr>
              <w:t>强化企业重</w:t>
            </w: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5"/>
                <w:sz w:val="21"/>
                <w:szCs w:val="21"/>
              </w:rPr>
              <w:t>份制、混合所有制改革，允许企业以资本、</w:t>
            </w: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有关省级人民政府</w:t>
            </w:r>
          </w:p>
        </w:tc>
        <w:tc>
          <w:tcPr>
            <w:tcW w:w="0" w:type="dxa"/>
            <w:vAlign w:val="bottom"/>
          </w:tcPr>
          <w:p w:rsidR="008C0CA7" w:rsidRDefault="008C0CA7">
            <w:pPr>
              <w:rPr>
                <w:sz w:val="1"/>
                <w:szCs w:val="1"/>
              </w:rPr>
            </w:pPr>
          </w:p>
        </w:tc>
      </w:tr>
      <w:tr w:rsidR="008C0CA7">
        <w:trPr>
          <w:trHeight w:val="168"/>
        </w:trPr>
        <w:tc>
          <w:tcPr>
            <w:tcW w:w="700" w:type="dxa"/>
            <w:vMerge/>
            <w:tcBorders>
              <w:left w:val="single" w:sz="8" w:space="0" w:color="auto"/>
              <w:right w:val="single" w:sz="8" w:space="0" w:color="auto"/>
            </w:tcBorders>
            <w:vAlign w:val="bottom"/>
          </w:tcPr>
          <w:p w:rsidR="008C0CA7" w:rsidRDefault="008C0CA7">
            <w:pPr>
              <w:rPr>
                <w:sz w:val="14"/>
                <w:szCs w:val="14"/>
              </w:rPr>
            </w:pPr>
          </w:p>
        </w:tc>
        <w:tc>
          <w:tcPr>
            <w:tcW w:w="1440" w:type="dxa"/>
            <w:vMerge/>
            <w:tcBorders>
              <w:right w:val="single" w:sz="8" w:space="0" w:color="auto"/>
            </w:tcBorders>
            <w:vAlign w:val="bottom"/>
          </w:tcPr>
          <w:p w:rsidR="008C0CA7" w:rsidRDefault="008C0CA7">
            <w:pPr>
              <w:rPr>
                <w:sz w:val="14"/>
                <w:szCs w:val="14"/>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技术、管理等要素依法参与办学并享有相</w:t>
            </w:r>
          </w:p>
        </w:tc>
        <w:tc>
          <w:tcPr>
            <w:tcW w:w="2440" w:type="dxa"/>
            <w:vMerge/>
            <w:tcBorders>
              <w:right w:val="single" w:sz="8" w:space="0" w:color="auto"/>
            </w:tcBorders>
            <w:vAlign w:val="bottom"/>
          </w:tcPr>
          <w:p w:rsidR="008C0CA7" w:rsidRDefault="008C0CA7">
            <w:pPr>
              <w:rPr>
                <w:sz w:val="14"/>
                <w:szCs w:val="14"/>
              </w:rPr>
            </w:pPr>
          </w:p>
        </w:tc>
        <w:tc>
          <w:tcPr>
            <w:tcW w:w="0" w:type="dxa"/>
            <w:vAlign w:val="bottom"/>
          </w:tcPr>
          <w:p w:rsidR="008C0CA7" w:rsidRDefault="008C0CA7">
            <w:pPr>
              <w:rPr>
                <w:sz w:val="1"/>
                <w:szCs w:val="1"/>
              </w:rPr>
            </w:pPr>
          </w:p>
        </w:tc>
      </w:tr>
      <w:tr w:rsidR="008C0CA7">
        <w:trPr>
          <w:trHeight w:val="144"/>
        </w:trPr>
        <w:tc>
          <w:tcPr>
            <w:tcW w:w="700" w:type="dxa"/>
            <w:tcBorders>
              <w:left w:val="single" w:sz="8" w:space="0" w:color="auto"/>
              <w:right w:val="single" w:sz="8" w:space="0" w:color="auto"/>
            </w:tcBorders>
            <w:vAlign w:val="bottom"/>
          </w:tcPr>
          <w:p w:rsidR="008C0CA7" w:rsidRDefault="008C0CA7">
            <w:pPr>
              <w:rPr>
                <w:sz w:val="12"/>
                <w:szCs w:val="12"/>
              </w:rPr>
            </w:pPr>
          </w:p>
        </w:tc>
        <w:tc>
          <w:tcPr>
            <w:tcW w:w="1440" w:type="dxa"/>
            <w:vMerge w:val="restart"/>
            <w:tcBorders>
              <w:right w:val="single" w:sz="8" w:space="0" w:color="auto"/>
            </w:tcBorders>
            <w:vAlign w:val="bottom"/>
          </w:tcPr>
          <w:p w:rsidR="008C0CA7" w:rsidRDefault="005061A5">
            <w:pPr>
              <w:spacing w:line="240" w:lineRule="exact"/>
              <w:ind w:right="195"/>
              <w:jc w:val="right"/>
              <w:rPr>
                <w:sz w:val="20"/>
                <w:szCs w:val="20"/>
              </w:rPr>
            </w:pPr>
            <w:r>
              <w:rPr>
                <w:rFonts w:ascii="宋体" w:eastAsia="宋体" w:hAnsi="宋体" w:cs="宋体"/>
                <w:sz w:val="21"/>
                <w:szCs w:val="21"/>
              </w:rPr>
              <w:t>要主体作用</w:t>
            </w:r>
          </w:p>
        </w:tc>
        <w:tc>
          <w:tcPr>
            <w:tcW w:w="3960" w:type="dxa"/>
            <w:vMerge/>
            <w:tcBorders>
              <w:right w:val="single" w:sz="8" w:space="0" w:color="auto"/>
            </w:tcBorders>
            <w:vAlign w:val="bottom"/>
          </w:tcPr>
          <w:p w:rsidR="008C0CA7" w:rsidRDefault="008C0CA7">
            <w:pPr>
              <w:rPr>
                <w:sz w:val="12"/>
                <w:szCs w:val="12"/>
              </w:rPr>
            </w:pPr>
          </w:p>
        </w:tc>
        <w:tc>
          <w:tcPr>
            <w:tcW w:w="2440" w:type="dxa"/>
            <w:tcBorders>
              <w:right w:val="single" w:sz="8" w:space="0" w:color="auto"/>
            </w:tcBorders>
            <w:vAlign w:val="bottom"/>
          </w:tcPr>
          <w:p w:rsidR="008C0CA7" w:rsidRDefault="008C0CA7">
            <w:pPr>
              <w:rPr>
                <w:sz w:val="12"/>
                <w:szCs w:val="12"/>
              </w:rPr>
            </w:pPr>
          </w:p>
        </w:tc>
        <w:tc>
          <w:tcPr>
            <w:tcW w:w="0" w:type="dxa"/>
            <w:vAlign w:val="bottom"/>
          </w:tcPr>
          <w:p w:rsidR="008C0CA7" w:rsidRDefault="008C0CA7">
            <w:pPr>
              <w:rPr>
                <w:sz w:val="1"/>
                <w:szCs w:val="1"/>
              </w:rPr>
            </w:pPr>
          </w:p>
        </w:tc>
      </w:tr>
      <w:tr w:rsidR="008C0CA7">
        <w:trPr>
          <w:trHeight w:val="168"/>
        </w:trPr>
        <w:tc>
          <w:tcPr>
            <w:tcW w:w="700" w:type="dxa"/>
            <w:tcBorders>
              <w:left w:val="single" w:sz="8" w:space="0" w:color="auto"/>
              <w:right w:val="single" w:sz="8" w:space="0" w:color="auto"/>
            </w:tcBorders>
            <w:vAlign w:val="bottom"/>
          </w:tcPr>
          <w:p w:rsidR="008C0CA7" w:rsidRDefault="008C0CA7">
            <w:pPr>
              <w:rPr>
                <w:sz w:val="14"/>
                <w:szCs w:val="14"/>
              </w:rPr>
            </w:pPr>
          </w:p>
        </w:tc>
        <w:tc>
          <w:tcPr>
            <w:tcW w:w="1440" w:type="dxa"/>
            <w:vMerge/>
            <w:tcBorders>
              <w:right w:val="single" w:sz="8" w:space="0" w:color="auto"/>
            </w:tcBorders>
            <w:vAlign w:val="bottom"/>
          </w:tcPr>
          <w:p w:rsidR="008C0CA7" w:rsidRDefault="008C0CA7">
            <w:pPr>
              <w:rPr>
                <w:sz w:val="14"/>
                <w:szCs w:val="14"/>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应权利。</w:t>
            </w:r>
          </w:p>
        </w:tc>
        <w:tc>
          <w:tcPr>
            <w:tcW w:w="2440" w:type="dxa"/>
            <w:tcBorders>
              <w:right w:val="single" w:sz="8" w:space="0" w:color="auto"/>
            </w:tcBorders>
            <w:vAlign w:val="bottom"/>
          </w:tcPr>
          <w:p w:rsidR="008C0CA7" w:rsidRDefault="008C0CA7">
            <w:pPr>
              <w:rPr>
                <w:sz w:val="14"/>
                <w:szCs w:val="14"/>
              </w:rPr>
            </w:pPr>
          </w:p>
        </w:tc>
        <w:tc>
          <w:tcPr>
            <w:tcW w:w="0" w:type="dxa"/>
            <w:vAlign w:val="bottom"/>
          </w:tcPr>
          <w:p w:rsidR="008C0CA7" w:rsidRDefault="008C0CA7">
            <w:pPr>
              <w:rPr>
                <w:sz w:val="1"/>
                <w:szCs w:val="1"/>
              </w:rPr>
            </w:pPr>
          </w:p>
        </w:tc>
      </w:tr>
      <w:tr w:rsidR="008C0CA7">
        <w:trPr>
          <w:trHeight w:val="144"/>
        </w:trPr>
        <w:tc>
          <w:tcPr>
            <w:tcW w:w="700" w:type="dxa"/>
            <w:tcBorders>
              <w:left w:val="single" w:sz="8" w:space="0" w:color="auto"/>
              <w:right w:val="single" w:sz="8" w:space="0" w:color="auto"/>
            </w:tcBorders>
            <w:vAlign w:val="bottom"/>
          </w:tcPr>
          <w:p w:rsidR="008C0CA7" w:rsidRDefault="008C0CA7">
            <w:pPr>
              <w:rPr>
                <w:sz w:val="12"/>
                <w:szCs w:val="12"/>
              </w:rPr>
            </w:pPr>
          </w:p>
        </w:tc>
        <w:tc>
          <w:tcPr>
            <w:tcW w:w="1440" w:type="dxa"/>
            <w:tcBorders>
              <w:right w:val="single" w:sz="8" w:space="0" w:color="auto"/>
            </w:tcBorders>
            <w:vAlign w:val="bottom"/>
          </w:tcPr>
          <w:p w:rsidR="008C0CA7" w:rsidRDefault="008C0CA7">
            <w:pPr>
              <w:rPr>
                <w:sz w:val="12"/>
                <w:szCs w:val="12"/>
              </w:rPr>
            </w:pPr>
          </w:p>
        </w:tc>
        <w:tc>
          <w:tcPr>
            <w:tcW w:w="3960" w:type="dxa"/>
            <w:vMerge/>
            <w:tcBorders>
              <w:right w:val="single" w:sz="8" w:space="0" w:color="auto"/>
            </w:tcBorders>
            <w:vAlign w:val="bottom"/>
          </w:tcPr>
          <w:p w:rsidR="008C0CA7" w:rsidRDefault="008C0CA7">
            <w:pPr>
              <w:rPr>
                <w:sz w:val="12"/>
                <w:szCs w:val="12"/>
              </w:rPr>
            </w:pPr>
          </w:p>
        </w:tc>
        <w:tc>
          <w:tcPr>
            <w:tcW w:w="2440" w:type="dxa"/>
            <w:tcBorders>
              <w:right w:val="single" w:sz="8" w:space="0" w:color="auto"/>
            </w:tcBorders>
            <w:vAlign w:val="bottom"/>
          </w:tcPr>
          <w:p w:rsidR="008C0CA7" w:rsidRDefault="008C0CA7">
            <w:pPr>
              <w:rPr>
                <w:sz w:val="12"/>
                <w:szCs w:val="12"/>
              </w:rPr>
            </w:pPr>
          </w:p>
        </w:tc>
        <w:tc>
          <w:tcPr>
            <w:tcW w:w="0" w:type="dxa"/>
            <w:vAlign w:val="bottom"/>
          </w:tcPr>
          <w:p w:rsidR="008C0CA7" w:rsidRDefault="008C0CA7">
            <w:pPr>
              <w:rPr>
                <w:sz w:val="1"/>
                <w:szCs w:val="1"/>
              </w:rPr>
            </w:pPr>
          </w:p>
        </w:tc>
      </w:tr>
      <w:tr w:rsidR="008C0CA7">
        <w:trPr>
          <w:trHeight w:val="52"/>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1"/>
        </w:trPr>
        <w:tc>
          <w:tcPr>
            <w:tcW w:w="700" w:type="dxa"/>
            <w:tcBorders>
              <w:left w:val="single" w:sz="8" w:space="0" w:color="auto"/>
              <w:right w:val="single" w:sz="8" w:space="0" w:color="auto"/>
            </w:tcBorders>
            <w:vAlign w:val="bottom"/>
          </w:tcPr>
          <w:p w:rsidR="008C0CA7" w:rsidRDefault="008C0CA7"/>
        </w:tc>
        <w:tc>
          <w:tcPr>
            <w:tcW w:w="1440" w:type="dxa"/>
            <w:tcBorders>
              <w:right w:val="single" w:sz="8" w:space="0" w:color="auto"/>
            </w:tcBorders>
            <w:vAlign w:val="bottom"/>
          </w:tcPr>
          <w:p w:rsidR="008C0CA7" w:rsidRDefault="008C0CA7"/>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深化</w:t>
            </w:r>
            <w:r>
              <w:rPr>
                <w:rFonts w:ascii="宋体" w:eastAsia="宋体" w:hAnsi="宋体" w:cs="宋体"/>
                <w:sz w:val="21"/>
                <w:szCs w:val="21"/>
              </w:rPr>
              <w:t>“</w:t>
            </w:r>
            <w:r>
              <w:rPr>
                <w:rFonts w:ascii="宋体" w:eastAsia="宋体" w:hAnsi="宋体" w:cs="宋体"/>
                <w:sz w:val="21"/>
                <w:szCs w:val="21"/>
              </w:rPr>
              <w:t>引企入教</w:t>
            </w:r>
            <w:r>
              <w:rPr>
                <w:rFonts w:ascii="宋体" w:eastAsia="宋体" w:hAnsi="宋体" w:cs="宋体"/>
                <w:sz w:val="21"/>
                <w:szCs w:val="21"/>
              </w:rPr>
              <w:t>”</w:t>
            </w:r>
            <w:r>
              <w:rPr>
                <w:rFonts w:ascii="宋体" w:eastAsia="宋体" w:hAnsi="宋体" w:cs="宋体"/>
                <w:sz w:val="21"/>
                <w:szCs w:val="21"/>
              </w:rPr>
              <w:t>改革，促进企业需求融</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教育部、人力资源社会保</w:t>
            </w:r>
          </w:p>
        </w:tc>
        <w:tc>
          <w:tcPr>
            <w:tcW w:w="0" w:type="dxa"/>
            <w:vAlign w:val="bottom"/>
          </w:tcPr>
          <w:p w:rsidR="008C0CA7" w:rsidRDefault="008C0CA7">
            <w:pPr>
              <w:rPr>
                <w:sz w:val="1"/>
                <w:szCs w:val="1"/>
              </w:rPr>
            </w:pPr>
          </w:p>
        </w:tc>
      </w:tr>
      <w:tr w:rsidR="008C0CA7">
        <w:trPr>
          <w:trHeight w:val="156"/>
        </w:trPr>
        <w:tc>
          <w:tcPr>
            <w:tcW w:w="70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4"/>
                <w:sz w:val="21"/>
                <w:szCs w:val="21"/>
              </w:rPr>
              <w:t>8</w:t>
            </w:r>
          </w:p>
        </w:tc>
        <w:tc>
          <w:tcPr>
            <w:tcW w:w="1440" w:type="dxa"/>
            <w:tcBorders>
              <w:right w:val="single" w:sz="8" w:space="0" w:color="auto"/>
            </w:tcBorders>
            <w:vAlign w:val="bottom"/>
          </w:tcPr>
          <w:p w:rsidR="008C0CA7" w:rsidRDefault="008C0CA7">
            <w:pPr>
              <w:rPr>
                <w:sz w:val="13"/>
                <w:szCs w:val="13"/>
              </w:rPr>
            </w:pPr>
          </w:p>
        </w:tc>
        <w:tc>
          <w:tcPr>
            <w:tcW w:w="3960" w:type="dxa"/>
            <w:vMerge/>
            <w:tcBorders>
              <w:right w:val="single" w:sz="8" w:space="0" w:color="auto"/>
            </w:tcBorders>
            <w:vAlign w:val="bottom"/>
          </w:tcPr>
          <w:p w:rsidR="008C0CA7" w:rsidRDefault="008C0CA7">
            <w:pPr>
              <w:rPr>
                <w:sz w:val="13"/>
                <w:szCs w:val="13"/>
              </w:rPr>
            </w:pP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障部、工业和信息化部会</w:t>
            </w:r>
          </w:p>
        </w:tc>
        <w:tc>
          <w:tcPr>
            <w:tcW w:w="0" w:type="dxa"/>
            <w:vAlign w:val="bottom"/>
          </w:tcPr>
          <w:p w:rsidR="008C0CA7" w:rsidRDefault="008C0CA7">
            <w:pPr>
              <w:rPr>
                <w:sz w:val="1"/>
                <w:szCs w:val="1"/>
              </w:rPr>
            </w:pPr>
          </w:p>
        </w:tc>
      </w:tr>
      <w:tr w:rsidR="008C0CA7">
        <w:trPr>
          <w:trHeight w:val="156"/>
        </w:trPr>
        <w:tc>
          <w:tcPr>
            <w:tcW w:w="700" w:type="dxa"/>
            <w:vMerge/>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入人才培养环节。</w:t>
            </w: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tcBorders>
              <w:right w:val="single" w:sz="8" w:space="0" w:color="auto"/>
            </w:tcBorders>
            <w:vAlign w:val="bottom"/>
          </w:tcPr>
          <w:p w:rsidR="008C0CA7" w:rsidRDefault="008C0CA7">
            <w:pPr>
              <w:rPr>
                <w:sz w:val="13"/>
                <w:szCs w:val="13"/>
              </w:rPr>
            </w:pP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同有关部门</w:t>
            </w: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tcBorders>
              <w:right w:val="single" w:sz="8" w:space="0" w:color="auto"/>
            </w:tcBorders>
            <w:vAlign w:val="bottom"/>
          </w:tcPr>
          <w:p w:rsidR="008C0CA7" w:rsidRDefault="008C0CA7">
            <w:pPr>
              <w:rPr>
                <w:sz w:val="13"/>
                <w:szCs w:val="13"/>
              </w:rPr>
            </w:pP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1"/>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1"/>
        </w:trPr>
        <w:tc>
          <w:tcPr>
            <w:tcW w:w="700" w:type="dxa"/>
            <w:tcBorders>
              <w:left w:val="single" w:sz="8" w:space="0" w:color="auto"/>
              <w:right w:val="single" w:sz="8" w:space="0" w:color="auto"/>
            </w:tcBorders>
            <w:vAlign w:val="bottom"/>
          </w:tcPr>
          <w:p w:rsidR="008C0CA7" w:rsidRDefault="008C0CA7"/>
        </w:tc>
        <w:tc>
          <w:tcPr>
            <w:tcW w:w="1440" w:type="dxa"/>
            <w:tcBorders>
              <w:right w:val="single" w:sz="8" w:space="0" w:color="auto"/>
            </w:tcBorders>
            <w:vAlign w:val="bottom"/>
          </w:tcPr>
          <w:p w:rsidR="008C0CA7" w:rsidRDefault="008C0CA7"/>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健全学生到企业实习实训制度，推进实习</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教育部、国家发展改革</w:t>
            </w:r>
          </w:p>
        </w:tc>
        <w:tc>
          <w:tcPr>
            <w:tcW w:w="0" w:type="dxa"/>
            <w:vAlign w:val="bottom"/>
          </w:tcPr>
          <w:p w:rsidR="008C0CA7" w:rsidRDefault="008C0CA7">
            <w:pPr>
              <w:rPr>
                <w:sz w:val="1"/>
                <w:szCs w:val="1"/>
              </w:rPr>
            </w:pPr>
          </w:p>
        </w:tc>
      </w:tr>
      <w:tr w:rsidR="008C0CA7">
        <w:trPr>
          <w:trHeight w:val="156"/>
        </w:trPr>
        <w:tc>
          <w:tcPr>
            <w:tcW w:w="70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4"/>
                <w:sz w:val="21"/>
                <w:szCs w:val="21"/>
              </w:rPr>
              <w:t>9</w:t>
            </w:r>
          </w:p>
        </w:tc>
        <w:tc>
          <w:tcPr>
            <w:tcW w:w="1440" w:type="dxa"/>
            <w:tcBorders>
              <w:right w:val="single" w:sz="8" w:space="0" w:color="auto"/>
            </w:tcBorders>
            <w:vAlign w:val="bottom"/>
          </w:tcPr>
          <w:p w:rsidR="008C0CA7" w:rsidRDefault="008C0CA7">
            <w:pPr>
              <w:rPr>
                <w:sz w:val="13"/>
                <w:szCs w:val="13"/>
              </w:rPr>
            </w:pPr>
          </w:p>
        </w:tc>
        <w:tc>
          <w:tcPr>
            <w:tcW w:w="3960" w:type="dxa"/>
            <w:vMerge/>
            <w:tcBorders>
              <w:right w:val="single" w:sz="8" w:space="0" w:color="auto"/>
            </w:tcBorders>
            <w:vAlign w:val="bottom"/>
          </w:tcPr>
          <w:p w:rsidR="008C0CA7" w:rsidRDefault="008C0CA7">
            <w:pPr>
              <w:rPr>
                <w:sz w:val="13"/>
                <w:szCs w:val="13"/>
              </w:rPr>
            </w:pP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委、人力资源社会保障部</w:t>
            </w:r>
          </w:p>
        </w:tc>
        <w:tc>
          <w:tcPr>
            <w:tcW w:w="0" w:type="dxa"/>
            <w:vAlign w:val="bottom"/>
          </w:tcPr>
          <w:p w:rsidR="008C0CA7" w:rsidRDefault="008C0CA7">
            <w:pPr>
              <w:rPr>
                <w:sz w:val="1"/>
                <w:szCs w:val="1"/>
              </w:rPr>
            </w:pPr>
          </w:p>
        </w:tc>
      </w:tr>
      <w:tr w:rsidR="008C0CA7">
        <w:trPr>
          <w:trHeight w:val="156"/>
        </w:trPr>
        <w:tc>
          <w:tcPr>
            <w:tcW w:w="700" w:type="dxa"/>
            <w:vMerge/>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实训规范化。</w:t>
            </w: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tcBorders>
              <w:right w:val="single" w:sz="8" w:space="0" w:color="auto"/>
            </w:tcBorders>
            <w:vAlign w:val="bottom"/>
          </w:tcPr>
          <w:p w:rsidR="008C0CA7" w:rsidRDefault="008C0CA7">
            <w:pPr>
              <w:rPr>
                <w:sz w:val="13"/>
                <w:szCs w:val="13"/>
              </w:rPr>
            </w:pP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会同有关部门</w:t>
            </w: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tcBorders>
              <w:right w:val="single" w:sz="8" w:space="0" w:color="auto"/>
            </w:tcBorders>
            <w:vAlign w:val="bottom"/>
          </w:tcPr>
          <w:p w:rsidR="008C0CA7" w:rsidRDefault="008C0CA7">
            <w:pPr>
              <w:rPr>
                <w:sz w:val="13"/>
                <w:szCs w:val="13"/>
              </w:rPr>
            </w:pP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1"/>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bottom w:val="single" w:sz="8" w:space="0" w:color="auto"/>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0"/>
        </w:trPr>
        <w:tc>
          <w:tcPr>
            <w:tcW w:w="700" w:type="dxa"/>
            <w:tcBorders>
              <w:left w:val="single" w:sz="8" w:space="0" w:color="auto"/>
              <w:right w:val="single" w:sz="8" w:space="0" w:color="auto"/>
            </w:tcBorders>
            <w:vAlign w:val="bottom"/>
          </w:tcPr>
          <w:p w:rsidR="008C0CA7" w:rsidRDefault="008C0CA7"/>
        </w:tc>
        <w:tc>
          <w:tcPr>
            <w:tcW w:w="1440" w:type="dxa"/>
            <w:tcBorders>
              <w:right w:val="single" w:sz="8" w:space="0" w:color="auto"/>
            </w:tcBorders>
            <w:vAlign w:val="bottom"/>
          </w:tcPr>
          <w:p w:rsidR="008C0CA7" w:rsidRDefault="008C0CA7"/>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引导高校将企业生产一线实际需求作为</w:t>
            </w:r>
          </w:p>
        </w:tc>
        <w:tc>
          <w:tcPr>
            <w:tcW w:w="2440" w:type="dxa"/>
            <w:tcBorders>
              <w:right w:val="single" w:sz="8" w:space="0" w:color="auto"/>
            </w:tcBorders>
            <w:vAlign w:val="bottom"/>
          </w:tcPr>
          <w:p w:rsidR="008C0CA7" w:rsidRDefault="008C0CA7"/>
        </w:tc>
        <w:tc>
          <w:tcPr>
            <w:tcW w:w="0" w:type="dxa"/>
            <w:vAlign w:val="bottom"/>
          </w:tcPr>
          <w:p w:rsidR="008C0CA7" w:rsidRDefault="008C0CA7">
            <w:pPr>
              <w:rPr>
                <w:sz w:val="1"/>
                <w:szCs w:val="1"/>
              </w:rPr>
            </w:pPr>
          </w:p>
        </w:tc>
      </w:tr>
      <w:tr w:rsidR="008C0CA7">
        <w:trPr>
          <w:trHeight w:val="312"/>
        </w:trPr>
        <w:tc>
          <w:tcPr>
            <w:tcW w:w="700" w:type="dxa"/>
            <w:tcBorders>
              <w:left w:val="single" w:sz="8" w:space="0" w:color="auto"/>
              <w:right w:val="single" w:sz="8" w:space="0" w:color="auto"/>
            </w:tcBorders>
            <w:vAlign w:val="bottom"/>
          </w:tcPr>
          <w:p w:rsidR="008C0CA7" w:rsidRDefault="008C0CA7">
            <w:pPr>
              <w:rPr>
                <w:sz w:val="24"/>
                <w:szCs w:val="24"/>
              </w:rPr>
            </w:pPr>
          </w:p>
        </w:tc>
        <w:tc>
          <w:tcPr>
            <w:tcW w:w="1440" w:type="dxa"/>
            <w:tcBorders>
              <w:right w:val="single" w:sz="8" w:space="0" w:color="auto"/>
            </w:tcBorders>
            <w:vAlign w:val="bottom"/>
          </w:tcPr>
          <w:p w:rsidR="008C0CA7" w:rsidRDefault="008C0CA7">
            <w:pPr>
              <w:rPr>
                <w:sz w:val="24"/>
                <w:szCs w:val="24"/>
              </w:rPr>
            </w:pP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工程技术研究选题的重要来源。高校、科</w:t>
            </w:r>
          </w:p>
        </w:tc>
        <w:tc>
          <w:tcPr>
            <w:tcW w:w="244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700" w:type="dxa"/>
            <w:tcBorders>
              <w:left w:val="single" w:sz="8" w:space="0" w:color="auto"/>
              <w:right w:val="single" w:sz="8" w:space="0" w:color="auto"/>
            </w:tcBorders>
            <w:vAlign w:val="bottom"/>
          </w:tcPr>
          <w:p w:rsidR="008C0CA7" w:rsidRDefault="008C0CA7">
            <w:pPr>
              <w:rPr>
                <w:sz w:val="24"/>
                <w:szCs w:val="24"/>
              </w:rPr>
            </w:pPr>
          </w:p>
        </w:tc>
        <w:tc>
          <w:tcPr>
            <w:tcW w:w="1440" w:type="dxa"/>
            <w:tcBorders>
              <w:right w:val="single" w:sz="8" w:space="0" w:color="auto"/>
            </w:tcBorders>
            <w:vAlign w:val="bottom"/>
          </w:tcPr>
          <w:p w:rsidR="008C0CA7" w:rsidRDefault="008C0CA7">
            <w:pPr>
              <w:rPr>
                <w:sz w:val="24"/>
                <w:szCs w:val="24"/>
              </w:rPr>
            </w:pP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研机构牵头申请的应用型、工程技术研究</w:t>
            </w: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教育部、科技部会同有关</w:t>
            </w:r>
          </w:p>
        </w:tc>
        <w:tc>
          <w:tcPr>
            <w:tcW w:w="0" w:type="dxa"/>
            <w:vAlign w:val="bottom"/>
          </w:tcPr>
          <w:p w:rsidR="008C0CA7" w:rsidRDefault="008C0CA7">
            <w:pPr>
              <w:rPr>
                <w:sz w:val="1"/>
                <w:szCs w:val="1"/>
              </w:rPr>
            </w:pPr>
          </w:p>
        </w:tc>
      </w:tr>
      <w:tr w:rsidR="008C0CA7">
        <w:trPr>
          <w:trHeight w:val="156"/>
        </w:trPr>
        <w:tc>
          <w:tcPr>
            <w:tcW w:w="70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10</w:t>
            </w:r>
          </w:p>
        </w:tc>
        <w:tc>
          <w:tcPr>
            <w:tcW w:w="1440" w:type="dxa"/>
            <w:tcBorders>
              <w:right w:val="single" w:sz="8" w:space="0" w:color="auto"/>
            </w:tcBorders>
            <w:vAlign w:val="bottom"/>
          </w:tcPr>
          <w:p w:rsidR="008C0CA7" w:rsidRDefault="008C0CA7">
            <w:pPr>
              <w:rPr>
                <w:sz w:val="13"/>
                <w:szCs w:val="13"/>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项目原则上应有行业企业参与并制订成</w:t>
            </w: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700" w:type="dxa"/>
            <w:vMerge/>
            <w:tcBorders>
              <w:left w:val="single" w:sz="8" w:space="0" w:color="auto"/>
              <w:right w:val="single" w:sz="8" w:space="0" w:color="auto"/>
            </w:tcBorders>
            <w:vAlign w:val="bottom"/>
          </w:tcPr>
          <w:p w:rsidR="008C0CA7" w:rsidRDefault="008C0CA7">
            <w:pPr>
              <w:rPr>
                <w:sz w:val="13"/>
                <w:szCs w:val="13"/>
              </w:rPr>
            </w:pPr>
          </w:p>
        </w:tc>
        <w:tc>
          <w:tcPr>
            <w:tcW w:w="1440" w:type="dxa"/>
            <w:vMerge w:val="restart"/>
            <w:tcBorders>
              <w:right w:val="single" w:sz="8" w:space="0" w:color="auto"/>
            </w:tcBorders>
            <w:vAlign w:val="bottom"/>
          </w:tcPr>
          <w:p w:rsidR="008C0CA7" w:rsidRDefault="005061A5">
            <w:pPr>
              <w:spacing w:line="240" w:lineRule="exact"/>
              <w:ind w:right="195"/>
              <w:jc w:val="right"/>
              <w:rPr>
                <w:sz w:val="20"/>
                <w:szCs w:val="20"/>
              </w:rPr>
            </w:pPr>
            <w:r>
              <w:rPr>
                <w:rFonts w:ascii="宋体" w:eastAsia="宋体" w:hAnsi="宋体" w:cs="宋体"/>
                <w:sz w:val="21"/>
                <w:szCs w:val="21"/>
              </w:rPr>
              <w:t>强化企业重</w:t>
            </w:r>
          </w:p>
        </w:tc>
        <w:tc>
          <w:tcPr>
            <w:tcW w:w="3960" w:type="dxa"/>
            <w:vMerge/>
            <w:tcBorders>
              <w:right w:val="single" w:sz="8" w:space="0" w:color="auto"/>
            </w:tcBorders>
            <w:vAlign w:val="bottom"/>
          </w:tcPr>
          <w:p w:rsidR="008C0CA7" w:rsidRDefault="008C0CA7">
            <w:pPr>
              <w:rPr>
                <w:sz w:val="13"/>
                <w:szCs w:val="13"/>
              </w:rPr>
            </w:pP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部门</w:t>
            </w:r>
          </w:p>
        </w:tc>
        <w:tc>
          <w:tcPr>
            <w:tcW w:w="0" w:type="dxa"/>
            <w:vAlign w:val="bottom"/>
          </w:tcPr>
          <w:p w:rsidR="008C0CA7" w:rsidRDefault="008C0CA7">
            <w:pPr>
              <w:rPr>
                <w:sz w:val="1"/>
                <w:szCs w:val="1"/>
              </w:rPr>
            </w:pPr>
          </w:p>
        </w:tc>
      </w:tr>
      <w:tr w:rsidR="008C0CA7">
        <w:trPr>
          <w:trHeight w:val="168"/>
        </w:trPr>
        <w:tc>
          <w:tcPr>
            <w:tcW w:w="700" w:type="dxa"/>
            <w:tcBorders>
              <w:left w:val="single" w:sz="8" w:space="0" w:color="auto"/>
              <w:right w:val="single" w:sz="8" w:space="0" w:color="auto"/>
            </w:tcBorders>
            <w:vAlign w:val="bottom"/>
          </w:tcPr>
          <w:p w:rsidR="008C0CA7" w:rsidRDefault="008C0CA7">
            <w:pPr>
              <w:rPr>
                <w:sz w:val="14"/>
                <w:szCs w:val="14"/>
              </w:rPr>
            </w:pPr>
          </w:p>
        </w:tc>
        <w:tc>
          <w:tcPr>
            <w:tcW w:w="1440" w:type="dxa"/>
            <w:vMerge/>
            <w:tcBorders>
              <w:right w:val="single" w:sz="8" w:space="0" w:color="auto"/>
            </w:tcBorders>
            <w:vAlign w:val="bottom"/>
          </w:tcPr>
          <w:p w:rsidR="008C0CA7" w:rsidRDefault="008C0CA7">
            <w:pPr>
              <w:rPr>
                <w:sz w:val="14"/>
                <w:szCs w:val="14"/>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果转化方案。完善高校科研后评价体系，</w:t>
            </w:r>
          </w:p>
        </w:tc>
        <w:tc>
          <w:tcPr>
            <w:tcW w:w="2440" w:type="dxa"/>
            <w:vMerge/>
            <w:tcBorders>
              <w:right w:val="single" w:sz="8" w:space="0" w:color="auto"/>
            </w:tcBorders>
            <w:vAlign w:val="bottom"/>
          </w:tcPr>
          <w:p w:rsidR="008C0CA7" w:rsidRDefault="008C0CA7">
            <w:pPr>
              <w:rPr>
                <w:sz w:val="14"/>
                <w:szCs w:val="14"/>
              </w:rPr>
            </w:pPr>
          </w:p>
        </w:tc>
        <w:tc>
          <w:tcPr>
            <w:tcW w:w="0" w:type="dxa"/>
            <w:vAlign w:val="bottom"/>
          </w:tcPr>
          <w:p w:rsidR="008C0CA7" w:rsidRDefault="008C0CA7">
            <w:pPr>
              <w:rPr>
                <w:sz w:val="1"/>
                <w:szCs w:val="1"/>
              </w:rPr>
            </w:pPr>
          </w:p>
        </w:tc>
      </w:tr>
      <w:tr w:rsidR="008C0CA7">
        <w:trPr>
          <w:trHeight w:val="144"/>
        </w:trPr>
        <w:tc>
          <w:tcPr>
            <w:tcW w:w="700" w:type="dxa"/>
            <w:tcBorders>
              <w:left w:val="single" w:sz="8" w:space="0" w:color="auto"/>
              <w:right w:val="single" w:sz="8" w:space="0" w:color="auto"/>
            </w:tcBorders>
            <w:vAlign w:val="bottom"/>
          </w:tcPr>
          <w:p w:rsidR="008C0CA7" w:rsidRDefault="008C0CA7">
            <w:pPr>
              <w:rPr>
                <w:sz w:val="12"/>
                <w:szCs w:val="12"/>
              </w:rPr>
            </w:pPr>
          </w:p>
        </w:tc>
        <w:tc>
          <w:tcPr>
            <w:tcW w:w="1440" w:type="dxa"/>
            <w:vMerge w:val="restart"/>
            <w:tcBorders>
              <w:right w:val="single" w:sz="8" w:space="0" w:color="auto"/>
            </w:tcBorders>
            <w:vAlign w:val="bottom"/>
          </w:tcPr>
          <w:p w:rsidR="008C0CA7" w:rsidRDefault="005061A5">
            <w:pPr>
              <w:spacing w:line="240" w:lineRule="exact"/>
              <w:ind w:right="195"/>
              <w:jc w:val="right"/>
              <w:rPr>
                <w:sz w:val="20"/>
                <w:szCs w:val="20"/>
              </w:rPr>
            </w:pPr>
            <w:r>
              <w:rPr>
                <w:rFonts w:ascii="宋体" w:eastAsia="宋体" w:hAnsi="宋体" w:cs="宋体"/>
                <w:sz w:val="21"/>
                <w:szCs w:val="21"/>
              </w:rPr>
              <w:t>要主体作用</w:t>
            </w:r>
          </w:p>
        </w:tc>
        <w:tc>
          <w:tcPr>
            <w:tcW w:w="3960" w:type="dxa"/>
            <w:vMerge/>
            <w:tcBorders>
              <w:right w:val="single" w:sz="8" w:space="0" w:color="auto"/>
            </w:tcBorders>
            <w:vAlign w:val="bottom"/>
          </w:tcPr>
          <w:p w:rsidR="008C0CA7" w:rsidRDefault="008C0CA7">
            <w:pPr>
              <w:rPr>
                <w:sz w:val="12"/>
                <w:szCs w:val="12"/>
              </w:rPr>
            </w:pPr>
          </w:p>
        </w:tc>
        <w:tc>
          <w:tcPr>
            <w:tcW w:w="2440" w:type="dxa"/>
            <w:tcBorders>
              <w:right w:val="single" w:sz="8" w:space="0" w:color="auto"/>
            </w:tcBorders>
            <w:vAlign w:val="bottom"/>
          </w:tcPr>
          <w:p w:rsidR="008C0CA7" w:rsidRDefault="008C0CA7">
            <w:pPr>
              <w:rPr>
                <w:sz w:val="12"/>
                <w:szCs w:val="12"/>
              </w:rPr>
            </w:pPr>
          </w:p>
        </w:tc>
        <w:tc>
          <w:tcPr>
            <w:tcW w:w="0" w:type="dxa"/>
            <w:vAlign w:val="bottom"/>
          </w:tcPr>
          <w:p w:rsidR="008C0CA7" w:rsidRDefault="008C0CA7">
            <w:pPr>
              <w:rPr>
                <w:sz w:val="1"/>
                <w:szCs w:val="1"/>
              </w:rPr>
            </w:pPr>
          </w:p>
        </w:tc>
      </w:tr>
      <w:tr w:rsidR="008C0CA7">
        <w:trPr>
          <w:trHeight w:val="168"/>
        </w:trPr>
        <w:tc>
          <w:tcPr>
            <w:tcW w:w="700" w:type="dxa"/>
            <w:tcBorders>
              <w:left w:val="single" w:sz="8" w:space="0" w:color="auto"/>
              <w:right w:val="single" w:sz="8" w:space="0" w:color="auto"/>
            </w:tcBorders>
            <w:vAlign w:val="bottom"/>
          </w:tcPr>
          <w:p w:rsidR="008C0CA7" w:rsidRDefault="008C0CA7">
            <w:pPr>
              <w:rPr>
                <w:sz w:val="14"/>
                <w:szCs w:val="14"/>
              </w:rPr>
            </w:pPr>
          </w:p>
        </w:tc>
        <w:tc>
          <w:tcPr>
            <w:tcW w:w="1440" w:type="dxa"/>
            <w:vMerge/>
            <w:tcBorders>
              <w:right w:val="single" w:sz="8" w:space="0" w:color="auto"/>
            </w:tcBorders>
            <w:vAlign w:val="bottom"/>
          </w:tcPr>
          <w:p w:rsidR="008C0CA7" w:rsidRDefault="008C0CA7">
            <w:pPr>
              <w:rPr>
                <w:sz w:val="14"/>
                <w:szCs w:val="14"/>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将成果转化作为项目和人才评价重要内</w:t>
            </w:r>
          </w:p>
        </w:tc>
        <w:tc>
          <w:tcPr>
            <w:tcW w:w="2440" w:type="dxa"/>
            <w:tcBorders>
              <w:right w:val="single" w:sz="8" w:space="0" w:color="auto"/>
            </w:tcBorders>
            <w:vAlign w:val="bottom"/>
          </w:tcPr>
          <w:p w:rsidR="008C0CA7" w:rsidRDefault="008C0CA7">
            <w:pPr>
              <w:rPr>
                <w:sz w:val="14"/>
                <w:szCs w:val="14"/>
              </w:rPr>
            </w:pPr>
          </w:p>
        </w:tc>
        <w:tc>
          <w:tcPr>
            <w:tcW w:w="0" w:type="dxa"/>
            <w:vAlign w:val="bottom"/>
          </w:tcPr>
          <w:p w:rsidR="008C0CA7" w:rsidRDefault="008C0CA7">
            <w:pPr>
              <w:rPr>
                <w:sz w:val="1"/>
                <w:szCs w:val="1"/>
              </w:rPr>
            </w:pPr>
          </w:p>
        </w:tc>
      </w:tr>
      <w:tr w:rsidR="008C0CA7">
        <w:trPr>
          <w:trHeight w:val="144"/>
        </w:trPr>
        <w:tc>
          <w:tcPr>
            <w:tcW w:w="700" w:type="dxa"/>
            <w:tcBorders>
              <w:left w:val="single" w:sz="8" w:space="0" w:color="auto"/>
              <w:right w:val="single" w:sz="8" w:space="0" w:color="auto"/>
            </w:tcBorders>
            <w:vAlign w:val="bottom"/>
          </w:tcPr>
          <w:p w:rsidR="008C0CA7" w:rsidRDefault="008C0CA7">
            <w:pPr>
              <w:rPr>
                <w:sz w:val="12"/>
                <w:szCs w:val="12"/>
              </w:rPr>
            </w:pPr>
          </w:p>
        </w:tc>
        <w:tc>
          <w:tcPr>
            <w:tcW w:w="1440" w:type="dxa"/>
            <w:tcBorders>
              <w:right w:val="single" w:sz="8" w:space="0" w:color="auto"/>
            </w:tcBorders>
            <w:vAlign w:val="bottom"/>
          </w:tcPr>
          <w:p w:rsidR="008C0CA7" w:rsidRDefault="008C0CA7">
            <w:pPr>
              <w:rPr>
                <w:sz w:val="12"/>
                <w:szCs w:val="12"/>
              </w:rPr>
            </w:pPr>
          </w:p>
        </w:tc>
        <w:tc>
          <w:tcPr>
            <w:tcW w:w="3960" w:type="dxa"/>
            <w:vMerge/>
            <w:tcBorders>
              <w:right w:val="single" w:sz="8" w:space="0" w:color="auto"/>
            </w:tcBorders>
            <w:vAlign w:val="bottom"/>
          </w:tcPr>
          <w:p w:rsidR="008C0CA7" w:rsidRDefault="008C0CA7">
            <w:pPr>
              <w:rPr>
                <w:sz w:val="12"/>
                <w:szCs w:val="12"/>
              </w:rPr>
            </w:pPr>
          </w:p>
        </w:tc>
        <w:tc>
          <w:tcPr>
            <w:tcW w:w="2440" w:type="dxa"/>
            <w:tcBorders>
              <w:right w:val="single" w:sz="8" w:space="0" w:color="auto"/>
            </w:tcBorders>
            <w:vAlign w:val="bottom"/>
          </w:tcPr>
          <w:p w:rsidR="008C0CA7" w:rsidRDefault="008C0CA7">
            <w:pPr>
              <w:rPr>
                <w:sz w:val="12"/>
                <w:szCs w:val="12"/>
              </w:rPr>
            </w:pPr>
          </w:p>
        </w:tc>
        <w:tc>
          <w:tcPr>
            <w:tcW w:w="0" w:type="dxa"/>
            <w:vAlign w:val="bottom"/>
          </w:tcPr>
          <w:p w:rsidR="008C0CA7" w:rsidRDefault="008C0CA7">
            <w:pPr>
              <w:rPr>
                <w:sz w:val="1"/>
                <w:szCs w:val="1"/>
              </w:rPr>
            </w:pPr>
          </w:p>
        </w:tc>
      </w:tr>
      <w:tr w:rsidR="008C0CA7">
        <w:trPr>
          <w:trHeight w:val="312"/>
        </w:trPr>
        <w:tc>
          <w:tcPr>
            <w:tcW w:w="700" w:type="dxa"/>
            <w:tcBorders>
              <w:left w:val="single" w:sz="8" w:space="0" w:color="auto"/>
              <w:right w:val="single" w:sz="8" w:space="0" w:color="auto"/>
            </w:tcBorders>
            <w:vAlign w:val="bottom"/>
          </w:tcPr>
          <w:p w:rsidR="008C0CA7" w:rsidRDefault="008C0CA7">
            <w:pPr>
              <w:rPr>
                <w:sz w:val="24"/>
                <w:szCs w:val="24"/>
              </w:rPr>
            </w:pPr>
          </w:p>
        </w:tc>
        <w:tc>
          <w:tcPr>
            <w:tcW w:w="1440" w:type="dxa"/>
            <w:tcBorders>
              <w:right w:val="single" w:sz="8" w:space="0" w:color="auto"/>
            </w:tcBorders>
            <w:vAlign w:val="bottom"/>
          </w:tcPr>
          <w:p w:rsidR="008C0CA7" w:rsidRDefault="008C0CA7">
            <w:pPr>
              <w:rPr>
                <w:sz w:val="24"/>
                <w:szCs w:val="24"/>
              </w:rPr>
            </w:pP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容。</w:t>
            </w:r>
          </w:p>
        </w:tc>
        <w:tc>
          <w:tcPr>
            <w:tcW w:w="244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52"/>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1"/>
        </w:trPr>
        <w:tc>
          <w:tcPr>
            <w:tcW w:w="70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11</w:t>
            </w:r>
          </w:p>
        </w:tc>
        <w:tc>
          <w:tcPr>
            <w:tcW w:w="1440" w:type="dxa"/>
            <w:tcBorders>
              <w:right w:val="single" w:sz="8" w:space="0" w:color="auto"/>
            </w:tcBorders>
            <w:vAlign w:val="bottom"/>
          </w:tcPr>
          <w:p w:rsidR="008C0CA7" w:rsidRDefault="008C0CA7"/>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继续加强企业技术中心和高校技术创新</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国家发展改革委、教育</w:t>
            </w:r>
          </w:p>
        </w:tc>
        <w:tc>
          <w:tcPr>
            <w:tcW w:w="0" w:type="dxa"/>
            <w:vAlign w:val="bottom"/>
          </w:tcPr>
          <w:p w:rsidR="008C0CA7" w:rsidRDefault="008C0CA7">
            <w:pPr>
              <w:rPr>
                <w:sz w:val="1"/>
                <w:szCs w:val="1"/>
              </w:rPr>
            </w:pPr>
          </w:p>
        </w:tc>
      </w:tr>
      <w:tr w:rsidR="008C0CA7">
        <w:trPr>
          <w:trHeight w:val="156"/>
        </w:trPr>
        <w:tc>
          <w:tcPr>
            <w:tcW w:w="700" w:type="dxa"/>
            <w:vMerge/>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平台建设，鼓励企业和高校共建产业技术</w:t>
            </w: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部、科技部、财政部会同</w:t>
            </w: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tcBorders>
              <w:right w:val="single" w:sz="8" w:space="0" w:color="auto"/>
            </w:tcBorders>
            <w:vAlign w:val="bottom"/>
          </w:tcPr>
          <w:p w:rsidR="008C0CA7" w:rsidRDefault="008C0CA7">
            <w:pPr>
              <w:rPr>
                <w:sz w:val="13"/>
                <w:szCs w:val="13"/>
              </w:rPr>
            </w:pP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49"/>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bottom w:val="single" w:sz="8" w:space="0" w:color="auto"/>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145" w:lineRule="exact"/>
        <w:rPr>
          <w:sz w:val="20"/>
          <w:szCs w:val="20"/>
        </w:rPr>
      </w:pPr>
    </w:p>
    <w:p w:rsidR="008C0CA7" w:rsidRDefault="005061A5">
      <w:pPr>
        <w:ind w:right="6"/>
        <w:jc w:val="center"/>
        <w:rPr>
          <w:sz w:val="20"/>
          <w:szCs w:val="20"/>
        </w:rPr>
      </w:pPr>
      <w:r>
        <w:rPr>
          <w:rFonts w:ascii="Calibri" w:eastAsia="Calibri" w:hAnsi="Calibri" w:cs="Calibri"/>
          <w:sz w:val="17"/>
          <w:szCs w:val="17"/>
        </w:rPr>
        <w:t>195</w:t>
      </w:r>
    </w:p>
    <w:p w:rsidR="008C0CA7" w:rsidRDefault="008C0CA7">
      <w:pPr>
        <w:sectPr w:rsidR="008C0CA7">
          <w:type w:val="continuous"/>
          <w:pgSz w:w="11900" w:h="16838"/>
          <w:pgMar w:top="1440" w:right="1440" w:bottom="440" w:left="1440" w:header="0" w:footer="0" w:gutter="0"/>
          <w:cols w:space="720" w:equalWidth="0">
            <w:col w:w="9026"/>
          </w:cols>
        </w:sectPr>
      </w:pPr>
    </w:p>
    <w:tbl>
      <w:tblPr>
        <w:tblW w:w="0" w:type="auto"/>
        <w:tblInd w:w="250" w:type="dxa"/>
        <w:tblLayout w:type="fixed"/>
        <w:tblCellMar>
          <w:left w:w="0" w:type="dxa"/>
          <w:right w:w="0" w:type="dxa"/>
        </w:tblCellMar>
        <w:tblLook w:val="04A0" w:firstRow="1" w:lastRow="0" w:firstColumn="1" w:lastColumn="0" w:noHBand="0" w:noVBand="1"/>
      </w:tblPr>
      <w:tblGrid>
        <w:gridCol w:w="700"/>
        <w:gridCol w:w="1440"/>
        <w:gridCol w:w="3960"/>
        <w:gridCol w:w="2440"/>
        <w:gridCol w:w="30"/>
      </w:tblGrid>
      <w:tr w:rsidR="008C0CA7">
        <w:trPr>
          <w:trHeight w:val="281"/>
        </w:trPr>
        <w:tc>
          <w:tcPr>
            <w:tcW w:w="700" w:type="dxa"/>
            <w:tcBorders>
              <w:left w:val="single" w:sz="8" w:space="0" w:color="auto"/>
              <w:right w:val="single" w:sz="8" w:space="0" w:color="auto"/>
            </w:tcBorders>
            <w:vAlign w:val="bottom"/>
          </w:tcPr>
          <w:p w:rsidR="008C0CA7" w:rsidRDefault="008C0CA7">
            <w:pPr>
              <w:rPr>
                <w:sz w:val="24"/>
                <w:szCs w:val="24"/>
              </w:rPr>
            </w:pPr>
            <w:bookmarkStart w:id="203" w:name="page204"/>
            <w:bookmarkEnd w:id="203"/>
          </w:p>
        </w:tc>
        <w:tc>
          <w:tcPr>
            <w:tcW w:w="1440" w:type="dxa"/>
            <w:tcBorders>
              <w:right w:val="single" w:sz="8" w:space="0" w:color="auto"/>
            </w:tcBorders>
            <w:vAlign w:val="bottom"/>
          </w:tcPr>
          <w:p w:rsidR="008C0CA7" w:rsidRDefault="008C0CA7">
            <w:pPr>
              <w:rPr>
                <w:sz w:val="24"/>
                <w:szCs w:val="24"/>
              </w:rPr>
            </w:pP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实验室、中试和工程化基地。利用产业投</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有关部门</w:t>
            </w:r>
          </w:p>
        </w:tc>
        <w:tc>
          <w:tcPr>
            <w:tcW w:w="0" w:type="dxa"/>
            <w:vAlign w:val="bottom"/>
          </w:tcPr>
          <w:p w:rsidR="008C0CA7" w:rsidRDefault="008C0CA7">
            <w:pPr>
              <w:rPr>
                <w:sz w:val="1"/>
                <w:szCs w:val="1"/>
              </w:rPr>
            </w:pPr>
          </w:p>
        </w:tc>
      </w:tr>
      <w:tr w:rsidR="008C0CA7">
        <w:trPr>
          <w:trHeight w:val="312"/>
        </w:trPr>
        <w:tc>
          <w:tcPr>
            <w:tcW w:w="700" w:type="dxa"/>
            <w:tcBorders>
              <w:left w:val="single" w:sz="8" w:space="0" w:color="auto"/>
              <w:right w:val="single" w:sz="8" w:space="0" w:color="auto"/>
            </w:tcBorders>
            <w:vAlign w:val="bottom"/>
          </w:tcPr>
          <w:p w:rsidR="008C0CA7" w:rsidRDefault="008C0CA7">
            <w:pPr>
              <w:rPr>
                <w:sz w:val="24"/>
                <w:szCs w:val="24"/>
              </w:rPr>
            </w:pPr>
          </w:p>
        </w:tc>
        <w:tc>
          <w:tcPr>
            <w:tcW w:w="1440" w:type="dxa"/>
            <w:tcBorders>
              <w:right w:val="single" w:sz="8" w:space="0" w:color="auto"/>
            </w:tcBorders>
            <w:vAlign w:val="bottom"/>
          </w:tcPr>
          <w:p w:rsidR="008C0CA7" w:rsidRDefault="008C0CA7">
            <w:pPr>
              <w:rPr>
                <w:sz w:val="24"/>
                <w:szCs w:val="24"/>
              </w:rPr>
            </w:pP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资基金支持高校创新成果和核心技术产</w:t>
            </w:r>
          </w:p>
        </w:tc>
        <w:tc>
          <w:tcPr>
            <w:tcW w:w="244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12"/>
        </w:trPr>
        <w:tc>
          <w:tcPr>
            <w:tcW w:w="700" w:type="dxa"/>
            <w:tcBorders>
              <w:left w:val="single" w:sz="8" w:space="0" w:color="auto"/>
              <w:right w:val="single" w:sz="8" w:space="0" w:color="auto"/>
            </w:tcBorders>
            <w:vAlign w:val="bottom"/>
          </w:tcPr>
          <w:p w:rsidR="008C0CA7" w:rsidRDefault="008C0CA7">
            <w:pPr>
              <w:rPr>
                <w:sz w:val="24"/>
                <w:szCs w:val="24"/>
              </w:rPr>
            </w:pPr>
          </w:p>
        </w:tc>
        <w:tc>
          <w:tcPr>
            <w:tcW w:w="1440" w:type="dxa"/>
            <w:tcBorders>
              <w:right w:val="single" w:sz="8" w:space="0" w:color="auto"/>
            </w:tcBorders>
            <w:vAlign w:val="bottom"/>
          </w:tcPr>
          <w:p w:rsidR="008C0CA7" w:rsidRDefault="008C0CA7">
            <w:pPr>
              <w:rPr>
                <w:sz w:val="24"/>
                <w:szCs w:val="24"/>
              </w:rPr>
            </w:pP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业化。</w:t>
            </w:r>
          </w:p>
        </w:tc>
        <w:tc>
          <w:tcPr>
            <w:tcW w:w="244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51"/>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0"/>
        </w:trPr>
        <w:tc>
          <w:tcPr>
            <w:tcW w:w="700" w:type="dxa"/>
            <w:vMerge w:val="restart"/>
            <w:tcBorders>
              <w:left w:val="single" w:sz="8" w:space="0" w:color="auto"/>
              <w:right w:val="single" w:sz="8" w:space="0" w:color="auto"/>
            </w:tcBorders>
            <w:vAlign w:val="bottom"/>
          </w:tcPr>
          <w:p w:rsidR="008C0CA7" w:rsidRDefault="005061A5">
            <w:pPr>
              <w:spacing w:line="240" w:lineRule="exact"/>
              <w:ind w:right="136"/>
              <w:jc w:val="right"/>
              <w:rPr>
                <w:sz w:val="20"/>
                <w:szCs w:val="20"/>
              </w:rPr>
            </w:pPr>
            <w:r>
              <w:rPr>
                <w:rFonts w:ascii="宋体" w:eastAsia="宋体" w:hAnsi="宋体" w:cs="宋体"/>
                <w:sz w:val="21"/>
                <w:szCs w:val="21"/>
              </w:rPr>
              <w:t>12</w:t>
            </w:r>
          </w:p>
        </w:tc>
        <w:tc>
          <w:tcPr>
            <w:tcW w:w="1440" w:type="dxa"/>
            <w:tcBorders>
              <w:right w:val="single" w:sz="8" w:space="0" w:color="auto"/>
            </w:tcBorders>
            <w:vAlign w:val="bottom"/>
          </w:tcPr>
          <w:p w:rsidR="008C0CA7" w:rsidRDefault="008C0CA7"/>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强化企业职工在岗教育培训。</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全国总工会、人力资源社</w:t>
            </w:r>
          </w:p>
        </w:tc>
        <w:tc>
          <w:tcPr>
            <w:tcW w:w="0" w:type="dxa"/>
            <w:vAlign w:val="bottom"/>
          </w:tcPr>
          <w:p w:rsidR="008C0CA7" w:rsidRDefault="008C0CA7">
            <w:pPr>
              <w:rPr>
                <w:sz w:val="1"/>
                <w:szCs w:val="1"/>
              </w:rPr>
            </w:pPr>
          </w:p>
        </w:tc>
      </w:tr>
      <w:tr w:rsidR="008C0CA7">
        <w:trPr>
          <w:trHeight w:val="156"/>
        </w:trPr>
        <w:tc>
          <w:tcPr>
            <w:tcW w:w="700" w:type="dxa"/>
            <w:vMerge/>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tcBorders>
              <w:right w:val="single" w:sz="8" w:space="0" w:color="auto"/>
            </w:tcBorders>
            <w:vAlign w:val="bottom"/>
          </w:tcPr>
          <w:p w:rsidR="008C0CA7" w:rsidRDefault="008C0CA7">
            <w:pPr>
              <w:rPr>
                <w:sz w:val="13"/>
                <w:szCs w:val="13"/>
              </w:rPr>
            </w:pP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会保障部会同有关部门</w:t>
            </w: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tcBorders>
              <w:right w:val="single" w:sz="8" w:space="0" w:color="auto"/>
            </w:tcBorders>
            <w:vAlign w:val="bottom"/>
          </w:tcPr>
          <w:p w:rsidR="008C0CA7" w:rsidRDefault="008C0CA7">
            <w:pPr>
              <w:rPr>
                <w:sz w:val="13"/>
                <w:szCs w:val="13"/>
              </w:rPr>
            </w:pP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2"/>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1"/>
        </w:trPr>
        <w:tc>
          <w:tcPr>
            <w:tcW w:w="700" w:type="dxa"/>
            <w:tcBorders>
              <w:left w:val="single" w:sz="8" w:space="0" w:color="auto"/>
              <w:right w:val="single" w:sz="8" w:space="0" w:color="auto"/>
            </w:tcBorders>
            <w:vAlign w:val="bottom"/>
          </w:tcPr>
          <w:p w:rsidR="008C0CA7" w:rsidRDefault="008C0CA7"/>
        </w:tc>
        <w:tc>
          <w:tcPr>
            <w:tcW w:w="1440" w:type="dxa"/>
            <w:tcBorders>
              <w:right w:val="single" w:sz="8" w:space="0" w:color="auto"/>
            </w:tcBorders>
            <w:vAlign w:val="bottom"/>
          </w:tcPr>
          <w:p w:rsidR="008C0CA7" w:rsidRDefault="008C0CA7"/>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鼓励区域、行业骨干企业联合职业学校、</w:t>
            </w: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有关部门和行业协会，各</w:t>
            </w:r>
          </w:p>
        </w:tc>
        <w:tc>
          <w:tcPr>
            <w:tcW w:w="0" w:type="dxa"/>
            <w:vAlign w:val="bottom"/>
          </w:tcPr>
          <w:p w:rsidR="008C0CA7" w:rsidRDefault="008C0CA7">
            <w:pPr>
              <w:rPr>
                <w:sz w:val="1"/>
                <w:szCs w:val="1"/>
              </w:rPr>
            </w:pPr>
          </w:p>
        </w:tc>
      </w:tr>
      <w:tr w:rsidR="008C0CA7">
        <w:trPr>
          <w:trHeight w:val="156"/>
        </w:trPr>
        <w:tc>
          <w:tcPr>
            <w:tcW w:w="700" w:type="dxa"/>
            <w:vMerge w:val="restart"/>
            <w:tcBorders>
              <w:left w:val="single" w:sz="8" w:space="0" w:color="auto"/>
              <w:right w:val="single" w:sz="8" w:space="0" w:color="auto"/>
            </w:tcBorders>
            <w:vAlign w:val="bottom"/>
          </w:tcPr>
          <w:p w:rsidR="008C0CA7" w:rsidRDefault="005061A5">
            <w:pPr>
              <w:spacing w:line="240" w:lineRule="exact"/>
              <w:ind w:right="136"/>
              <w:jc w:val="right"/>
              <w:rPr>
                <w:sz w:val="20"/>
                <w:szCs w:val="20"/>
              </w:rPr>
            </w:pPr>
            <w:r>
              <w:rPr>
                <w:rFonts w:ascii="宋体" w:eastAsia="宋体" w:hAnsi="宋体" w:cs="宋体"/>
                <w:sz w:val="21"/>
                <w:szCs w:val="21"/>
              </w:rPr>
              <w:t>13</w:t>
            </w:r>
          </w:p>
        </w:tc>
        <w:tc>
          <w:tcPr>
            <w:tcW w:w="1440" w:type="dxa"/>
            <w:tcBorders>
              <w:right w:val="single" w:sz="8" w:space="0" w:color="auto"/>
            </w:tcBorders>
            <w:vAlign w:val="bottom"/>
          </w:tcPr>
          <w:p w:rsidR="008C0CA7" w:rsidRDefault="008C0CA7">
            <w:pPr>
              <w:rPr>
                <w:sz w:val="13"/>
                <w:szCs w:val="13"/>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5"/>
                <w:sz w:val="21"/>
                <w:szCs w:val="21"/>
              </w:rPr>
              <w:t>高等学校共同组建产教融合集团（联盟），</w:t>
            </w: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700" w:type="dxa"/>
            <w:vMerge/>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tcBorders>
              <w:right w:val="single" w:sz="8" w:space="0" w:color="auto"/>
            </w:tcBorders>
            <w:vAlign w:val="bottom"/>
          </w:tcPr>
          <w:p w:rsidR="008C0CA7" w:rsidRDefault="008C0CA7">
            <w:pPr>
              <w:rPr>
                <w:sz w:val="13"/>
                <w:szCs w:val="13"/>
              </w:rPr>
            </w:pP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省级人民政府</w:t>
            </w: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带动中小企业参与，推进实体化运作。</w:t>
            </w: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tcBorders>
              <w:right w:val="single" w:sz="8" w:space="0" w:color="auto"/>
            </w:tcBorders>
            <w:vAlign w:val="bottom"/>
          </w:tcPr>
          <w:p w:rsidR="008C0CA7" w:rsidRDefault="008C0CA7">
            <w:pPr>
              <w:rPr>
                <w:sz w:val="13"/>
                <w:szCs w:val="13"/>
              </w:rPr>
            </w:pPr>
          </w:p>
        </w:tc>
        <w:tc>
          <w:tcPr>
            <w:tcW w:w="244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1"/>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1"/>
        </w:trPr>
        <w:tc>
          <w:tcPr>
            <w:tcW w:w="700" w:type="dxa"/>
            <w:tcBorders>
              <w:left w:val="single" w:sz="8" w:space="0" w:color="auto"/>
              <w:right w:val="single" w:sz="8" w:space="0" w:color="auto"/>
            </w:tcBorders>
            <w:vAlign w:val="bottom"/>
          </w:tcPr>
          <w:p w:rsidR="008C0CA7" w:rsidRDefault="008C0CA7"/>
        </w:tc>
        <w:tc>
          <w:tcPr>
            <w:tcW w:w="1440" w:type="dxa"/>
            <w:tcBorders>
              <w:right w:val="single" w:sz="8" w:space="0" w:color="auto"/>
            </w:tcBorders>
            <w:vAlign w:val="bottom"/>
          </w:tcPr>
          <w:p w:rsidR="008C0CA7" w:rsidRDefault="008C0CA7"/>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注重发挥国有企业特别是中央企业示范</w:t>
            </w: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国务院国资委、全国工商</w:t>
            </w:r>
          </w:p>
        </w:tc>
        <w:tc>
          <w:tcPr>
            <w:tcW w:w="0" w:type="dxa"/>
            <w:vAlign w:val="bottom"/>
          </w:tcPr>
          <w:p w:rsidR="008C0CA7" w:rsidRDefault="008C0CA7">
            <w:pPr>
              <w:rPr>
                <w:sz w:val="1"/>
                <w:szCs w:val="1"/>
              </w:rPr>
            </w:pPr>
          </w:p>
        </w:tc>
      </w:tr>
      <w:tr w:rsidR="008C0CA7">
        <w:trPr>
          <w:trHeight w:val="156"/>
        </w:trPr>
        <w:tc>
          <w:tcPr>
            <w:tcW w:w="700" w:type="dxa"/>
            <w:vMerge w:val="restart"/>
            <w:tcBorders>
              <w:left w:val="single" w:sz="8" w:space="0" w:color="auto"/>
              <w:right w:val="single" w:sz="8" w:space="0" w:color="auto"/>
            </w:tcBorders>
            <w:vAlign w:val="bottom"/>
          </w:tcPr>
          <w:p w:rsidR="008C0CA7" w:rsidRDefault="005061A5">
            <w:pPr>
              <w:spacing w:line="240" w:lineRule="exact"/>
              <w:ind w:right="136"/>
              <w:jc w:val="right"/>
              <w:rPr>
                <w:sz w:val="20"/>
                <w:szCs w:val="20"/>
              </w:rPr>
            </w:pPr>
            <w:r>
              <w:rPr>
                <w:rFonts w:ascii="宋体" w:eastAsia="宋体" w:hAnsi="宋体" w:cs="宋体"/>
                <w:sz w:val="21"/>
                <w:szCs w:val="21"/>
              </w:rPr>
              <w:t>14</w:t>
            </w:r>
          </w:p>
        </w:tc>
        <w:tc>
          <w:tcPr>
            <w:tcW w:w="1440" w:type="dxa"/>
            <w:tcBorders>
              <w:right w:val="single" w:sz="8" w:space="0" w:color="auto"/>
            </w:tcBorders>
            <w:vAlign w:val="bottom"/>
          </w:tcPr>
          <w:p w:rsidR="008C0CA7" w:rsidRDefault="008C0CA7">
            <w:pPr>
              <w:rPr>
                <w:sz w:val="13"/>
                <w:szCs w:val="13"/>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带头作用，支持各类企业依法参与校企合</w:t>
            </w: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700" w:type="dxa"/>
            <w:vMerge/>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tcBorders>
              <w:right w:val="single" w:sz="8" w:space="0" w:color="auto"/>
            </w:tcBorders>
            <w:vAlign w:val="bottom"/>
          </w:tcPr>
          <w:p w:rsidR="008C0CA7" w:rsidRDefault="008C0CA7">
            <w:pPr>
              <w:rPr>
                <w:sz w:val="13"/>
                <w:szCs w:val="13"/>
              </w:rPr>
            </w:pP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联</w:t>
            </w: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作。</w:t>
            </w: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tcBorders>
              <w:right w:val="single" w:sz="8" w:space="0" w:color="auto"/>
            </w:tcBorders>
            <w:vAlign w:val="bottom"/>
          </w:tcPr>
          <w:p w:rsidR="008C0CA7" w:rsidRDefault="008C0CA7">
            <w:pPr>
              <w:rPr>
                <w:sz w:val="13"/>
                <w:szCs w:val="13"/>
              </w:rPr>
            </w:pPr>
          </w:p>
        </w:tc>
        <w:tc>
          <w:tcPr>
            <w:tcW w:w="244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1"/>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0"/>
        </w:trPr>
        <w:tc>
          <w:tcPr>
            <w:tcW w:w="700" w:type="dxa"/>
            <w:vMerge w:val="restart"/>
            <w:tcBorders>
              <w:left w:val="single" w:sz="8" w:space="0" w:color="auto"/>
              <w:right w:val="single" w:sz="8" w:space="0" w:color="auto"/>
            </w:tcBorders>
            <w:vAlign w:val="bottom"/>
          </w:tcPr>
          <w:p w:rsidR="008C0CA7" w:rsidRDefault="005061A5">
            <w:pPr>
              <w:spacing w:line="240" w:lineRule="exact"/>
              <w:ind w:right="136"/>
              <w:jc w:val="right"/>
              <w:rPr>
                <w:sz w:val="20"/>
                <w:szCs w:val="20"/>
              </w:rPr>
            </w:pPr>
            <w:r>
              <w:rPr>
                <w:rFonts w:ascii="宋体" w:eastAsia="宋体" w:hAnsi="宋体" w:cs="宋体"/>
                <w:sz w:val="21"/>
                <w:szCs w:val="21"/>
              </w:rPr>
              <w:t>15</w:t>
            </w:r>
          </w:p>
        </w:tc>
        <w:tc>
          <w:tcPr>
            <w:tcW w:w="1440" w:type="dxa"/>
            <w:tcBorders>
              <w:right w:val="single" w:sz="8" w:space="0" w:color="auto"/>
            </w:tcBorders>
            <w:vAlign w:val="bottom"/>
          </w:tcPr>
          <w:p w:rsidR="008C0CA7" w:rsidRDefault="008C0CA7"/>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结合推进国有企业改革，支持有条件的国</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国务院国资委、国家发展</w:t>
            </w:r>
          </w:p>
        </w:tc>
        <w:tc>
          <w:tcPr>
            <w:tcW w:w="0" w:type="dxa"/>
            <w:vAlign w:val="bottom"/>
          </w:tcPr>
          <w:p w:rsidR="008C0CA7" w:rsidRDefault="008C0CA7">
            <w:pPr>
              <w:rPr>
                <w:sz w:val="1"/>
                <w:szCs w:val="1"/>
              </w:rPr>
            </w:pPr>
          </w:p>
        </w:tc>
      </w:tr>
      <w:tr w:rsidR="008C0CA7">
        <w:trPr>
          <w:trHeight w:val="156"/>
        </w:trPr>
        <w:tc>
          <w:tcPr>
            <w:tcW w:w="700" w:type="dxa"/>
            <w:vMerge/>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有企业继续办好做强职业学校。</w:t>
            </w: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改革委、财政部</w:t>
            </w: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tcBorders>
              <w:right w:val="single" w:sz="8" w:space="0" w:color="auto"/>
            </w:tcBorders>
            <w:vAlign w:val="bottom"/>
          </w:tcPr>
          <w:p w:rsidR="008C0CA7" w:rsidRDefault="008C0CA7">
            <w:pPr>
              <w:rPr>
                <w:sz w:val="13"/>
                <w:szCs w:val="13"/>
              </w:rPr>
            </w:pP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2"/>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bottom w:val="single" w:sz="8" w:space="0" w:color="auto"/>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1"/>
        </w:trPr>
        <w:tc>
          <w:tcPr>
            <w:tcW w:w="700" w:type="dxa"/>
            <w:tcBorders>
              <w:left w:val="single" w:sz="8" w:space="0" w:color="auto"/>
              <w:right w:val="single" w:sz="8" w:space="0" w:color="auto"/>
            </w:tcBorders>
            <w:vAlign w:val="bottom"/>
          </w:tcPr>
          <w:p w:rsidR="008C0CA7" w:rsidRDefault="008C0CA7"/>
        </w:tc>
        <w:tc>
          <w:tcPr>
            <w:tcW w:w="1440" w:type="dxa"/>
            <w:tcBorders>
              <w:right w:val="single" w:sz="8" w:space="0" w:color="auto"/>
            </w:tcBorders>
            <w:vAlign w:val="bottom"/>
          </w:tcPr>
          <w:p w:rsidR="008C0CA7" w:rsidRDefault="008C0CA7"/>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将工匠精神培育融入基础教育。深化全日</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教育部、人力资源社会保</w:t>
            </w:r>
          </w:p>
        </w:tc>
        <w:tc>
          <w:tcPr>
            <w:tcW w:w="0" w:type="dxa"/>
            <w:vAlign w:val="bottom"/>
          </w:tcPr>
          <w:p w:rsidR="008C0CA7" w:rsidRDefault="008C0CA7">
            <w:pPr>
              <w:rPr>
                <w:sz w:val="1"/>
                <w:szCs w:val="1"/>
              </w:rPr>
            </w:pPr>
          </w:p>
        </w:tc>
      </w:tr>
      <w:tr w:rsidR="008C0CA7">
        <w:trPr>
          <w:trHeight w:val="312"/>
        </w:trPr>
        <w:tc>
          <w:tcPr>
            <w:tcW w:w="700" w:type="dxa"/>
            <w:vMerge w:val="restart"/>
            <w:tcBorders>
              <w:left w:val="single" w:sz="8" w:space="0" w:color="auto"/>
              <w:right w:val="single" w:sz="8" w:space="0" w:color="auto"/>
            </w:tcBorders>
            <w:vAlign w:val="bottom"/>
          </w:tcPr>
          <w:p w:rsidR="008C0CA7" w:rsidRDefault="005061A5">
            <w:pPr>
              <w:spacing w:line="240" w:lineRule="exact"/>
              <w:ind w:right="136"/>
              <w:jc w:val="right"/>
              <w:rPr>
                <w:sz w:val="20"/>
                <w:szCs w:val="20"/>
              </w:rPr>
            </w:pPr>
            <w:r>
              <w:rPr>
                <w:rFonts w:ascii="宋体" w:eastAsia="宋体" w:hAnsi="宋体" w:cs="宋体"/>
                <w:sz w:val="21"/>
                <w:szCs w:val="21"/>
              </w:rPr>
              <w:t>16</w:t>
            </w:r>
          </w:p>
        </w:tc>
        <w:tc>
          <w:tcPr>
            <w:tcW w:w="1440" w:type="dxa"/>
            <w:tcBorders>
              <w:right w:val="single" w:sz="8" w:space="0" w:color="auto"/>
            </w:tcBorders>
            <w:vAlign w:val="bottom"/>
          </w:tcPr>
          <w:p w:rsidR="008C0CA7" w:rsidRDefault="008C0CA7">
            <w:pPr>
              <w:rPr>
                <w:sz w:val="24"/>
                <w:szCs w:val="24"/>
              </w:rPr>
            </w:pP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制职业学校办学体制改革，在技术性、实</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障部、国家发展改革委、</w:t>
            </w:r>
          </w:p>
        </w:tc>
        <w:tc>
          <w:tcPr>
            <w:tcW w:w="0" w:type="dxa"/>
            <w:vAlign w:val="bottom"/>
          </w:tcPr>
          <w:p w:rsidR="008C0CA7" w:rsidRDefault="008C0CA7">
            <w:pPr>
              <w:rPr>
                <w:sz w:val="1"/>
                <w:szCs w:val="1"/>
              </w:rPr>
            </w:pPr>
          </w:p>
        </w:tc>
      </w:tr>
      <w:tr w:rsidR="008C0CA7">
        <w:trPr>
          <w:trHeight w:val="156"/>
        </w:trPr>
        <w:tc>
          <w:tcPr>
            <w:tcW w:w="700" w:type="dxa"/>
            <w:vMerge/>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践性较强的专业，全面推行现代学徒制和</w:t>
            </w: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全国总工会会同有关部</w:t>
            </w: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tcBorders>
              <w:right w:val="single" w:sz="8" w:space="0" w:color="auto"/>
            </w:tcBorders>
            <w:vAlign w:val="bottom"/>
          </w:tcPr>
          <w:p w:rsidR="008C0CA7" w:rsidRDefault="008C0CA7">
            <w:pPr>
              <w:rPr>
                <w:sz w:val="13"/>
                <w:szCs w:val="13"/>
              </w:rPr>
            </w:pP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700" w:type="dxa"/>
            <w:tcBorders>
              <w:left w:val="single" w:sz="8" w:space="0" w:color="auto"/>
              <w:right w:val="single" w:sz="8" w:space="0" w:color="auto"/>
            </w:tcBorders>
            <w:vAlign w:val="bottom"/>
          </w:tcPr>
          <w:p w:rsidR="008C0CA7" w:rsidRDefault="008C0CA7">
            <w:pPr>
              <w:rPr>
                <w:sz w:val="24"/>
                <w:szCs w:val="24"/>
              </w:rPr>
            </w:pPr>
          </w:p>
        </w:tc>
        <w:tc>
          <w:tcPr>
            <w:tcW w:w="1440" w:type="dxa"/>
            <w:tcBorders>
              <w:right w:val="single" w:sz="8" w:space="0" w:color="auto"/>
            </w:tcBorders>
            <w:vAlign w:val="bottom"/>
          </w:tcPr>
          <w:p w:rsidR="008C0CA7" w:rsidRDefault="008C0CA7">
            <w:pPr>
              <w:rPr>
                <w:sz w:val="24"/>
                <w:szCs w:val="24"/>
              </w:rPr>
            </w:pP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企业新型学徒制。</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门</w:t>
            </w:r>
          </w:p>
        </w:tc>
        <w:tc>
          <w:tcPr>
            <w:tcW w:w="0" w:type="dxa"/>
            <w:vAlign w:val="bottom"/>
          </w:tcPr>
          <w:p w:rsidR="008C0CA7" w:rsidRDefault="008C0CA7">
            <w:pPr>
              <w:rPr>
                <w:sz w:val="1"/>
                <w:szCs w:val="1"/>
              </w:rPr>
            </w:pPr>
          </w:p>
        </w:tc>
      </w:tr>
      <w:tr w:rsidR="008C0CA7">
        <w:trPr>
          <w:trHeight w:val="51"/>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1"/>
        </w:trPr>
        <w:tc>
          <w:tcPr>
            <w:tcW w:w="700" w:type="dxa"/>
            <w:vMerge w:val="restart"/>
            <w:tcBorders>
              <w:left w:val="single" w:sz="8" w:space="0" w:color="auto"/>
              <w:right w:val="single" w:sz="8" w:space="0" w:color="auto"/>
            </w:tcBorders>
            <w:vAlign w:val="bottom"/>
          </w:tcPr>
          <w:p w:rsidR="008C0CA7" w:rsidRDefault="005061A5">
            <w:pPr>
              <w:spacing w:line="240" w:lineRule="exact"/>
              <w:ind w:right="136"/>
              <w:jc w:val="right"/>
              <w:rPr>
                <w:sz w:val="20"/>
                <w:szCs w:val="20"/>
              </w:rPr>
            </w:pPr>
            <w:r>
              <w:rPr>
                <w:rFonts w:ascii="宋体" w:eastAsia="宋体" w:hAnsi="宋体" w:cs="宋体"/>
                <w:sz w:val="21"/>
                <w:szCs w:val="21"/>
              </w:rPr>
              <w:t>17</w:t>
            </w:r>
          </w:p>
        </w:tc>
        <w:tc>
          <w:tcPr>
            <w:tcW w:w="1440" w:type="dxa"/>
            <w:tcBorders>
              <w:right w:val="single" w:sz="8" w:space="0" w:color="auto"/>
            </w:tcBorders>
            <w:vAlign w:val="bottom"/>
          </w:tcPr>
          <w:p w:rsidR="008C0CA7" w:rsidRDefault="008C0CA7"/>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健全高等教育学术人才和应用人才分类</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教育部、国家发展改革委</w:t>
            </w:r>
          </w:p>
        </w:tc>
        <w:tc>
          <w:tcPr>
            <w:tcW w:w="0" w:type="dxa"/>
            <w:vAlign w:val="bottom"/>
          </w:tcPr>
          <w:p w:rsidR="008C0CA7" w:rsidRDefault="008C0CA7">
            <w:pPr>
              <w:rPr>
                <w:sz w:val="1"/>
                <w:szCs w:val="1"/>
              </w:rPr>
            </w:pPr>
          </w:p>
        </w:tc>
      </w:tr>
      <w:tr w:rsidR="008C0CA7">
        <w:trPr>
          <w:trHeight w:val="156"/>
        </w:trPr>
        <w:tc>
          <w:tcPr>
            <w:tcW w:w="700" w:type="dxa"/>
            <w:vMerge/>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培养体系，提高应用型人才培养比重。</w:t>
            </w: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会同有关部门</w:t>
            </w: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tcBorders>
              <w:right w:val="single" w:sz="8" w:space="0" w:color="auto"/>
            </w:tcBorders>
            <w:vAlign w:val="bottom"/>
          </w:tcPr>
          <w:p w:rsidR="008C0CA7" w:rsidRDefault="008C0CA7">
            <w:pPr>
              <w:rPr>
                <w:sz w:val="13"/>
                <w:szCs w:val="13"/>
              </w:rPr>
            </w:pP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1"/>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0"/>
        </w:trPr>
        <w:tc>
          <w:tcPr>
            <w:tcW w:w="700" w:type="dxa"/>
            <w:tcBorders>
              <w:left w:val="single" w:sz="8" w:space="0" w:color="auto"/>
              <w:right w:val="single" w:sz="8" w:space="0" w:color="auto"/>
            </w:tcBorders>
            <w:vAlign w:val="bottom"/>
          </w:tcPr>
          <w:p w:rsidR="008C0CA7" w:rsidRDefault="008C0CA7"/>
        </w:tc>
        <w:tc>
          <w:tcPr>
            <w:tcW w:w="1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推进产教融</w:t>
            </w: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加强产教融合师资队伍建设。支持企业技</w:t>
            </w:r>
          </w:p>
        </w:tc>
        <w:tc>
          <w:tcPr>
            <w:tcW w:w="2440" w:type="dxa"/>
            <w:tcBorders>
              <w:right w:val="single" w:sz="8" w:space="0" w:color="auto"/>
            </w:tcBorders>
            <w:vAlign w:val="bottom"/>
          </w:tcPr>
          <w:p w:rsidR="008C0CA7" w:rsidRDefault="008C0CA7"/>
        </w:tc>
        <w:tc>
          <w:tcPr>
            <w:tcW w:w="0" w:type="dxa"/>
            <w:vAlign w:val="bottom"/>
          </w:tcPr>
          <w:p w:rsidR="008C0CA7" w:rsidRDefault="008C0CA7">
            <w:pPr>
              <w:rPr>
                <w:sz w:val="1"/>
                <w:szCs w:val="1"/>
              </w:rPr>
            </w:pPr>
          </w:p>
        </w:tc>
      </w:tr>
      <w:tr w:rsidR="008C0CA7">
        <w:trPr>
          <w:trHeight w:val="312"/>
        </w:trPr>
        <w:tc>
          <w:tcPr>
            <w:tcW w:w="700" w:type="dxa"/>
            <w:tcBorders>
              <w:left w:val="single" w:sz="8" w:space="0" w:color="auto"/>
              <w:right w:val="single" w:sz="8" w:space="0" w:color="auto"/>
            </w:tcBorders>
            <w:vAlign w:val="bottom"/>
          </w:tcPr>
          <w:p w:rsidR="008C0CA7" w:rsidRDefault="005061A5">
            <w:pPr>
              <w:spacing w:line="240" w:lineRule="exact"/>
              <w:ind w:right="136"/>
              <w:jc w:val="right"/>
              <w:rPr>
                <w:sz w:val="20"/>
                <w:szCs w:val="20"/>
              </w:rPr>
            </w:pPr>
            <w:r>
              <w:rPr>
                <w:rFonts w:ascii="宋体" w:eastAsia="宋体" w:hAnsi="宋体" w:cs="宋体"/>
                <w:sz w:val="21"/>
                <w:szCs w:val="21"/>
              </w:rPr>
              <w:t>18</w:t>
            </w:r>
          </w:p>
        </w:tc>
        <w:tc>
          <w:tcPr>
            <w:tcW w:w="1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合人才培养</w:t>
            </w: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术和管理人才到学校任教，鼓励有条件的</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教育部，各省级人民政府</w:t>
            </w:r>
          </w:p>
        </w:tc>
        <w:tc>
          <w:tcPr>
            <w:tcW w:w="0" w:type="dxa"/>
            <w:vAlign w:val="bottom"/>
          </w:tcPr>
          <w:p w:rsidR="008C0CA7" w:rsidRDefault="008C0CA7">
            <w:pPr>
              <w:rPr>
                <w:sz w:val="1"/>
                <w:szCs w:val="1"/>
              </w:rPr>
            </w:pPr>
          </w:p>
        </w:tc>
      </w:tr>
      <w:tr w:rsidR="008C0CA7">
        <w:trPr>
          <w:trHeight w:val="312"/>
        </w:trPr>
        <w:tc>
          <w:tcPr>
            <w:tcW w:w="700" w:type="dxa"/>
            <w:tcBorders>
              <w:left w:val="single" w:sz="8" w:space="0" w:color="auto"/>
              <w:right w:val="single" w:sz="8" w:space="0" w:color="auto"/>
            </w:tcBorders>
            <w:vAlign w:val="bottom"/>
          </w:tcPr>
          <w:p w:rsidR="008C0CA7" w:rsidRDefault="008C0CA7">
            <w:pPr>
              <w:rPr>
                <w:sz w:val="24"/>
                <w:szCs w:val="24"/>
              </w:rPr>
            </w:pPr>
          </w:p>
        </w:tc>
        <w:tc>
          <w:tcPr>
            <w:tcW w:w="1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改革</w:t>
            </w: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5"/>
                <w:sz w:val="21"/>
                <w:szCs w:val="21"/>
              </w:rPr>
              <w:t>地方探索产业教师（导师）特设岗位计划。</w:t>
            </w:r>
          </w:p>
        </w:tc>
        <w:tc>
          <w:tcPr>
            <w:tcW w:w="244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52"/>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1"/>
        </w:trPr>
        <w:tc>
          <w:tcPr>
            <w:tcW w:w="700" w:type="dxa"/>
            <w:tcBorders>
              <w:left w:val="single" w:sz="8" w:space="0" w:color="auto"/>
              <w:right w:val="single" w:sz="8" w:space="0" w:color="auto"/>
            </w:tcBorders>
            <w:vAlign w:val="bottom"/>
          </w:tcPr>
          <w:p w:rsidR="008C0CA7" w:rsidRDefault="008C0CA7"/>
        </w:tc>
        <w:tc>
          <w:tcPr>
            <w:tcW w:w="1440" w:type="dxa"/>
            <w:tcBorders>
              <w:right w:val="single" w:sz="8" w:space="0" w:color="auto"/>
            </w:tcBorders>
            <w:vAlign w:val="bottom"/>
          </w:tcPr>
          <w:p w:rsidR="008C0CA7" w:rsidRDefault="008C0CA7"/>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适度提高高等学校招收职业教育毕业生</w:t>
            </w:r>
          </w:p>
        </w:tc>
        <w:tc>
          <w:tcPr>
            <w:tcW w:w="2440" w:type="dxa"/>
            <w:tcBorders>
              <w:right w:val="single" w:sz="8" w:space="0" w:color="auto"/>
            </w:tcBorders>
            <w:vAlign w:val="bottom"/>
          </w:tcPr>
          <w:p w:rsidR="008C0CA7" w:rsidRDefault="008C0CA7"/>
        </w:tc>
        <w:tc>
          <w:tcPr>
            <w:tcW w:w="0" w:type="dxa"/>
            <w:vAlign w:val="bottom"/>
          </w:tcPr>
          <w:p w:rsidR="008C0CA7" w:rsidRDefault="008C0CA7">
            <w:pPr>
              <w:rPr>
                <w:sz w:val="1"/>
                <w:szCs w:val="1"/>
              </w:rPr>
            </w:pPr>
          </w:p>
        </w:tc>
      </w:tr>
      <w:tr w:rsidR="008C0CA7">
        <w:trPr>
          <w:trHeight w:val="312"/>
        </w:trPr>
        <w:tc>
          <w:tcPr>
            <w:tcW w:w="700" w:type="dxa"/>
            <w:vMerge w:val="restart"/>
            <w:tcBorders>
              <w:left w:val="single" w:sz="8" w:space="0" w:color="auto"/>
              <w:right w:val="single" w:sz="8" w:space="0" w:color="auto"/>
            </w:tcBorders>
            <w:vAlign w:val="bottom"/>
          </w:tcPr>
          <w:p w:rsidR="008C0CA7" w:rsidRDefault="005061A5">
            <w:pPr>
              <w:spacing w:line="240" w:lineRule="exact"/>
              <w:ind w:right="136"/>
              <w:jc w:val="right"/>
              <w:rPr>
                <w:sz w:val="20"/>
                <w:szCs w:val="20"/>
              </w:rPr>
            </w:pPr>
            <w:r>
              <w:rPr>
                <w:rFonts w:ascii="宋体" w:eastAsia="宋体" w:hAnsi="宋体" w:cs="宋体"/>
                <w:sz w:val="21"/>
                <w:szCs w:val="21"/>
              </w:rPr>
              <w:t>19</w:t>
            </w:r>
          </w:p>
        </w:tc>
        <w:tc>
          <w:tcPr>
            <w:tcW w:w="1440" w:type="dxa"/>
            <w:tcBorders>
              <w:right w:val="single" w:sz="8" w:space="0" w:color="auto"/>
            </w:tcBorders>
            <w:vAlign w:val="bottom"/>
          </w:tcPr>
          <w:p w:rsidR="008C0CA7" w:rsidRDefault="008C0CA7">
            <w:pPr>
              <w:rPr>
                <w:sz w:val="24"/>
                <w:szCs w:val="24"/>
              </w:rPr>
            </w:pP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比例，建立复合型、创新型技术技能人才</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教育部会同有关部门</w:t>
            </w:r>
          </w:p>
        </w:tc>
        <w:tc>
          <w:tcPr>
            <w:tcW w:w="0" w:type="dxa"/>
            <w:vAlign w:val="bottom"/>
          </w:tcPr>
          <w:p w:rsidR="008C0CA7" w:rsidRDefault="008C0CA7">
            <w:pPr>
              <w:rPr>
                <w:sz w:val="1"/>
                <w:szCs w:val="1"/>
              </w:rPr>
            </w:pPr>
          </w:p>
        </w:tc>
      </w:tr>
      <w:tr w:rsidR="008C0CA7">
        <w:trPr>
          <w:trHeight w:val="156"/>
        </w:trPr>
        <w:tc>
          <w:tcPr>
            <w:tcW w:w="700" w:type="dxa"/>
            <w:vMerge/>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系统培养制度。逐步提高高等学校招收有</w:t>
            </w:r>
          </w:p>
        </w:tc>
        <w:tc>
          <w:tcPr>
            <w:tcW w:w="244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tcBorders>
              <w:right w:val="single" w:sz="8" w:space="0" w:color="auto"/>
            </w:tcBorders>
            <w:vAlign w:val="bottom"/>
          </w:tcPr>
          <w:p w:rsidR="008C0CA7" w:rsidRDefault="008C0CA7">
            <w:pPr>
              <w:rPr>
                <w:sz w:val="13"/>
                <w:szCs w:val="13"/>
              </w:rPr>
            </w:pPr>
          </w:p>
        </w:tc>
        <w:tc>
          <w:tcPr>
            <w:tcW w:w="244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700" w:type="dxa"/>
            <w:tcBorders>
              <w:left w:val="single" w:sz="8" w:space="0" w:color="auto"/>
              <w:right w:val="single" w:sz="8" w:space="0" w:color="auto"/>
            </w:tcBorders>
            <w:vAlign w:val="bottom"/>
          </w:tcPr>
          <w:p w:rsidR="008C0CA7" w:rsidRDefault="008C0CA7">
            <w:pPr>
              <w:rPr>
                <w:sz w:val="24"/>
                <w:szCs w:val="24"/>
              </w:rPr>
            </w:pPr>
          </w:p>
        </w:tc>
        <w:tc>
          <w:tcPr>
            <w:tcW w:w="1440" w:type="dxa"/>
            <w:tcBorders>
              <w:right w:val="single" w:sz="8" w:space="0" w:color="auto"/>
            </w:tcBorders>
            <w:vAlign w:val="bottom"/>
          </w:tcPr>
          <w:p w:rsidR="008C0CA7" w:rsidRDefault="008C0CA7">
            <w:pPr>
              <w:rPr>
                <w:sz w:val="24"/>
                <w:szCs w:val="24"/>
              </w:rPr>
            </w:pP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工作实践经历人员的比例。</w:t>
            </w:r>
          </w:p>
        </w:tc>
        <w:tc>
          <w:tcPr>
            <w:tcW w:w="244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51"/>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1"/>
        </w:trPr>
        <w:tc>
          <w:tcPr>
            <w:tcW w:w="700" w:type="dxa"/>
            <w:vMerge w:val="restart"/>
            <w:tcBorders>
              <w:left w:val="single" w:sz="8" w:space="0" w:color="auto"/>
              <w:right w:val="single" w:sz="8" w:space="0" w:color="auto"/>
            </w:tcBorders>
            <w:vAlign w:val="bottom"/>
          </w:tcPr>
          <w:p w:rsidR="008C0CA7" w:rsidRDefault="005061A5">
            <w:pPr>
              <w:spacing w:line="240" w:lineRule="exact"/>
              <w:ind w:right="136"/>
              <w:jc w:val="right"/>
              <w:rPr>
                <w:sz w:val="20"/>
                <w:szCs w:val="20"/>
              </w:rPr>
            </w:pPr>
            <w:r>
              <w:rPr>
                <w:rFonts w:ascii="宋体" w:eastAsia="宋体" w:hAnsi="宋体" w:cs="宋体"/>
                <w:sz w:val="21"/>
                <w:szCs w:val="21"/>
              </w:rPr>
              <w:t>20</w:t>
            </w:r>
          </w:p>
        </w:tc>
        <w:tc>
          <w:tcPr>
            <w:tcW w:w="1440" w:type="dxa"/>
            <w:tcBorders>
              <w:right w:val="single" w:sz="8" w:space="0" w:color="auto"/>
            </w:tcBorders>
            <w:vAlign w:val="bottom"/>
          </w:tcPr>
          <w:p w:rsidR="008C0CA7" w:rsidRDefault="008C0CA7"/>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加快学校治理结构改革。创新教育培训服</w:t>
            </w: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教育部会同有关部门</w:t>
            </w:r>
          </w:p>
        </w:tc>
        <w:tc>
          <w:tcPr>
            <w:tcW w:w="0" w:type="dxa"/>
            <w:vAlign w:val="bottom"/>
          </w:tcPr>
          <w:p w:rsidR="008C0CA7" w:rsidRDefault="008C0CA7">
            <w:pPr>
              <w:rPr>
                <w:sz w:val="1"/>
                <w:szCs w:val="1"/>
              </w:rPr>
            </w:pPr>
          </w:p>
        </w:tc>
      </w:tr>
      <w:tr w:rsidR="008C0CA7">
        <w:trPr>
          <w:trHeight w:val="156"/>
        </w:trPr>
        <w:tc>
          <w:tcPr>
            <w:tcW w:w="700" w:type="dxa"/>
            <w:vMerge/>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务供给。</w:t>
            </w: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tcBorders>
              <w:right w:val="single" w:sz="8" w:space="0" w:color="auto"/>
            </w:tcBorders>
            <w:vAlign w:val="bottom"/>
          </w:tcPr>
          <w:p w:rsidR="008C0CA7" w:rsidRDefault="008C0CA7">
            <w:pPr>
              <w:rPr>
                <w:sz w:val="13"/>
                <w:szCs w:val="13"/>
              </w:rPr>
            </w:pPr>
          </w:p>
        </w:tc>
        <w:tc>
          <w:tcPr>
            <w:tcW w:w="244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1"/>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bottom w:val="single" w:sz="8" w:space="0" w:color="auto"/>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0"/>
        </w:trPr>
        <w:tc>
          <w:tcPr>
            <w:tcW w:w="700" w:type="dxa"/>
            <w:tcBorders>
              <w:left w:val="single" w:sz="8" w:space="0" w:color="auto"/>
              <w:right w:val="single" w:sz="8" w:space="0" w:color="auto"/>
            </w:tcBorders>
            <w:vAlign w:val="bottom"/>
          </w:tcPr>
          <w:p w:rsidR="008C0CA7" w:rsidRDefault="008C0CA7"/>
        </w:tc>
        <w:tc>
          <w:tcPr>
            <w:tcW w:w="1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促进产教供</w:t>
            </w: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强化行业协调指导。规范发展市场服务组</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国家发展改革委、教育</w:t>
            </w:r>
          </w:p>
        </w:tc>
        <w:tc>
          <w:tcPr>
            <w:tcW w:w="0" w:type="dxa"/>
            <w:vAlign w:val="bottom"/>
          </w:tcPr>
          <w:p w:rsidR="008C0CA7" w:rsidRDefault="008C0CA7">
            <w:pPr>
              <w:rPr>
                <w:sz w:val="1"/>
                <w:szCs w:val="1"/>
              </w:rPr>
            </w:pPr>
          </w:p>
        </w:tc>
      </w:tr>
      <w:tr w:rsidR="008C0CA7">
        <w:trPr>
          <w:trHeight w:val="156"/>
        </w:trPr>
        <w:tc>
          <w:tcPr>
            <w:tcW w:w="700" w:type="dxa"/>
            <w:vMerge w:val="restart"/>
            <w:tcBorders>
              <w:left w:val="single" w:sz="8" w:space="0" w:color="auto"/>
              <w:right w:val="single" w:sz="8" w:space="0" w:color="auto"/>
            </w:tcBorders>
            <w:vAlign w:val="bottom"/>
          </w:tcPr>
          <w:p w:rsidR="008C0CA7" w:rsidRDefault="005061A5">
            <w:pPr>
              <w:spacing w:line="240" w:lineRule="exact"/>
              <w:ind w:right="136"/>
              <w:jc w:val="right"/>
              <w:rPr>
                <w:sz w:val="20"/>
                <w:szCs w:val="20"/>
              </w:rPr>
            </w:pPr>
            <w:r>
              <w:rPr>
                <w:rFonts w:ascii="宋体" w:eastAsia="宋体" w:hAnsi="宋体" w:cs="宋体"/>
                <w:sz w:val="21"/>
                <w:szCs w:val="21"/>
              </w:rPr>
              <w:t>21</w:t>
            </w:r>
          </w:p>
        </w:tc>
        <w:tc>
          <w:tcPr>
            <w:tcW w:w="1440" w:type="dxa"/>
            <w:vMerge/>
            <w:tcBorders>
              <w:right w:val="single" w:sz="8" w:space="0" w:color="auto"/>
            </w:tcBorders>
            <w:vAlign w:val="bottom"/>
          </w:tcPr>
          <w:p w:rsidR="008C0CA7" w:rsidRDefault="008C0CA7">
            <w:pPr>
              <w:rPr>
                <w:sz w:val="13"/>
                <w:szCs w:val="13"/>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织。打造信息服务平台。健全社会第三方</w:t>
            </w: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部、有关部门和行业协</w:t>
            </w:r>
          </w:p>
        </w:tc>
        <w:tc>
          <w:tcPr>
            <w:tcW w:w="0" w:type="dxa"/>
            <w:vAlign w:val="bottom"/>
          </w:tcPr>
          <w:p w:rsidR="008C0CA7" w:rsidRDefault="008C0CA7">
            <w:pPr>
              <w:rPr>
                <w:sz w:val="1"/>
                <w:szCs w:val="1"/>
              </w:rPr>
            </w:pPr>
          </w:p>
        </w:tc>
      </w:tr>
      <w:tr w:rsidR="008C0CA7">
        <w:trPr>
          <w:trHeight w:val="156"/>
        </w:trPr>
        <w:tc>
          <w:tcPr>
            <w:tcW w:w="700" w:type="dxa"/>
            <w:vMerge/>
            <w:tcBorders>
              <w:left w:val="single" w:sz="8" w:space="0" w:color="auto"/>
              <w:right w:val="single" w:sz="8" w:space="0" w:color="auto"/>
            </w:tcBorders>
            <w:vAlign w:val="bottom"/>
          </w:tcPr>
          <w:p w:rsidR="008C0CA7" w:rsidRDefault="008C0CA7">
            <w:pPr>
              <w:rPr>
                <w:sz w:val="13"/>
                <w:szCs w:val="13"/>
              </w:rPr>
            </w:pPr>
          </w:p>
        </w:tc>
        <w:tc>
          <w:tcPr>
            <w:tcW w:w="1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需双向对接</w:t>
            </w:r>
          </w:p>
        </w:tc>
        <w:tc>
          <w:tcPr>
            <w:tcW w:w="3960" w:type="dxa"/>
            <w:vMerge/>
            <w:tcBorders>
              <w:right w:val="single" w:sz="8" w:space="0" w:color="auto"/>
            </w:tcBorders>
            <w:vAlign w:val="bottom"/>
          </w:tcPr>
          <w:p w:rsidR="008C0CA7" w:rsidRDefault="008C0CA7">
            <w:pPr>
              <w:rPr>
                <w:sz w:val="13"/>
                <w:szCs w:val="13"/>
              </w:rPr>
            </w:pP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vMerge/>
            <w:tcBorders>
              <w:right w:val="single" w:sz="8" w:space="0" w:color="auto"/>
            </w:tcBorders>
            <w:vAlign w:val="bottom"/>
          </w:tcPr>
          <w:p w:rsidR="008C0CA7" w:rsidRDefault="008C0CA7">
            <w:pPr>
              <w:rPr>
                <w:sz w:val="13"/>
                <w:szCs w:val="13"/>
              </w:rPr>
            </w:pPr>
          </w:p>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评价。</w:t>
            </w: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会，有关省级人民政府</w:t>
            </w: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tcBorders>
              <w:right w:val="single" w:sz="8" w:space="0" w:color="auto"/>
            </w:tcBorders>
            <w:vAlign w:val="bottom"/>
          </w:tcPr>
          <w:p w:rsidR="008C0CA7" w:rsidRDefault="008C0CA7">
            <w:pPr>
              <w:rPr>
                <w:sz w:val="13"/>
                <w:szCs w:val="13"/>
              </w:rPr>
            </w:pP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2"/>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bottom w:val="single" w:sz="8" w:space="0" w:color="auto"/>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1"/>
        </w:trPr>
        <w:tc>
          <w:tcPr>
            <w:tcW w:w="700" w:type="dxa"/>
            <w:vMerge w:val="restart"/>
            <w:tcBorders>
              <w:left w:val="single" w:sz="8" w:space="0" w:color="auto"/>
              <w:right w:val="single" w:sz="8" w:space="0" w:color="auto"/>
            </w:tcBorders>
            <w:vAlign w:val="bottom"/>
          </w:tcPr>
          <w:p w:rsidR="008C0CA7" w:rsidRDefault="005061A5">
            <w:pPr>
              <w:spacing w:line="240" w:lineRule="exact"/>
              <w:ind w:right="136"/>
              <w:jc w:val="right"/>
              <w:rPr>
                <w:sz w:val="20"/>
                <w:szCs w:val="20"/>
              </w:rPr>
            </w:pPr>
            <w:r>
              <w:rPr>
                <w:rFonts w:ascii="宋体" w:eastAsia="宋体" w:hAnsi="宋体" w:cs="宋体"/>
                <w:sz w:val="21"/>
                <w:szCs w:val="21"/>
              </w:rPr>
              <w:t>22</w:t>
            </w:r>
          </w:p>
        </w:tc>
        <w:tc>
          <w:tcPr>
            <w:tcW w:w="1440" w:type="dxa"/>
            <w:tcBorders>
              <w:right w:val="single" w:sz="8" w:space="0" w:color="auto"/>
            </w:tcBorders>
            <w:vAlign w:val="bottom"/>
          </w:tcPr>
          <w:p w:rsidR="008C0CA7" w:rsidRDefault="008C0CA7"/>
        </w:tc>
        <w:tc>
          <w:tcPr>
            <w:tcW w:w="39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实施产教融合发展工程。</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国家发展改革委、教育</w:t>
            </w:r>
          </w:p>
        </w:tc>
        <w:tc>
          <w:tcPr>
            <w:tcW w:w="0" w:type="dxa"/>
            <w:vAlign w:val="bottom"/>
          </w:tcPr>
          <w:p w:rsidR="008C0CA7" w:rsidRDefault="008C0CA7">
            <w:pPr>
              <w:rPr>
                <w:sz w:val="1"/>
                <w:szCs w:val="1"/>
              </w:rPr>
            </w:pPr>
          </w:p>
        </w:tc>
      </w:tr>
      <w:tr w:rsidR="008C0CA7">
        <w:trPr>
          <w:trHeight w:val="156"/>
        </w:trPr>
        <w:tc>
          <w:tcPr>
            <w:tcW w:w="700" w:type="dxa"/>
            <w:vMerge/>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vMerge/>
            <w:tcBorders>
              <w:right w:val="single" w:sz="8" w:space="0" w:color="auto"/>
            </w:tcBorders>
            <w:vAlign w:val="bottom"/>
          </w:tcPr>
          <w:p w:rsidR="008C0CA7" w:rsidRDefault="008C0CA7">
            <w:pPr>
              <w:rPr>
                <w:sz w:val="13"/>
                <w:szCs w:val="13"/>
              </w:rPr>
            </w:pPr>
          </w:p>
        </w:tc>
        <w:tc>
          <w:tcPr>
            <w:tcW w:w="24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部、人力资源社会保障部</w:t>
            </w:r>
          </w:p>
        </w:tc>
        <w:tc>
          <w:tcPr>
            <w:tcW w:w="0" w:type="dxa"/>
            <w:vAlign w:val="bottom"/>
          </w:tcPr>
          <w:p w:rsidR="008C0CA7" w:rsidRDefault="008C0CA7">
            <w:pPr>
              <w:rPr>
                <w:sz w:val="1"/>
                <w:szCs w:val="1"/>
              </w:rPr>
            </w:pPr>
          </w:p>
        </w:tc>
      </w:tr>
      <w:tr w:rsidR="008C0CA7">
        <w:trPr>
          <w:trHeight w:val="156"/>
        </w:trPr>
        <w:tc>
          <w:tcPr>
            <w:tcW w:w="700" w:type="dxa"/>
            <w:tcBorders>
              <w:left w:val="single" w:sz="8" w:space="0" w:color="auto"/>
              <w:right w:val="single" w:sz="8" w:space="0" w:color="auto"/>
            </w:tcBorders>
            <w:vAlign w:val="bottom"/>
          </w:tcPr>
          <w:p w:rsidR="008C0CA7" w:rsidRDefault="008C0CA7">
            <w:pPr>
              <w:rPr>
                <w:sz w:val="13"/>
                <w:szCs w:val="13"/>
              </w:rPr>
            </w:pPr>
          </w:p>
        </w:tc>
        <w:tc>
          <w:tcPr>
            <w:tcW w:w="1440" w:type="dxa"/>
            <w:tcBorders>
              <w:right w:val="single" w:sz="8" w:space="0" w:color="auto"/>
            </w:tcBorders>
            <w:vAlign w:val="bottom"/>
          </w:tcPr>
          <w:p w:rsidR="008C0CA7" w:rsidRDefault="008C0CA7">
            <w:pPr>
              <w:rPr>
                <w:sz w:val="13"/>
                <w:szCs w:val="13"/>
              </w:rPr>
            </w:pPr>
          </w:p>
        </w:tc>
        <w:tc>
          <w:tcPr>
            <w:tcW w:w="3960" w:type="dxa"/>
            <w:tcBorders>
              <w:right w:val="single" w:sz="8" w:space="0" w:color="auto"/>
            </w:tcBorders>
            <w:vAlign w:val="bottom"/>
          </w:tcPr>
          <w:p w:rsidR="008C0CA7" w:rsidRDefault="008C0CA7">
            <w:pPr>
              <w:rPr>
                <w:sz w:val="13"/>
                <w:szCs w:val="13"/>
              </w:rPr>
            </w:pPr>
          </w:p>
        </w:tc>
        <w:tc>
          <w:tcPr>
            <w:tcW w:w="24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1"/>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1"/>
        </w:trPr>
        <w:tc>
          <w:tcPr>
            <w:tcW w:w="700" w:type="dxa"/>
            <w:tcBorders>
              <w:left w:val="single" w:sz="8" w:space="0" w:color="auto"/>
              <w:right w:val="single" w:sz="8" w:space="0" w:color="auto"/>
            </w:tcBorders>
            <w:vAlign w:val="bottom"/>
          </w:tcPr>
          <w:p w:rsidR="008C0CA7" w:rsidRDefault="008C0CA7"/>
        </w:tc>
        <w:tc>
          <w:tcPr>
            <w:tcW w:w="1440" w:type="dxa"/>
            <w:tcBorders>
              <w:right w:val="single" w:sz="8" w:space="0" w:color="auto"/>
            </w:tcBorders>
            <w:vAlign w:val="bottom"/>
          </w:tcPr>
          <w:p w:rsidR="008C0CA7" w:rsidRDefault="008C0CA7"/>
        </w:tc>
        <w:tc>
          <w:tcPr>
            <w:tcW w:w="3960" w:type="dxa"/>
            <w:tcBorders>
              <w:right w:val="single" w:sz="8" w:space="0" w:color="auto"/>
            </w:tcBorders>
            <w:vAlign w:val="bottom"/>
          </w:tcPr>
          <w:p w:rsidR="008C0CA7" w:rsidRDefault="008C0CA7"/>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财政部、税务总局、国土</w:t>
            </w:r>
          </w:p>
        </w:tc>
        <w:tc>
          <w:tcPr>
            <w:tcW w:w="0" w:type="dxa"/>
            <w:vAlign w:val="bottom"/>
          </w:tcPr>
          <w:p w:rsidR="008C0CA7" w:rsidRDefault="008C0CA7">
            <w:pPr>
              <w:rPr>
                <w:sz w:val="1"/>
                <w:szCs w:val="1"/>
              </w:rPr>
            </w:pPr>
          </w:p>
        </w:tc>
      </w:tr>
      <w:tr w:rsidR="008C0CA7">
        <w:trPr>
          <w:trHeight w:val="312"/>
        </w:trPr>
        <w:tc>
          <w:tcPr>
            <w:tcW w:w="700" w:type="dxa"/>
            <w:tcBorders>
              <w:left w:val="single" w:sz="8" w:space="0" w:color="auto"/>
              <w:right w:val="single" w:sz="8" w:space="0" w:color="auto"/>
            </w:tcBorders>
            <w:vAlign w:val="bottom"/>
          </w:tcPr>
          <w:p w:rsidR="008C0CA7" w:rsidRDefault="005061A5">
            <w:pPr>
              <w:spacing w:line="240" w:lineRule="exact"/>
              <w:ind w:right="136"/>
              <w:jc w:val="right"/>
              <w:rPr>
                <w:sz w:val="20"/>
                <w:szCs w:val="20"/>
              </w:rPr>
            </w:pPr>
            <w:r>
              <w:rPr>
                <w:rFonts w:ascii="宋体" w:eastAsia="宋体" w:hAnsi="宋体" w:cs="宋体"/>
                <w:sz w:val="21"/>
                <w:szCs w:val="21"/>
              </w:rPr>
              <w:t>23</w:t>
            </w:r>
          </w:p>
        </w:tc>
        <w:tc>
          <w:tcPr>
            <w:tcW w:w="1440" w:type="dxa"/>
            <w:tcBorders>
              <w:right w:val="single" w:sz="8" w:space="0" w:color="auto"/>
            </w:tcBorders>
            <w:vAlign w:val="bottom"/>
          </w:tcPr>
          <w:p w:rsidR="008C0CA7" w:rsidRDefault="008C0CA7">
            <w:pPr>
              <w:rPr>
                <w:sz w:val="24"/>
                <w:szCs w:val="24"/>
              </w:rPr>
            </w:pP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落实财税用地等政策。</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资源部、国家发展改革</w:t>
            </w:r>
          </w:p>
        </w:tc>
        <w:tc>
          <w:tcPr>
            <w:tcW w:w="0" w:type="dxa"/>
            <w:vAlign w:val="bottom"/>
          </w:tcPr>
          <w:p w:rsidR="008C0CA7" w:rsidRDefault="008C0CA7">
            <w:pPr>
              <w:rPr>
                <w:sz w:val="1"/>
                <w:szCs w:val="1"/>
              </w:rPr>
            </w:pPr>
          </w:p>
        </w:tc>
      </w:tr>
      <w:tr w:rsidR="008C0CA7">
        <w:trPr>
          <w:trHeight w:val="312"/>
        </w:trPr>
        <w:tc>
          <w:tcPr>
            <w:tcW w:w="700" w:type="dxa"/>
            <w:tcBorders>
              <w:left w:val="single" w:sz="8" w:space="0" w:color="auto"/>
              <w:right w:val="single" w:sz="8" w:space="0" w:color="auto"/>
            </w:tcBorders>
            <w:vAlign w:val="bottom"/>
          </w:tcPr>
          <w:p w:rsidR="008C0CA7" w:rsidRDefault="008C0CA7">
            <w:pPr>
              <w:rPr>
                <w:sz w:val="24"/>
                <w:szCs w:val="24"/>
              </w:rPr>
            </w:pPr>
          </w:p>
        </w:tc>
        <w:tc>
          <w:tcPr>
            <w:tcW w:w="1440" w:type="dxa"/>
            <w:tcBorders>
              <w:right w:val="single" w:sz="8" w:space="0" w:color="auto"/>
            </w:tcBorders>
            <w:vAlign w:val="bottom"/>
          </w:tcPr>
          <w:p w:rsidR="008C0CA7" w:rsidRDefault="008C0CA7">
            <w:pPr>
              <w:rPr>
                <w:sz w:val="24"/>
                <w:szCs w:val="24"/>
              </w:rPr>
            </w:pPr>
          </w:p>
        </w:tc>
        <w:tc>
          <w:tcPr>
            <w:tcW w:w="3960" w:type="dxa"/>
            <w:tcBorders>
              <w:right w:val="single" w:sz="8" w:space="0" w:color="auto"/>
            </w:tcBorders>
            <w:vAlign w:val="bottom"/>
          </w:tcPr>
          <w:p w:rsidR="008C0CA7" w:rsidRDefault="008C0CA7">
            <w:pPr>
              <w:rPr>
                <w:sz w:val="24"/>
                <w:szCs w:val="24"/>
              </w:rPr>
            </w:pP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委，各省级人民政府</w:t>
            </w:r>
          </w:p>
        </w:tc>
        <w:tc>
          <w:tcPr>
            <w:tcW w:w="0" w:type="dxa"/>
            <w:vAlign w:val="bottom"/>
          </w:tcPr>
          <w:p w:rsidR="008C0CA7" w:rsidRDefault="008C0CA7">
            <w:pPr>
              <w:rPr>
                <w:sz w:val="1"/>
                <w:szCs w:val="1"/>
              </w:rPr>
            </w:pPr>
          </w:p>
        </w:tc>
      </w:tr>
      <w:tr w:rsidR="008C0CA7">
        <w:trPr>
          <w:trHeight w:val="51"/>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0"/>
        </w:trPr>
        <w:tc>
          <w:tcPr>
            <w:tcW w:w="700" w:type="dxa"/>
            <w:tcBorders>
              <w:left w:val="single" w:sz="8" w:space="0" w:color="auto"/>
              <w:right w:val="single" w:sz="8" w:space="0" w:color="auto"/>
            </w:tcBorders>
            <w:vAlign w:val="bottom"/>
          </w:tcPr>
          <w:p w:rsidR="008C0CA7" w:rsidRDefault="008C0CA7"/>
        </w:tc>
        <w:tc>
          <w:tcPr>
            <w:tcW w:w="1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完善政策支</w:t>
            </w:r>
          </w:p>
        </w:tc>
        <w:tc>
          <w:tcPr>
            <w:tcW w:w="3960" w:type="dxa"/>
            <w:tcBorders>
              <w:right w:val="single" w:sz="8" w:space="0" w:color="auto"/>
            </w:tcBorders>
            <w:vAlign w:val="bottom"/>
          </w:tcPr>
          <w:p w:rsidR="008C0CA7" w:rsidRDefault="008C0CA7"/>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人民银行、银监会、证监</w:t>
            </w:r>
          </w:p>
        </w:tc>
        <w:tc>
          <w:tcPr>
            <w:tcW w:w="0" w:type="dxa"/>
            <w:vAlign w:val="bottom"/>
          </w:tcPr>
          <w:p w:rsidR="008C0CA7" w:rsidRDefault="008C0CA7">
            <w:pPr>
              <w:rPr>
                <w:sz w:val="1"/>
                <w:szCs w:val="1"/>
              </w:rPr>
            </w:pPr>
          </w:p>
        </w:tc>
      </w:tr>
      <w:tr w:rsidR="008C0CA7">
        <w:trPr>
          <w:trHeight w:val="312"/>
        </w:trPr>
        <w:tc>
          <w:tcPr>
            <w:tcW w:w="700" w:type="dxa"/>
            <w:tcBorders>
              <w:left w:val="single" w:sz="8" w:space="0" w:color="auto"/>
              <w:right w:val="single" w:sz="8" w:space="0" w:color="auto"/>
            </w:tcBorders>
            <w:vAlign w:val="bottom"/>
          </w:tcPr>
          <w:p w:rsidR="008C0CA7" w:rsidRDefault="005061A5">
            <w:pPr>
              <w:spacing w:line="240" w:lineRule="exact"/>
              <w:ind w:right="136"/>
              <w:jc w:val="right"/>
              <w:rPr>
                <w:sz w:val="20"/>
                <w:szCs w:val="20"/>
              </w:rPr>
            </w:pPr>
            <w:r>
              <w:rPr>
                <w:rFonts w:ascii="宋体" w:eastAsia="宋体" w:hAnsi="宋体" w:cs="宋体"/>
                <w:sz w:val="21"/>
                <w:szCs w:val="21"/>
              </w:rPr>
              <w:t>24</w:t>
            </w:r>
          </w:p>
        </w:tc>
        <w:tc>
          <w:tcPr>
            <w:tcW w:w="1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持体系</w:t>
            </w: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强化金融支持。</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会、保监会、国家发展改</w:t>
            </w:r>
          </w:p>
        </w:tc>
        <w:tc>
          <w:tcPr>
            <w:tcW w:w="0" w:type="dxa"/>
            <w:vAlign w:val="bottom"/>
          </w:tcPr>
          <w:p w:rsidR="008C0CA7" w:rsidRDefault="008C0CA7">
            <w:pPr>
              <w:rPr>
                <w:sz w:val="1"/>
                <w:szCs w:val="1"/>
              </w:rPr>
            </w:pPr>
          </w:p>
        </w:tc>
      </w:tr>
      <w:tr w:rsidR="008C0CA7">
        <w:trPr>
          <w:trHeight w:val="312"/>
        </w:trPr>
        <w:tc>
          <w:tcPr>
            <w:tcW w:w="700" w:type="dxa"/>
            <w:tcBorders>
              <w:left w:val="single" w:sz="8" w:space="0" w:color="auto"/>
              <w:right w:val="single" w:sz="8" w:space="0" w:color="auto"/>
            </w:tcBorders>
            <w:vAlign w:val="bottom"/>
          </w:tcPr>
          <w:p w:rsidR="008C0CA7" w:rsidRDefault="008C0CA7">
            <w:pPr>
              <w:rPr>
                <w:sz w:val="24"/>
                <w:szCs w:val="24"/>
              </w:rPr>
            </w:pPr>
          </w:p>
        </w:tc>
        <w:tc>
          <w:tcPr>
            <w:tcW w:w="1440" w:type="dxa"/>
            <w:tcBorders>
              <w:right w:val="single" w:sz="8" w:space="0" w:color="auto"/>
            </w:tcBorders>
            <w:vAlign w:val="bottom"/>
          </w:tcPr>
          <w:p w:rsidR="008C0CA7" w:rsidRDefault="008C0CA7">
            <w:pPr>
              <w:rPr>
                <w:sz w:val="24"/>
                <w:szCs w:val="24"/>
              </w:rPr>
            </w:pPr>
          </w:p>
        </w:tc>
        <w:tc>
          <w:tcPr>
            <w:tcW w:w="3960" w:type="dxa"/>
            <w:tcBorders>
              <w:right w:val="single" w:sz="8" w:space="0" w:color="auto"/>
            </w:tcBorders>
            <w:vAlign w:val="bottom"/>
          </w:tcPr>
          <w:p w:rsidR="008C0CA7" w:rsidRDefault="008C0CA7">
            <w:pPr>
              <w:rPr>
                <w:sz w:val="24"/>
                <w:szCs w:val="24"/>
              </w:rPr>
            </w:pP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革委、财政部</w:t>
            </w:r>
          </w:p>
        </w:tc>
        <w:tc>
          <w:tcPr>
            <w:tcW w:w="0" w:type="dxa"/>
            <w:vAlign w:val="bottom"/>
          </w:tcPr>
          <w:p w:rsidR="008C0CA7" w:rsidRDefault="008C0CA7">
            <w:pPr>
              <w:rPr>
                <w:sz w:val="1"/>
                <w:szCs w:val="1"/>
              </w:rPr>
            </w:pPr>
          </w:p>
        </w:tc>
      </w:tr>
      <w:tr w:rsidR="008C0CA7">
        <w:trPr>
          <w:trHeight w:val="52"/>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1"/>
        </w:trPr>
        <w:tc>
          <w:tcPr>
            <w:tcW w:w="700" w:type="dxa"/>
            <w:tcBorders>
              <w:left w:val="single" w:sz="8" w:space="0" w:color="auto"/>
              <w:right w:val="single" w:sz="8" w:space="0" w:color="auto"/>
            </w:tcBorders>
            <w:vAlign w:val="bottom"/>
          </w:tcPr>
          <w:p w:rsidR="008C0CA7" w:rsidRDefault="008C0CA7"/>
        </w:tc>
        <w:tc>
          <w:tcPr>
            <w:tcW w:w="1440" w:type="dxa"/>
            <w:tcBorders>
              <w:right w:val="single" w:sz="8" w:space="0" w:color="auto"/>
            </w:tcBorders>
            <w:vAlign w:val="bottom"/>
          </w:tcPr>
          <w:p w:rsidR="008C0CA7" w:rsidRDefault="008C0CA7"/>
        </w:tc>
        <w:tc>
          <w:tcPr>
            <w:tcW w:w="3960" w:type="dxa"/>
            <w:tcBorders>
              <w:right w:val="single" w:sz="8" w:space="0" w:color="auto"/>
            </w:tcBorders>
            <w:vAlign w:val="bottom"/>
          </w:tcPr>
          <w:p w:rsidR="008C0CA7" w:rsidRDefault="008C0CA7"/>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国家发展改革委、教育部</w:t>
            </w:r>
          </w:p>
        </w:tc>
        <w:tc>
          <w:tcPr>
            <w:tcW w:w="0" w:type="dxa"/>
            <w:vAlign w:val="bottom"/>
          </w:tcPr>
          <w:p w:rsidR="008C0CA7" w:rsidRDefault="008C0CA7">
            <w:pPr>
              <w:rPr>
                <w:sz w:val="1"/>
                <w:szCs w:val="1"/>
              </w:rPr>
            </w:pPr>
          </w:p>
        </w:tc>
      </w:tr>
      <w:tr w:rsidR="008C0CA7">
        <w:trPr>
          <w:trHeight w:val="312"/>
        </w:trPr>
        <w:tc>
          <w:tcPr>
            <w:tcW w:w="700" w:type="dxa"/>
            <w:tcBorders>
              <w:left w:val="single" w:sz="8" w:space="0" w:color="auto"/>
              <w:right w:val="single" w:sz="8" w:space="0" w:color="auto"/>
            </w:tcBorders>
            <w:vAlign w:val="bottom"/>
          </w:tcPr>
          <w:p w:rsidR="008C0CA7" w:rsidRDefault="005061A5">
            <w:pPr>
              <w:spacing w:line="240" w:lineRule="exact"/>
              <w:ind w:right="136"/>
              <w:jc w:val="right"/>
              <w:rPr>
                <w:sz w:val="20"/>
                <w:szCs w:val="20"/>
              </w:rPr>
            </w:pPr>
            <w:r>
              <w:rPr>
                <w:rFonts w:ascii="宋体" w:eastAsia="宋体" w:hAnsi="宋体" w:cs="宋体"/>
                <w:sz w:val="21"/>
                <w:szCs w:val="21"/>
              </w:rPr>
              <w:t>25</w:t>
            </w:r>
          </w:p>
        </w:tc>
        <w:tc>
          <w:tcPr>
            <w:tcW w:w="1440" w:type="dxa"/>
            <w:tcBorders>
              <w:right w:val="single" w:sz="8" w:space="0" w:color="auto"/>
            </w:tcBorders>
            <w:vAlign w:val="bottom"/>
          </w:tcPr>
          <w:p w:rsidR="008C0CA7" w:rsidRDefault="008C0CA7">
            <w:pPr>
              <w:rPr>
                <w:sz w:val="24"/>
                <w:szCs w:val="24"/>
              </w:rPr>
            </w:pPr>
          </w:p>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开展产教融合建设试点。</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会同有关部门，各省级人</w:t>
            </w:r>
          </w:p>
        </w:tc>
        <w:tc>
          <w:tcPr>
            <w:tcW w:w="0" w:type="dxa"/>
            <w:vAlign w:val="bottom"/>
          </w:tcPr>
          <w:p w:rsidR="008C0CA7" w:rsidRDefault="008C0CA7">
            <w:pPr>
              <w:rPr>
                <w:sz w:val="1"/>
                <w:szCs w:val="1"/>
              </w:rPr>
            </w:pPr>
          </w:p>
        </w:tc>
      </w:tr>
      <w:tr w:rsidR="008C0CA7">
        <w:trPr>
          <w:trHeight w:val="312"/>
        </w:trPr>
        <w:tc>
          <w:tcPr>
            <w:tcW w:w="700" w:type="dxa"/>
            <w:tcBorders>
              <w:left w:val="single" w:sz="8" w:space="0" w:color="auto"/>
              <w:right w:val="single" w:sz="8" w:space="0" w:color="auto"/>
            </w:tcBorders>
            <w:vAlign w:val="bottom"/>
          </w:tcPr>
          <w:p w:rsidR="008C0CA7" w:rsidRDefault="008C0CA7">
            <w:pPr>
              <w:rPr>
                <w:sz w:val="24"/>
                <w:szCs w:val="24"/>
              </w:rPr>
            </w:pPr>
          </w:p>
        </w:tc>
        <w:tc>
          <w:tcPr>
            <w:tcW w:w="1440" w:type="dxa"/>
            <w:tcBorders>
              <w:right w:val="single" w:sz="8" w:space="0" w:color="auto"/>
            </w:tcBorders>
            <w:vAlign w:val="bottom"/>
          </w:tcPr>
          <w:p w:rsidR="008C0CA7" w:rsidRDefault="008C0CA7">
            <w:pPr>
              <w:rPr>
                <w:sz w:val="24"/>
                <w:szCs w:val="24"/>
              </w:rPr>
            </w:pPr>
          </w:p>
        </w:tc>
        <w:tc>
          <w:tcPr>
            <w:tcW w:w="3960" w:type="dxa"/>
            <w:tcBorders>
              <w:right w:val="single" w:sz="8" w:space="0" w:color="auto"/>
            </w:tcBorders>
            <w:vAlign w:val="bottom"/>
          </w:tcPr>
          <w:p w:rsidR="008C0CA7" w:rsidRDefault="008C0CA7">
            <w:pPr>
              <w:rPr>
                <w:sz w:val="24"/>
                <w:szCs w:val="24"/>
              </w:rPr>
            </w:pP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民政府</w:t>
            </w:r>
          </w:p>
        </w:tc>
        <w:tc>
          <w:tcPr>
            <w:tcW w:w="0" w:type="dxa"/>
            <w:vAlign w:val="bottom"/>
          </w:tcPr>
          <w:p w:rsidR="008C0CA7" w:rsidRDefault="008C0CA7">
            <w:pPr>
              <w:rPr>
                <w:sz w:val="1"/>
                <w:szCs w:val="1"/>
              </w:rPr>
            </w:pPr>
          </w:p>
        </w:tc>
      </w:tr>
      <w:tr w:rsidR="008C0CA7">
        <w:trPr>
          <w:trHeight w:val="51"/>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61"/>
        </w:trPr>
        <w:tc>
          <w:tcPr>
            <w:tcW w:w="700" w:type="dxa"/>
            <w:tcBorders>
              <w:left w:val="single" w:sz="8" w:space="0" w:color="auto"/>
              <w:right w:val="single" w:sz="8" w:space="0" w:color="auto"/>
            </w:tcBorders>
            <w:vAlign w:val="bottom"/>
          </w:tcPr>
          <w:p w:rsidR="008C0CA7" w:rsidRDefault="005061A5">
            <w:pPr>
              <w:spacing w:line="240" w:lineRule="exact"/>
              <w:ind w:right="136"/>
              <w:jc w:val="right"/>
              <w:rPr>
                <w:sz w:val="20"/>
                <w:szCs w:val="20"/>
              </w:rPr>
            </w:pPr>
            <w:r>
              <w:rPr>
                <w:rFonts w:ascii="宋体" w:eastAsia="宋体" w:hAnsi="宋体" w:cs="宋体"/>
                <w:sz w:val="21"/>
                <w:szCs w:val="21"/>
              </w:rPr>
              <w:t>26</w:t>
            </w:r>
          </w:p>
        </w:tc>
        <w:tc>
          <w:tcPr>
            <w:tcW w:w="1440" w:type="dxa"/>
            <w:tcBorders>
              <w:right w:val="single" w:sz="8" w:space="0" w:color="auto"/>
            </w:tcBorders>
            <w:vAlign w:val="bottom"/>
          </w:tcPr>
          <w:p w:rsidR="008C0CA7" w:rsidRDefault="008C0CA7"/>
        </w:tc>
        <w:tc>
          <w:tcPr>
            <w:tcW w:w="39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加强国际交流合作。</w:t>
            </w:r>
          </w:p>
        </w:tc>
        <w:tc>
          <w:tcPr>
            <w:tcW w:w="24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教育部会同有关部门</w:t>
            </w:r>
          </w:p>
        </w:tc>
        <w:tc>
          <w:tcPr>
            <w:tcW w:w="0" w:type="dxa"/>
            <w:vAlign w:val="bottom"/>
          </w:tcPr>
          <w:p w:rsidR="008C0CA7" w:rsidRDefault="008C0CA7">
            <w:pPr>
              <w:rPr>
                <w:sz w:val="1"/>
                <w:szCs w:val="1"/>
              </w:rPr>
            </w:pPr>
          </w:p>
        </w:tc>
      </w:tr>
      <w:tr w:rsidR="008C0CA7">
        <w:trPr>
          <w:trHeight w:val="51"/>
        </w:trPr>
        <w:tc>
          <w:tcPr>
            <w:tcW w:w="7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40" w:type="dxa"/>
            <w:tcBorders>
              <w:bottom w:val="single" w:sz="8" w:space="0" w:color="auto"/>
              <w:right w:val="single" w:sz="8" w:space="0" w:color="auto"/>
            </w:tcBorders>
            <w:vAlign w:val="bottom"/>
          </w:tcPr>
          <w:p w:rsidR="008C0CA7" w:rsidRDefault="008C0CA7">
            <w:pPr>
              <w:rPr>
                <w:sz w:val="4"/>
                <w:szCs w:val="4"/>
              </w:rPr>
            </w:pPr>
          </w:p>
        </w:tc>
        <w:tc>
          <w:tcPr>
            <w:tcW w:w="3960" w:type="dxa"/>
            <w:tcBorders>
              <w:bottom w:val="single" w:sz="8" w:space="0" w:color="auto"/>
              <w:right w:val="single" w:sz="8" w:space="0" w:color="auto"/>
            </w:tcBorders>
            <w:vAlign w:val="bottom"/>
          </w:tcPr>
          <w:p w:rsidR="008C0CA7" w:rsidRDefault="008C0CA7">
            <w:pPr>
              <w:rPr>
                <w:sz w:val="4"/>
                <w:szCs w:val="4"/>
              </w:rPr>
            </w:pPr>
          </w:p>
        </w:tc>
        <w:tc>
          <w:tcPr>
            <w:tcW w:w="24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31" w:lineRule="exact"/>
        <w:rPr>
          <w:sz w:val="20"/>
          <w:szCs w:val="20"/>
        </w:rPr>
      </w:pPr>
    </w:p>
    <w:p w:rsidR="008C0CA7" w:rsidRDefault="005061A5">
      <w:pPr>
        <w:ind w:right="6"/>
        <w:jc w:val="center"/>
        <w:rPr>
          <w:sz w:val="20"/>
          <w:szCs w:val="20"/>
        </w:rPr>
      </w:pPr>
      <w:r>
        <w:rPr>
          <w:rFonts w:ascii="Calibri" w:eastAsia="Calibri" w:hAnsi="Calibri" w:cs="Calibri"/>
          <w:sz w:val="17"/>
          <w:szCs w:val="17"/>
        </w:rPr>
        <w:t>196</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54" w:lineRule="exact"/>
        <w:rPr>
          <w:sz w:val="20"/>
          <w:szCs w:val="20"/>
        </w:rPr>
      </w:pPr>
      <w:bookmarkStart w:id="204" w:name="page205"/>
      <w:bookmarkEnd w:id="204"/>
    </w:p>
    <w:p w:rsidR="008C0CA7" w:rsidRDefault="005061A5">
      <w:pPr>
        <w:spacing w:line="470" w:lineRule="exact"/>
        <w:ind w:left="360" w:right="366"/>
        <w:jc w:val="center"/>
        <w:rPr>
          <w:sz w:val="20"/>
          <w:szCs w:val="20"/>
        </w:rPr>
      </w:pPr>
      <w:r>
        <w:rPr>
          <w:rFonts w:ascii="宋体" w:eastAsia="宋体" w:hAnsi="宋体" w:cs="宋体"/>
          <w:b/>
          <w:bCs/>
          <w:color w:val="333333"/>
          <w:sz w:val="32"/>
          <w:szCs w:val="32"/>
        </w:rPr>
        <w:t>教育部高等教育司</w:t>
      </w:r>
      <w:r>
        <w:rPr>
          <w:rFonts w:ascii="宋体" w:eastAsia="宋体" w:hAnsi="宋体" w:cs="宋体"/>
          <w:b/>
          <w:bCs/>
          <w:color w:val="333333"/>
          <w:sz w:val="32"/>
          <w:szCs w:val="32"/>
        </w:rPr>
        <w:t xml:space="preserve"> </w:t>
      </w:r>
      <w:r>
        <w:rPr>
          <w:rFonts w:ascii="宋体" w:eastAsia="宋体" w:hAnsi="宋体" w:cs="宋体"/>
          <w:b/>
          <w:bCs/>
          <w:color w:val="333333"/>
          <w:sz w:val="32"/>
          <w:szCs w:val="32"/>
        </w:rPr>
        <w:t>关于实施《普通高等学校本科专业类教学质量国家标准》的通知</w:t>
      </w:r>
    </w:p>
    <w:p w:rsidR="008C0CA7" w:rsidRDefault="008C0CA7">
      <w:pPr>
        <w:spacing w:line="200" w:lineRule="exact"/>
        <w:rPr>
          <w:sz w:val="20"/>
          <w:szCs w:val="20"/>
        </w:rPr>
      </w:pPr>
    </w:p>
    <w:p w:rsidR="008C0CA7" w:rsidRDefault="008C0CA7">
      <w:pPr>
        <w:spacing w:line="260" w:lineRule="exact"/>
        <w:rPr>
          <w:sz w:val="20"/>
          <w:szCs w:val="20"/>
        </w:rPr>
      </w:pPr>
    </w:p>
    <w:p w:rsidR="008C0CA7" w:rsidRDefault="005061A5">
      <w:pPr>
        <w:spacing w:line="274" w:lineRule="exact"/>
        <w:ind w:right="-13"/>
        <w:jc w:val="center"/>
        <w:rPr>
          <w:sz w:val="20"/>
          <w:szCs w:val="20"/>
        </w:rPr>
      </w:pPr>
      <w:r>
        <w:rPr>
          <w:rFonts w:ascii="宋体" w:eastAsia="宋体" w:hAnsi="宋体" w:cs="宋体"/>
          <w:b/>
          <w:bCs/>
          <w:color w:val="323232"/>
          <w:sz w:val="24"/>
          <w:szCs w:val="24"/>
        </w:rPr>
        <w:t>教高司〔</w:t>
      </w:r>
      <w:r>
        <w:rPr>
          <w:rFonts w:ascii="宋体" w:eastAsia="宋体" w:hAnsi="宋体" w:cs="宋体"/>
          <w:b/>
          <w:bCs/>
          <w:color w:val="323232"/>
          <w:sz w:val="24"/>
          <w:szCs w:val="24"/>
        </w:rPr>
        <w:t>2017</w:t>
      </w:r>
      <w:r>
        <w:rPr>
          <w:rFonts w:ascii="宋体" w:eastAsia="宋体" w:hAnsi="宋体" w:cs="宋体"/>
          <w:b/>
          <w:bCs/>
          <w:color w:val="323232"/>
          <w:sz w:val="24"/>
          <w:szCs w:val="24"/>
        </w:rPr>
        <w:t>〕</w:t>
      </w:r>
      <w:r>
        <w:rPr>
          <w:rFonts w:ascii="宋体" w:eastAsia="宋体" w:hAnsi="宋体" w:cs="宋体"/>
          <w:b/>
          <w:bCs/>
          <w:color w:val="323232"/>
          <w:sz w:val="24"/>
          <w:szCs w:val="24"/>
        </w:rPr>
        <w:t xml:space="preserve">62 </w:t>
      </w:r>
      <w:r>
        <w:rPr>
          <w:rFonts w:ascii="宋体" w:eastAsia="宋体" w:hAnsi="宋体" w:cs="宋体"/>
          <w:b/>
          <w:bCs/>
          <w:color w:val="323232"/>
          <w:sz w:val="24"/>
          <w:szCs w:val="24"/>
        </w:rPr>
        <w:t>号</w:t>
      </w:r>
    </w:p>
    <w:p w:rsidR="008C0CA7" w:rsidRDefault="008C0CA7">
      <w:pPr>
        <w:spacing w:line="379" w:lineRule="exact"/>
        <w:rPr>
          <w:sz w:val="20"/>
          <w:szCs w:val="20"/>
        </w:rPr>
      </w:pPr>
    </w:p>
    <w:p w:rsidR="008C0CA7" w:rsidRDefault="005061A5">
      <w:pPr>
        <w:spacing w:line="354" w:lineRule="exact"/>
        <w:ind w:left="360" w:right="366"/>
        <w:jc w:val="both"/>
        <w:rPr>
          <w:sz w:val="20"/>
          <w:szCs w:val="20"/>
        </w:rPr>
      </w:pPr>
      <w:r>
        <w:rPr>
          <w:rFonts w:ascii="宋体" w:eastAsia="宋体" w:hAnsi="宋体" w:cs="宋体"/>
          <w:color w:val="323232"/>
          <w:sz w:val="24"/>
          <w:szCs w:val="24"/>
        </w:rPr>
        <w:t>各省、自治区、直辖市教育厅（教委），新疆生产建设兵团教育局，有关部委教育司局，部属各高等学校：</w:t>
      </w:r>
    </w:p>
    <w:p w:rsidR="008C0CA7" w:rsidRDefault="008C0CA7">
      <w:pPr>
        <w:spacing w:line="378" w:lineRule="exact"/>
        <w:rPr>
          <w:sz w:val="20"/>
          <w:szCs w:val="20"/>
        </w:rPr>
      </w:pPr>
    </w:p>
    <w:p w:rsidR="008C0CA7" w:rsidRDefault="005061A5">
      <w:pPr>
        <w:spacing w:line="423" w:lineRule="exact"/>
        <w:ind w:left="360" w:right="366" w:firstLine="600"/>
        <w:jc w:val="both"/>
        <w:rPr>
          <w:sz w:val="20"/>
          <w:szCs w:val="20"/>
        </w:rPr>
      </w:pPr>
      <w:r>
        <w:rPr>
          <w:rFonts w:ascii="宋体" w:eastAsia="宋体" w:hAnsi="宋体" w:cs="宋体"/>
          <w:color w:val="323232"/>
          <w:sz w:val="24"/>
          <w:szCs w:val="24"/>
        </w:rPr>
        <w:t>为贯彻落实党的十九大精神，加快完善国家教育标准体系，提高高校人才培养能力，实现高等教育内涵式发展，我司组织专家研究制定了《普通高等学校本科专业类教学质量国家标准》（以下简称《标准》），将于近期出版，并在全国普通本科高校全面实施。这是我国高等教育领域首个国家标准，具有重要的标志性意义。现将《标准》实施有关工作通知如下：</w:t>
      </w:r>
    </w:p>
    <w:p w:rsidR="008C0CA7" w:rsidRDefault="008C0CA7">
      <w:pPr>
        <w:spacing w:line="381" w:lineRule="exact"/>
        <w:rPr>
          <w:sz w:val="20"/>
          <w:szCs w:val="20"/>
        </w:rPr>
      </w:pPr>
    </w:p>
    <w:p w:rsidR="008C0CA7" w:rsidRDefault="005061A5">
      <w:pPr>
        <w:spacing w:line="431" w:lineRule="exact"/>
        <w:ind w:left="360" w:right="246" w:firstLine="600"/>
        <w:jc w:val="both"/>
        <w:rPr>
          <w:sz w:val="20"/>
          <w:szCs w:val="20"/>
        </w:rPr>
      </w:pPr>
      <w:r>
        <w:rPr>
          <w:rFonts w:ascii="宋体" w:eastAsia="宋体" w:hAnsi="宋体" w:cs="宋体"/>
          <w:color w:val="323232"/>
          <w:sz w:val="24"/>
          <w:szCs w:val="24"/>
        </w:rPr>
        <w:t>一、要紧密结合贯彻落实党的十九大精神和习近平新时代中国特色社会</w:t>
      </w:r>
      <w:r>
        <w:rPr>
          <w:rFonts w:ascii="宋体" w:eastAsia="宋体" w:hAnsi="宋体" w:cs="宋体"/>
          <w:color w:val="323232"/>
          <w:sz w:val="24"/>
          <w:szCs w:val="24"/>
        </w:rPr>
        <w:t>主义思想实施《标准》，坚持高等教育为人民服务、为中国共产党治国理政服务、为巩固和发展中国特色社会主义制度服务、为改革开放和社会主义现代化建设服务。坚持立德树人，注重培养学生的道路自信、理论自信、制度自信和文化自信，培养学生的社会责任感、创新精神和实践能力，增强学生的创新意识和创新创业能力。</w:t>
      </w:r>
    </w:p>
    <w:p w:rsidR="008C0CA7" w:rsidRDefault="008C0CA7">
      <w:pPr>
        <w:spacing w:line="377" w:lineRule="exact"/>
        <w:rPr>
          <w:sz w:val="20"/>
          <w:szCs w:val="20"/>
        </w:rPr>
      </w:pPr>
    </w:p>
    <w:p w:rsidR="008C0CA7" w:rsidRDefault="005061A5">
      <w:pPr>
        <w:spacing w:line="436" w:lineRule="exact"/>
        <w:ind w:left="360" w:right="246" w:firstLine="600"/>
        <w:jc w:val="both"/>
        <w:rPr>
          <w:sz w:val="20"/>
          <w:szCs w:val="20"/>
        </w:rPr>
      </w:pPr>
      <w:r>
        <w:rPr>
          <w:rFonts w:ascii="宋体" w:eastAsia="宋体" w:hAnsi="宋体" w:cs="宋体"/>
          <w:color w:val="323232"/>
          <w:sz w:val="23"/>
          <w:szCs w:val="23"/>
        </w:rPr>
        <w:t>二、要以建设中国特色、世界水平的高等教育质量标准体系为导向实施《标准》，坚持以学生中心，把激发学生的学习兴趣和潜能作为标准研制的出发点和着力点，创新形式、改革教法、强化实践，推动本科教学从</w:t>
      </w:r>
      <w:r>
        <w:rPr>
          <w:rFonts w:ascii="宋体" w:eastAsia="宋体" w:hAnsi="宋体" w:cs="宋体"/>
          <w:color w:val="323232"/>
          <w:sz w:val="23"/>
          <w:szCs w:val="23"/>
        </w:rPr>
        <w:t>“</w:t>
      </w:r>
      <w:r>
        <w:rPr>
          <w:rFonts w:ascii="宋体" w:eastAsia="宋体" w:hAnsi="宋体" w:cs="宋体"/>
          <w:color w:val="323232"/>
          <w:sz w:val="23"/>
          <w:szCs w:val="23"/>
        </w:rPr>
        <w:t>教得好</w:t>
      </w:r>
      <w:r>
        <w:rPr>
          <w:rFonts w:ascii="宋体" w:eastAsia="宋体" w:hAnsi="宋体" w:cs="宋体"/>
          <w:color w:val="323232"/>
          <w:sz w:val="23"/>
          <w:szCs w:val="23"/>
        </w:rPr>
        <w:t>”</w:t>
      </w:r>
      <w:r>
        <w:rPr>
          <w:rFonts w:ascii="宋体" w:eastAsia="宋体" w:hAnsi="宋体" w:cs="宋体"/>
          <w:color w:val="323232"/>
          <w:sz w:val="23"/>
          <w:szCs w:val="23"/>
        </w:rPr>
        <w:t>向</w:t>
      </w:r>
      <w:r>
        <w:rPr>
          <w:rFonts w:ascii="宋体" w:eastAsia="宋体" w:hAnsi="宋体" w:cs="宋体"/>
          <w:color w:val="323232"/>
          <w:sz w:val="23"/>
          <w:szCs w:val="23"/>
        </w:rPr>
        <w:t>“</w:t>
      </w:r>
      <w:r>
        <w:rPr>
          <w:rFonts w:ascii="宋体" w:eastAsia="宋体" w:hAnsi="宋体" w:cs="宋体"/>
          <w:color w:val="323232"/>
          <w:sz w:val="23"/>
          <w:szCs w:val="23"/>
        </w:rPr>
        <w:t>学得好</w:t>
      </w:r>
      <w:r>
        <w:rPr>
          <w:rFonts w:ascii="宋体" w:eastAsia="宋体" w:hAnsi="宋体" w:cs="宋体"/>
          <w:color w:val="323232"/>
          <w:sz w:val="23"/>
          <w:szCs w:val="23"/>
        </w:rPr>
        <w:t>”</w:t>
      </w:r>
      <w:r>
        <w:rPr>
          <w:rFonts w:ascii="宋体" w:eastAsia="宋体" w:hAnsi="宋体" w:cs="宋体"/>
          <w:color w:val="323232"/>
          <w:sz w:val="23"/>
          <w:szCs w:val="23"/>
        </w:rPr>
        <w:t>转变；突出产出导向，主动对接经济社会发展需求，科学设定人才培养目标，完善人才培养方案，优化课程设置，更新教学内容，切实提高人才培养的目标达成度、社会适应度、条件保障度、质保有效度和结果满意度；突出持续改进机制，在实施过程中提出修订和完善《标准》的意见建议，推动人才培养质量持续提升。</w:t>
      </w:r>
    </w:p>
    <w:p w:rsidR="008C0CA7" w:rsidRDefault="008C0CA7">
      <w:pPr>
        <w:spacing w:line="382" w:lineRule="exact"/>
        <w:rPr>
          <w:sz w:val="20"/>
          <w:szCs w:val="20"/>
        </w:rPr>
      </w:pPr>
    </w:p>
    <w:p w:rsidR="008C0CA7" w:rsidRDefault="005061A5">
      <w:pPr>
        <w:spacing w:line="412" w:lineRule="exact"/>
        <w:ind w:left="360" w:right="246" w:firstLine="600"/>
        <w:jc w:val="both"/>
        <w:rPr>
          <w:sz w:val="20"/>
          <w:szCs w:val="20"/>
        </w:rPr>
      </w:pPr>
      <w:r>
        <w:rPr>
          <w:rFonts w:ascii="宋体" w:eastAsia="宋体" w:hAnsi="宋体" w:cs="宋体"/>
          <w:color w:val="323232"/>
          <w:sz w:val="23"/>
          <w:szCs w:val="23"/>
        </w:rPr>
        <w:t>三、要在坚持统一要求、保证基本质量的基础上突出各专业人才培养特色，不断提高人才培养质量。《标准》以专业类为单位研制，明确了各专业类的基本质量要求，将作为设置本科专业、指导专业建设、评价专业教学质量的参考依据，每个专业类标准都是对该专业类所有专业的教学质量提出的最低要求。同时《标</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375" w:lineRule="exact"/>
        <w:rPr>
          <w:sz w:val="20"/>
          <w:szCs w:val="20"/>
        </w:rPr>
      </w:pPr>
    </w:p>
    <w:p w:rsidR="008C0CA7" w:rsidRDefault="005061A5">
      <w:pPr>
        <w:ind w:right="6"/>
        <w:jc w:val="center"/>
        <w:rPr>
          <w:sz w:val="20"/>
          <w:szCs w:val="20"/>
        </w:rPr>
      </w:pPr>
      <w:r>
        <w:rPr>
          <w:rFonts w:ascii="Calibri" w:eastAsia="Calibri" w:hAnsi="Calibri" w:cs="Calibri"/>
          <w:sz w:val="17"/>
          <w:szCs w:val="17"/>
        </w:rPr>
        <w:t>197</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05" w:name="page206"/>
      <w:bookmarkEnd w:id="205"/>
    </w:p>
    <w:p w:rsidR="008C0CA7" w:rsidRDefault="005061A5">
      <w:pPr>
        <w:spacing w:line="392" w:lineRule="exact"/>
        <w:ind w:left="360" w:right="366"/>
        <w:jc w:val="both"/>
        <w:rPr>
          <w:sz w:val="20"/>
          <w:szCs w:val="20"/>
        </w:rPr>
      </w:pPr>
      <w:r>
        <w:rPr>
          <w:rFonts w:ascii="宋体" w:eastAsia="宋体" w:hAnsi="宋体" w:cs="宋体"/>
          <w:color w:val="323232"/>
          <w:sz w:val="24"/>
          <w:szCs w:val="24"/>
        </w:rPr>
        <w:t>准》又体现了专业建设前瞻性，将在未来一定时期内，作为教学质量的指导性要求，努力与经济社会发展对人才培养质量的需求相适应，为各专业教学具体</w:t>
      </w:r>
      <w:r>
        <w:rPr>
          <w:rFonts w:ascii="宋体" w:eastAsia="宋体" w:hAnsi="宋体" w:cs="宋体"/>
          <w:color w:val="323232"/>
          <w:sz w:val="24"/>
          <w:szCs w:val="24"/>
        </w:rPr>
        <w:t>要求留出空间，促进同一专业在不同高校形成人才培养特色。</w:t>
      </w:r>
    </w:p>
    <w:p w:rsidR="008C0CA7" w:rsidRDefault="008C0CA7">
      <w:pPr>
        <w:spacing w:line="382" w:lineRule="exact"/>
        <w:rPr>
          <w:sz w:val="20"/>
          <w:szCs w:val="20"/>
        </w:rPr>
      </w:pPr>
    </w:p>
    <w:p w:rsidR="008C0CA7" w:rsidRDefault="005061A5">
      <w:pPr>
        <w:spacing w:line="411" w:lineRule="exact"/>
        <w:ind w:left="360" w:right="366" w:firstLine="600"/>
        <w:jc w:val="both"/>
        <w:rPr>
          <w:sz w:val="20"/>
          <w:szCs w:val="20"/>
        </w:rPr>
      </w:pPr>
      <w:r>
        <w:rPr>
          <w:rFonts w:ascii="宋体" w:eastAsia="宋体" w:hAnsi="宋体" w:cs="宋体"/>
          <w:color w:val="323232"/>
          <w:sz w:val="24"/>
          <w:szCs w:val="24"/>
        </w:rPr>
        <w:t>四、各地、各相关行业部门要根据《标准》研究制定人才评价标准；各教学指导委员会要就《标准》进行解读，组织高校相关专业教师进行培训研讨，统一思想，落实相关工作要求</w:t>
      </w:r>
      <w:r>
        <w:rPr>
          <w:rFonts w:ascii="宋体" w:eastAsia="宋体" w:hAnsi="宋体" w:cs="宋体"/>
          <w:color w:val="323232"/>
          <w:sz w:val="24"/>
          <w:szCs w:val="24"/>
        </w:rPr>
        <w:t>;</w:t>
      </w:r>
      <w:r>
        <w:rPr>
          <w:rFonts w:ascii="宋体" w:eastAsia="宋体" w:hAnsi="宋体" w:cs="宋体"/>
          <w:color w:val="323232"/>
          <w:sz w:val="24"/>
          <w:szCs w:val="24"/>
        </w:rPr>
        <w:t>各高校要根据《标准》修订人才培养方案，培养多样化、高质量人才。</w:t>
      </w:r>
    </w:p>
    <w:p w:rsidR="008C0CA7" w:rsidRDefault="008C0CA7">
      <w:pPr>
        <w:spacing w:line="378" w:lineRule="exact"/>
        <w:rPr>
          <w:sz w:val="20"/>
          <w:szCs w:val="20"/>
        </w:rPr>
      </w:pPr>
    </w:p>
    <w:p w:rsidR="008C0CA7" w:rsidRDefault="005061A5">
      <w:pPr>
        <w:spacing w:line="412" w:lineRule="exact"/>
        <w:ind w:left="360" w:right="366" w:firstLine="600"/>
        <w:jc w:val="both"/>
        <w:rPr>
          <w:sz w:val="20"/>
          <w:szCs w:val="20"/>
        </w:rPr>
      </w:pPr>
      <w:r>
        <w:rPr>
          <w:rFonts w:ascii="宋体" w:eastAsia="宋体" w:hAnsi="宋体" w:cs="宋体"/>
          <w:color w:val="323232"/>
          <w:sz w:val="23"/>
          <w:szCs w:val="23"/>
        </w:rPr>
        <w:t>五、《标准》主要内容包括概述、适用专业范围、培养规格、师资队伍、教学条件、质量保障体系等。既对各专业类标准提出了定性要求，也提出了量化指标。各地各高校应加强专业建设，及时补足发展短板。我司将依据《标准》对各高校的专业办学条件进行</w:t>
      </w:r>
      <w:r>
        <w:rPr>
          <w:rFonts w:ascii="宋体" w:eastAsia="宋体" w:hAnsi="宋体" w:cs="宋体"/>
          <w:color w:val="323232"/>
          <w:sz w:val="23"/>
          <w:szCs w:val="23"/>
        </w:rPr>
        <w:t>核查，适时公布部分办学条件较差的专业名单。</w:t>
      </w:r>
    </w:p>
    <w:p w:rsidR="008C0CA7" w:rsidRDefault="008C0CA7">
      <w:pPr>
        <w:spacing w:line="357" w:lineRule="exact"/>
        <w:rPr>
          <w:sz w:val="20"/>
          <w:szCs w:val="20"/>
        </w:rPr>
      </w:pPr>
    </w:p>
    <w:p w:rsidR="008C0CA7" w:rsidRDefault="005061A5">
      <w:pPr>
        <w:spacing w:line="263" w:lineRule="exact"/>
        <w:ind w:left="960"/>
        <w:rPr>
          <w:sz w:val="20"/>
          <w:szCs w:val="20"/>
        </w:rPr>
      </w:pPr>
      <w:r>
        <w:rPr>
          <w:rFonts w:ascii="宋体" w:eastAsia="宋体" w:hAnsi="宋体" w:cs="宋体"/>
          <w:color w:val="323232"/>
          <w:sz w:val="23"/>
          <w:szCs w:val="23"/>
        </w:rPr>
        <w:t>六、《标准》实施过程中如有任何问题，请与我司综合处</w:t>
      </w:r>
      <w:r>
        <w:rPr>
          <w:rFonts w:ascii="宋体" w:eastAsia="宋体" w:hAnsi="宋体" w:cs="宋体"/>
          <w:color w:val="323232"/>
          <w:sz w:val="23"/>
          <w:szCs w:val="23"/>
        </w:rPr>
        <w:t xml:space="preserve"> </w:t>
      </w:r>
      <w:r>
        <w:rPr>
          <w:rFonts w:ascii="宋体" w:eastAsia="宋体" w:hAnsi="宋体" w:cs="宋体"/>
          <w:color w:val="323232"/>
          <w:sz w:val="23"/>
          <w:szCs w:val="23"/>
        </w:rPr>
        <w:t>联系。联系人：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323232"/>
          <w:sz w:val="24"/>
          <w:szCs w:val="24"/>
        </w:rPr>
        <w:t>万瑞，电话：</w:t>
      </w:r>
      <w:r>
        <w:rPr>
          <w:rFonts w:ascii="宋体" w:eastAsia="宋体" w:hAnsi="宋体" w:cs="宋体"/>
          <w:color w:val="323232"/>
          <w:sz w:val="24"/>
          <w:szCs w:val="24"/>
        </w:rPr>
        <w:t xml:space="preserve"> 010-66097814</w:t>
      </w:r>
    </w:p>
    <w:p w:rsidR="008C0CA7" w:rsidRDefault="008C0CA7">
      <w:pPr>
        <w:spacing w:line="200" w:lineRule="exact"/>
        <w:rPr>
          <w:sz w:val="20"/>
          <w:szCs w:val="20"/>
        </w:rPr>
      </w:pPr>
    </w:p>
    <w:p w:rsidR="008C0CA7" w:rsidRDefault="008C0CA7">
      <w:pPr>
        <w:spacing w:line="294" w:lineRule="exact"/>
        <w:rPr>
          <w:sz w:val="20"/>
          <w:szCs w:val="20"/>
        </w:rPr>
      </w:pPr>
    </w:p>
    <w:p w:rsidR="008C0CA7" w:rsidRDefault="005061A5">
      <w:pPr>
        <w:spacing w:line="274" w:lineRule="exact"/>
        <w:ind w:left="360"/>
        <w:rPr>
          <w:sz w:val="20"/>
          <w:szCs w:val="20"/>
        </w:rPr>
      </w:pPr>
      <w:r>
        <w:rPr>
          <w:rFonts w:ascii="宋体" w:eastAsia="宋体" w:hAnsi="宋体" w:cs="宋体"/>
          <w:b/>
          <w:bCs/>
          <w:sz w:val="24"/>
          <w:szCs w:val="24"/>
        </w:rPr>
        <w:t>（注：</w:t>
      </w:r>
      <w:r>
        <w:rPr>
          <w:rFonts w:ascii="宋体" w:eastAsia="宋体" w:hAnsi="宋体" w:cs="宋体"/>
          <w:b/>
          <w:bCs/>
          <w:color w:val="333333"/>
          <w:sz w:val="24"/>
          <w:szCs w:val="24"/>
        </w:rPr>
        <w:t>普通高等学校本科专业类教学质量国家标准另附单行本</w:t>
      </w:r>
      <w:r>
        <w:rPr>
          <w:rFonts w:ascii="宋体" w:eastAsia="宋体" w:hAnsi="宋体" w:cs="宋体"/>
          <w:b/>
          <w:bCs/>
          <w:sz w:val="24"/>
          <w:szCs w:val="24"/>
        </w:rPr>
        <w:t>）</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7" w:lineRule="exact"/>
        <w:rPr>
          <w:sz w:val="20"/>
          <w:szCs w:val="20"/>
        </w:rPr>
      </w:pPr>
    </w:p>
    <w:p w:rsidR="008C0CA7" w:rsidRDefault="005061A5">
      <w:pPr>
        <w:ind w:right="6"/>
        <w:jc w:val="center"/>
        <w:rPr>
          <w:sz w:val="20"/>
          <w:szCs w:val="20"/>
        </w:rPr>
      </w:pPr>
      <w:r>
        <w:rPr>
          <w:rFonts w:ascii="Calibri" w:eastAsia="Calibri" w:hAnsi="Calibri" w:cs="Calibri"/>
          <w:sz w:val="17"/>
          <w:szCs w:val="17"/>
        </w:rPr>
        <w:t>198</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54" w:lineRule="exact"/>
        <w:rPr>
          <w:sz w:val="20"/>
          <w:szCs w:val="20"/>
        </w:rPr>
      </w:pPr>
      <w:bookmarkStart w:id="206" w:name="page207"/>
      <w:bookmarkEnd w:id="206"/>
    </w:p>
    <w:p w:rsidR="008C0CA7" w:rsidRDefault="005061A5">
      <w:pPr>
        <w:spacing w:line="470" w:lineRule="exact"/>
        <w:ind w:left="360" w:right="346"/>
        <w:jc w:val="center"/>
        <w:rPr>
          <w:sz w:val="20"/>
          <w:szCs w:val="20"/>
        </w:rPr>
      </w:pPr>
      <w:r>
        <w:rPr>
          <w:rFonts w:ascii="宋体" w:eastAsia="宋体" w:hAnsi="宋体" w:cs="宋体"/>
          <w:b/>
          <w:bCs/>
          <w:color w:val="4B4B4B"/>
          <w:sz w:val="32"/>
          <w:szCs w:val="32"/>
        </w:rPr>
        <w:t>中共中央办公厅</w:t>
      </w:r>
      <w:r>
        <w:rPr>
          <w:rFonts w:ascii="宋体" w:eastAsia="宋体" w:hAnsi="宋体" w:cs="宋体"/>
          <w:b/>
          <w:bCs/>
          <w:color w:val="4B4B4B"/>
          <w:sz w:val="32"/>
          <w:szCs w:val="32"/>
        </w:rPr>
        <w:t xml:space="preserve"> </w:t>
      </w:r>
      <w:r>
        <w:rPr>
          <w:rFonts w:ascii="宋体" w:eastAsia="宋体" w:hAnsi="宋体" w:cs="宋体"/>
          <w:b/>
          <w:bCs/>
          <w:color w:val="4B4B4B"/>
          <w:sz w:val="32"/>
          <w:szCs w:val="32"/>
        </w:rPr>
        <w:t>国务院办公厅印发《关于分类推进人才评价机制改革的指导意见》的通知</w:t>
      </w:r>
    </w:p>
    <w:p w:rsidR="008C0CA7" w:rsidRDefault="008C0CA7">
      <w:pPr>
        <w:spacing w:line="234" w:lineRule="exact"/>
        <w:rPr>
          <w:sz w:val="20"/>
          <w:szCs w:val="20"/>
        </w:rPr>
      </w:pPr>
    </w:p>
    <w:p w:rsidR="008C0CA7" w:rsidRDefault="005061A5">
      <w:pPr>
        <w:spacing w:line="274" w:lineRule="exact"/>
        <w:ind w:left="6560"/>
        <w:rPr>
          <w:sz w:val="20"/>
          <w:szCs w:val="20"/>
        </w:rPr>
      </w:pPr>
      <w:r>
        <w:rPr>
          <w:rFonts w:ascii="宋体" w:eastAsia="宋体" w:hAnsi="宋体" w:cs="宋体"/>
          <w:color w:val="4B4B4B"/>
          <w:sz w:val="24"/>
          <w:szCs w:val="24"/>
        </w:rPr>
        <w:t>中办发〔</w:t>
      </w:r>
      <w:r>
        <w:rPr>
          <w:rFonts w:ascii="宋体" w:eastAsia="宋体" w:hAnsi="宋体" w:cs="宋体"/>
          <w:color w:val="4B4B4B"/>
          <w:sz w:val="24"/>
          <w:szCs w:val="24"/>
        </w:rPr>
        <w:t>2018</w:t>
      </w:r>
      <w:r>
        <w:rPr>
          <w:rFonts w:ascii="宋体" w:eastAsia="宋体" w:hAnsi="宋体" w:cs="宋体"/>
          <w:color w:val="4B4B4B"/>
          <w:sz w:val="24"/>
          <w:szCs w:val="24"/>
        </w:rPr>
        <w:t>〕</w:t>
      </w:r>
      <w:r>
        <w:rPr>
          <w:rFonts w:ascii="宋体" w:eastAsia="宋体" w:hAnsi="宋体" w:cs="宋体"/>
          <w:color w:val="4B4B4B"/>
          <w:sz w:val="24"/>
          <w:szCs w:val="24"/>
        </w:rPr>
        <w:t xml:space="preserve">6 </w:t>
      </w:r>
      <w:r>
        <w:rPr>
          <w:rFonts w:ascii="宋体" w:eastAsia="宋体" w:hAnsi="宋体" w:cs="宋体"/>
          <w:color w:val="4B4B4B"/>
          <w:sz w:val="24"/>
          <w:szCs w:val="24"/>
        </w:rPr>
        <w:t>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各省、自治区、直辖市党委和人民政府，中央和国家机关各部委，解放军各大单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位、中央军委机关各部门，各人民团体：</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《关于分类推进人才评价机制改革的指导意见》已经党中央、国务院同意，</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现印发给你们，请结合实际认真贯彻落实。</w:t>
      </w:r>
    </w:p>
    <w:p w:rsidR="008C0CA7" w:rsidRDefault="008C0CA7">
      <w:pPr>
        <w:spacing w:line="194" w:lineRule="exact"/>
        <w:rPr>
          <w:sz w:val="20"/>
          <w:szCs w:val="20"/>
        </w:rPr>
      </w:pPr>
    </w:p>
    <w:p w:rsidR="008C0CA7" w:rsidRDefault="005061A5">
      <w:pPr>
        <w:spacing w:line="274" w:lineRule="exact"/>
        <w:ind w:left="2240"/>
        <w:rPr>
          <w:sz w:val="20"/>
          <w:szCs w:val="20"/>
        </w:rPr>
      </w:pPr>
      <w:r>
        <w:rPr>
          <w:rFonts w:ascii="宋体" w:eastAsia="宋体" w:hAnsi="宋体" w:cs="宋体"/>
          <w:b/>
          <w:bCs/>
          <w:color w:val="4B4B4B"/>
          <w:sz w:val="24"/>
          <w:szCs w:val="24"/>
        </w:rPr>
        <w:t>关于分类推进人才评价机制改革的指导意见</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人才评价是人才发展体制机制的重要组成部分，是人才资源开发管理和使用</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的前提。建立科学的人才分类评价机制，对于树立正确用人导向、激励引导人才</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职业发展、调动人才创新创业积极性、加快建设人才强国具有重要作用。当前，</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我国人才评价机制仍存在分类评价不足、评价标准单一、评价手段趋同、评价社</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会化程度不高、用人主体自主权落实不够等突出问题，亟需通过深化改革加以解</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决。为深入贯彻落实《中共中央印发</w:t>
      </w:r>
      <w:r>
        <w:rPr>
          <w:rFonts w:ascii="宋体" w:eastAsia="宋体" w:hAnsi="宋体" w:cs="宋体"/>
          <w:color w:val="4B4B4B"/>
          <w:sz w:val="24"/>
          <w:szCs w:val="24"/>
        </w:rPr>
        <w:t>&lt;</w:t>
      </w:r>
      <w:r>
        <w:rPr>
          <w:rFonts w:ascii="宋体" w:eastAsia="宋体" w:hAnsi="宋体" w:cs="宋体"/>
          <w:color w:val="4B4B4B"/>
          <w:sz w:val="24"/>
          <w:szCs w:val="24"/>
        </w:rPr>
        <w:t>关于深化人才发展体制机制改革的意见</w:t>
      </w:r>
      <w:r>
        <w:rPr>
          <w:rFonts w:ascii="宋体" w:eastAsia="宋体" w:hAnsi="宋体" w:cs="宋体"/>
          <w:color w:val="4B4B4B"/>
          <w:sz w:val="24"/>
          <w:szCs w:val="24"/>
        </w:rPr>
        <w:t>&gt;</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的通知》，创新人才评价机制，发挥人才评价指挥棒作用，现就分类推进人才评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价机制改革提出如下意见。</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一、总体要求和基本原则</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一</w:t>
      </w:r>
      <w:r>
        <w:rPr>
          <w:rFonts w:ascii="宋体" w:eastAsia="宋体" w:hAnsi="宋体" w:cs="宋体"/>
          <w:color w:val="4B4B4B"/>
          <w:sz w:val="23"/>
          <w:szCs w:val="23"/>
        </w:rPr>
        <w:t>)</w:t>
      </w:r>
      <w:r>
        <w:rPr>
          <w:rFonts w:ascii="宋体" w:eastAsia="宋体" w:hAnsi="宋体" w:cs="宋体"/>
          <w:color w:val="4B4B4B"/>
          <w:sz w:val="23"/>
          <w:szCs w:val="23"/>
        </w:rPr>
        <w:t>总体要求。全面贯彻党的十九大精神，以习近平新时代中国特色社会主</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义思想为指导，认真落实党中央、国务院决策部署，按照统筹推进</w:t>
      </w:r>
      <w:r>
        <w:rPr>
          <w:rFonts w:ascii="宋体" w:eastAsia="宋体" w:hAnsi="宋体" w:cs="宋体"/>
          <w:color w:val="4B4B4B"/>
          <w:sz w:val="23"/>
          <w:szCs w:val="23"/>
        </w:rPr>
        <w:t>“</w:t>
      </w:r>
      <w:r>
        <w:rPr>
          <w:rFonts w:ascii="宋体" w:eastAsia="宋体" w:hAnsi="宋体" w:cs="宋体"/>
          <w:color w:val="4B4B4B"/>
          <w:sz w:val="23"/>
          <w:szCs w:val="23"/>
        </w:rPr>
        <w:t>五位一体</w:t>
      </w:r>
      <w:r>
        <w:rPr>
          <w:rFonts w:ascii="宋体" w:eastAsia="宋体" w:hAnsi="宋体" w:cs="宋体"/>
          <w:color w:val="4B4B4B"/>
          <w:sz w:val="23"/>
          <w:szCs w:val="23"/>
        </w:rPr>
        <w:t>”</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总体布局和协调推进</w:t>
      </w:r>
      <w:r>
        <w:rPr>
          <w:rFonts w:ascii="宋体" w:eastAsia="宋体" w:hAnsi="宋体" w:cs="宋体"/>
          <w:color w:val="4B4B4B"/>
          <w:sz w:val="23"/>
          <w:szCs w:val="23"/>
        </w:rPr>
        <w:t>“</w:t>
      </w:r>
      <w:r>
        <w:rPr>
          <w:rFonts w:ascii="宋体" w:eastAsia="宋体" w:hAnsi="宋体" w:cs="宋体"/>
          <w:color w:val="4B4B4B"/>
          <w:sz w:val="23"/>
          <w:szCs w:val="23"/>
        </w:rPr>
        <w:t>四个全面</w:t>
      </w:r>
      <w:r>
        <w:rPr>
          <w:rFonts w:ascii="宋体" w:eastAsia="宋体" w:hAnsi="宋体" w:cs="宋体"/>
          <w:color w:val="4B4B4B"/>
          <w:sz w:val="23"/>
          <w:szCs w:val="23"/>
        </w:rPr>
        <w:t>”</w:t>
      </w:r>
      <w:r>
        <w:rPr>
          <w:rFonts w:ascii="宋体" w:eastAsia="宋体" w:hAnsi="宋体" w:cs="宋体"/>
          <w:color w:val="4B4B4B"/>
          <w:sz w:val="23"/>
          <w:szCs w:val="23"/>
        </w:rPr>
        <w:t>战略布局要求，落实新发展理念，围绕实施人</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才强国战略和创新驱动发展战略，以科学分类为基础，以激发人才创新创业活力</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为目的，加快形成导向明确、精准科学、规范有序、竞争择优的科学化社会化市</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场化人才评价机制，建立与中国特色社会主义制度相适应的人才评价制度，努力</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形成人人渴望成才、人人努力成才、人人皆可成才、人人尽展其才的良好局面，</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使优秀人才脱颖而出。</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二</w:t>
      </w:r>
      <w:r>
        <w:rPr>
          <w:rFonts w:ascii="宋体" w:eastAsia="宋体" w:hAnsi="宋体" w:cs="宋体"/>
          <w:color w:val="4B4B4B"/>
          <w:sz w:val="24"/>
          <w:szCs w:val="24"/>
        </w:rPr>
        <w:t>)</w:t>
      </w:r>
      <w:r>
        <w:rPr>
          <w:rFonts w:ascii="宋体" w:eastAsia="宋体" w:hAnsi="宋体" w:cs="宋体"/>
          <w:color w:val="4B4B4B"/>
          <w:sz w:val="24"/>
          <w:szCs w:val="24"/>
        </w:rPr>
        <w:t>基本原则</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坚持党管人才原则。充分发挥党的思想政治优势、组织优势、密切联系</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群众优势，进一步加强党对人才评价工作的领导，将改革完善人才评价机制作为</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4" w:lineRule="exact"/>
        <w:rPr>
          <w:sz w:val="20"/>
          <w:szCs w:val="20"/>
        </w:rPr>
      </w:pPr>
    </w:p>
    <w:p w:rsidR="008C0CA7" w:rsidRDefault="005061A5">
      <w:pPr>
        <w:ind w:right="6"/>
        <w:jc w:val="center"/>
        <w:rPr>
          <w:sz w:val="20"/>
          <w:szCs w:val="20"/>
        </w:rPr>
      </w:pPr>
      <w:r>
        <w:rPr>
          <w:rFonts w:ascii="Calibri" w:eastAsia="Calibri" w:hAnsi="Calibri" w:cs="Calibri"/>
          <w:sz w:val="17"/>
          <w:szCs w:val="17"/>
        </w:rPr>
        <w:t>199</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92" w:lineRule="exact"/>
        <w:rPr>
          <w:sz w:val="20"/>
          <w:szCs w:val="20"/>
        </w:rPr>
      </w:pPr>
      <w:bookmarkStart w:id="207" w:name="page208"/>
      <w:bookmarkEnd w:id="207"/>
    </w:p>
    <w:p w:rsidR="008C0CA7" w:rsidRDefault="005061A5">
      <w:pPr>
        <w:spacing w:line="263" w:lineRule="exact"/>
        <w:ind w:left="360"/>
        <w:rPr>
          <w:sz w:val="20"/>
          <w:szCs w:val="20"/>
        </w:rPr>
      </w:pPr>
      <w:r>
        <w:rPr>
          <w:rFonts w:ascii="宋体" w:eastAsia="宋体" w:hAnsi="宋体" w:cs="宋体"/>
          <w:color w:val="4B4B4B"/>
          <w:sz w:val="23"/>
          <w:szCs w:val="23"/>
        </w:rPr>
        <w:t>人才工作的重要内容，在全社会大兴识才爱才敬才用才容才聚才之风，把各方面</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优秀人才集聚到党和人民的伟大奋斗中来。</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坚持服务发展。围绕经济社会发展和人才发展需求，充分发挥人才评价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正向激励作用，推动多出人才、出好人才，最大限度激发和释放人才创新创业活</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力，促进人才发展与经济社会发展深度融合。</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坚持科学公正。遵循人才成长规律</w:t>
      </w:r>
      <w:r>
        <w:rPr>
          <w:rFonts w:ascii="宋体" w:eastAsia="宋体" w:hAnsi="宋体" w:cs="宋体"/>
          <w:color w:val="4B4B4B"/>
          <w:sz w:val="23"/>
          <w:szCs w:val="23"/>
        </w:rPr>
        <w:t>，突出品德、能力和业绩评价导向，</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分类建立体现不同职业、不同岗位、不同层次人才特点的评价机制，科学客观公</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正评价人才，让各类人才价值得到充分尊重和体现。</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坚持改革创新。围绕用好用活人才，着力破除思想障碍和制度藩篱，加</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快转变政府职能，保障落实用人主体自主权，发挥政府、市场、专业组织、用人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单位等多元评价主体作用，营造有利于人才成长和发挥作用的评价制度环境。</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二、分类健全人才评价标准</w:t>
      </w:r>
    </w:p>
    <w:p w:rsidR="008C0CA7" w:rsidRDefault="008C0CA7">
      <w:pPr>
        <w:spacing w:line="228" w:lineRule="exact"/>
        <w:rPr>
          <w:sz w:val="20"/>
          <w:szCs w:val="20"/>
        </w:rPr>
      </w:pPr>
    </w:p>
    <w:p w:rsidR="008C0CA7" w:rsidRDefault="005061A5">
      <w:pPr>
        <w:spacing w:line="422" w:lineRule="exact"/>
        <w:ind w:left="360" w:right="266" w:firstLine="480"/>
        <w:jc w:val="both"/>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三</w:t>
      </w:r>
      <w:r>
        <w:rPr>
          <w:rFonts w:ascii="宋体" w:eastAsia="宋体" w:hAnsi="宋体" w:cs="宋体"/>
          <w:color w:val="4B4B4B"/>
          <w:sz w:val="23"/>
          <w:szCs w:val="23"/>
        </w:rPr>
        <w:t>)</w:t>
      </w:r>
      <w:r>
        <w:rPr>
          <w:rFonts w:ascii="宋体" w:eastAsia="宋体" w:hAnsi="宋体" w:cs="宋体"/>
          <w:color w:val="4B4B4B"/>
          <w:sz w:val="23"/>
          <w:szCs w:val="23"/>
        </w:rPr>
        <w:t>实行分类评价。以职业属性和岗位要求为基础，健全科学的人才分类评价体系。根据不同职业、不同岗位、不同层次人才特点和职责，坚持共通性与特殊性、水平业绩与发展潜力、定性与定量评价相结合，分类建立健全涵盖品德、知识、能力、业绩和贡献等要素，科学合理、各有侧重的人才评价标准。加快新兴职业领域人才评价标准开发工作。建立评价标准动态更新调整机制。</w:t>
      </w:r>
    </w:p>
    <w:p w:rsidR="008C0CA7" w:rsidRDefault="008C0CA7">
      <w:pPr>
        <w:spacing w:line="230" w:lineRule="exact"/>
        <w:rPr>
          <w:sz w:val="20"/>
          <w:szCs w:val="20"/>
        </w:rPr>
      </w:pPr>
    </w:p>
    <w:p w:rsidR="008C0CA7" w:rsidRDefault="005061A5">
      <w:pPr>
        <w:spacing w:line="423" w:lineRule="exact"/>
        <w:ind w:left="360" w:right="2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四</w:t>
      </w:r>
      <w:r>
        <w:rPr>
          <w:rFonts w:ascii="宋体" w:eastAsia="宋体" w:hAnsi="宋体" w:cs="宋体"/>
          <w:color w:val="4B4B4B"/>
          <w:sz w:val="24"/>
          <w:szCs w:val="24"/>
        </w:rPr>
        <w:t>)</w:t>
      </w:r>
      <w:r>
        <w:rPr>
          <w:rFonts w:ascii="宋体" w:eastAsia="宋体" w:hAnsi="宋体" w:cs="宋体"/>
          <w:color w:val="4B4B4B"/>
          <w:sz w:val="24"/>
          <w:szCs w:val="24"/>
        </w:rPr>
        <w:t>突出品德评价。坚持德才兼备，把品德作为人才评价的首要内容，加强对人才科学精神、职业道德、从业操守等评价考核，倡导诚实守信，强化社会责任，抵制心浮气躁、急功近利等不</w:t>
      </w:r>
      <w:r>
        <w:rPr>
          <w:rFonts w:ascii="宋体" w:eastAsia="宋体" w:hAnsi="宋体" w:cs="宋体"/>
          <w:color w:val="4B4B4B"/>
          <w:sz w:val="24"/>
          <w:szCs w:val="24"/>
        </w:rPr>
        <w:t>良风气，从严治理弄虚作假和学术不端行为。完善人才评价诚信体系，建立诚信守诺、失信行为记录和惩戒制度。探索建立基于道德操守和诚信情况的评价退出机制。</w:t>
      </w:r>
    </w:p>
    <w:p w:rsidR="008C0CA7" w:rsidRDefault="008C0CA7">
      <w:pPr>
        <w:spacing w:line="230" w:lineRule="exact"/>
        <w:rPr>
          <w:sz w:val="20"/>
          <w:szCs w:val="20"/>
        </w:rPr>
      </w:pPr>
    </w:p>
    <w:p w:rsidR="008C0CA7" w:rsidRDefault="005061A5">
      <w:pPr>
        <w:spacing w:line="423" w:lineRule="exact"/>
        <w:ind w:left="360" w:right="2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五</w:t>
      </w:r>
      <w:r>
        <w:rPr>
          <w:rFonts w:ascii="宋体" w:eastAsia="宋体" w:hAnsi="宋体" w:cs="宋体"/>
          <w:color w:val="4B4B4B"/>
          <w:sz w:val="24"/>
          <w:szCs w:val="24"/>
        </w:rPr>
        <w:t>)</w:t>
      </w:r>
      <w:r>
        <w:rPr>
          <w:rFonts w:ascii="宋体" w:eastAsia="宋体" w:hAnsi="宋体" w:cs="宋体"/>
          <w:color w:val="4B4B4B"/>
          <w:sz w:val="24"/>
          <w:szCs w:val="24"/>
        </w:rPr>
        <w:t>科学设置评价标准。坚持凭能力、实绩、贡献评价人才，克服唯学历、唯资历、唯论文等倾向，注重考察各类人才的专业性、创新性和履责绩效、创新成果、实际贡献。着力解决评价标准</w:t>
      </w:r>
      <w:r>
        <w:rPr>
          <w:rFonts w:ascii="宋体" w:eastAsia="宋体" w:hAnsi="宋体" w:cs="宋体"/>
          <w:color w:val="4B4B4B"/>
          <w:sz w:val="24"/>
          <w:szCs w:val="24"/>
        </w:rPr>
        <w:t>“</w:t>
      </w:r>
      <w:r>
        <w:rPr>
          <w:rFonts w:ascii="宋体" w:eastAsia="宋体" w:hAnsi="宋体" w:cs="宋体"/>
          <w:color w:val="4B4B4B"/>
          <w:sz w:val="24"/>
          <w:szCs w:val="24"/>
        </w:rPr>
        <w:t>一刀切</w:t>
      </w:r>
      <w:r>
        <w:rPr>
          <w:rFonts w:ascii="宋体" w:eastAsia="宋体" w:hAnsi="宋体" w:cs="宋体"/>
          <w:color w:val="4B4B4B"/>
          <w:sz w:val="24"/>
          <w:szCs w:val="24"/>
        </w:rPr>
        <w:t>”</w:t>
      </w:r>
      <w:r>
        <w:rPr>
          <w:rFonts w:ascii="宋体" w:eastAsia="宋体" w:hAnsi="宋体" w:cs="宋体"/>
          <w:color w:val="4B4B4B"/>
          <w:sz w:val="24"/>
          <w:szCs w:val="24"/>
        </w:rPr>
        <w:t>问题，合理设置和使用论文、专著、影响因子等评价指标，实行差别化评价，鼓励人才在不同领域、不同岗位作出贡献、追求卓越。</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三、改进和创新人才评价方式</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6" w:lineRule="exact"/>
        <w:rPr>
          <w:sz w:val="20"/>
          <w:szCs w:val="20"/>
        </w:rPr>
      </w:pPr>
    </w:p>
    <w:p w:rsidR="008C0CA7" w:rsidRDefault="005061A5">
      <w:pPr>
        <w:ind w:right="6"/>
        <w:jc w:val="center"/>
        <w:rPr>
          <w:sz w:val="20"/>
          <w:szCs w:val="20"/>
        </w:rPr>
      </w:pPr>
      <w:r>
        <w:rPr>
          <w:rFonts w:ascii="Calibri" w:eastAsia="Calibri" w:hAnsi="Calibri" w:cs="Calibri"/>
          <w:sz w:val="17"/>
          <w:szCs w:val="17"/>
        </w:rPr>
        <w:t>200</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08" w:name="page209"/>
      <w:bookmarkEnd w:id="208"/>
    </w:p>
    <w:p w:rsidR="008C0CA7" w:rsidRDefault="005061A5">
      <w:pPr>
        <w:spacing w:line="435" w:lineRule="exact"/>
        <w:ind w:left="360" w:right="24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六</w:t>
      </w:r>
      <w:r>
        <w:rPr>
          <w:rFonts w:ascii="宋体" w:eastAsia="宋体" w:hAnsi="宋体" w:cs="宋体"/>
          <w:color w:val="4B4B4B"/>
          <w:sz w:val="24"/>
          <w:szCs w:val="24"/>
        </w:rPr>
        <w:t>)</w:t>
      </w:r>
      <w:r>
        <w:rPr>
          <w:rFonts w:ascii="宋体" w:eastAsia="宋体" w:hAnsi="宋体" w:cs="宋体"/>
          <w:color w:val="4B4B4B"/>
          <w:sz w:val="24"/>
          <w:szCs w:val="24"/>
        </w:rPr>
        <w:t>创新多元评价方式。按照社会和业内认可的要求，建立以同行评价为基础的业内评价机制，注重引入市场评价和社会评价，发挥多元评价主体作用。基础研究人才以同行学术评价为主，加强国际同行评价。应用研究和技术开发人才突出市场评价，由用户、市场和专家等相关第三方评价。哲学社会科学人才评价重在同行认可和社会效益。丰富评价手段，科学灵活采用考试、评审、考评结合、考核认定、个人述职、面试答辩、实践操作、业绩展示等不同方</w:t>
      </w:r>
      <w:r>
        <w:rPr>
          <w:rFonts w:ascii="宋体" w:eastAsia="宋体" w:hAnsi="宋体" w:cs="宋体"/>
          <w:color w:val="4B4B4B"/>
          <w:sz w:val="24"/>
          <w:szCs w:val="24"/>
        </w:rPr>
        <w:t>式，提高评价的针对性和精准性。</w:t>
      </w:r>
    </w:p>
    <w:p w:rsidR="008C0CA7" w:rsidRDefault="008C0CA7">
      <w:pPr>
        <w:spacing w:line="234" w:lineRule="exact"/>
        <w:rPr>
          <w:sz w:val="20"/>
          <w:szCs w:val="20"/>
        </w:rPr>
      </w:pPr>
    </w:p>
    <w:p w:rsidR="008C0CA7" w:rsidRDefault="005061A5">
      <w:pPr>
        <w:spacing w:line="412" w:lineRule="exact"/>
        <w:ind w:left="360" w:right="366" w:firstLine="480"/>
        <w:jc w:val="both"/>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七</w:t>
      </w:r>
      <w:r>
        <w:rPr>
          <w:rFonts w:ascii="宋体" w:eastAsia="宋体" w:hAnsi="宋体" w:cs="宋体"/>
          <w:color w:val="4B4B4B"/>
          <w:sz w:val="23"/>
          <w:szCs w:val="23"/>
        </w:rPr>
        <w:t>)</w:t>
      </w:r>
      <w:r>
        <w:rPr>
          <w:rFonts w:ascii="宋体" w:eastAsia="宋体" w:hAnsi="宋体" w:cs="宋体"/>
          <w:color w:val="4B4B4B"/>
          <w:sz w:val="23"/>
          <w:szCs w:val="23"/>
        </w:rPr>
        <w:t>科学设置人才评价周期。遵循不同类型人才成长发展规律，科学合理设置评价考核周期，注重过程评价和结果评价、短期评价和长期评价相结合，克服评价考核过于频繁的倾向。探索实施聘期评价制度。突出中长期目标导向，适当延长基础研究人才、青年人才等评价考核周期，鼓励持续研究和长期积累。</w:t>
      </w:r>
    </w:p>
    <w:p w:rsidR="008C0CA7" w:rsidRDefault="008C0CA7">
      <w:pPr>
        <w:spacing w:line="228"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八</w:t>
      </w:r>
      <w:r>
        <w:rPr>
          <w:rFonts w:ascii="宋体" w:eastAsia="宋体" w:hAnsi="宋体" w:cs="宋体"/>
          <w:color w:val="4B4B4B"/>
          <w:sz w:val="24"/>
          <w:szCs w:val="24"/>
        </w:rPr>
        <w:t>)</w:t>
      </w:r>
      <w:r>
        <w:rPr>
          <w:rFonts w:ascii="宋体" w:eastAsia="宋体" w:hAnsi="宋体" w:cs="宋体"/>
          <w:color w:val="4B4B4B"/>
          <w:sz w:val="24"/>
          <w:szCs w:val="24"/>
        </w:rPr>
        <w:t>畅通人才评价渠道。进一步打破户籍、地域、所有制、身份、人事关系等限制，依托具备条件的行业协会、专业学会、公共人才服务机构等，畅通非公有制经济组织、社会组织和新兴职业等领域人才申报评价渠道。对引进</w:t>
      </w:r>
      <w:r>
        <w:rPr>
          <w:rFonts w:ascii="宋体" w:eastAsia="宋体" w:hAnsi="宋体" w:cs="宋体"/>
          <w:color w:val="4B4B4B"/>
          <w:sz w:val="24"/>
          <w:szCs w:val="24"/>
        </w:rPr>
        <w:t>的海外高层次人才和急需紧缺人才，建立评价绿色通道。完善外籍人才、港澳台人才申报评价办法。</w:t>
      </w:r>
    </w:p>
    <w:p w:rsidR="008C0CA7" w:rsidRDefault="008C0CA7">
      <w:pPr>
        <w:spacing w:line="230" w:lineRule="exact"/>
        <w:rPr>
          <w:sz w:val="20"/>
          <w:szCs w:val="20"/>
        </w:rPr>
      </w:pPr>
    </w:p>
    <w:p w:rsidR="008C0CA7" w:rsidRDefault="005061A5">
      <w:pPr>
        <w:spacing w:line="435" w:lineRule="exact"/>
        <w:ind w:left="360" w:right="24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九</w:t>
      </w:r>
      <w:r>
        <w:rPr>
          <w:rFonts w:ascii="宋体" w:eastAsia="宋体" w:hAnsi="宋体" w:cs="宋体"/>
          <w:color w:val="4B4B4B"/>
          <w:sz w:val="24"/>
          <w:szCs w:val="24"/>
        </w:rPr>
        <w:t>)</w:t>
      </w:r>
      <w:r>
        <w:rPr>
          <w:rFonts w:ascii="宋体" w:eastAsia="宋体" w:hAnsi="宋体" w:cs="宋体"/>
          <w:color w:val="4B4B4B"/>
          <w:sz w:val="24"/>
          <w:szCs w:val="24"/>
        </w:rPr>
        <w:t>促进人才评价和项目评审、机构评估有机衔接。按照既出成果、又出人才的要求，在各类工程项目、科技计划、机构平台等评审评估中加强人才评价，完善在重大科研、工程项目实施、急难险重工作中评价、识别人才机制。深入推进项目评审、人才评价、机构评估改革，树立正确评价导向，进一步精简整合、取消下放、优化布局评审事项，简化评审环节，改进评审方式，减轻人才负担。避免简单通过各类人才计划头衔评价人才。加强评价结果共享，避免多头、频繁、重复评价人才。</w:t>
      </w:r>
    </w:p>
    <w:p w:rsidR="008C0CA7" w:rsidRDefault="008C0CA7">
      <w:pPr>
        <w:spacing w:line="200"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四、加快推进重点领域人才评价改革</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十</w:t>
      </w:r>
      <w:r>
        <w:rPr>
          <w:rFonts w:ascii="宋体" w:eastAsia="宋体" w:hAnsi="宋体" w:cs="宋体"/>
          <w:color w:val="4B4B4B"/>
          <w:sz w:val="24"/>
          <w:szCs w:val="24"/>
        </w:rPr>
        <w:t>)</w:t>
      </w:r>
      <w:r>
        <w:rPr>
          <w:rFonts w:ascii="宋体" w:eastAsia="宋体" w:hAnsi="宋体" w:cs="宋体"/>
          <w:color w:val="4B4B4B"/>
          <w:sz w:val="24"/>
          <w:szCs w:val="24"/>
        </w:rPr>
        <w:t>改革科技人才评价制度。围绕建设创</w:t>
      </w:r>
      <w:r>
        <w:rPr>
          <w:rFonts w:ascii="宋体" w:eastAsia="宋体" w:hAnsi="宋体" w:cs="宋体"/>
          <w:color w:val="4B4B4B"/>
          <w:sz w:val="24"/>
          <w:szCs w:val="24"/>
        </w:rPr>
        <w:t>新型国家和世界科技强国目标，结</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合科技体制改革，建立健全以科研诚信为基础，以创新能力、质量、贡献、绩效</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为导向的科技人才评价体系。对主要从事基础研究的人才，着重评价其提出和解</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决重大科学问题的原创能力、成果的科学价值、学术水平和影响等。对主要从事</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应用研究和技术开发的人才，着重评价其技术创新与集成能力、取得的自主知识</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201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09" w:name="page210"/>
      <w:bookmarkEnd w:id="209"/>
    </w:p>
    <w:p w:rsidR="008C0CA7" w:rsidRDefault="005061A5">
      <w:pPr>
        <w:spacing w:line="392" w:lineRule="exact"/>
        <w:ind w:left="360" w:right="366"/>
        <w:jc w:val="both"/>
        <w:rPr>
          <w:sz w:val="20"/>
          <w:szCs w:val="20"/>
        </w:rPr>
      </w:pPr>
      <w:r>
        <w:rPr>
          <w:rFonts w:ascii="宋体" w:eastAsia="宋体" w:hAnsi="宋体" w:cs="宋体"/>
          <w:color w:val="4B4B4B"/>
          <w:sz w:val="24"/>
          <w:szCs w:val="24"/>
        </w:rPr>
        <w:t>产权和重大技术突破、成果转化、对产业发展的实际贡献等。对从事社会公益研究、科技管理服务和实验技术的人才，重在评价考核工作绩效，引导其提高服务水平和技术支持能力。</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实行代表性成果评价，突出评价研究成果质量、原创价值和对经济社会发展实际贡献。改变片面将论文、专利、项目、经费数量等与科技人才评价直接挂钩的做法，建立并实施有利于科技人才潜心研究和创新的评价制度。</w:t>
      </w:r>
    </w:p>
    <w:p w:rsidR="008C0CA7" w:rsidRDefault="008C0CA7">
      <w:pPr>
        <w:spacing w:line="230"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注重个人评价与团队评价相结合。适应科技协同创新和跨学科、跨领域发展等特点，进一步完善科技创新团队评价办法，实行以合作解决重大科技问题为重点的整体性评价</w:t>
      </w:r>
      <w:r>
        <w:rPr>
          <w:rFonts w:ascii="宋体" w:eastAsia="宋体" w:hAnsi="宋体" w:cs="宋体"/>
          <w:color w:val="4B4B4B"/>
          <w:sz w:val="24"/>
          <w:szCs w:val="24"/>
        </w:rPr>
        <w:t>。对创新团队负责人以把握研究发展方向、学术造诣水平、组织协调和团队建设等为评价重点。尊重认可团队所有参与者的实际贡献，杜绝无实质贡献的虚假挂名。</w:t>
      </w:r>
    </w:p>
    <w:p w:rsidR="008C0CA7" w:rsidRDefault="008C0CA7">
      <w:pPr>
        <w:spacing w:line="230" w:lineRule="exact"/>
        <w:rPr>
          <w:sz w:val="20"/>
          <w:szCs w:val="20"/>
        </w:rPr>
      </w:pPr>
    </w:p>
    <w:p w:rsidR="008C0CA7" w:rsidRDefault="005061A5">
      <w:pPr>
        <w:spacing w:line="422" w:lineRule="exact"/>
        <w:ind w:left="360" w:right="246" w:firstLine="480"/>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十一</w:t>
      </w:r>
      <w:r>
        <w:rPr>
          <w:rFonts w:ascii="宋体" w:eastAsia="宋体" w:hAnsi="宋体" w:cs="宋体"/>
          <w:color w:val="4B4B4B"/>
          <w:sz w:val="23"/>
          <w:szCs w:val="23"/>
        </w:rPr>
        <w:t>)</w:t>
      </w:r>
      <w:r>
        <w:rPr>
          <w:rFonts w:ascii="宋体" w:eastAsia="宋体" w:hAnsi="宋体" w:cs="宋体"/>
          <w:color w:val="4B4B4B"/>
          <w:sz w:val="23"/>
          <w:szCs w:val="23"/>
        </w:rPr>
        <w:t>科学评价哲学社会科学和文化艺术人才。坚持马克思主义指导地位、为人民做学问的研究立场、以人民为中心的创作导向，注重政治标准和学术标准、继承性和民族性、原创性和时代性、系统性和专业性相统一，建立健全中国特色的哲学社会科学和文化艺术人才评价体系，推进中国特色哲学社会科学学科体系、学术体系、话语体系建设，推出更多无愧于民族、无愧于时代的文艺精品。</w:t>
      </w:r>
    </w:p>
    <w:p w:rsidR="008C0CA7" w:rsidRDefault="008C0CA7">
      <w:pPr>
        <w:spacing w:line="230" w:lineRule="exact"/>
        <w:rPr>
          <w:sz w:val="20"/>
          <w:szCs w:val="20"/>
        </w:rPr>
      </w:pPr>
    </w:p>
    <w:p w:rsidR="008C0CA7" w:rsidRDefault="005061A5">
      <w:pPr>
        <w:spacing w:line="443" w:lineRule="exact"/>
        <w:ind w:left="360" w:right="246" w:firstLine="480"/>
        <w:jc w:val="both"/>
        <w:rPr>
          <w:sz w:val="20"/>
          <w:szCs w:val="20"/>
        </w:rPr>
      </w:pPr>
      <w:r>
        <w:rPr>
          <w:rFonts w:ascii="宋体" w:eastAsia="宋体" w:hAnsi="宋体" w:cs="宋体"/>
          <w:color w:val="4B4B4B"/>
          <w:sz w:val="24"/>
          <w:szCs w:val="24"/>
        </w:rPr>
        <w:t>根据人文科学</w:t>
      </w:r>
      <w:r>
        <w:rPr>
          <w:rFonts w:ascii="宋体" w:eastAsia="宋体" w:hAnsi="宋体" w:cs="宋体"/>
          <w:color w:val="4B4B4B"/>
          <w:sz w:val="24"/>
          <w:szCs w:val="24"/>
        </w:rPr>
        <w:t>、社会科学、文化艺术等不同学科领域，理论研究、应用对策研究、艺术表演创作等不同类型，对其人才实行分类评价。对主要从事理论研究的人才，重点评价其在推动理论创新、传承文明、学科建设等方面的能力贡献。对主要从事应用对策研究的人才，重点评价其围绕统筹推进</w:t>
      </w:r>
      <w:r>
        <w:rPr>
          <w:rFonts w:ascii="宋体" w:eastAsia="宋体" w:hAnsi="宋体" w:cs="宋体"/>
          <w:color w:val="4B4B4B"/>
          <w:sz w:val="24"/>
          <w:szCs w:val="24"/>
        </w:rPr>
        <w:t>“</w:t>
      </w:r>
      <w:r>
        <w:rPr>
          <w:rFonts w:ascii="宋体" w:eastAsia="宋体" w:hAnsi="宋体" w:cs="宋体"/>
          <w:color w:val="4B4B4B"/>
          <w:sz w:val="24"/>
          <w:szCs w:val="24"/>
        </w:rPr>
        <w:t>五位一体</w:t>
      </w:r>
      <w:r>
        <w:rPr>
          <w:rFonts w:ascii="宋体" w:eastAsia="宋体" w:hAnsi="宋体" w:cs="宋体"/>
          <w:color w:val="4B4B4B"/>
          <w:sz w:val="24"/>
          <w:szCs w:val="24"/>
        </w:rPr>
        <w:t>”</w:t>
      </w:r>
      <w:r>
        <w:rPr>
          <w:rFonts w:ascii="宋体" w:eastAsia="宋体" w:hAnsi="宋体" w:cs="宋体"/>
          <w:color w:val="4B4B4B"/>
          <w:sz w:val="24"/>
          <w:szCs w:val="24"/>
        </w:rPr>
        <w:t>总体布局和协调推进</w:t>
      </w:r>
      <w:r>
        <w:rPr>
          <w:rFonts w:ascii="宋体" w:eastAsia="宋体" w:hAnsi="宋体" w:cs="宋体"/>
          <w:color w:val="4B4B4B"/>
          <w:sz w:val="24"/>
          <w:szCs w:val="24"/>
        </w:rPr>
        <w:t>“</w:t>
      </w:r>
      <w:r>
        <w:rPr>
          <w:rFonts w:ascii="宋体" w:eastAsia="宋体" w:hAnsi="宋体" w:cs="宋体"/>
          <w:color w:val="4B4B4B"/>
          <w:sz w:val="24"/>
          <w:szCs w:val="24"/>
        </w:rPr>
        <w:t>四个全面</w:t>
      </w:r>
      <w:r>
        <w:rPr>
          <w:rFonts w:ascii="宋体" w:eastAsia="宋体" w:hAnsi="宋体" w:cs="宋体"/>
          <w:color w:val="4B4B4B"/>
          <w:sz w:val="24"/>
          <w:szCs w:val="24"/>
        </w:rPr>
        <w:t>”</w:t>
      </w:r>
      <w:r>
        <w:rPr>
          <w:rFonts w:ascii="宋体" w:eastAsia="宋体" w:hAnsi="宋体" w:cs="宋体"/>
          <w:color w:val="4B4B4B"/>
          <w:sz w:val="24"/>
          <w:szCs w:val="24"/>
        </w:rPr>
        <w:t>战略布局，为党和政府决策提供服务支撑的能力业绩。对主要从事艺术表演创作的人才，重点评价其在艺术表演、作品创作、满足人民精神文化需求等方面的能力业绩。突出成果的研究质量、内容创新和社会效益，推行理论文章、决策咨询研究报告、建言</w:t>
      </w:r>
      <w:r>
        <w:rPr>
          <w:rFonts w:ascii="宋体" w:eastAsia="宋体" w:hAnsi="宋体" w:cs="宋体"/>
          <w:color w:val="4B4B4B"/>
          <w:sz w:val="24"/>
          <w:szCs w:val="24"/>
        </w:rPr>
        <w:t>献策成果、优秀网络文章、艺术创作作品等与论文、专著等效评价。</w:t>
      </w:r>
    </w:p>
    <w:p w:rsidR="008C0CA7" w:rsidRDefault="008C0CA7">
      <w:pPr>
        <w:spacing w:line="229" w:lineRule="exact"/>
        <w:rPr>
          <w:sz w:val="20"/>
          <w:szCs w:val="20"/>
        </w:rPr>
      </w:pPr>
    </w:p>
    <w:p w:rsidR="008C0CA7" w:rsidRDefault="005061A5">
      <w:pPr>
        <w:spacing w:line="412" w:lineRule="exact"/>
        <w:ind w:left="360" w:right="266" w:firstLine="480"/>
        <w:jc w:val="both"/>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十二</w:t>
      </w:r>
      <w:r>
        <w:rPr>
          <w:rFonts w:ascii="宋体" w:eastAsia="宋体" w:hAnsi="宋体" w:cs="宋体"/>
          <w:color w:val="4B4B4B"/>
          <w:sz w:val="23"/>
          <w:szCs w:val="23"/>
        </w:rPr>
        <w:t>)</w:t>
      </w:r>
      <w:r>
        <w:rPr>
          <w:rFonts w:ascii="宋体" w:eastAsia="宋体" w:hAnsi="宋体" w:cs="宋体"/>
          <w:color w:val="4B4B4B"/>
          <w:sz w:val="23"/>
          <w:szCs w:val="23"/>
        </w:rPr>
        <w:t>健全教育人才评价体系。坚持立德树人，把教书育人作为教育人才评价的核心内容。深化高校教师评价制度改革，坚持社会主义办学方向，坚持思想政治素质和业务能力双重考察、全面考核和突出重点相结合，注重对师德师风、教育教学、科学研究、社会服务、专业发展的综合评价。坚持分类指导和分层次</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202</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10" w:name="page211"/>
      <w:bookmarkEnd w:id="210"/>
    </w:p>
    <w:p w:rsidR="008C0CA7" w:rsidRDefault="005061A5">
      <w:pPr>
        <w:spacing w:line="411" w:lineRule="exact"/>
        <w:ind w:left="360" w:right="366"/>
        <w:jc w:val="both"/>
        <w:rPr>
          <w:sz w:val="20"/>
          <w:szCs w:val="20"/>
        </w:rPr>
      </w:pPr>
      <w:r>
        <w:rPr>
          <w:rFonts w:ascii="宋体" w:eastAsia="宋体" w:hAnsi="宋体" w:cs="宋体"/>
          <w:color w:val="4B4B4B"/>
          <w:sz w:val="24"/>
          <w:szCs w:val="24"/>
        </w:rPr>
        <w:t>评价相结合，根据不同类型高校、不同岗位教师的职责特点，分类分层次分学科设置评价内容和评价方式。突出教育教学业绩评价，将人才培养中心任务落到实处，要求所有教师都必须承担教育教学工作，建立健全教学工作量评价标准，落实教授为本专科生授课制度，加强教学质量和课堂教学纪律考核。</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3"/>
          <w:szCs w:val="23"/>
        </w:rPr>
        <w:t>适应现代职业教育发展需要，按照兼备专业理论知识和技能操作实践能力的要求，完善职业院校</w:t>
      </w:r>
      <w:r>
        <w:rPr>
          <w:rFonts w:ascii="宋体" w:eastAsia="宋体" w:hAnsi="宋体" w:cs="宋体"/>
          <w:color w:val="4B4B4B"/>
          <w:sz w:val="23"/>
          <w:szCs w:val="23"/>
        </w:rPr>
        <w:t>(</w:t>
      </w:r>
      <w:r>
        <w:rPr>
          <w:rFonts w:ascii="宋体" w:eastAsia="宋体" w:hAnsi="宋体" w:cs="宋体"/>
          <w:color w:val="4B4B4B"/>
          <w:sz w:val="23"/>
          <w:szCs w:val="23"/>
        </w:rPr>
        <w:t>含技工院校</w:t>
      </w:r>
      <w:r>
        <w:rPr>
          <w:rFonts w:ascii="宋体" w:eastAsia="宋体" w:hAnsi="宋体" w:cs="宋体"/>
          <w:color w:val="4B4B4B"/>
          <w:sz w:val="23"/>
          <w:szCs w:val="23"/>
        </w:rPr>
        <w:t>)“</w:t>
      </w:r>
      <w:r>
        <w:rPr>
          <w:rFonts w:ascii="宋体" w:eastAsia="宋体" w:hAnsi="宋体" w:cs="宋体"/>
          <w:color w:val="4B4B4B"/>
          <w:sz w:val="23"/>
          <w:szCs w:val="23"/>
        </w:rPr>
        <w:t>双师型</w:t>
      </w:r>
      <w:r>
        <w:rPr>
          <w:rFonts w:ascii="宋体" w:eastAsia="宋体" w:hAnsi="宋体" w:cs="宋体"/>
          <w:color w:val="4B4B4B"/>
          <w:sz w:val="23"/>
          <w:szCs w:val="23"/>
        </w:rPr>
        <w:t>”</w:t>
      </w:r>
      <w:r>
        <w:rPr>
          <w:rFonts w:ascii="宋体" w:eastAsia="宋体" w:hAnsi="宋体" w:cs="宋体"/>
          <w:color w:val="4B4B4B"/>
          <w:sz w:val="23"/>
          <w:szCs w:val="23"/>
        </w:rPr>
        <w:t>教师评价标准，吸纳行业、企业作为评价参与主体，重点评价其职业素养、专业教学能力和生产一线实践经验。</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适应中小学素质教育和课程改革新</w:t>
      </w:r>
      <w:r>
        <w:rPr>
          <w:rFonts w:ascii="宋体" w:eastAsia="宋体" w:hAnsi="宋体" w:cs="宋体"/>
          <w:color w:val="4B4B4B"/>
          <w:sz w:val="24"/>
          <w:szCs w:val="24"/>
        </w:rPr>
        <w:t>要求，建立充分体现中小学教师岗位特点的评价标准，重点评价其教育教学方法、教书育人工作业绩和一线实践经历。严禁简单用学生升学率和考试成绩评价中小学教师。</w:t>
      </w:r>
    </w:p>
    <w:p w:rsidR="008C0CA7" w:rsidRDefault="008C0CA7">
      <w:pPr>
        <w:spacing w:line="230"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十三</w:t>
      </w:r>
      <w:r>
        <w:rPr>
          <w:rFonts w:ascii="宋体" w:eastAsia="宋体" w:hAnsi="宋体" w:cs="宋体"/>
          <w:color w:val="4B4B4B"/>
          <w:sz w:val="24"/>
          <w:szCs w:val="24"/>
        </w:rPr>
        <w:t>)</w:t>
      </w:r>
      <w:r>
        <w:rPr>
          <w:rFonts w:ascii="宋体" w:eastAsia="宋体" w:hAnsi="宋体" w:cs="宋体"/>
          <w:color w:val="4B4B4B"/>
          <w:sz w:val="24"/>
          <w:szCs w:val="24"/>
        </w:rPr>
        <w:t>改进医疗卫生人才评价制度。强化医疗卫生人才临床实践能力评价，完善涵盖医德医风、临床实践、科研带教、公共卫生服务等要素的评价指标体系，合理确定不同医疗卫生机构、不同专业岗位人才评价重点。对主要从事临床工作的人才，重点考察其临床医疗医技水平、实践操作能力和工作业绩，引入临床病历、诊治方案等作为评价依据。对主要从事科研工作的人才，重点考察其创新能力业绩，</w:t>
      </w:r>
      <w:r>
        <w:rPr>
          <w:rFonts w:ascii="宋体" w:eastAsia="宋体" w:hAnsi="宋体" w:cs="宋体"/>
          <w:color w:val="4B4B4B"/>
          <w:sz w:val="24"/>
          <w:szCs w:val="24"/>
        </w:rPr>
        <w:t>突出创新成果的转化应用能力。对主要从事疾病预防控制等的公共卫生人才，重点考察其流行病学调查、传染病疫情和突发公共卫生事件处置、疾病及危害因素监测与评价等能力。</w:t>
      </w:r>
    </w:p>
    <w:p w:rsidR="008C0CA7" w:rsidRDefault="008C0CA7">
      <w:pPr>
        <w:spacing w:line="231" w:lineRule="exact"/>
        <w:rPr>
          <w:sz w:val="20"/>
          <w:szCs w:val="20"/>
        </w:rPr>
      </w:pPr>
    </w:p>
    <w:p w:rsidR="008C0CA7" w:rsidRDefault="005061A5">
      <w:pPr>
        <w:spacing w:line="392" w:lineRule="exact"/>
        <w:ind w:left="360" w:right="366" w:firstLine="480"/>
        <w:rPr>
          <w:sz w:val="20"/>
          <w:szCs w:val="20"/>
        </w:rPr>
      </w:pPr>
      <w:r>
        <w:rPr>
          <w:rFonts w:ascii="宋体" w:eastAsia="宋体" w:hAnsi="宋体" w:cs="宋体"/>
          <w:color w:val="4B4B4B"/>
          <w:sz w:val="24"/>
          <w:szCs w:val="24"/>
        </w:rPr>
        <w:t>建立符合全科医生岗位特点的评价机制，考核其掌握全科医学基本理论知识、常见病多发病诊疗、预防保健和提供基本公共卫生服务的能力，将签约居民数量、接诊量、服务质量、群众满意度作为重要评价因素。</w:t>
      </w:r>
    </w:p>
    <w:p w:rsidR="008C0CA7" w:rsidRDefault="008C0CA7">
      <w:pPr>
        <w:spacing w:line="230" w:lineRule="exact"/>
        <w:rPr>
          <w:sz w:val="20"/>
          <w:szCs w:val="20"/>
        </w:rPr>
      </w:pPr>
    </w:p>
    <w:p w:rsidR="008C0CA7" w:rsidRDefault="005061A5">
      <w:pPr>
        <w:spacing w:line="392" w:lineRule="exact"/>
        <w:ind w:left="360" w:right="266" w:firstLine="480"/>
        <w:jc w:val="both"/>
        <w:rPr>
          <w:sz w:val="20"/>
          <w:szCs w:val="20"/>
        </w:rPr>
      </w:pPr>
      <w:r>
        <w:rPr>
          <w:rFonts w:ascii="宋体" w:eastAsia="宋体" w:hAnsi="宋体" w:cs="宋体"/>
          <w:color w:val="4B4B4B"/>
          <w:sz w:val="24"/>
          <w:szCs w:val="24"/>
        </w:rPr>
        <w:t>按照强基层、保基本及分级诊疗要求，建立更加注重临床水平、服务质量、工作业绩的基层医疗卫生人才评价机制，鼓励医疗卫生人才服务基层，更好满足基层人民群众健康需求。</w:t>
      </w:r>
    </w:p>
    <w:p w:rsidR="008C0CA7" w:rsidRDefault="008C0CA7">
      <w:pPr>
        <w:spacing w:line="230" w:lineRule="exact"/>
        <w:rPr>
          <w:sz w:val="20"/>
          <w:szCs w:val="20"/>
        </w:rPr>
      </w:pPr>
    </w:p>
    <w:p w:rsidR="008C0CA7" w:rsidRDefault="005061A5">
      <w:pPr>
        <w:spacing w:line="412" w:lineRule="exact"/>
        <w:ind w:left="360" w:right="266" w:firstLine="480"/>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十四</w:t>
      </w:r>
      <w:r>
        <w:rPr>
          <w:rFonts w:ascii="宋体" w:eastAsia="宋体" w:hAnsi="宋体" w:cs="宋体"/>
          <w:color w:val="4B4B4B"/>
          <w:sz w:val="23"/>
          <w:szCs w:val="23"/>
        </w:rPr>
        <w:t>)</w:t>
      </w:r>
      <w:r>
        <w:rPr>
          <w:rFonts w:ascii="宋体" w:eastAsia="宋体" w:hAnsi="宋体" w:cs="宋体"/>
          <w:color w:val="4B4B4B"/>
          <w:sz w:val="23"/>
          <w:szCs w:val="23"/>
        </w:rPr>
        <w:t>创新技术技能人才评价制度。适应工程技术专业化、标准化程度高、通用性强等特点，分专业领域建立健全工程技术人才评价标准，着力解决评价标准过于追求学术化问题，重点评价其掌握必备专业理论知识和解决工程技术难题、技术创造发明、技术推广应用、工程项目设计、工艺流程标准开发等实际能</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6" w:lineRule="exact"/>
        <w:rPr>
          <w:sz w:val="20"/>
          <w:szCs w:val="20"/>
        </w:rPr>
      </w:pPr>
    </w:p>
    <w:p w:rsidR="008C0CA7" w:rsidRDefault="005061A5">
      <w:pPr>
        <w:ind w:right="6"/>
        <w:jc w:val="center"/>
        <w:rPr>
          <w:sz w:val="20"/>
          <w:szCs w:val="20"/>
        </w:rPr>
      </w:pPr>
      <w:r>
        <w:rPr>
          <w:rFonts w:ascii="Calibri" w:eastAsia="Calibri" w:hAnsi="Calibri" w:cs="Calibri"/>
          <w:sz w:val="17"/>
          <w:szCs w:val="17"/>
        </w:rPr>
        <w:t>203</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11" w:name="page212"/>
      <w:bookmarkEnd w:id="211"/>
    </w:p>
    <w:p w:rsidR="008C0CA7" w:rsidRDefault="005061A5">
      <w:pPr>
        <w:spacing w:line="354" w:lineRule="exact"/>
        <w:ind w:left="360" w:right="246"/>
        <w:rPr>
          <w:sz w:val="20"/>
          <w:szCs w:val="20"/>
        </w:rPr>
      </w:pPr>
      <w:r>
        <w:rPr>
          <w:rFonts w:ascii="宋体" w:eastAsia="宋体" w:hAnsi="宋体" w:cs="宋体"/>
          <w:color w:val="4B4B4B"/>
          <w:sz w:val="24"/>
          <w:szCs w:val="24"/>
        </w:rPr>
        <w:t>力和业绩。探索推动工程师国际互认，提高工程教育质量和工程技术人才职业化、国际化水平。</w:t>
      </w:r>
    </w:p>
    <w:p w:rsidR="008C0CA7" w:rsidRDefault="008C0CA7">
      <w:pPr>
        <w:spacing w:line="229" w:lineRule="exact"/>
        <w:rPr>
          <w:sz w:val="20"/>
          <w:szCs w:val="20"/>
        </w:rPr>
      </w:pPr>
    </w:p>
    <w:p w:rsidR="008C0CA7" w:rsidRDefault="005061A5">
      <w:pPr>
        <w:spacing w:line="443" w:lineRule="exact"/>
        <w:ind w:left="360" w:right="366" w:firstLine="480"/>
        <w:jc w:val="both"/>
        <w:rPr>
          <w:sz w:val="20"/>
          <w:szCs w:val="20"/>
        </w:rPr>
      </w:pPr>
      <w:r>
        <w:rPr>
          <w:rFonts w:ascii="宋体" w:eastAsia="宋体" w:hAnsi="宋体" w:cs="宋体"/>
          <w:color w:val="4B4B4B"/>
          <w:sz w:val="24"/>
          <w:szCs w:val="24"/>
        </w:rPr>
        <w:t>健全以职业能力为导向、以工作业绩为重点、注重职业道德和知识水平的技能人才评价体系。加快构建国家职业标准、行业企业工种岗位要求、专项职业能力考核规范等多层次职业标准。完善职业资格评价、职业技能等级认定、专项职业能力考核等多元化评价方式，做好评价结果有机衔接。坚持职业标准和岗位要求、职业能力考核和工作业绩评价、专业评价和企业认可相结合的原则，对技术技能型人才突出实际操作能力和解决关键生产技术难题要求，对知识技能型人才突出掌握运用理论知识指导生产实践、创造性开展工作要求，对复合技能型人才突出掌握多项技能、从事多工</w:t>
      </w:r>
      <w:r>
        <w:rPr>
          <w:rFonts w:ascii="宋体" w:eastAsia="宋体" w:hAnsi="宋体" w:cs="宋体"/>
          <w:color w:val="4B4B4B"/>
          <w:sz w:val="24"/>
          <w:szCs w:val="24"/>
        </w:rPr>
        <w:t>种多岗位复杂工作要求，引导鼓励技能人才培育精益求精的工匠精神。</w:t>
      </w:r>
    </w:p>
    <w:p w:rsidR="008C0CA7" w:rsidRDefault="008C0CA7">
      <w:pPr>
        <w:spacing w:line="229"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十五</w:t>
      </w:r>
      <w:r>
        <w:rPr>
          <w:rFonts w:ascii="宋体" w:eastAsia="宋体" w:hAnsi="宋体" w:cs="宋体"/>
          <w:color w:val="4B4B4B"/>
          <w:sz w:val="24"/>
          <w:szCs w:val="24"/>
        </w:rPr>
        <w:t>)</w:t>
      </w:r>
      <w:r>
        <w:rPr>
          <w:rFonts w:ascii="宋体" w:eastAsia="宋体" w:hAnsi="宋体" w:cs="宋体"/>
          <w:color w:val="4B4B4B"/>
          <w:sz w:val="24"/>
          <w:szCs w:val="24"/>
        </w:rPr>
        <w:t>完善面向企业、基层一线和青年人才的评价机制。建立与产业发展需求、经济结构相适应的企业人才评价机制，突出创新创业实践能力，推动企业自主创新能力提升。对业绩贡献突出的优秀企业家、经营管理人才、高层次创新创业人才，可放宽学历、资历、年限等申报条件。健全以市场和出资人认可为重要标准的企业经营管理人才评价体系，突出对经营业绩和综合素质的考核。建立社会化的职业经理人评价制度。</w:t>
      </w:r>
    </w:p>
    <w:p w:rsidR="008C0CA7" w:rsidRDefault="008C0CA7">
      <w:pPr>
        <w:spacing w:line="228" w:lineRule="exact"/>
        <w:rPr>
          <w:sz w:val="20"/>
          <w:szCs w:val="20"/>
        </w:rPr>
      </w:pPr>
    </w:p>
    <w:p w:rsidR="008C0CA7" w:rsidRDefault="005061A5">
      <w:pPr>
        <w:spacing w:line="431" w:lineRule="exact"/>
        <w:ind w:left="360" w:right="366" w:firstLine="480"/>
        <w:rPr>
          <w:sz w:val="20"/>
          <w:szCs w:val="20"/>
        </w:rPr>
      </w:pPr>
      <w:r>
        <w:rPr>
          <w:rFonts w:ascii="宋体" w:eastAsia="宋体" w:hAnsi="宋体" w:cs="宋体"/>
          <w:color w:val="4B4B4B"/>
          <w:sz w:val="24"/>
          <w:szCs w:val="24"/>
        </w:rPr>
        <w:t>创新基层人才评价激励机制。对长期在基层一线和艰苦边远地区工作的人才，加大爱岗敬业表现、实际工作业绩、工作年限等评价权重，着力拓展基层人才职业发展空间。健全以职业农民为主体的农村实用人才评价制度，完善教育培训、认定评价管理、政策扶持</w:t>
      </w:r>
      <w:r>
        <w:rPr>
          <w:rFonts w:ascii="宋体" w:eastAsia="宋体" w:hAnsi="宋体" w:cs="宋体"/>
          <w:color w:val="4B4B4B"/>
          <w:sz w:val="24"/>
          <w:szCs w:val="24"/>
        </w:rPr>
        <w:t>“</w:t>
      </w:r>
      <w:r>
        <w:rPr>
          <w:rFonts w:ascii="宋体" w:eastAsia="宋体" w:hAnsi="宋体" w:cs="宋体"/>
          <w:color w:val="4B4B4B"/>
          <w:sz w:val="24"/>
          <w:szCs w:val="24"/>
        </w:rPr>
        <w:t>三位一体</w:t>
      </w:r>
      <w:r>
        <w:rPr>
          <w:rFonts w:ascii="宋体" w:eastAsia="宋体" w:hAnsi="宋体" w:cs="宋体"/>
          <w:color w:val="4B4B4B"/>
          <w:sz w:val="24"/>
          <w:szCs w:val="24"/>
        </w:rPr>
        <w:t>”</w:t>
      </w:r>
      <w:r>
        <w:rPr>
          <w:rFonts w:ascii="宋体" w:eastAsia="宋体" w:hAnsi="宋体" w:cs="宋体"/>
          <w:color w:val="4B4B4B"/>
          <w:sz w:val="24"/>
          <w:szCs w:val="24"/>
        </w:rPr>
        <w:t>的制度体系。完善社会工作专业人才职业水平评价制度，加强社会工作者职业化管理与激励保障，提升社会治理和社会服务现代化水平。</w:t>
      </w:r>
    </w:p>
    <w:p w:rsidR="008C0CA7" w:rsidRDefault="008C0CA7">
      <w:pPr>
        <w:spacing w:line="228" w:lineRule="exact"/>
        <w:rPr>
          <w:sz w:val="20"/>
          <w:szCs w:val="20"/>
        </w:rPr>
      </w:pPr>
    </w:p>
    <w:p w:rsidR="008C0CA7" w:rsidRDefault="005061A5">
      <w:pPr>
        <w:spacing w:line="411" w:lineRule="exact"/>
        <w:ind w:left="360" w:right="266" w:firstLine="480"/>
        <w:jc w:val="both"/>
        <w:rPr>
          <w:sz w:val="20"/>
          <w:szCs w:val="20"/>
        </w:rPr>
      </w:pPr>
      <w:r>
        <w:rPr>
          <w:rFonts w:ascii="宋体" w:eastAsia="宋体" w:hAnsi="宋体" w:cs="宋体"/>
          <w:color w:val="4B4B4B"/>
          <w:sz w:val="24"/>
          <w:szCs w:val="24"/>
        </w:rPr>
        <w:t>完善青年人才评价激励措施。破除论资排辈、重显绩不重潜力等陈旧观念，重点遴选支持一批有较大发展潜力、有真才实学、堪当重任的优秀青年人才。加大各类科技</w:t>
      </w:r>
      <w:r>
        <w:rPr>
          <w:rFonts w:ascii="宋体" w:eastAsia="宋体" w:hAnsi="宋体" w:cs="宋体"/>
          <w:color w:val="4B4B4B"/>
          <w:sz w:val="24"/>
          <w:szCs w:val="24"/>
        </w:rPr>
        <w:t>、教育、人才工程项目对青年人才支持力度，鼓励设立青年专项，促进优秀青年人才脱颖而出。探索建立优秀青年人才举荐制度。</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五、健全完善人才评价管理服务制度</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6" w:lineRule="exact"/>
        <w:rPr>
          <w:sz w:val="20"/>
          <w:szCs w:val="20"/>
        </w:rPr>
      </w:pPr>
    </w:p>
    <w:p w:rsidR="008C0CA7" w:rsidRDefault="005061A5">
      <w:pPr>
        <w:ind w:right="6"/>
        <w:jc w:val="center"/>
        <w:rPr>
          <w:sz w:val="20"/>
          <w:szCs w:val="20"/>
        </w:rPr>
      </w:pPr>
      <w:r>
        <w:rPr>
          <w:rFonts w:ascii="Calibri" w:eastAsia="Calibri" w:hAnsi="Calibri" w:cs="Calibri"/>
          <w:sz w:val="17"/>
          <w:szCs w:val="17"/>
        </w:rPr>
        <w:t>204</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12" w:name="page213"/>
      <w:bookmarkEnd w:id="212"/>
    </w:p>
    <w:p w:rsidR="008C0CA7" w:rsidRDefault="005061A5">
      <w:pPr>
        <w:spacing w:line="436" w:lineRule="exact"/>
        <w:ind w:left="360" w:right="266" w:firstLine="480"/>
        <w:jc w:val="both"/>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十六</w:t>
      </w:r>
      <w:r>
        <w:rPr>
          <w:rFonts w:ascii="宋体" w:eastAsia="宋体" w:hAnsi="宋体" w:cs="宋体"/>
          <w:color w:val="4B4B4B"/>
          <w:sz w:val="23"/>
          <w:szCs w:val="23"/>
        </w:rPr>
        <w:t>)</w:t>
      </w:r>
      <w:r>
        <w:rPr>
          <w:rFonts w:ascii="宋体" w:eastAsia="宋体" w:hAnsi="宋体" w:cs="宋体"/>
          <w:color w:val="4B4B4B"/>
          <w:sz w:val="23"/>
          <w:szCs w:val="23"/>
        </w:rPr>
        <w:t>保障和落实用人单位自主权。尊重用人单位主导作用，支持用人单位结合自身功能定位和发展方向评价人才，促进人才评价与培养、使用、激励等相衔接。合理界定和下放人才评价权限，推动具备条件的高校、科研院所、医院、文化机构、大型企业、国家实验室、新型研发机构及其他人才智力密集单位自主开展评价聘用</w:t>
      </w:r>
      <w:r>
        <w:rPr>
          <w:rFonts w:ascii="宋体" w:eastAsia="宋体" w:hAnsi="宋体" w:cs="宋体"/>
          <w:color w:val="4B4B4B"/>
          <w:sz w:val="23"/>
          <w:szCs w:val="23"/>
        </w:rPr>
        <w:t>(</w:t>
      </w:r>
      <w:r>
        <w:rPr>
          <w:rFonts w:ascii="宋体" w:eastAsia="宋体" w:hAnsi="宋体" w:cs="宋体"/>
          <w:color w:val="4B4B4B"/>
          <w:sz w:val="23"/>
          <w:szCs w:val="23"/>
        </w:rPr>
        <w:t>任</w:t>
      </w:r>
      <w:r>
        <w:rPr>
          <w:rFonts w:ascii="宋体" w:eastAsia="宋体" w:hAnsi="宋体" w:cs="宋体"/>
          <w:color w:val="4B4B4B"/>
          <w:sz w:val="23"/>
          <w:szCs w:val="23"/>
        </w:rPr>
        <w:t>)</w:t>
      </w:r>
      <w:r>
        <w:rPr>
          <w:rFonts w:ascii="宋体" w:eastAsia="宋体" w:hAnsi="宋体" w:cs="宋体"/>
          <w:color w:val="4B4B4B"/>
          <w:sz w:val="23"/>
          <w:szCs w:val="23"/>
        </w:rPr>
        <w:t>工作。防止人才评价行政化、</w:t>
      </w:r>
      <w:r>
        <w:rPr>
          <w:rFonts w:ascii="宋体" w:eastAsia="宋体" w:hAnsi="宋体" w:cs="宋体"/>
          <w:color w:val="4B4B4B"/>
          <w:sz w:val="23"/>
          <w:szCs w:val="23"/>
        </w:rPr>
        <w:t>“</w:t>
      </w:r>
      <w:r>
        <w:rPr>
          <w:rFonts w:ascii="宋体" w:eastAsia="宋体" w:hAnsi="宋体" w:cs="宋体"/>
          <w:color w:val="4B4B4B"/>
          <w:sz w:val="23"/>
          <w:szCs w:val="23"/>
        </w:rPr>
        <w:t>官本位</w:t>
      </w:r>
      <w:r>
        <w:rPr>
          <w:rFonts w:ascii="宋体" w:eastAsia="宋体" w:hAnsi="宋体" w:cs="宋体"/>
          <w:color w:val="4B4B4B"/>
          <w:sz w:val="23"/>
          <w:szCs w:val="23"/>
        </w:rPr>
        <w:t>”</w:t>
      </w:r>
      <w:r>
        <w:rPr>
          <w:rFonts w:ascii="宋体" w:eastAsia="宋体" w:hAnsi="宋体" w:cs="宋体"/>
          <w:color w:val="4B4B4B"/>
          <w:sz w:val="23"/>
          <w:szCs w:val="23"/>
        </w:rPr>
        <w:t>倾向，充分发挥学术委员会等作用。对开展自主评价的单位，人才管理部门不再进行资格审批，通过完善信用机制、第三方评估、检查抽查等方式加强事中事后监管。</w:t>
      </w:r>
    </w:p>
    <w:p w:rsidR="008C0CA7" w:rsidRDefault="008C0CA7">
      <w:pPr>
        <w:spacing w:line="231" w:lineRule="exact"/>
        <w:rPr>
          <w:sz w:val="20"/>
          <w:szCs w:val="20"/>
        </w:rPr>
      </w:pPr>
    </w:p>
    <w:p w:rsidR="008C0CA7" w:rsidRDefault="005061A5">
      <w:pPr>
        <w:spacing w:line="435" w:lineRule="exact"/>
        <w:ind w:left="360" w:right="246" w:firstLine="480"/>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十七</w:t>
      </w:r>
      <w:r>
        <w:rPr>
          <w:rFonts w:ascii="宋体" w:eastAsia="宋体" w:hAnsi="宋体" w:cs="宋体"/>
          <w:color w:val="4B4B4B"/>
          <w:sz w:val="24"/>
          <w:szCs w:val="24"/>
        </w:rPr>
        <w:t>)</w:t>
      </w:r>
      <w:r>
        <w:rPr>
          <w:rFonts w:ascii="宋体" w:eastAsia="宋体" w:hAnsi="宋体" w:cs="宋体"/>
          <w:color w:val="4B4B4B"/>
          <w:sz w:val="24"/>
          <w:szCs w:val="24"/>
        </w:rPr>
        <w:t>健全市场化、社会化的管</w:t>
      </w:r>
      <w:r>
        <w:rPr>
          <w:rFonts w:ascii="宋体" w:eastAsia="宋体" w:hAnsi="宋体" w:cs="宋体"/>
          <w:color w:val="4B4B4B"/>
          <w:sz w:val="24"/>
          <w:szCs w:val="24"/>
        </w:rPr>
        <w:t>理服务体系。进一步明确政府、市场、用人主体在人才评价中的职能定位，建立权责清晰、管理科学、协调高效的人才评价管理体制。推动人才管理部门转变职能、简政放权，强化政府人才评价宏观管理、政策法规制定、公共服务、监督保障等职能，减少审批事项和微观管理。发挥市场、社会等多元评价主体作用，积极培育发展各类人才评价社会组织和专业机构，逐步有序承接政府转移的人才评价职能。建立人才评价机构综合评估、动态调整机制。</w:t>
      </w:r>
    </w:p>
    <w:p w:rsidR="008C0CA7" w:rsidRDefault="008C0CA7">
      <w:pPr>
        <w:spacing w:line="234" w:lineRule="exact"/>
        <w:rPr>
          <w:sz w:val="20"/>
          <w:szCs w:val="20"/>
        </w:rPr>
      </w:pPr>
    </w:p>
    <w:p w:rsidR="008C0CA7" w:rsidRDefault="005061A5">
      <w:pPr>
        <w:spacing w:line="443" w:lineRule="exact"/>
        <w:ind w:left="360" w:right="2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十八</w:t>
      </w:r>
      <w:r>
        <w:rPr>
          <w:rFonts w:ascii="宋体" w:eastAsia="宋体" w:hAnsi="宋体" w:cs="宋体"/>
          <w:color w:val="4B4B4B"/>
          <w:sz w:val="24"/>
          <w:szCs w:val="24"/>
        </w:rPr>
        <w:t>)</w:t>
      </w:r>
      <w:r>
        <w:rPr>
          <w:rFonts w:ascii="宋体" w:eastAsia="宋体" w:hAnsi="宋体" w:cs="宋体"/>
          <w:color w:val="4B4B4B"/>
          <w:sz w:val="24"/>
          <w:szCs w:val="24"/>
        </w:rPr>
        <w:t>优化公平公正的评价环境。加强人才评价法治建设，健全完善规章制度，提高评价质量和公信力，维护人才合法权益</w:t>
      </w:r>
      <w:r>
        <w:rPr>
          <w:rFonts w:ascii="宋体" w:eastAsia="宋体" w:hAnsi="宋体" w:cs="宋体"/>
          <w:color w:val="4B4B4B"/>
          <w:sz w:val="24"/>
          <w:szCs w:val="24"/>
        </w:rPr>
        <w:t>。严格规范评价程序，建立健全申报、审核、公示、反馈、申诉、巡查、举报、回溯等制度。加强评价专家数据库建设和资源共享，建立随机、回避、轮换的专家遴选机制，优化专家来源和结构，强化业内代表性。建立评价专家责任和信誉制度，实施退出和问责机制。强化人才评价综合治理，依法清理规范各类人才评价活动和发证、收费等事项，加强考试环境治理，落实考试安全主体责任。加强人才评价文化建设，提倡开展平等包容的学术批评、学术争论，保障不同学术观点的充分讨论，营造求真务实、鼓励创新、宽容失败的评价氛围和环境。</w:t>
      </w:r>
    </w:p>
    <w:p w:rsidR="008C0CA7" w:rsidRDefault="008C0CA7">
      <w:pPr>
        <w:spacing w:line="229" w:lineRule="exact"/>
        <w:rPr>
          <w:sz w:val="20"/>
          <w:szCs w:val="20"/>
        </w:rPr>
      </w:pPr>
    </w:p>
    <w:p w:rsidR="008C0CA7" w:rsidRDefault="005061A5">
      <w:pPr>
        <w:spacing w:line="422" w:lineRule="exact"/>
        <w:ind w:left="360" w:right="246" w:firstLine="480"/>
        <w:jc w:val="both"/>
        <w:rPr>
          <w:sz w:val="20"/>
          <w:szCs w:val="20"/>
        </w:rPr>
      </w:pPr>
      <w:r>
        <w:rPr>
          <w:rFonts w:ascii="宋体" w:eastAsia="宋体" w:hAnsi="宋体" w:cs="宋体"/>
          <w:color w:val="4B4B4B"/>
          <w:sz w:val="23"/>
          <w:szCs w:val="23"/>
        </w:rPr>
        <w:t>各地区各部门要坚持党管人</w:t>
      </w:r>
      <w:r>
        <w:rPr>
          <w:rFonts w:ascii="宋体" w:eastAsia="宋体" w:hAnsi="宋体" w:cs="宋体"/>
          <w:color w:val="4B4B4B"/>
          <w:sz w:val="23"/>
          <w:szCs w:val="23"/>
        </w:rPr>
        <w:t>才原则，切实加强党委和政府对改革完善人才评价机制的统一领导，党委组织部门要牵头抓总，有关部门要各司其职、密切配合，发挥社会力量重要作用，认真抓好组织落实。要深入调查研究，结合实际制定具体实施方案，加强分类指导，强化督促检查，确保改革任务落地见效。军队可根据本意见，结合实际建立健全军队人才评价机制。要坚持分类推进、先行试点、</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8" w:lineRule="exact"/>
        <w:rPr>
          <w:sz w:val="20"/>
          <w:szCs w:val="20"/>
        </w:rPr>
      </w:pPr>
    </w:p>
    <w:p w:rsidR="008C0CA7" w:rsidRDefault="005061A5">
      <w:pPr>
        <w:ind w:right="6"/>
        <w:jc w:val="center"/>
        <w:rPr>
          <w:sz w:val="20"/>
          <w:szCs w:val="20"/>
        </w:rPr>
      </w:pPr>
      <w:r>
        <w:rPr>
          <w:rFonts w:ascii="Calibri" w:eastAsia="Calibri" w:hAnsi="Calibri" w:cs="Calibri"/>
          <w:sz w:val="17"/>
          <w:szCs w:val="17"/>
        </w:rPr>
        <w:t>205</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13" w:name="page214"/>
      <w:bookmarkEnd w:id="213"/>
    </w:p>
    <w:p w:rsidR="008C0CA7" w:rsidRDefault="005061A5">
      <w:pPr>
        <w:spacing w:line="354" w:lineRule="exact"/>
        <w:ind w:left="360" w:right="366"/>
        <w:rPr>
          <w:sz w:val="20"/>
          <w:szCs w:val="20"/>
        </w:rPr>
      </w:pPr>
      <w:r>
        <w:rPr>
          <w:rFonts w:ascii="宋体" w:eastAsia="宋体" w:hAnsi="宋体" w:cs="宋体"/>
          <w:color w:val="4B4B4B"/>
          <w:sz w:val="24"/>
          <w:szCs w:val="24"/>
        </w:rPr>
        <w:t>稳步实施，及时研究解决改革中遇到的新情况新问题。要加强政策解读和舆论引导，积极回应社会关切，为分类推进人才评价机制改革营造良好氛围。</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65" w:lineRule="exact"/>
        <w:rPr>
          <w:sz w:val="20"/>
          <w:szCs w:val="20"/>
        </w:rPr>
      </w:pPr>
    </w:p>
    <w:p w:rsidR="008C0CA7" w:rsidRDefault="005061A5">
      <w:pPr>
        <w:ind w:right="6"/>
        <w:jc w:val="center"/>
        <w:rPr>
          <w:sz w:val="20"/>
          <w:szCs w:val="20"/>
        </w:rPr>
      </w:pPr>
      <w:r>
        <w:rPr>
          <w:rFonts w:ascii="Calibri" w:eastAsia="Calibri" w:hAnsi="Calibri" w:cs="Calibri"/>
          <w:sz w:val="17"/>
          <w:szCs w:val="17"/>
        </w:rPr>
        <w:t>206</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21" w:lineRule="exact"/>
        <w:rPr>
          <w:sz w:val="20"/>
          <w:szCs w:val="20"/>
        </w:rPr>
      </w:pPr>
      <w:bookmarkStart w:id="214" w:name="page215"/>
      <w:bookmarkEnd w:id="214"/>
    </w:p>
    <w:p w:rsidR="008C0CA7" w:rsidRDefault="005061A5">
      <w:pPr>
        <w:spacing w:line="343" w:lineRule="exact"/>
        <w:ind w:right="6"/>
        <w:jc w:val="center"/>
        <w:rPr>
          <w:sz w:val="20"/>
          <w:szCs w:val="20"/>
        </w:rPr>
      </w:pPr>
      <w:r>
        <w:rPr>
          <w:rFonts w:ascii="宋体" w:eastAsia="宋体" w:hAnsi="宋体" w:cs="宋体"/>
          <w:b/>
          <w:bCs/>
          <w:color w:val="4B4B4B"/>
          <w:sz w:val="30"/>
          <w:szCs w:val="30"/>
        </w:rPr>
        <w:t>中共中央</w:t>
      </w:r>
      <w:r>
        <w:rPr>
          <w:rFonts w:ascii="宋体" w:eastAsia="宋体" w:hAnsi="宋体" w:cs="宋体"/>
          <w:b/>
          <w:bCs/>
          <w:color w:val="4B4B4B"/>
          <w:sz w:val="30"/>
          <w:szCs w:val="30"/>
        </w:rPr>
        <w:t xml:space="preserve"> </w:t>
      </w:r>
      <w:r>
        <w:rPr>
          <w:rFonts w:ascii="宋体" w:eastAsia="宋体" w:hAnsi="宋体" w:cs="宋体"/>
          <w:b/>
          <w:bCs/>
          <w:color w:val="4B4B4B"/>
          <w:sz w:val="30"/>
          <w:szCs w:val="30"/>
        </w:rPr>
        <w:t>国务院关于全面深化新时代教师队伍建设改革的意见</w:t>
      </w:r>
    </w:p>
    <w:p w:rsidR="008C0CA7" w:rsidRDefault="008C0CA7">
      <w:pPr>
        <w:spacing w:line="165" w:lineRule="exact"/>
        <w:rPr>
          <w:sz w:val="20"/>
          <w:szCs w:val="20"/>
        </w:rPr>
      </w:pPr>
    </w:p>
    <w:p w:rsidR="008C0CA7" w:rsidRDefault="005061A5">
      <w:pPr>
        <w:spacing w:line="274" w:lineRule="exact"/>
        <w:ind w:right="6"/>
        <w:jc w:val="center"/>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 xml:space="preserve">2018 </w:t>
      </w:r>
      <w:r>
        <w:rPr>
          <w:rFonts w:ascii="宋体" w:eastAsia="宋体" w:hAnsi="宋体" w:cs="宋体"/>
          <w:color w:val="4B4B4B"/>
          <w:sz w:val="24"/>
          <w:szCs w:val="24"/>
        </w:rPr>
        <w:t>年</w:t>
      </w:r>
      <w:r>
        <w:rPr>
          <w:rFonts w:ascii="宋体" w:eastAsia="宋体" w:hAnsi="宋体" w:cs="宋体"/>
          <w:color w:val="4B4B4B"/>
          <w:sz w:val="24"/>
          <w:szCs w:val="24"/>
        </w:rPr>
        <w:t xml:space="preserve"> 1 </w:t>
      </w:r>
      <w:r>
        <w:rPr>
          <w:rFonts w:ascii="宋体" w:eastAsia="宋体" w:hAnsi="宋体" w:cs="宋体"/>
          <w:color w:val="4B4B4B"/>
          <w:sz w:val="24"/>
          <w:szCs w:val="24"/>
        </w:rPr>
        <w:t>月</w:t>
      </w:r>
      <w:r>
        <w:rPr>
          <w:rFonts w:ascii="宋体" w:eastAsia="宋体" w:hAnsi="宋体" w:cs="宋体"/>
          <w:color w:val="4B4B4B"/>
          <w:sz w:val="24"/>
          <w:szCs w:val="24"/>
        </w:rPr>
        <w:t xml:space="preserve"> 20 </w:t>
      </w:r>
      <w:r>
        <w:rPr>
          <w:rFonts w:ascii="宋体" w:eastAsia="宋体" w:hAnsi="宋体" w:cs="宋体"/>
          <w:color w:val="4B4B4B"/>
          <w:sz w:val="24"/>
          <w:szCs w:val="24"/>
        </w:rPr>
        <w:t>日）</w:t>
      </w:r>
    </w:p>
    <w:p w:rsidR="008C0CA7" w:rsidRDefault="008C0CA7">
      <w:pPr>
        <w:spacing w:line="200" w:lineRule="exact"/>
        <w:rPr>
          <w:sz w:val="20"/>
          <w:szCs w:val="20"/>
        </w:rPr>
      </w:pPr>
    </w:p>
    <w:p w:rsidR="008C0CA7" w:rsidRDefault="008C0CA7">
      <w:pPr>
        <w:spacing w:line="261" w:lineRule="exact"/>
        <w:rPr>
          <w:sz w:val="20"/>
          <w:szCs w:val="20"/>
        </w:rPr>
      </w:pPr>
    </w:p>
    <w:p w:rsidR="008C0CA7" w:rsidRDefault="005061A5">
      <w:pPr>
        <w:spacing w:line="431" w:lineRule="exact"/>
        <w:ind w:left="360" w:right="246" w:firstLine="480"/>
        <w:jc w:val="both"/>
        <w:rPr>
          <w:sz w:val="20"/>
          <w:szCs w:val="20"/>
        </w:rPr>
      </w:pPr>
      <w:r>
        <w:rPr>
          <w:rFonts w:ascii="宋体" w:eastAsia="宋体" w:hAnsi="宋体" w:cs="宋体"/>
          <w:color w:val="4B4B4B"/>
          <w:sz w:val="24"/>
          <w:szCs w:val="24"/>
        </w:rPr>
        <w:t>百年大计，教育为本；教育大计，教师为本。为深入贯彻落实党的十九大精神，造就党和人民满意的高素质专业化创新型教师队伍，落实立德树人根本任务，培养德智体美全面发展的社会主义建设者和接班人，全面提升国民素质和人力资源质量，加快教育现代化，建设教育强国，办好人民满意的教育，为决胜全面建成小康社会、夺取新时代中国特色社会主义伟大胜利、实现中华民族伟大复兴的中国梦奠定坚实基础，现就全面深化新时代教师队伍建设改革提出如下意见。</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一、坚持兴国必先强师，深刻认识教师队伍建设的重要意义和总体要求</w:t>
      </w:r>
    </w:p>
    <w:p w:rsidR="008C0CA7" w:rsidRDefault="008C0CA7">
      <w:pPr>
        <w:spacing w:line="228" w:lineRule="exact"/>
        <w:rPr>
          <w:sz w:val="20"/>
          <w:szCs w:val="20"/>
        </w:rPr>
      </w:pPr>
    </w:p>
    <w:p w:rsidR="008C0CA7" w:rsidRDefault="005061A5">
      <w:pPr>
        <w:spacing w:line="435" w:lineRule="exact"/>
        <w:ind w:left="360" w:right="266" w:firstLine="480"/>
        <w:jc w:val="both"/>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战略意义。教师承担着传</w:t>
      </w:r>
      <w:r>
        <w:rPr>
          <w:rFonts w:ascii="宋体" w:eastAsia="宋体" w:hAnsi="宋体" w:cs="宋体"/>
          <w:color w:val="4B4B4B"/>
          <w:sz w:val="24"/>
          <w:szCs w:val="24"/>
        </w:rPr>
        <w:t>播知识、传播思想、传播真理的历史使命，肩负着塑造灵魂、塑造生命、塑造人的时代重任，是教育发展的第一资源，是国家富强、民族振兴、人民幸福的重要基石。党和国家历来高度重视教师工作。党的十八大以来，以习近平同志为核心的党中央将教师队伍建设摆在突出位置，作出一系列重大决策部署，各地区各部门和各级各类学校采取有力措施认真贯彻落实，教师队伍建设取得显著成就。广大教师牢记使命、不忘初衷，爱岗敬业、教书育人，改革创新、服务社会，作出了重要贡献。</w:t>
      </w:r>
    </w:p>
    <w:p w:rsidR="008C0CA7" w:rsidRDefault="008C0CA7">
      <w:pPr>
        <w:spacing w:line="234" w:lineRule="exact"/>
        <w:rPr>
          <w:sz w:val="20"/>
          <w:szCs w:val="20"/>
        </w:rPr>
      </w:pPr>
    </w:p>
    <w:p w:rsidR="008C0CA7" w:rsidRDefault="005061A5">
      <w:pPr>
        <w:spacing w:line="449" w:lineRule="exact"/>
        <w:ind w:left="360" w:right="246" w:firstLine="480"/>
        <w:rPr>
          <w:sz w:val="20"/>
          <w:szCs w:val="20"/>
        </w:rPr>
      </w:pPr>
      <w:r>
        <w:rPr>
          <w:rFonts w:ascii="宋体" w:eastAsia="宋体" w:hAnsi="宋体" w:cs="宋体"/>
          <w:color w:val="4B4B4B"/>
          <w:sz w:val="23"/>
          <w:szCs w:val="23"/>
        </w:rPr>
        <w:t>当今世界正处在大发展大变革大调整之中，新一轮科技和工业革命正在孕育，新的增长</w:t>
      </w:r>
      <w:r>
        <w:rPr>
          <w:rFonts w:ascii="宋体" w:eastAsia="宋体" w:hAnsi="宋体" w:cs="宋体"/>
          <w:color w:val="4B4B4B"/>
          <w:sz w:val="23"/>
          <w:szCs w:val="23"/>
        </w:rPr>
        <w:t>动能不断积聚。中国特色社会主义进入了新时代，开启了全面建设社会主义现代化国家的新征程。我国社会主要矛盾已经转化为人民日益增长的美好生活需要和不平衡不充分的发展之间的矛盾，人民对公平而有质量的教育的向往更加迫切。面对新方位、新征程、新使命，教师队伍建设还不能完全适应。有的地方对教育和教师工作重视不够，在教育事业发展中重硬件轻软件、重外延轻内涵的现象还比较突出，对教师队伍建设的支持力度亟须加大；师范教育体系有所削弱，对师范院校支持不够；有的教师素质能力难以适应新时代人才培养需要，思想政治素质和师德水平需要提升，</w:t>
      </w:r>
      <w:r>
        <w:rPr>
          <w:rFonts w:ascii="宋体" w:eastAsia="宋体" w:hAnsi="宋体" w:cs="宋体"/>
          <w:color w:val="4B4B4B"/>
          <w:sz w:val="23"/>
          <w:szCs w:val="23"/>
        </w:rPr>
        <w:t>专业化水平需要提高；教师特别是中小学教师职业吸引力不足，地位待遇有待提高；教师城乡结构、学科结构分布不尽合理，准入、招聘、交流、退出等机制还不够完善，管理体制机制亟须理顺。时代越是向前，知识和人才的重要性就愈发突出，教育和教师的地位和作用就愈发凸显。</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94" w:lineRule="exact"/>
        <w:rPr>
          <w:sz w:val="20"/>
          <w:szCs w:val="20"/>
        </w:rPr>
      </w:pPr>
    </w:p>
    <w:p w:rsidR="008C0CA7" w:rsidRDefault="005061A5">
      <w:pPr>
        <w:ind w:right="6"/>
        <w:jc w:val="center"/>
        <w:rPr>
          <w:sz w:val="20"/>
          <w:szCs w:val="20"/>
        </w:rPr>
      </w:pPr>
      <w:r>
        <w:rPr>
          <w:rFonts w:ascii="Calibri" w:eastAsia="Calibri" w:hAnsi="Calibri" w:cs="Calibri"/>
          <w:sz w:val="17"/>
          <w:szCs w:val="17"/>
        </w:rPr>
        <w:t>207</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15" w:name="page216"/>
      <w:bookmarkEnd w:id="215"/>
    </w:p>
    <w:p w:rsidR="008C0CA7" w:rsidRDefault="005061A5">
      <w:pPr>
        <w:spacing w:line="354" w:lineRule="exact"/>
        <w:ind w:left="360" w:right="366"/>
        <w:rPr>
          <w:sz w:val="20"/>
          <w:szCs w:val="20"/>
        </w:rPr>
      </w:pPr>
      <w:r>
        <w:rPr>
          <w:rFonts w:ascii="宋体" w:eastAsia="宋体" w:hAnsi="宋体" w:cs="宋体"/>
          <w:color w:val="4B4B4B"/>
          <w:sz w:val="24"/>
          <w:szCs w:val="24"/>
        </w:rPr>
        <w:t>各级党委和政府要从战略和全局高度充分认识教师工作的极端重要性，把全面加强教师队伍建设作为一项重大政治任务和根本性民生工程切实抓紧抓好。</w:t>
      </w:r>
    </w:p>
    <w:p w:rsidR="008C0CA7" w:rsidRDefault="008C0CA7">
      <w:pPr>
        <w:spacing w:line="229" w:lineRule="exact"/>
        <w:rPr>
          <w:sz w:val="20"/>
          <w:szCs w:val="20"/>
        </w:rPr>
      </w:pPr>
    </w:p>
    <w:p w:rsidR="008C0CA7" w:rsidRDefault="005061A5">
      <w:pPr>
        <w:spacing w:line="435" w:lineRule="exact"/>
        <w:ind w:left="360" w:right="246" w:firstLine="480"/>
        <w:jc w:val="both"/>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指导思想。全面贯彻落实党的十九大精神，以习近平新时代中国特色社会主义思想为指导，紧紧围绕统筹推进</w:t>
      </w:r>
      <w:r>
        <w:rPr>
          <w:rFonts w:ascii="宋体" w:eastAsia="宋体" w:hAnsi="宋体" w:cs="宋体"/>
          <w:color w:val="4B4B4B"/>
          <w:sz w:val="24"/>
          <w:szCs w:val="24"/>
        </w:rPr>
        <w:t>“</w:t>
      </w:r>
      <w:r>
        <w:rPr>
          <w:rFonts w:ascii="宋体" w:eastAsia="宋体" w:hAnsi="宋体" w:cs="宋体"/>
          <w:color w:val="4B4B4B"/>
          <w:sz w:val="24"/>
          <w:szCs w:val="24"/>
        </w:rPr>
        <w:t>五位一体</w:t>
      </w:r>
      <w:r>
        <w:rPr>
          <w:rFonts w:ascii="宋体" w:eastAsia="宋体" w:hAnsi="宋体" w:cs="宋体"/>
          <w:color w:val="4B4B4B"/>
          <w:sz w:val="24"/>
          <w:szCs w:val="24"/>
        </w:rPr>
        <w:t>”</w:t>
      </w:r>
      <w:r>
        <w:rPr>
          <w:rFonts w:ascii="宋体" w:eastAsia="宋体" w:hAnsi="宋体" w:cs="宋体"/>
          <w:color w:val="4B4B4B"/>
          <w:sz w:val="24"/>
          <w:szCs w:val="24"/>
        </w:rPr>
        <w:t>总体布局和协调推进</w:t>
      </w:r>
      <w:r>
        <w:rPr>
          <w:rFonts w:ascii="宋体" w:eastAsia="宋体" w:hAnsi="宋体" w:cs="宋体"/>
          <w:color w:val="4B4B4B"/>
          <w:sz w:val="24"/>
          <w:szCs w:val="24"/>
        </w:rPr>
        <w:t>“</w:t>
      </w:r>
      <w:r>
        <w:rPr>
          <w:rFonts w:ascii="宋体" w:eastAsia="宋体" w:hAnsi="宋体" w:cs="宋体"/>
          <w:color w:val="4B4B4B"/>
          <w:sz w:val="24"/>
          <w:szCs w:val="24"/>
        </w:rPr>
        <w:t>四个全面</w:t>
      </w:r>
      <w:r>
        <w:rPr>
          <w:rFonts w:ascii="宋体" w:eastAsia="宋体" w:hAnsi="宋体" w:cs="宋体"/>
          <w:color w:val="4B4B4B"/>
          <w:sz w:val="24"/>
          <w:szCs w:val="24"/>
        </w:rPr>
        <w:t>”</w:t>
      </w:r>
      <w:r>
        <w:rPr>
          <w:rFonts w:ascii="宋体" w:eastAsia="宋体" w:hAnsi="宋体" w:cs="宋体"/>
          <w:color w:val="4B4B4B"/>
          <w:sz w:val="24"/>
          <w:szCs w:val="24"/>
        </w:rPr>
        <w:t>战略布局，坚持和加强党的全面领导，坚持以人民为中心的发展思想，坚持全面深化改革，牢固树立新发展理念，全面贯彻党的教育方针，坚持社会主义办学方向，落实立德树人根本任务，遵循教育规律和教师成长发展规律，加强师德师风建设，培养高素质教师队伍，倡导全社会尊师重教，形成优秀人才争相从教、教师人人尽展其才、好教师不断涌现的良好局面。</w:t>
      </w:r>
    </w:p>
    <w:p w:rsidR="008C0CA7" w:rsidRDefault="008C0CA7">
      <w:pPr>
        <w:spacing w:line="200"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基本原则</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确保方向。坚持党管干部、</w:t>
      </w:r>
      <w:r>
        <w:rPr>
          <w:rFonts w:ascii="宋体" w:eastAsia="宋体" w:hAnsi="宋体" w:cs="宋体"/>
          <w:color w:val="4B4B4B"/>
          <w:sz w:val="23"/>
          <w:szCs w:val="23"/>
        </w:rPr>
        <w:t>党管人才，坚持依法治教、依法执教，坚持严格管理监督与激励关怀相结合，充分发挥党委（党组）的领导和把关作用，确保党牢牢掌握教师队伍建设的领导权，保证教师队伍建设正确的政治方向。</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强化保障。坚持教育优先发展战略，把教师工作置于教育事业发展的重点支持战略领域，优先谋划教师工作，优先保障教师工作投入，优先满足教师队伍建设需要。</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突出师德。把提高教师思想政治素质和职业道德水平摆在首要位置，把社会主义核心价值观贯穿教书育人全过程，突出全员全方位全过程师德养成，推动教师成为先进思想文化的传播者、党执政的坚定支持者、学生健康成长的指导者。</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深化改革。抓住关键环节，优化顶层设计，推动实践探索，破解发展瓶</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颈，把管理体制改革与机制创新作为突破口，把提高教师地位待遇作为真招实招，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增强教师职业吸引力。</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分类施策。立足我国国情，借鉴国际经验，根据各级各类教师的不同特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点和发展实际，考虑区域、城乡、校际差异，采取有针对性的政策举措，定向发</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力，重视专业发展，培养一批教师；加大资源供给，补充一批教师；创新体制机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制，激活一批教师；优化队伍结构，调配一批教师。</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4.</w:t>
      </w:r>
      <w:r>
        <w:rPr>
          <w:rFonts w:ascii="宋体" w:eastAsia="宋体" w:hAnsi="宋体" w:cs="宋体"/>
          <w:color w:val="4B4B4B"/>
          <w:sz w:val="23"/>
          <w:szCs w:val="23"/>
        </w:rPr>
        <w:t>目标任务。经过</w:t>
      </w:r>
      <w:r>
        <w:rPr>
          <w:rFonts w:ascii="宋体" w:eastAsia="宋体" w:hAnsi="宋体" w:cs="宋体"/>
          <w:color w:val="4B4B4B"/>
          <w:sz w:val="23"/>
          <w:szCs w:val="23"/>
        </w:rPr>
        <w:t xml:space="preserve"> 5 </w:t>
      </w:r>
      <w:r>
        <w:rPr>
          <w:rFonts w:ascii="宋体" w:eastAsia="宋体" w:hAnsi="宋体" w:cs="宋体"/>
          <w:color w:val="4B4B4B"/>
          <w:sz w:val="23"/>
          <w:szCs w:val="23"/>
        </w:rPr>
        <w:t>年左右努力，教师培养培训体系基本健全，职业发展通</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道比较畅通，事权人权财权相统一的教师管理体制普遍建立，待遇提升保障机制</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208</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16" w:name="page217"/>
      <w:bookmarkEnd w:id="216"/>
    </w:p>
    <w:p w:rsidR="008C0CA7" w:rsidRDefault="005061A5">
      <w:pPr>
        <w:spacing w:line="354" w:lineRule="exact"/>
        <w:ind w:left="360" w:right="366"/>
        <w:rPr>
          <w:sz w:val="20"/>
          <w:szCs w:val="20"/>
        </w:rPr>
      </w:pPr>
      <w:r>
        <w:rPr>
          <w:rFonts w:ascii="宋体" w:eastAsia="宋体" w:hAnsi="宋体" w:cs="宋体"/>
          <w:color w:val="4B4B4B"/>
          <w:sz w:val="24"/>
          <w:szCs w:val="24"/>
        </w:rPr>
        <w:t>更加完善，教师职业吸引力明显增强。教师队伍规模、结构、素质能力基本满足各级各类教育发展需要。</w:t>
      </w:r>
    </w:p>
    <w:p w:rsidR="008C0CA7" w:rsidRDefault="008C0CA7">
      <w:pPr>
        <w:spacing w:line="229" w:lineRule="exact"/>
        <w:rPr>
          <w:sz w:val="20"/>
          <w:szCs w:val="20"/>
        </w:rPr>
      </w:pPr>
    </w:p>
    <w:p w:rsidR="008C0CA7" w:rsidRDefault="005061A5">
      <w:pPr>
        <w:numPr>
          <w:ilvl w:val="0"/>
          <w:numId w:val="75"/>
        </w:numPr>
        <w:tabs>
          <w:tab w:val="left" w:pos="1140"/>
        </w:tabs>
        <w:spacing w:line="431" w:lineRule="exact"/>
        <w:ind w:left="360" w:right="246" w:firstLine="480"/>
        <w:rPr>
          <w:rFonts w:ascii="宋体" w:eastAsia="宋体" w:hAnsi="宋体" w:cs="宋体"/>
          <w:color w:val="4B4B4B"/>
          <w:sz w:val="24"/>
          <w:szCs w:val="24"/>
        </w:rPr>
      </w:pPr>
      <w:r>
        <w:rPr>
          <w:rFonts w:ascii="宋体" w:eastAsia="宋体" w:hAnsi="宋体" w:cs="宋体"/>
          <w:color w:val="4B4B4B"/>
          <w:sz w:val="24"/>
          <w:szCs w:val="24"/>
        </w:rPr>
        <w:t xml:space="preserve">2035 </w:t>
      </w:r>
      <w:r>
        <w:rPr>
          <w:rFonts w:ascii="宋体" w:eastAsia="宋体" w:hAnsi="宋体" w:cs="宋体"/>
          <w:color w:val="4B4B4B"/>
          <w:sz w:val="24"/>
          <w:szCs w:val="24"/>
        </w:rPr>
        <w:t>年，教师综合素质、专业化水平和创新能力大幅提升，培养造就数以百万计的骨干教师、数以十万计的卓越教师、数以万计的教育家型教师。教师管理体制机制科学高效，实现教师队伍治理体系和治理能力现代化。教师主动适应信息化、人工智能等新技术变革，积极有效开展教育教学。尊师重教蔚然成风，广大教师在岗位上有幸福感、事业上有成就感、社会上有荣誉感，教师成为让人羡慕的职业。</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二、着力提升思想政治素质，全面加强师德师风建设</w:t>
      </w:r>
    </w:p>
    <w:p w:rsidR="008C0CA7" w:rsidRDefault="008C0CA7">
      <w:pPr>
        <w:spacing w:line="228" w:lineRule="exact"/>
        <w:rPr>
          <w:sz w:val="20"/>
          <w:szCs w:val="20"/>
        </w:rPr>
      </w:pPr>
    </w:p>
    <w:p w:rsidR="008C0CA7" w:rsidRDefault="005061A5">
      <w:pPr>
        <w:spacing w:line="450" w:lineRule="exact"/>
        <w:ind w:left="360" w:right="266" w:firstLine="480"/>
        <w:jc w:val="both"/>
        <w:rPr>
          <w:sz w:val="20"/>
          <w:szCs w:val="20"/>
        </w:rPr>
      </w:pPr>
      <w:r>
        <w:rPr>
          <w:rFonts w:ascii="宋体" w:eastAsia="宋体" w:hAnsi="宋体" w:cs="宋体"/>
          <w:color w:val="4B4B4B"/>
          <w:sz w:val="24"/>
          <w:szCs w:val="24"/>
        </w:rPr>
        <w:t>5.</w:t>
      </w:r>
      <w:r>
        <w:rPr>
          <w:rFonts w:ascii="宋体" w:eastAsia="宋体" w:hAnsi="宋体" w:cs="宋体"/>
          <w:color w:val="4B4B4B"/>
          <w:sz w:val="24"/>
          <w:szCs w:val="24"/>
        </w:rPr>
        <w:t>加强教师党支部和党员队伍建设。将全面从严治党要求落实到每个教师党支部和教师党员，把党的政治建设摆在首位，用习近平新时代中国特色社会主义思想武装头脑，充分发挥教师党支部教育管理监督党员和宣传引导凝聚师生的战斗堡垒作用，充分发挥党员教师的先锋模范作用。选优配强教师党支部书记，注重选拔党性强、业务精、有威信、肯奉献的优秀党员教师担任教师党支部书记，实施教师党支部书记</w:t>
      </w:r>
      <w:r>
        <w:rPr>
          <w:rFonts w:ascii="宋体" w:eastAsia="宋体" w:hAnsi="宋体" w:cs="宋体"/>
          <w:color w:val="4B4B4B"/>
          <w:sz w:val="24"/>
          <w:szCs w:val="24"/>
        </w:rPr>
        <w:t>“</w:t>
      </w:r>
      <w:r>
        <w:rPr>
          <w:rFonts w:ascii="宋体" w:eastAsia="宋体" w:hAnsi="宋体" w:cs="宋体"/>
          <w:color w:val="4B4B4B"/>
          <w:sz w:val="24"/>
          <w:szCs w:val="24"/>
        </w:rPr>
        <w:t>双带头人</w:t>
      </w:r>
      <w:r>
        <w:rPr>
          <w:rFonts w:ascii="宋体" w:eastAsia="宋体" w:hAnsi="宋体" w:cs="宋体"/>
          <w:color w:val="4B4B4B"/>
          <w:sz w:val="24"/>
          <w:szCs w:val="24"/>
        </w:rPr>
        <w:t>”</w:t>
      </w:r>
      <w:r>
        <w:rPr>
          <w:rFonts w:ascii="宋体" w:eastAsia="宋体" w:hAnsi="宋体" w:cs="宋体"/>
          <w:color w:val="4B4B4B"/>
          <w:sz w:val="24"/>
          <w:szCs w:val="24"/>
        </w:rPr>
        <w:t>培育工程，定期开展教师党支部书记轮训。坚持党的组织生活各项制度，创新方式方法，增强党的组织生活活力。健全主题党日活动制度，加强党员教师</w:t>
      </w:r>
      <w:r>
        <w:rPr>
          <w:rFonts w:ascii="宋体" w:eastAsia="宋体" w:hAnsi="宋体" w:cs="宋体"/>
          <w:color w:val="4B4B4B"/>
          <w:sz w:val="24"/>
          <w:szCs w:val="24"/>
        </w:rPr>
        <w:t>日常管理监督。推进</w:t>
      </w:r>
      <w:r>
        <w:rPr>
          <w:rFonts w:ascii="宋体" w:eastAsia="宋体" w:hAnsi="宋体" w:cs="宋体"/>
          <w:color w:val="4B4B4B"/>
          <w:sz w:val="24"/>
          <w:szCs w:val="24"/>
        </w:rPr>
        <w:t>“</w:t>
      </w:r>
      <w:r>
        <w:rPr>
          <w:rFonts w:ascii="宋体" w:eastAsia="宋体" w:hAnsi="宋体" w:cs="宋体"/>
          <w:color w:val="4B4B4B"/>
          <w:sz w:val="24"/>
          <w:szCs w:val="24"/>
        </w:rPr>
        <w:t>两学一做</w:t>
      </w:r>
      <w:r>
        <w:rPr>
          <w:rFonts w:ascii="宋体" w:eastAsia="宋体" w:hAnsi="宋体" w:cs="宋体"/>
          <w:color w:val="4B4B4B"/>
          <w:sz w:val="24"/>
          <w:szCs w:val="24"/>
        </w:rPr>
        <w:t>”</w:t>
      </w:r>
      <w:r>
        <w:rPr>
          <w:rFonts w:ascii="宋体" w:eastAsia="宋体" w:hAnsi="宋体" w:cs="宋体"/>
          <w:color w:val="4B4B4B"/>
          <w:sz w:val="24"/>
          <w:szCs w:val="24"/>
        </w:rPr>
        <w:t>学习教育常态化制度化，开展</w:t>
      </w:r>
      <w:r>
        <w:rPr>
          <w:rFonts w:ascii="宋体" w:eastAsia="宋体" w:hAnsi="宋体" w:cs="宋体"/>
          <w:color w:val="4B4B4B"/>
          <w:sz w:val="24"/>
          <w:szCs w:val="24"/>
        </w:rPr>
        <w:t>“</w:t>
      </w:r>
      <w:r>
        <w:rPr>
          <w:rFonts w:ascii="宋体" w:eastAsia="宋体" w:hAnsi="宋体" w:cs="宋体"/>
          <w:color w:val="4B4B4B"/>
          <w:sz w:val="24"/>
          <w:szCs w:val="24"/>
        </w:rPr>
        <w:t>不忘初心、牢记使命</w:t>
      </w:r>
      <w:r>
        <w:rPr>
          <w:rFonts w:ascii="宋体" w:eastAsia="宋体" w:hAnsi="宋体" w:cs="宋体"/>
          <w:color w:val="4B4B4B"/>
          <w:sz w:val="24"/>
          <w:szCs w:val="24"/>
        </w:rPr>
        <w:t>”</w:t>
      </w:r>
      <w:r>
        <w:rPr>
          <w:rFonts w:ascii="宋体" w:eastAsia="宋体" w:hAnsi="宋体" w:cs="宋体"/>
          <w:color w:val="4B4B4B"/>
          <w:sz w:val="24"/>
          <w:szCs w:val="24"/>
        </w:rPr>
        <w:t>主题教育，引导党员教师增强政治意识、大局意识、核心意识、看齐意识，自觉爱党护党为党，敬业修德，奉献社会，争做</w:t>
      </w:r>
      <w:r>
        <w:rPr>
          <w:rFonts w:ascii="宋体" w:eastAsia="宋体" w:hAnsi="宋体" w:cs="宋体"/>
          <w:color w:val="4B4B4B"/>
          <w:sz w:val="24"/>
          <w:szCs w:val="24"/>
        </w:rPr>
        <w:t>“</w:t>
      </w:r>
      <w:r>
        <w:rPr>
          <w:rFonts w:ascii="宋体" w:eastAsia="宋体" w:hAnsi="宋体" w:cs="宋体"/>
          <w:color w:val="4B4B4B"/>
          <w:sz w:val="24"/>
          <w:szCs w:val="24"/>
        </w:rPr>
        <w:t>四有</w:t>
      </w:r>
      <w:r>
        <w:rPr>
          <w:rFonts w:ascii="宋体" w:eastAsia="宋体" w:hAnsi="宋体" w:cs="宋体"/>
          <w:color w:val="4B4B4B"/>
          <w:sz w:val="24"/>
          <w:szCs w:val="24"/>
        </w:rPr>
        <w:t>”</w:t>
      </w:r>
      <w:r>
        <w:rPr>
          <w:rFonts w:ascii="宋体" w:eastAsia="宋体" w:hAnsi="宋体" w:cs="宋体"/>
          <w:color w:val="4B4B4B"/>
          <w:sz w:val="24"/>
          <w:szCs w:val="24"/>
        </w:rPr>
        <w:t>好教师的示范标杆。重视做好在优秀青年教师、海外留学归国教师中发展党员工作。健全把骨干教师培养成党员，把党员教师培养成教学、科研、管理骨干的</w:t>
      </w:r>
      <w:r>
        <w:rPr>
          <w:rFonts w:ascii="宋体" w:eastAsia="宋体" w:hAnsi="宋体" w:cs="宋体"/>
          <w:color w:val="4B4B4B"/>
          <w:sz w:val="24"/>
          <w:szCs w:val="24"/>
        </w:rPr>
        <w:t>“</w:t>
      </w:r>
      <w:r>
        <w:rPr>
          <w:rFonts w:ascii="宋体" w:eastAsia="宋体" w:hAnsi="宋体" w:cs="宋体"/>
          <w:color w:val="4B4B4B"/>
          <w:sz w:val="24"/>
          <w:szCs w:val="24"/>
        </w:rPr>
        <w:t>双培养</w:t>
      </w:r>
      <w:r>
        <w:rPr>
          <w:rFonts w:ascii="宋体" w:eastAsia="宋体" w:hAnsi="宋体" w:cs="宋体"/>
          <w:color w:val="4B4B4B"/>
          <w:sz w:val="24"/>
          <w:szCs w:val="24"/>
        </w:rPr>
        <w:t>”</w:t>
      </w:r>
      <w:r>
        <w:rPr>
          <w:rFonts w:ascii="宋体" w:eastAsia="宋体" w:hAnsi="宋体" w:cs="宋体"/>
          <w:color w:val="4B4B4B"/>
          <w:sz w:val="24"/>
          <w:szCs w:val="24"/>
        </w:rPr>
        <w:t>机制。</w:t>
      </w:r>
    </w:p>
    <w:p w:rsidR="008C0CA7" w:rsidRDefault="008C0CA7">
      <w:pPr>
        <w:spacing w:line="242"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配齐建强高等学校思想政治工作队伍和党务工作队伍，完善选拔、培养、激励机制，形成一支专职为主、专兼结合、数量充足、素质优良的工作力量。把从事学生思想政治教育计入高</w:t>
      </w:r>
      <w:r>
        <w:rPr>
          <w:rFonts w:ascii="宋体" w:eastAsia="宋体" w:hAnsi="宋体" w:cs="宋体"/>
          <w:color w:val="4B4B4B"/>
          <w:sz w:val="24"/>
          <w:szCs w:val="24"/>
        </w:rPr>
        <w:t>等学校思想政治工作兼职教师的工作量，作为职称评审的重要依据，进一步增强开展思想政治工作的积极性和主动性。</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3"/>
          <w:szCs w:val="23"/>
        </w:rPr>
        <w:t>6.</w:t>
      </w:r>
      <w:r>
        <w:rPr>
          <w:rFonts w:ascii="宋体" w:eastAsia="宋体" w:hAnsi="宋体" w:cs="宋体"/>
          <w:color w:val="4B4B4B"/>
          <w:sz w:val="23"/>
          <w:szCs w:val="23"/>
        </w:rPr>
        <w:t>提高思想政治素质。加强理想信念教育，深入学习领会习近平新时代中国特色社会主义思想，引导教师树立正确的历史观、民族观、国家观、文化观，坚定中国特色社会主义道路自信、理论自信、制度自信、文化自信。引导教师准确</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209</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17" w:name="page218"/>
      <w:bookmarkEnd w:id="217"/>
    </w:p>
    <w:p w:rsidR="008C0CA7" w:rsidRDefault="005061A5">
      <w:pPr>
        <w:spacing w:line="392" w:lineRule="exact"/>
        <w:ind w:left="360" w:right="266"/>
        <w:jc w:val="both"/>
        <w:rPr>
          <w:sz w:val="20"/>
          <w:szCs w:val="20"/>
        </w:rPr>
      </w:pPr>
      <w:r>
        <w:rPr>
          <w:rFonts w:ascii="宋体" w:eastAsia="宋体" w:hAnsi="宋体" w:cs="宋体"/>
          <w:color w:val="4B4B4B"/>
          <w:sz w:val="24"/>
          <w:szCs w:val="24"/>
        </w:rPr>
        <w:t>理解和把握社会主义核心价值观的深刻内涵，增强价值判断、选择、塑造能力，带头践行社会主义核心价值观。引导广大教师充分认识中国教育辉煌成就，扎根中国大地，办好中国教育。</w:t>
      </w:r>
    </w:p>
    <w:p w:rsidR="008C0CA7" w:rsidRDefault="008C0CA7">
      <w:pPr>
        <w:spacing w:line="230" w:lineRule="exact"/>
        <w:rPr>
          <w:sz w:val="20"/>
          <w:szCs w:val="20"/>
        </w:rPr>
      </w:pPr>
    </w:p>
    <w:p w:rsidR="008C0CA7" w:rsidRDefault="005061A5">
      <w:pPr>
        <w:spacing w:line="435" w:lineRule="exact"/>
        <w:ind w:left="360" w:right="246" w:firstLine="480"/>
        <w:jc w:val="both"/>
        <w:rPr>
          <w:sz w:val="20"/>
          <w:szCs w:val="20"/>
        </w:rPr>
      </w:pPr>
      <w:r>
        <w:rPr>
          <w:rFonts w:ascii="宋体" w:eastAsia="宋体" w:hAnsi="宋体" w:cs="宋体"/>
          <w:color w:val="4B4B4B"/>
          <w:sz w:val="24"/>
          <w:szCs w:val="24"/>
        </w:rPr>
        <w:t>加强中华优秀传统文化和革命文化、社会主义先进文化教育，弘扬爱国主义精神，引导广大教师热爱祖国、奉献祖国。创新教师思想政治工作方式方法，开辟思想政治教育新阵地，利用思想政治教育新载体，强化教师社会实践参与，推动教师充分了解党情、国情、社情、民情，增强思想政治工作的针对性和实效性。要着眼青年教师群体特点，有针对性地加强思想政治教育。落实党的知识分</w:t>
      </w:r>
      <w:r>
        <w:rPr>
          <w:rFonts w:ascii="宋体" w:eastAsia="宋体" w:hAnsi="宋体" w:cs="宋体"/>
          <w:color w:val="4B4B4B"/>
          <w:sz w:val="24"/>
          <w:szCs w:val="24"/>
        </w:rPr>
        <w:t>子政策，政治上充分信任，思想上主动引导，工作上创造条件，生活上关心照顾，使思想政治工作接地气、入人心。</w:t>
      </w:r>
    </w:p>
    <w:p w:rsidR="008C0CA7" w:rsidRDefault="008C0CA7">
      <w:pPr>
        <w:spacing w:line="234"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7.</w:t>
      </w:r>
      <w:r>
        <w:rPr>
          <w:rFonts w:ascii="宋体" w:eastAsia="宋体" w:hAnsi="宋体" w:cs="宋体"/>
          <w:color w:val="4B4B4B"/>
          <w:sz w:val="24"/>
          <w:szCs w:val="24"/>
        </w:rPr>
        <w:t>弘扬高尚师德。健全师德建设长效机制，推动师德建设常态化长效化，创新师德教育，完善师德规范，引导广大教师以德立身、以德立学、以德施教、以德育德，坚持教书与育人相统一、言传与身教相统一、潜心问道与关注社会相统一、学术自由与学术规范相统一，争做</w:t>
      </w:r>
      <w:r>
        <w:rPr>
          <w:rFonts w:ascii="宋体" w:eastAsia="宋体" w:hAnsi="宋体" w:cs="宋体"/>
          <w:color w:val="4B4B4B"/>
          <w:sz w:val="24"/>
          <w:szCs w:val="24"/>
        </w:rPr>
        <w:t>“</w:t>
      </w:r>
      <w:r>
        <w:rPr>
          <w:rFonts w:ascii="宋体" w:eastAsia="宋体" w:hAnsi="宋体" w:cs="宋体"/>
          <w:color w:val="4B4B4B"/>
          <w:sz w:val="24"/>
          <w:szCs w:val="24"/>
        </w:rPr>
        <w:t>四有</w:t>
      </w:r>
      <w:r>
        <w:rPr>
          <w:rFonts w:ascii="宋体" w:eastAsia="宋体" w:hAnsi="宋体" w:cs="宋体"/>
          <w:color w:val="4B4B4B"/>
          <w:sz w:val="24"/>
          <w:szCs w:val="24"/>
        </w:rPr>
        <w:t>”</w:t>
      </w:r>
      <w:r>
        <w:rPr>
          <w:rFonts w:ascii="宋体" w:eastAsia="宋体" w:hAnsi="宋体" w:cs="宋体"/>
          <w:color w:val="4B4B4B"/>
          <w:sz w:val="24"/>
          <w:szCs w:val="24"/>
        </w:rPr>
        <w:t>好教师，全心全意做学生锤炼品格、学习知识、创新思维、奉献祖国的引路人。</w:t>
      </w:r>
    </w:p>
    <w:p w:rsidR="008C0CA7" w:rsidRDefault="008C0CA7">
      <w:pPr>
        <w:spacing w:line="230" w:lineRule="exact"/>
        <w:rPr>
          <w:sz w:val="20"/>
          <w:szCs w:val="20"/>
        </w:rPr>
      </w:pPr>
    </w:p>
    <w:p w:rsidR="008C0CA7" w:rsidRDefault="005061A5">
      <w:pPr>
        <w:spacing w:line="431" w:lineRule="exact"/>
        <w:ind w:left="360" w:right="246" w:firstLine="480"/>
        <w:jc w:val="both"/>
        <w:rPr>
          <w:sz w:val="20"/>
          <w:szCs w:val="20"/>
        </w:rPr>
      </w:pPr>
      <w:r>
        <w:rPr>
          <w:rFonts w:ascii="宋体" w:eastAsia="宋体" w:hAnsi="宋体" w:cs="宋体"/>
          <w:color w:val="4B4B4B"/>
          <w:sz w:val="24"/>
          <w:szCs w:val="24"/>
        </w:rPr>
        <w:t>实施师德师风建设工程。开展教师宣传国家重大题材作品立项，推出一批让人喜闻乐见、能够</w:t>
      </w:r>
      <w:r>
        <w:rPr>
          <w:rFonts w:ascii="宋体" w:eastAsia="宋体" w:hAnsi="宋体" w:cs="宋体"/>
          <w:color w:val="4B4B4B"/>
          <w:sz w:val="24"/>
          <w:szCs w:val="24"/>
        </w:rPr>
        <w:t>产生广泛影响、展现教师时代风貌的影视作品和文学作品，发掘师德典型、讲好师德故事，加强引领，注重感召，弘扬楷模，形成强大正能量。注重加强对教师思想政治素质、师德师风等的监察监督，强化师德考评，体现奖优罚劣，推行师德考核负面清单制度，建立教师个人信用记录，完善诚信承诺和失信惩戒机制，着力解决师德失范、学术不端等问题。</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三、大力振兴教师教育，不断提升教师专业素质能力</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8.</w:t>
      </w:r>
      <w:r>
        <w:rPr>
          <w:rFonts w:ascii="宋体" w:eastAsia="宋体" w:hAnsi="宋体" w:cs="宋体"/>
          <w:color w:val="4B4B4B"/>
          <w:sz w:val="24"/>
          <w:szCs w:val="24"/>
        </w:rPr>
        <w:t>加大对师范院校支持力度。实施教师教育振兴行动计划，建立以师范院校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为主体、高水平非师范院校参与的中国特色师范教育体系，推进地方政府、高等</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学校、中小学</w:t>
      </w:r>
      <w:r>
        <w:rPr>
          <w:rFonts w:ascii="宋体" w:eastAsia="宋体" w:hAnsi="宋体" w:cs="宋体"/>
          <w:color w:val="4B4B4B"/>
          <w:sz w:val="24"/>
          <w:szCs w:val="24"/>
        </w:rPr>
        <w:t>“</w:t>
      </w:r>
      <w:r>
        <w:rPr>
          <w:rFonts w:ascii="宋体" w:eastAsia="宋体" w:hAnsi="宋体" w:cs="宋体"/>
          <w:color w:val="4B4B4B"/>
          <w:sz w:val="24"/>
          <w:szCs w:val="24"/>
        </w:rPr>
        <w:t>三位一体</w:t>
      </w:r>
      <w:r>
        <w:rPr>
          <w:rFonts w:ascii="宋体" w:eastAsia="宋体" w:hAnsi="宋体" w:cs="宋体"/>
          <w:color w:val="4B4B4B"/>
          <w:sz w:val="24"/>
          <w:szCs w:val="24"/>
        </w:rPr>
        <w:t>”</w:t>
      </w:r>
      <w:r>
        <w:rPr>
          <w:rFonts w:ascii="宋体" w:eastAsia="宋体" w:hAnsi="宋体" w:cs="宋体"/>
          <w:color w:val="4B4B4B"/>
          <w:sz w:val="24"/>
          <w:szCs w:val="24"/>
        </w:rPr>
        <w:t>协同育人。研究制定师范院校建设标准和师范类专业</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办学标准，重点建设一批师范教育基地，整体提升师范院校和师范专业办学水平。</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鼓励各地结合实际，适时提高师范专业生均拨款标准，提升师范教育保障水平。</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切实提高生源质量，对符合相关政策规定的，采取到岗退费或公费培养、定向培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养等方式，吸引优秀青年踊跃报考师范院校和师范专业。完善教育部直属师范大</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210</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18" w:name="page219"/>
      <w:bookmarkEnd w:id="218"/>
    </w:p>
    <w:p w:rsidR="008C0CA7" w:rsidRDefault="005061A5">
      <w:pPr>
        <w:spacing w:line="435" w:lineRule="exact"/>
        <w:ind w:left="360" w:right="366"/>
        <w:jc w:val="both"/>
        <w:rPr>
          <w:sz w:val="20"/>
          <w:szCs w:val="20"/>
        </w:rPr>
      </w:pPr>
      <w:r>
        <w:rPr>
          <w:rFonts w:ascii="宋体" w:eastAsia="宋体" w:hAnsi="宋体" w:cs="宋体"/>
          <w:color w:val="4B4B4B"/>
          <w:sz w:val="24"/>
          <w:szCs w:val="24"/>
        </w:rPr>
        <w:t>学师范生公费教育政策，履约任教服务期调整为</w:t>
      </w:r>
      <w:r>
        <w:rPr>
          <w:rFonts w:ascii="宋体" w:eastAsia="宋体" w:hAnsi="宋体" w:cs="宋体"/>
          <w:color w:val="4B4B4B"/>
          <w:sz w:val="24"/>
          <w:szCs w:val="24"/>
        </w:rPr>
        <w:t xml:space="preserve"> 6 </w:t>
      </w:r>
      <w:r>
        <w:rPr>
          <w:rFonts w:ascii="宋体" w:eastAsia="宋体" w:hAnsi="宋体" w:cs="宋体"/>
          <w:color w:val="4B4B4B"/>
          <w:sz w:val="24"/>
          <w:szCs w:val="24"/>
        </w:rPr>
        <w:t>年。改革招生制度，鼓励部分办学条件好、教学质量高院校的师范专业实行提前批次录取或采取入校后二次选拔方式，选拔有志于从教的优秀学生进入师范专业。加强教师教育学科建设。教育硕士、教育博士授予单位及授权点向师范院校倾斜。强化教师教育师资队伍建设，在专业发展、职称晋升和岗位聘用等方面予以倾斜支持。师范院校评估要体现师范教育特色，确保师范院校坚持以师范教育为主业，严控师范院校更名为非师范院校。开展师范类专业认证，确保教师培养质量。</w:t>
      </w:r>
    </w:p>
    <w:p w:rsidR="008C0CA7" w:rsidRDefault="008C0CA7">
      <w:pPr>
        <w:spacing w:line="234"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9.</w:t>
      </w:r>
      <w:r>
        <w:rPr>
          <w:rFonts w:ascii="宋体" w:eastAsia="宋体" w:hAnsi="宋体" w:cs="宋体"/>
          <w:color w:val="4B4B4B"/>
          <w:sz w:val="24"/>
          <w:szCs w:val="24"/>
        </w:rPr>
        <w:t>支持高水平综合大学开展教师教育。</w:t>
      </w:r>
      <w:r>
        <w:rPr>
          <w:rFonts w:ascii="宋体" w:eastAsia="宋体" w:hAnsi="宋体" w:cs="宋体"/>
          <w:color w:val="4B4B4B"/>
          <w:sz w:val="24"/>
          <w:szCs w:val="24"/>
        </w:rPr>
        <w:t>创造条件，推动一批有基础的高水平综合大学成立教师教育学院，设立师范专业，积极参与基础教育、职业教育教师培养培训工作。整合优势学科的学术力量，凝聚高水平的教学团队。发挥专业优势，开设厚基础、宽口径、多样化的教师教育课程。创新教师培养形态，突出教师教育特色，重点培养教育硕士，适度培养教育博士，造就学科知识扎实、专业能力突出、教育情怀深厚的高素质复合型教师。</w:t>
      </w:r>
    </w:p>
    <w:p w:rsidR="008C0CA7" w:rsidRDefault="008C0CA7">
      <w:pPr>
        <w:spacing w:line="228" w:lineRule="exact"/>
        <w:rPr>
          <w:sz w:val="20"/>
          <w:szCs w:val="20"/>
        </w:rPr>
      </w:pPr>
    </w:p>
    <w:p w:rsidR="008C0CA7" w:rsidRDefault="005061A5">
      <w:pPr>
        <w:spacing w:line="454" w:lineRule="exact"/>
        <w:ind w:left="360" w:right="246" w:firstLine="480"/>
        <w:jc w:val="both"/>
        <w:rPr>
          <w:sz w:val="20"/>
          <w:szCs w:val="20"/>
        </w:rPr>
      </w:pPr>
      <w:r>
        <w:rPr>
          <w:rFonts w:ascii="宋体" w:eastAsia="宋体" w:hAnsi="宋体" w:cs="宋体"/>
          <w:color w:val="4B4B4B"/>
          <w:sz w:val="23"/>
          <w:szCs w:val="23"/>
        </w:rPr>
        <w:t>10.</w:t>
      </w:r>
      <w:r>
        <w:rPr>
          <w:rFonts w:ascii="宋体" w:eastAsia="宋体" w:hAnsi="宋体" w:cs="宋体"/>
          <w:color w:val="4B4B4B"/>
          <w:sz w:val="23"/>
          <w:szCs w:val="23"/>
        </w:rPr>
        <w:t>全面提高中小学教师质量，建设一支高素质专业化的教师队伍。提高教师培养层次，提升教师培养质量。推进教师培养供给侧结构性改革，为义务教育学校侧重培养素质</w:t>
      </w:r>
      <w:r>
        <w:rPr>
          <w:rFonts w:ascii="宋体" w:eastAsia="宋体" w:hAnsi="宋体" w:cs="宋体"/>
          <w:color w:val="4B4B4B"/>
          <w:sz w:val="23"/>
          <w:szCs w:val="23"/>
        </w:rPr>
        <w:t>全面、业务见长的本科层次教师，为高中阶段教育学校侧重培养专业突出、底蕴深厚的研究生层次教师。大力推动研究生层次教师培养，增加教育硕士招生计划，向中西部地区和农村地区倾斜。根据基础教育改革发展需要，以实践为导向优化教师教育课程体系，强化</w:t>
      </w:r>
      <w:r>
        <w:rPr>
          <w:rFonts w:ascii="宋体" w:eastAsia="宋体" w:hAnsi="宋体" w:cs="宋体"/>
          <w:color w:val="4B4B4B"/>
          <w:sz w:val="23"/>
          <w:szCs w:val="23"/>
        </w:rPr>
        <w:t>“</w:t>
      </w:r>
      <w:r>
        <w:rPr>
          <w:rFonts w:ascii="宋体" w:eastAsia="宋体" w:hAnsi="宋体" w:cs="宋体"/>
          <w:color w:val="4B4B4B"/>
          <w:sz w:val="23"/>
          <w:szCs w:val="23"/>
        </w:rPr>
        <w:t>钢笔字、毛笔字、粉笔字和普通话</w:t>
      </w:r>
      <w:r>
        <w:rPr>
          <w:rFonts w:ascii="宋体" w:eastAsia="宋体" w:hAnsi="宋体" w:cs="宋体"/>
          <w:color w:val="4B4B4B"/>
          <w:sz w:val="23"/>
          <w:szCs w:val="23"/>
        </w:rPr>
        <w:t>”</w:t>
      </w:r>
      <w:r>
        <w:rPr>
          <w:rFonts w:ascii="宋体" w:eastAsia="宋体" w:hAnsi="宋体" w:cs="宋体"/>
          <w:color w:val="4B4B4B"/>
          <w:sz w:val="23"/>
          <w:szCs w:val="23"/>
        </w:rPr>
        <w:t>等教学基本功和教学技能训练，师范生教育实践不少于半年。加强紧缺薄弱学科教师、特殊教育教师和民族地区双语教师培养。开展中小学教师全员培训，促进教师终身学习和专业发展。转变培训方式，推动信息技术与教师培训的有机融合，实行线上线下相结合的混合式研修。</w:t>
      </w:r>
      <w:r>
        <w:rPr>
          <w:rFonts w:ascii="宋体" w:eastAsia="宋体" w:hAnsi="宋体" w:cs="宋体"/>
          <w:color w:val="4B4B4B"/>
          <w:sz w:val="23"/>
          <w:szCs w:val="23"/>
        </w:rPr>
        <w:t>改进培训内容，紧密结合教育教学一线实际，组织高质量培训，使教师静心钻研教学，切实提升教学水平。推行培训自主选学，实行培训学分管理，建立培训学分银行，搭建教师培训与学历教育衔接的</w:t>
      </w:r>
      <w:r>
        <w:rPr>
          <w:rFonts w:ascii="宋体" w:eastAsia="宋体" w:hAnsi="宋体" w:cs="宋体"/>
          <w:color w:val="4B4B4B"/>
          <w:sz w:val="23"/>
          <w:szCs w:val="23"/>
        </w:rPr>
        <w:t>“</w:t>
      </w:r>
      <w:r>
        <w:rPr>
          <w:rFonts w:ascii="宋体" w:eastAsia="宋体" w:hAnsi="宋体" w:cs="宋体"/>
          <w:color w:val="4B4B4B"/>
          <w:sz w:val="23"/>
          <w:szCs w:val="23"/>
        </w:rPr>
        <w:t>立交桥</w:t>
      </w:r>
      <w:r>
        <w:rPr>
          <w:rFonts w:ascii="宋体" w:eastAsia="宋体" w:hAnsi="宋体" w:cs="宋体"/>
          <w:color w:val="4B4B4B"/>
          <w:sz w:val="23"/>
          <w:szCs w:val="23"/>
        </w:rPr>
        <w:t>”</w:t>
      </w:r>
      <w:r>
        <w:rPr>
          <w:rFonts w:ascii="宋体" w:eastAsia="宋体" w:hAnsi="宋体" w:cs="宋体"/>
          <w:color w:val="4B4B4B"/>
          <w:sz w:val="23"/>
          <w:szCs w:val="23"/>
        </w:rPr>
        <w:t>。建立健全地方教师发展机构和专业培训者队伍，依托现有资源，结合各地实际，逐步推进县级教师发展机构建设与改革，实现培训、教研、电教、科研部门有机整合。继续实施教师国培计划。鼓励教师海外研修访学。加强中小学校长队伍建设，努力造就一支政治过硬、品德高尚、业务精湛、治校有方的校长队伍。</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211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19" w:name="page220"/>
      <w:bookmarkEnd w:id="219"/>
    </w:p>
    <w:p w:rsidR="008C0CA7" w:rsidRDefault="005061A5">
      <w:pPr>
        <w:spacing w:line="411" w:lineRule="exact"/>
        <w:ind w:left="360" w:right="246"/>
        <w:jc w:val="both"/>
        <w:rPr>
          <w:sz w:val="20"/>
          <w:szCs w:val="20"/>
        </w:rPr>
      </w:pPr>
      <w:r>
        <w:rPr>
          <w:rFonts w:ascii="宋体" w:eastAsia="宋体" w:hAnsi="宋体" w:cs="宋体"/>
          <w:color w:val="4B4B4B"/>
          <w:sz w:val="24"/>
          <w:szCs w:val="24"/>
        </w:rPr>
        <w:t>面向全体中小学校长，加大培训力度，提升校长办学治校能力，打造高品质学校。实施校长国培计划，重点开展乡村中小学骨干校长培训和名校长研修。支持教师和校长大胆探索，创新教育思想、教育模式、教育方法，形成教学特色和办学风格，营造教育家脱颖而出的制度环境。</w:t>
      </w:r>
    </w:p>
    <w:p w:rsidR="008C0CA7" w:rsidRDefault="008C0CA7">
      <w:pPr>
        <w:spacing w:line="229" w:lineRule="exact"/>
        <w:rPr>
          <w:sz w:val="20"/>
          <w:szCs w:val="20"/>
        </w:rPr>
      </w:pPr>
    </w:p>
    <w:p w:rsidR="008C0CA7" w:rsidRDefault="005061A5">
      <w:pPr>
        <w:spacing w:line="435" w:lineRule="exact"/>
        <w:ind w:left="360" w:right="266" w:firstLine="480"/>
        <w:jc w:val="both"/>
        <w:rPr>
          <w:sz w:val="20"/>
          <w:szCs w:val="20"/>
        </w:rPr>
      </w:pPr>
      <w:r>
        <w:rPr>
          <w:rFonts w:ascii="宋体" w:eastAsia="宋体" w:hAnsi="宋体" w:cs="宋体"/>
          <w:color w:val="4B4B4B"/>
          <w:sz w:val="24"/>
          <w:szCs w:val="24"/>
        </w:rPr>
        <w:t>11.</w:t>
      </w:r>
      <w:r>
        <w:rPr>
          <w:rFonts w:ascii="宋体" w:eastAsia="宋体" w:hAnsi="宋体" w:cs="宋体"/>
          <w:color w:val="4B4B4B"/>
          <w:sz w:val="24"/>
          <w:szCs w:val="24"/>
        </w:rPr>
        <w:t>全面提高幼儿园教师质量，建设一支高素质善保教的教师队伍。办好一批幼儿师范专科学校和若干所幼儿师范学院，支持师范院校设立学前教育专业，培养热爱学前教育事业，幼儿为本、才艺兼备、擅长保教的高水平幼儿园教师。创新幼儿园教师培养模式，前移培养起点，大力培养初中毕业起点的五年制专科层次幼儿园教师。优化幼儿园教师培养课程体系，突出保教融合，科学开设儿童发展、保育活动、教育活动类课程，强化实践性课程，培养学前教育师范生综合能力。</w:t>
      </w:r>
    </w:p>
    <w:p w:rsidR="008C0CA7" w:rsidRDefault="008C0CA7">
      <w:pPr>
        <w:spacing w:line="234"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建立幼儿园教师全员培训制度，切实提升幼儿园教师科学保教能力。加大幼儿园园长、乡村幼儿</w:t>
      </w:r>
      <w:r>
        <w:rPr>
          <w:rFonts w:ascii="宋体" w:eastAsia="宋体" w:hAnsi="宋体" w:cs="宋体"/>
          <w:color w:val="4B4B4B"/>
          <w:sz w:val="24"/>
          <w:szCs w:val="24"/>
        </w:rPr>
        <w:t>园教师、普惠性民办幼儿园教师的培训力度。创新幼儿园教师培训模式，依托高等学校和优质幼儿园，重点采取集中培训与跟岗实践相结合的方式培训幼儿园教师。鼓励师范院校与幼儿园协同建立幼儿园教师培养培训基地。</w:t>
      </w:r>
    </w:p>
    <w:p w:rsidR="008C0CA7" w:rsidRDefault="008C0CA7">
      <w:pPr>
        <w:spacing w:line="230"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12.</w:t>
      </w:r>
      <w:r>
        <w:rPr>
          <w:rFonts w:ascii="宋体" w:eastAsia="宋体" w:hAnsi="宋体" w:cs="宋体"/>
          <w:color w:val="4B4B4B"/>
          <w:sz w:val="24"/>
          <w:szCs w:val="24"/>
        </w:rPr>
        <w:t>全面提高职业院校教师质量，建设一支高素质双师型的教师队伍。继续实施职业院校教师素质提高计划，引领带动各地建立一支技艺精湛、专兼结合的双师型教师队伍。加强职业技术师范院校建设，支持高水平学校和大中型企业共建双师型教师培养培训基地，建立高等学校、行业企业联合培养双师型教师的机制。切实推进职业院校教师定期到企业</w:t>
      </w:r>
      <w:r>
        <w:rPr>
          <w:rFonts w:ascii="宋体" w:eastAsia="宋体" w:hAnsi="宋体" w:cs="宋体"/>
          <w:color w:val="4B4B4B"/>
          <w:sz w:val="24"/>
          <w:szCs w:val="24"/>
        </w:rPr>
        <w:t>实践，不断提升实践教学能力。建立企业经营管理者、技术能手与职业院校管理者、骨干教师相互兼职制度。</w:t>
      </w:r>
    </w:p>
    <w:p w:rsidR="008C0CA7" w:rsidRDefault="008C0CA7">
      <w:pPr>
        <w:spacing w:line="228" w:lineRule="exact"/>
        <w:rPr>
          <w:sz w:val="20"/>
          <w:szCs w:val="20"/>
        </w:rPr>
      </w:pPr>
    </w:p>
    <w:p w:rsidR="008C0CA7" w:rsidRDefault="005061A5">
      <w:pPr>
        <w:spacing w:line="436" w:lineRule="exact"/>
        <w:ind w:left="360" w:right="366" w:firstLine="480"/>
        <w:jc w:val="both"/>
        <w:rPr>
          <w:sz w:val="20"/>
          <w:szCs w:val="20"/>
        </w:rPr>
      </w:pPr>
      <w:r>
        <w:rPr>
          <w:rFonts w:ascii="宋体" w:eastAsia="宋体" w:hAnsi="宋体" w:cs="宋体"/>
          <w:color w:val="4B4B4B"/>
          <w:sz w:val="23"/>
          <w:szCs w:val="23"/>
        </w:rPr>
        <w:t>13.</w:t>
      </w:r>
      <w:r>
        <w:rPr>
          <w:rFonts w:ascii="宋体" w:eastAsia="宋体" w:hAnsi="宋体" w:cs="宋体"/>
          <w:color w:val="4B4B4B"/>
          <w:sz w:val="23"/>
          <w:szCs w:val="23"/>
        </w:rPr>
        <w:t>全面提高高等学校教师质量，建设一支高素质创新型的教师队伍。着力提高教师专业能力，推进高等教育内涵式发展。搭建校级教师发展平台，组织研修活动，开展教学研究与指导，推进教学改革与创新。加强院系教研室等学习共同体建设，建立完善传帮带机制。全面开展高等学校教师教学能力提升培训，重点面向新入职教师和青年教师，为高等学校培养人才培育生力军。重视各级各类学校辅导员专业发展。结合</w:t>
      </w:r>
      <w:r>
        <w:rPr>
          <w:rFonts w:ascii="宋体" w:eastAsia="宋体" w:hAnsi="宋体" w:cs="宋体"/>
          <w:color w:val="4B4B4B"/>
          <w:sz w:val="23"/>
          <w:szCs w:val="23"/>
        </w:rPr>
        <w:t>“</w:t>
      </w:r>
      <w:r>
        <w:rPr>
          <w:rFonts w:ascii="宋体" w:eastAsia="宋体" w:hAnsi="宋体" w:cs="宋体"/>
          <w:color w:val="4B4B4B"/>
          <w:sz w:val="23"/>
          <w:szCs w:val="23"/>
        </w:rPr>
        <w:t>一带一路</w:t>
      </w:r>
      <w:r>
        <w:rPr>
          <w:rFonts w:ascii="宋体" w:eastAsia="宋体" w:hAnsi="宋体" w:cs="宋体"/>
          <w:color w:val="4B4B4B"/>
          <w:sz w:val="23"/>
          <w:szCs w:val="23"/>
        </w:rPr>
        <w:t>”</w:t>
      </w:r>
      <w:r>
        <w:rPr>
          <w:rFonts w:ascii="宋体" w:eastAsia="宋体" w:hAnsi="宋体" w:cs="宋体"/>
          <w:color w:val="4B4B4B"/>
          <w:sz w:val="23"/>
          <w:szCs w:val="23"/>
        </w:rPr>
        <w:t>建设和人文交流机制，有序推动</w:t>
      </w:r>
      <w:r>
        <w:rPr>
          <w:rFonts w:ascii="宋体" w:eastAsia="宋体" w:hAnsi="宋体" w:cs="宋体"/>
          <w:color w:val="4B4B4B"/>
          <w:sz w:val="23"/>
          <w:szCs w:val="23"/>
        </w:rPr>
        <w:t>国内外教师双向交流。支持孔子学院教师、援外教师成长发展。服务创新型国家和人才</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1" w:lineRule="exact"/>
        <w:rPr>
          <w:sz w:val="20"/>
          <w:szCs w:val="20"/>
        </w:rPr>
      </w:pPr>
    </w:p>
    <w:p w:rsidR="008C0CA7" w:rsidRDefault="005061A5">
      <w:pPr>
        <w:ind w:right="6"/>
        <w:jc w:val="center"/>
        <w:rPr>
          <w:sz w:val="20"/>
          <w:szCs w:val="20"/>
        </w:rPr>
      </w:pPr>
      <w:r>
        <w:rPr>
          <w:rFonts w:ascii="Calibri" w:eastAsia="Calibri" w:hAnsi="Calibri" w:cs="Calibri"/>
          <w:sz w:val="17"/>
          <w:szCs w:val="17"/>
        </w:rPr>
        <w:t>212</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220" w:name="page221"/>
      <w:bookmarkEnd w:id="220"/>
    </w:p>
    <w:p w:rsidR="008C0CA7" w:rsidRDefault="005061A5">
      <w:pPr>
        <w:spacing w:line="274" w:lineRule="exact"/>
        <w:ind w:left="360"/>
        <w:rPr>
          <w:sz w:val="20"/>
          <w:szCs w:val="20"/>
        </w:rPr>
      </w:pPr>
      <w:r>
        <w:rPr>
          <w:rFonts w:ascii="宋体" w:eastAsia="宋体" w:hAnsi="宋体" w:cs="宋体"/>
          <w:color w:val="4B4B4B"/>
          <w:sz w:val="24"/>
          <w:szCs w:val="24"/>
        </w:rPr>
        <w:t>强国建设、世界一流大学和一流学科建设，实施好千人计划、万人计划、长江学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者奖励计划等重大人才项目，着力打造创新团队，培养引进一批具有国际影响力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的学科领军人才和青年学术英才。加强高端智库建设，依托人文社会科学重点研</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究基地等，汇聚培养一大批哲学社会科学名家名师。高等学校高层次人才遴选和</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培育中要突出教书育人，让科学家同时成为教育家。</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四、深化教师管理综合改革，切实理顺体制机制</w:t>
      </w:r>
    </w:p>
    <w:p w:rsidR="008C0CA7" w:rsidRDefault="008C0CA7">
      <w:pPr>
        <w:spacing w:line="228" w:lineRule="exact"/>
        <w:rPr>
          <w:sz w:val="20"/>
          <w:szCs w:val="20"/>
        </w:rPr>
      </w:pPr>
    </w:p>
    <w:p w:rsidR="008C0CA7" w:rsidRDefault="005061A5">
      <w:pPr>
        <w:spacing w:line="448" w:lineRule="exact"/>
        <w:ind w:left="360" w:right="246" w:firstLine="480"/>
        <w:jc w:val="both"/>
        <w:rPr>
          <w:sz w:val="20"/>
          <w:szCs w:val="20"/>
        </w:rPr>
      </w:pPr>
      <w:r>
        <w:rPr>
          <w:rFonts w:ascii="宋体" w:eastAsia="宋体" w:hAnsi="宋体" w:cs="宋体"/>
          <w:color w:val="4B4B4B"/>
          <w:sz w:val="24"/>
          <w:szCs w:val="24"/>
        </w:rPr>
        <w:t>14.</w:t>
      </w:r>
      <w:r>
        <w:rPr>
          <w:rFonts w:ascii="宋体" w:eastAsia="宋体" w:hAnsi="宋体" w:cs="宋体"/>
          <w:color w:val="4B4B4B"/>
          <w:sz w:val="24"/>
          <w:szCs w:val="24"/>
        </w:rPr>
        <w:t>创新和规范中小学教师编制配备。适应加快推进教育现代化的紧迫需求和城乡教育一体化发展改革的新形势，充分考虑新型城镇化、全面二孩政策及高考改革等带来的新情况，根据教育发展需要，在现有编制总量内，统筹考虑、合理核定教职工编制，盘活事业编制存量，优化编制结构，向教师队伍倾斜，采取多种形式增加教师总量，优先保障教育发展需要。落实城乡统一的中小学教职工编制标准，有条件的地方出台公办幼儿园人员配备规范、特殊教育学校教职工</w:t>
      </w:r>
      <w:r>
        <w:rPr>
          <w:rFonts w:ascii="宋体" w:eastAsia="宋体" w:hAnsi="宋体" w:cs="宋体"/>
          <w:color w:val="4B4B4B"/>
          <w:sz w:val="24"/>
          <w:szCs w:val="24"/>
        </w:rPr>
        <w:t>编制标准。创新编制管理，加大教职工编制统筹配置和跨区域调整力度，省级统筹、市域调剂、以县为主，动态调配。编制向乡村小规模学校倾斜，按照班师比与生师比相结合的方式核定。加强和规范中小学教职工编制管理，严禁挤占、挪用、截留编制和有编不补。实行教师编制配备和购买工勤服务相结合，满足教育快速发展需求。</w:t>
      </w:r>
    </w:p>
    <w:p w:rsidR="008C0CA7" w:rsidRDefault="008C0CA7">
      <w:pPr>
        <w:spacing w:line="230" w:lineRule="exact"/>
        <w:rPr>
          <w:sz w:val="20"/>
          <w:szCs w:val="20"/>
        </w:rPr>
      </w:pPr>
    </w:p>
    <w:p w:rsidR="008C0CA7" w:rsidRDefault="005061A5">
      <w:pPr>
        <w:spacing w:line="443" w:lineRule="exact"/>
        <w:ind w:left="360" w:right="246" w:firstLine="480"/>
        <w:rPr>
          <w:sz w:val="20"/>
          <w:szCs w:val="20"/>
        </w:rPr>
      </w:pPr>
      <w:r>
        <w:rPr>
          <w:rFonts w:ascii="宋体" w:eastAsia="宋体" w:hAnsi="宋体" w:cs="宋体"/>
          <w:color w:val="4B4B4B"/>
          <w:sz w:val="24"/>
          <w:szCs w:val="24"/>
        </w:rPr>
        <w:t>15.</w:t>
      </w:r>
      <w:r>
        <w:rPr>
          <w:rFonts w:ascii="宋体" w:eastAsia="宋体" w:hAnsi="宋体" w:cs="宋体"/>
          <w:color w:val="4B4B4B"/>
          <w:sz w:val="24"/>
          <w:szCs w:val="24"/>
        </w:rPr>
        <w:t>优化义务教育教师资源配置。实行义务教育教师</w:t>
      </w:r>
      <w:r>
        <w:rPr>
          <w:rFonts w:ascii="宋体" w:eastAsia="宋体" w:hAnsi="宋体" w:cs="宋体"/>
          <w:color w:val="4B4B4B"/>
          <w:sz w:val="24"/>
          <w:szCs w:val="24"/>
        </w:rPr>
        <w:t>“</w:t>
      </w:r>
      <w:r>
        <w:rPr>
          <w:rFonts w:ascii="宋体" w:eastAsia="宋体" w:hAnsi="宋体" w:cs="宋体"/>
          <w:color w:val="4B4B4B"/>
          <w:sz w:val="24"/>
          <w:szCs w:val="24"/>
        </w:rPr>
        <w:t>县管校聘</w:t>
      </w:r>
      <w:r>
        <w:rPr>
          <w:rFonts w:ascii="宋体" w:eastAsia="宋体" w:hAnsi="宋体" w:cs="宋体"/>
          <w:color w:val="4B4B4B"/>
          <w:sz w:val="24"/>
          <w:szCs w:val="24"/>
        </w:rPr>
        <w:t>”</w:t>
      </w:r>
      <w:r>
        <w:rPr>
          <w:rFonts w:ascii="宋体" w:eastAsia="宋体" w:hAnsi="宋体" w:cs="宋体"/>
          <w:color w:val="4B4B4B"/>
          <w:sz w:val="24"/>
          <w:szCs w:val="24"/>
        </w:rPr>
        <w:t>。深入推进县域内义务教育学校教师、校长交流轮岗，实行教师聘期制、校长任期制管理，推动城镇优秀教师、校长向乡村学校、薄弱学校流动。实行学区（乡镇）内走教制度</w:t>
      </w:r>
      <w:r>
        <w:rPr>
          <w:rFonts w:ascii="宋体" w:eastAsia="宋体" w:hAnsi="宋体" w:cs="宋体"/>
          <w:color w:val="4B4B4B"/>
          <w:sz w:val="24"/>
          <w:szCs w:val="24"/>
        </w:rPr>
        <w:t>，地方政府可根据实际给予相应补贴。逐步扩大农村教师特岗计划实施规模，适时提高特岗教师工资性补助标准。鼓励优秀特岗教师攻读教育硕士。鼓励地方政府和相关院校因地制宜采取定向招生、定向培养、定期服务等方式，为乡村学校及教学点培养</w:t>
      </w:r>
      <w:r>
        <w:rPr>
          <w:rFonts w:ascii="宋体" w:eastAsia="宋体" w:hAnsi="宋体" w:cs="宋体"/>
          <w:color w:val="4B4B4B"/>
          <w:sz w:val="24"/>
          <w:szCs w:val="24"/>
        </w:rPr>
        <w:t>“</w:t>
      </w:r>
      <w:r>
        <w:rPr>
          <w:rFonts w:ascii="宋体" w:eastAsia="宋体" w:hAnsi="宋体" w:cs="宋体"/>
          <w:color w:val="4B4B4B"/>
          <w:sz w:val="24"/>
          <w:szCs w:val="24"/>
        </w:rPr>
        <w:t>一专多能</w:t>
      </w:r>
      <w:r>
        <w:rPr>
          <w:rFonts w:ascii="宋体" w:eastAsia="宋体" w:hAnsi="宋体" w:cs="宋体"/>
          <w:color w:val="4B4B4B"/>
          <w:sz w:val="24"/>
          <w:szCs w:val="24"/>
        </w:rPr>
        <w:t>”</w:t>
      </w:r>
      <w:r>
        <w:rPr>
          <w:rFonts w:ascii="宋体" w:eastAsia="宋体" w:hAnsi="宋体" w:cs="宋体"/>
          <w:color w:val="4B4B4B"/>
          <w:sz w:val="24"/>
          <w:szCs w:val="24"/>
        </w:rPr>
        <w:t>教师，优先满足老少边穷地区教师补充需要。实施银龄讲学计划，鼓励支持乐于奉献、身体健康的退休优秀教师到乡村和基层学校支教讲学。</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3"/>
          <w:szCs w:val="23"/>
        </w:rPr>
        <w:t>16.</w:t>
      </w:r>
      <w:r>
        <w:rPr>
          <w:rFonts w:ascii="宋体" w:eastAsia="宋体" w:hAnsi="宋体" w:cs="宋体"/>
          <w:color w:val="4B4B4B"/>
          <w:sz w:val="23"/>
          <w:szCs w:val="23"/>
        </w:rPr>
        <w:t>完善中小学教师准入和招聘制度。完善教师资格考试政策，逐步将修习教师教育课程、参加教育教学实践作为认定教育教学能力、取得教师资格的必备条件。新入职</w:t>
      </w:r>
      <w:r>
        <w:rPr>
          <w:rFonts w:ascii="宋体" w:eastAsia="宋体" w:hAnsi="宋体" w:cs="宋体"/>
          <w:color w:val="4B4B4B"/>
          <w:sz w:val="23"/>
          <w:szCs w:val="23"/>
        </w:rPr>
        <w:t>教师必须取得教师资格。严格教师准入，提高入职标准，重视思想</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213</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21" w:name="page222"/>
      <w:bookmarkEnd w:id="221"/>
    </w:p>
    <w:p w:rsidR="008C0CA7" w:rsidRDefault="005061A5">
      <w:pPr>
        <w:spacing w:line="431" w:lineRule="exact"/>
        <w:ind w:left="360" w:right="246"/>
        <w:jc w:val="both"/>
        <w:rPr>
          <w:sz w:val="20"/>
          <w:szCs w:val="20"/>
        </w:rPr>
      </w:pPr>
      <w:r>
        <w:rPr>
          <w:rFonts w:ascii="宋体" w:eastAsia="宋体" w:hAnsi="宋体" w:cs="宋体"/>
          <w:color w:val="4B4B4B"/>
          <w:sz w:val="24"/>
          <w:szCs w:val="24"/>
        </w:rPr>
        <w:t>政治素质和业务能力，根据教育行业特点，分区域规划，分类别指导，结合实际，逐步将幼儿园教师学历提升至专科，小学教师学历提升至师范专业专科和非师范专业本科，初中教师学历提升至本科，有条件的地方将普通高中教师学历提升至研究生。建立符合教育行业特点的中小学、幼儿园教师招聘办法，遴选乐教适教善教的优秀人才进入教师队伍。按照中小学校领导人员管理暂行办法，明确任职条件和资格，规范选拔任用工作，激发办学治校活力。</w:t>
      </w:r>
    </w:p>
    <w:p w:rsidR="008C0CA7" w:rsidRDefault="008C0CA7">
      <w:pPr>
        <w:spacing w:line="228" w:lineRule="exact"/>
        <w:rPr>
          <w:sz w:val="20"/>
          <w:szCs w:val="20"/>
        </w:rPr>
      </w:pPr>
    </w:p>
    <w:p w:rsidR="008C0CA7" w:rsidRDefault="005061A5">
      <w:pPr>
        <w:spacing w:line="448" w:lineRule="exact"/>
        <w:ind w:left="360" w:right="266" w:firstLine="480"/>
        <w:rPr>
          <w:sz w:val="20"/>
          <w:szCs w:val="20"/>
        </w:rPr>
      </w:pPr>
      <w:r>
        <w:rPr>
          <w:rFonts w:ascii="宋体" w:eastAsia="宋体" w:hAnsi="宋体" w:cs="宋体"/>
          <w:color w:val="4B4B4B"/>
          <w:sz w:val="24"/>
          <w:szCs w:val="24"/>
        </w:rPr>
        <w:t>17.</w:t>
      </w:r>
      <w:r>
        <w:rPr>
          <w:rFonts w:ascii="宋体" w:eastAsia="宋体" w:hAnsi="宋体" w:cs="宋体"/>
          <w:color w:val="4B4B4B"/>
          <w:sz w:val="24"/>
          <w:szCs w:val="24"/>
        </w:rPr>
        <w:t>深化中小学教师职称和考核评价制度改革。适当提高中小学中级、高级教师岗位比例，畅通教师职业发展通道。完善</w:t>
      </w:r>
      <w:r>
        <w:rPr>
          <w:rFonts w:ascii="宋体" w:eastAsia="宋体" w:hAnsi="宋体" w:cs="宋体"/>
          <w:color w:val="4B4B4B"/>
          <w:sz w:val="24"/>
          <w:szCs w:val="24"/>
        </w:rPr>
        <w:t>符合中小学特点的岗位管理制度，实现职称与教师聘用衔接。将中小学教师到乡村学校、薄弱学校任教</w:t>
      </w:r>
      <w:r>
        <w:rPr>
          <w:rFonts w:ascii="宋体" w:eastAsia="宋体" w:hAnsi="宋体" w:cs="宋体"/>
          <w:color w:val="4B4B4B"/>
          <w:sz w:val="24"/>
          <w:szCs w:val="24"/>
        </w:rPr>
        <w:t xml:space="preserve"> 1 </w:t>
      </w:r>
      <w:r>
        <w:rPr>
          <w:rFonts w:ascii="宋体" w:eastAsia="宋体" w:hAnsi="宋体" w:cs="宋体"/>
          <w:color w:val="4B4B4B"/>
          <w:sz w:val="24"/>
          <w:szCs w:val="24"/>
        </w:rPr>
        <w:t>年以上的经历作为申报高级教师职称和特级教师的必要条件。推行中小学校长职级制改革，拓展职业发展空间，促进校长队伍专业化建设。进一步完善职称评价标准，建立符合中小学教师岗位特点的考核评价指标体系，坚持德才兼备、全面考核，突出教育教学实绩，引导教师潜心教书育人。加强聘后管理，激发教师的工作活力。完善相关政策，防止形式主义的考核检查干扰正常教学。不简单用升学率、学生考试成绩等评价教师。实行定期注册制度，建立完善教师退出机</w:t>
      </w:r>
      <w:r>
        <w:rPr>
          <w:rFonts w:ascii="宋体" w:eastAsia="宋体" w:hAnsi="宋体" w:cs="宋体"/>
          <w:color w:val="4B4B4B"/>
          <w:sz w:val="24"/>
          <w:szCs w:val="24"/>
        </w:rPr>
        <w:t>制，提升教师队伍整体活力。加强中小学校长考核评价，督促提高素质能力，完善优胜劣汰机制。</w:t>
      </w:r>
    </w:p>
    <w:p w:rsidR="008C0CA7" w:rsidRDefault="008C0CA7">
      <w:pPr>
        <w:spacing w:line="230" w:lineRule="exact"/>
        <w:rPr>
          <w:sz w:val="20"/>
          <w:szCs w:val="20"/>
        </w:rPr>
      </w:pPr>
    </w:p>
    <w:p w:rsidR="008C0CA7" w:rsidRDefault="005061A5">
      <w:pPr>
        <w:spacing w:line="440" w:lineRule="exact"/>
        <w:ind w:left="360" w:right="366" w:firstLine="480"/>
        <w:jc w:val="both"/>
        <w:rPr>
          <w:sz w:val="20"/>
          <w:szCs w:val="20"/>
        </w:rPr>
      </w:pPr>
      <w:r>
        <w:rPr>
          <w:rFonts w:ascii="宋体" w:eastAsia="宋体" w:hAnsi="宋体" w:cs="宋体"/>
          <w:color w:val="4B4B4B"/>
          <w:sz w:val="24"/>
          <w:szCs w:val="24"/>
        </w:rPr>
        <w:t>18.</w:t>
      </w:r>
      <w:r>
        <w:rPr>
          <w:rFonts w:ascii="宋体" w:eastAsia="宋体" w:hAnsi="宋体" w:cs="宋体"/>
          <w:color w:val="4B4B4B"/>
          <w:sz w:val="24"/>
          <w:szCs w:val="24"/>
        </w:rPr>
        <w:t>健全职业院校教师管理制度。根据职业教育特点，有条件的地方研究制定中等职业学校人员配备规范。完善职业院校教师资格标准，探索将行业企业从业经历作为认定教育教学能力、取得专业课教师资格的必要条件。落实职业院校用人自主权，完善教师招聘办法。推动固定岗和流动岗相结合的职业院校教师人事管理制度改革。支持职业院校专设流动岗位，适应产业发展和参与全球产业竞争需求，大力引进行业企业一流人才，吸引具有创新实践经验的企业家、高科技人才</w:t>
      </w:r>
      <w:r>
        <w:rPr>
          <w:rFonts w:ascii="宋体" w:eastAsia="宋体" w:hAnsi="宋体" w:cs="宋体"/>
          <w:color w:val="4B4B4B"/>
          <w:sz w:val="24"/>
          <w:szCs w:val="24"/>
        </w:rPr>
        <w:t>、高技能人才等兼职任教。完善职业院校教师考核评价制度，双师型教师考核评价要充分体现技能水平和专业教学能力。</w:t>
      </w:r>
    </w:p>
    <w:p w:rsidR="008C0CA7" w:rsidRDefault="008C0CA7">
      <w:pPr>
        <w:spacing w:line="231" w:lineRule="exact"/>
        <w:rPr>
          <w:sz w:val="20"/>
          <w:szCs w:val="20"/>
        </w:rPr>
      </w:pPr>
    </w:p>
    <w:p w:rsidR="008C0CA7" w:rsidRDefault="005061A5">
      <w:pPr>
        <w:spacing w:line="412" w:lineRule="exact"/>
        <w:ind w:left="360" w:right="246" w:firstLine="480"/>
        <w:jc w:val="both"/>
        <w:rPr>
          <w:sz w:val="20"/>
          <w:szCs w:val="20"/>
        </w:rPr>
      </w:pPr>
      <w:r>
        <w:rPr>
          <w:rFonts w:ascii="宋体" w:eastAsia="宋体" w:hAnsi="宋体" w:cs="宋体"/>
          <w:color w:val="4B4B4B"/>
          <w:sz w:val="23"/>
          <w:szCs w:val="23"/>
        </w:rPr>
        <w:t>19.</w:t>
      </w:r>
      <w:r>
        <w:rPr>
          <w:rFonts w:ascii="宋体" w:eastAsia="宋体" w:hAnsi="宋体" w:cs="宋体"/>
          <w:color w:val="4B4B4B"/>
          <w:sz w:val="23"/>
          <w:szCs w:val="23"/>
        </w:rPr>
        <w:t>深化高等学校教师人事制度改革。积极探索实行高等学校人员总量管理。严把高等学校教师选聘入口关，实行思想政治素质和业务能力双重考察。严格教师职业准入，将新入职教师岗前培训和教育实习作为认定教育教学能力、取得高等学校教师资格的必备条件。适应人才培养结构调整需要，优化高等学校教师结</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214</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222" w:name="page223"/>
      <w:bookmarkEnd w:id="222"/>
    </w:p>
    <w:p w:rsidR="008C0CA7" w:rsidRDefault="005061A5">
      <w:pPr>
        <w:spacing w:line="274" w:lineRule="exact"/>
        <w:ind w:left="360"/>
        <w:rPr>
          <w:sz w:val="20"/>
          <w:szCs w:val="20"/>
        </w:rPr>
      </w:pPr>
      <w:r>
        <w:rPr>
          <w:rFonts w:ascii="宋体" w:eastAsia="宋体" w:hAnsi="宋体" w:cs="宋体"/>
          <w:color w:val="4B4B4B"/>
          <w:sz w:val="24"/>
          <w:szCs w:val="24"/>
        </w:rPr>
        <w:t>构，鼓励高等学校加大聘用具有其他学校学习工作和行业企业工作经历教师的力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度。配合外国人永久居留制度改革，健全外籍教师资格认证、服务管理等制度。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帮助高等学校青年教师解决住房等困难。推动高等学校教师职称制度改革，将评</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审权直接下放至高等学校，由高等学校自主组织职称评审、自主评价、按岗聘任。</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条件不具备、尚不能独立组织评审的高等学校，可采取联合评审的方式。推行高</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等学校教师职务聘任制改革，加强聘期考核，准聘与长聘相结合，做到能上能下、</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能进能出。教育、人力资源社会保障等部门要加强职称评聘事中事后监管</w:t>
      </w:r>
      <w:r>
        <w:rPr>
          <w:rFonts w:ascii="宋体" w:eastAsia="宋体" w:hAnsi="宋体" w:cs="宋体"/>
          <w:color w:val="4B4B4B"/>
          <w:sz w:val="24"/>
          <w:szCs w:val="24"/>
        </w:rPr>
        <w:t>。深入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推进高等学校教师考核评价制度改革，突出教育教学业绩和师德考核，将教授为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本科生上课作为基本制度。坚持正确导向，规范高层次人才合理有序流动。</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五、不断提高地位待遇，真正让教师成为令人羡慕的职业</w:t>
      </w:r>
    </w:p>
    <w:p w:rsidR="008C0CA7" w:rsidRDefault="008C0CA7">
      <w:pPr>
        <w:spacing w:line="228" w:lineRule="exact"/>
        <w:rPr>
          <w:sz w:val="20"/>
          <w:szCs w:val="20"/>
        </w:rPr>
      </w:pPr>
    </w:p>
    <w:p w:rsidR="008C0CA7" w:rsidRDefault="005061A5">
      <w:pPr>
        <w:spacing w:line="431" w:lineRule="exact"/>
        <w:ind w:left="360" w:right="266" w:firstLine="480"/>
        <w:jc w:val="both"/>
        <w:rPr>
          <w:sz w:val="20"/>
          <w:szCs w:val="20"/>
        </w:rPr>
      </w:pPr>
      <w:r>
        <w:rPr>
          <w:rFonts w:ascii="宋体" w:eastAsia="宋体" w:hAnsi="宋体" w:cs="宋体"/>
          <w:color w:val="4B4B4B"/>
          <w:sz w:val="24"/>
          <w:szCs w:val="24"/>
        </w:rPr>
        <w:t>20.</w:t>
      </w:r>
      <w:r>
        <w:rPr>
          <w:rFonts w:ascii="宋体" w:eastAsia="宋体" w:hAnsi="宋体" w:cs="宋体"/>
          <w:color w:val="4B4B4B"/>
          <w:sz w:val="24"/>
          <w:szCs w:val="24"/>
        </w:rPr>
        <w:t>明确教师的特别重要地位。突显教师职业的公共属性，强化教师承担的国家使命和公共教育服务的职责，确立公办中小学教师作为国家公职人员特殊的法律地位，明确中小学教师的权利和义务，强化保障和管理。各级党委和政府要切实负起中小学教师保障责任，提升教师的政治地位、社会地位、职业地位，吸引和稳定优秀人才从教。公办中小学教师要切实履行作为国家公职人员的义务，强化国家责任、政治责任、社会责任和教育责任。</w:t>
      </w:r>
    </w:p>
    <w:p w:rsidR="008C0CA7" w:rsidRDefault="008C0CA7">
      <w:pPr>
        <w:spacing w:line="228" w:lineRule="exact"/>
        <w:rPr>
          <w:sz w:val="20"/>
          <w:szCs w:val="20"/>
        </w:rPr>
      </w:pPr>
    </w:p>
    <w:p w:rsidR="008C0CA7" w:rsidRDefault="005061A5">
      <w:pPr>
        <w:spacing w:line="422" w:lineRule="exact"/>
        <w:ind w:left="360" w:right="366" w:firstLine="480"/>
        <w:jc w:val="both"/>
        <w:rPr>
          <w:sz w:val="20"/>
          <w:szCs w:val="20"/>
        </w:rPr>
      </w:pPr>
      <w:r>
        <w:rPr>
          <w:rFonts w:ascii="宋体" w:eastAsia="宋体" w:hAnsi="宋体" w:cs="宋体"/>
          <w:color w:val="4B4B4B"/>
          <w:sz w:val="23"/>
          <w:szCs w:val="23"/>
        </w:rPr>
        <w:t>21.</w:t>
      </w:r>
      <w:r>
        <w:rPr>
          <w:rFonts w:ascii="宋体" w:eastAsia="宋体" w:hAnsi="宋体" w:cs="宋体"/>
          <w:color w:val="4B4B4B"/>
          <w:sz w:val="23"/>
          <w:szCs w:val="23"/>
        </w:rPr>
        <w:t>完善中小学教师待遇保障机制。健全中小学教师工资长效联动机制，核定绩效工资总量时统筹考虑当地公务员实际收入水平，</w:t>
      </w:r>
      <w:r>
        <w:rPr>
          <w:rFonts w:ascii="宋体" w:eastAsia="宋体" w:hAnsi="宋体" w:cs="宋体"/>
          <w:color w:val="4B4B4B"/>
          <w:sz w:val="23"/>
          <w:szCs w:val="23"/>
        </w:rPr>
        <w:t>确保中小学教师平均工资收入水平不低于或高于当地公务员平均工资收入水平。完善教师收入分配激励机制，有效体现教师工作量和工作绩效，绩效工资分配向班主任和特殊教育教师倾斜。实行中小学校长职级制的地区，根据实际实施相应的校长收入分配办法。</w:t>
      </w:r>
    </w:p>
    <w:p w:rsidR="008C0CA7" w:rsidRDefault="008C0CA7">
      <w:pPr>
        <w:spacing w:line="230" w:lineRule="exact"/>
        <w:rPr>
          <w:sz w:val="20"/>
          <w:szCs w:val="20"/>
        </w:rPr>
      </w:pPr>
    </w:p>
    <w:p w:rsidR="008C0CA7" w:rsidRDefault="005061A5">
      <w:pPr>
        <w:spacing w:line="436" w:lineRule="exact"/>
        <w:ind w:left="360" w:right="366" w:firstLine="480"/>
        <w:jc w:val="both"/>
        <w:rPr>
          <w:sz w:val="20"/>
          <w:szCs w:val="20"/>
        </w:rPr>
      </w:pPr>
      <w:r>
        <w:rPr>
          <w:rFonts w:ascii="宋体" w:eastAsia="宋体" w:hAnsi="宋体" w:cs="宋体"/>
          <w:color w:val="4B4B4B"/>
          <w:sz w:val="23"/>
          <w:szCs w:val="23"/>
        </w:rPr>
        <w:t>22.</w:t>
      </w:r>
      <w:r>
        <w:rPr>
          <w:rFonts w:ascii="宋体" w:eastAsia="宋体" w:hAnsi="宋体" w:cs="宋体"/>
          <w:color w:val="4B4B4B"/>
          <w:sz w:val="23"/>
          <w:szCs w:val="23"/>
        </w:rPr>
        <w:t>大力提升乡村教师待遇。深入实施乡村教师支持计划，关心乡村教师生活。认真落实艰苦边远地区津贴等政策，全面落实集中连片特困地区乡村教师生活补助政策，依据学校艰苦边远程度实行差别化补助，鼓励有条件的地方提高补助标准，努力惠及更多乡村教师。加强乡村教师周转宿舍建设，按规定将符合条</w:t>
      </w:r>
      <w:r>
        <w:rPr>
          <w:rFonts w:ascii="宋体" w:eastAsia="宋体" w:hAnsi="宋体" w:cs="宋体"/>
          <w:color w:val="4B4B4B"/>
          <w:sz w:val="23"/>
          <w:szCs w:val="23"/>
        </w:rPr>
        <w:t>件的教师纳入当地住房保障范围，让乡村教师住有所居。拿出务实举措，帮助乡村青年教师解决困难，关心乡村青年教师工作生活，巩固乡村青年教师队伍。在培训、职称评聘、表彰奖励等方面向乡村青年教师倾斜，优化乡村青年教师发展</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9" w:lineRule="exact"/>
        <w:rPr>
          <w:sz w:val="20"/>
          <w:szCs w:val="20"/>
        </w:rPr>
      </w:pPr>
    </w:p>
    <w:p w:rsidR="008C0CA7" w:rsidRDefault="005061A5">
      <w:pPr>
        <w:ind w:right="6"/>
        <w:jc w:val="center"/>
        <w:rPr>
          <w:sz w:val="20"/>
          <w:szCs w:val="20"/>
        </w:rPr>
      </w:pPr>
      <w:r>
        <w:rPr>
          <w:rFonts w:ascii="Calibri" w:eastAsia="Calibri" w:hAnsi="Calibri" w:cs="Calibri"/>
          <w:sz w:val="17"/>
          <w:szCs w:val="17"/>
        </w:rPr>
        <w:t>215</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23" w:name="page224"/>
      <w:bookmarkEnd w:id="223"/>
    </w:p>
    <w:p w:rsidR="008C0CA7" w:rsidRDefault="005061A5">
      <w:pPr>
        <w:spacing w:line="354" w:lineRule="exact"/>
        <w:ind w:left="360" w:right="366"/>
        <w:rPr>
          <w:sz w:val="20"/>
          <w:szCs w:val="20"/>
        </w:rPr>
      </w:pPr>
      <w:r>
        <w:rPr>
          <w:rFonts w:ascii="宋体" w:eastAsia="宋体" w:hAnsi="宋体" w:cs="宋体"/>
          <w:color w:val="4B4B4B"/>
          <w:sz w:val="24"/>
          <w:szCs w:val="24"/>
        </w:rPr>
        <w:t>环境，加快乡村青年教师成长步伐。为乡村教师配备相应设施，丰富精神文化生活。</w:t>
      </w:r>
    </w:p>
    <w:p w:rsidR="008C0CA7" w:rsidRDefault="008C0CA7">
      <w:pPr>
        <w:spacing w:line="229"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23.</w:t>
      </w:r>
      <w:r>
        <w:rPr>
          <w:rFonts w:ascii="宋体" w:eastAsia="宋体" w:hAnsi="宋体" w:cs="宋体"/>
          <w:color w:val="4B4B4B"/>
          <w:sz w:val="24"/>
          <w:szCs w:val="24"/>
        </w:rPr>
        <w:t>维护民办学校教师权益。完善学校、个人、政府合理分担的民办学校教师社会保障机制，民办学校应与教师依法签订合同，按时足额支付工资，保障其福利待遇和其他合法权益，并为教师足额缴纳社会保险费和住房公积金。依法保障和落实民办学校教师在业务培训、职务聘任、教龄和工龄计算、表彰奖励、科研立项等方面享有与公办学校教师同等权利。</w:t>
      </w:r>
    </w:p>
    <w:p w:rsidR="008C0CA7" w:rsidRDefault="008C0CA7">
      <w:pPr>
        <w:spacing w:line="230"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24.</w:t>
      </w:r>
      <w:r>
        <w:rPr>
          <w:rFonts w:ascii="宋体" w:eastAsia="宋体" w:hAnsi="宋体" w:cs="宋体"/>
          <w:color w:val="4B4B4B"/>
          <w:sz w:val="24"/>
          <w:szCs w:val="24"/>
        </w:rPr>
        <w:t>推进高等学校教师薪酬制度改革。建立体现以增加知识价值为导向的收入分配机制，扩大高等学校收入分配自主权，高等学校在核定的绩效工资总量内自主确定收入分配办法。高等学校教师依法取得的科技成果</w:t>
      </w:r>
      <w:r>
        <w:rPr>
          <w:rFonts w:ascii="宋体" w:eastAsia="宋体" w:hAnsi="宋体" w:cs="宋体"/>
          <w:color w:val="4B4B4B"/>
          <w:sz w:val="24"/>
          <w:szCs w:val="24"/>
        </w:rPr>
        <w:t>转化奖励收入，不纳入本单位工资总额基数。完善适应高等学校教学岗位特点的内部激励机制，对专职从事教学的人员，适当提高基础性绩效工资在绩效工资中的比重，加大对教学型名师的岗位激励力度。</w:t>
      </w:r>
    </w:p>
    <w:p w:rsidR="008C0CA7" w:rsidRDefault="008C0CA7">
      <w:pPr>
        <w:spacing w:line="228" w:lineRule="exact"/>
        <w:rPr>
          <w:sz w:val="20"/>
          <w:szCs w:val="20"/>
        </w:rPr>
      </w:pPr>
    </w:p>
    <w:p w:rsidR="008C0CA7" w:rsidRDefault="005061A5">
      <w:pPr>
        <w:spacing w:line="354" w:lineRule="exact"/>
        <w:ind w:left="360" w:right="246" w:firstLine="480"/>
        <w:rPr>
          <w:sz w:val="20"/>
          <w:szCs w:val="20"/>
        </w:rPr>
      </w:pPr>
      <w:r>
        <w:rPr>
          <w:rFonts w:ascii="宋体" w:eastAsia="宋体" w:hAnsi="宋体" w:cs="宋体"/>
          <w:color w:val="4B4B4B"/>
        </w:rPr>
        <w:t>25.</w:t>
      </w:r>
      <w:r>
        <w:rPr>
          <w:rFonts w:ascii="宋体" w:eastAsia="宋体" w:hAnsi="宋体" w:cs="宋体"/>
          <w:color w:val="4B4B4B"/>
        </w:rPr>
        <w:t>提升教师社会地位。加大教师表彰力度。大力宣传教师中的</w:t>
      </w:r>
      <w:r>
        <w:rPr>
          <w:rFonts w:ascii="宋体" w:eastAsia="宋体" w:hAnsi="宋体" w:cs="宋体"/>
          <w:color w:val="4B4B4B"/>
        </w:rPr>
        <w:t>“</w:t>
      </w:r>
      <w:r>
        <w:rPr>
          <w:rFonts w:ascii="宋体" w:eastAsia="宋体" w:hAnsi="宋体" w:cs="宋体"/>
          <w:color w:val="4B4B4B"/>
        </w:rPr>
        <w:t>时代楷模</w:t>
      </w:r>
      <w:r>
        <w:rPr>
          <w:rFonts w:ascii="宋体" w:eastAsia="宋体" w:hAnsi="宋体" w:cs="宋体"/>
          <w:color w:val="4B4B4B"/>
        </w:rPr>
        <w:t>”</w:t>
      </w:r>
      <w:r>
        <w:rPr>
          <w:rFonts w:ascii="宋体" w:eastAsia="宋体" w:hAnsi="宋体" w:cs="宋体"/>
          <w:color w:val="4B4B4B"/>
        </w:rPr>
        <w:t>和</w:t>
      </w:r>
      <w:r>
        <w:rPr>
          <w:rFonts w:ascii="宋体" w:eastAsia="宋体" w:hAnsi="宋体" w:cs="宋体"/>
          <w:color w:val="4B4B4B"/>
        </w:rPr>
        <w:t>“</w:t>
      </w:r>
      <w:r>
        <w:rPr>
          <w:rFonts w:ascii="宋体" w:eastAsia="宋体" w:hAnsi="宋体" w:cs="宋体"/>
          <w:color w:val="4B4B4B"/>
        </w:rPr>
        <w:t>最美教师</w:t>
      </w:r>
      <w:r>
        <w:rPr>
          <w:rFonts w:ascii="宋体" w:eastAsia="宋体" w:hAnsi="宋体" w:cs="宋体"/>
          <w:color w:val="4B4B4B"/>
        </w:rPr>
        <w:t>”</w:t>
      </w:r>
      <w:r>
        <w:rPr>
          <w:rFonts w:ascii="宋体" w:eastAsia="宋体" w:hAnsi="宋体" w:cs="宋体"/>
          <w:color w:val="4B4B4B"/>
        </w:rPr>
        <w:t>。开展国家级教学名师、国家级教学成果奖评选表彰，重点奖励</w:t>
      </w:r>
    </w:p>
    <w:p w:rsidR="008C0CA7" w:rsidRDefault="008C0CA7">
      <w:pPr>
        <w:spacing w:line="207" w:lineRule="exact"/>
        <w:rPr>
          <w:sz w:val="20"/>
          <w:szCs w:val="20"/>
        </w:rPr>
      </w:pPr>
    </w:p>
    <w:p w:rsidR="008C0CA7" w:rsidRDefault="005061A5">
      <w:pPr>
        <w:spacing w:line="263" w:lineRule="exact"/>
        <w:ind w:right="6"/>
        <w:jc w:val="center"/>
        <w:rPr>
          <w:sz w:val="20"/>
          <w:szCs w:val="20"/>
        </w:rPr>
      </w:pPr>
      <w:r>
        <w:rPr>
          <w:rFonts w:ascii="宋体" w:eastAsia="宋体" w:hAnsi="宋体" w:cs="宋体"/>
          <w:color w:val="4B4B4B"/>
          <w:sz w:val="23"/>
          <w:szCs w:val="23"/>
        </w:rPr>
        <w:t>贡献突出的教学一线教师。做好特级教师评选，发挥引领作用。做好乡村学校从</w:t>
      </w:r>
    </w:p>
    <w:p w:rsidR="008C0CA7" w:rsidRDefault="008C0CA7">
      <w:pPr>
        <w:spacing w:line="228" w:lineRule="exact"/>
        <w:rPr>
          <w:sz w:val="20"/>
          <w:szCs w:val="20"/>
        </w:rPr>
      </w:pPr>
    </w:p>
    <w:p w:rsidR="008C0CA7" w:rsidRDefault="005061A5">
      <w:pPr>
        <w:numPr>
          <w:ilvl w:val="0"/>
          <w:numId w:val="76"/>
        </w:numPr>
        <w:tabs>
          <w:tab w:val="left" w:pos="660"/>
        </w:tabs>
        <w:spacing w:line="392" w:lineRule="exact"/>
        <w:ind w:left="360" w:right="266"/>
        <w:rPr>
          <w:rFonts w:ascii="宋体" w:eastAsia="宋体" w:hAnsi="宋体" w:cs="宋体"/>
          <w:color w:val="4B4B4B"/>
          <w:sz w:val="24"/>
          <w:szCs w:val="24"/>
        </w:rPr>
      </w:pPr>
      <w:r>
        <w:rPr>
          <w:rFonts w:ascii="宋体" w:eastAsia="宋体" w:hAnsi="宋体" w:cs="宋体"/>
          <w:color w:val="4B4B4B"/>
          <w:sz w:val="24"/>
          <w:szCs w:val="24"/>
        </w:rPr>
        <w:t xml:space="preserve">30 </w:t>
      </w:r>
      <w:r>
        <w:rPr>
          <w:rFonts w:ascii="宋体" w:eastAsia="宋体" w:hAnsi="宋体" w:cs="宋体"/>
          <w:color w:val="4B4B4B"/>
          <w:sz w:val="24"/>
          <w:szCs w:val="24"/>
        </w:rPr>
        <w:t>年教师荣誉证书颁发工作。各地要按照国家有关规定，因地制宜开展多种形式的教师表彰奖励活动，并落实相关优待政</w:t>
      </w:r>
      <w:r>
        <w:rPr>
          <w:rFonts w:ascii="宋体" w:eastAsia="宋体" w:hAnsi="宋体" w:cs="宋体"/>
          <w:color w:val="4B4B4B"/>
          <w:sz w:val="24"/>
          <w:szCs w:val="24"/>
        </w:rPr>
        <w:t>策。鼓励社会团体、企事业单位、民间组织对教师出资奖励，开展尊师活动，营造尊师重教良好社会风尚。</w:t>
      </w:r>
    </w:p>
    <w:p w:rsidR="008C0CA7" w:rsidRDefault="008C0CA7">
      <w:pPr>
        <w:spacing w:line="230" w:lineRule="exact"/>
        <w:rPr>
          <w:rFonts w:ascii="宋体" w:eastAsia="宋体" w:hAnsi="宋体" w:cs="宋体"/>
          <w:color w:val="4B4B4B"/>
          <w:sz w:val="24"/>
          <w:szCs w:val="24"/>
        </w:rPr>
      </w:pPr>
    </w:p>
    <w:p w:rsidR="008C0CA7" w:rsidRDefault="005061A5">
      <w:pPr>
        <w:spacing w:line="423" w:lineRule="exact"/>
        <w:ind w:left="360" w:right="266" w:firstLine="480"/>
        <w:rPr>
          <w:rFonts w:ascii="宋体" w:eastAsia="宋体" w:hAnsi="宋体" w:cs="宋体"/>
          <w:color w:val="4B4B4B"/>
          <w:sz w:val="24"/>
          <w:szCs w:val="24"/>
        </w:rPr>
      </w:pPr>
      <w:r>
        <w:rPr>
          <w:rFonts w:ascii="宋体" w:eastAsia="宋体" w:hAnsi="宋体" w:cs="宋体"/>
          <w:color w:val="4B4B4B"/>
          <w:sz w:val="24"/>
          <w:szCs w:val="24"/>
        </w:rPr>
        <w:t>建设现代学校制度，体现以人为本，突出教师主体地位，落实教师知情权、参与权、表达权、监督权。建立健全教职工代表大会制度，保障教师参与学校决策的民主权利。推行中国特色大学章程，坚持和完善党委领导下的校长负责制，充分发挥教师在高等学校办学治校中的作用。维护教师职业尊严和合法权益，关心教师身心健康，克服职业倦怠，激发工作热情。</w:t>
      </w:r>
    </w:p>
    <w:p w:rsidR="008C0CA7" w:rsidRDefault="008C0CA7">
      <w:pPr>
        <w:spacing w:line="196" w:lineRule="exact"/>
        <w:rPr>
          <w:rFonts w:ascii="宋体" w:eastAsia="宋体" w:hAnsi="宋体" w:cs="宋体"/>
          <w:color w:val="4B4B4B"/>
          <w:sz w:val="24"/>
          <w:szCs w:val="24"/>
        </w:rPr>
      </w:pPr>
    </w:p>
    <w:p w:rsidR="008C0CA7" w:rsidRDefault="005061A5">
      <w:pPr>
        <w:spacing w:line="274" w:lineRule="exact"/>
        <w:ind w:left="840"/>
        <w:rPr>
          <w:rFonts w:ascii="宋体" w:eastAsia="宋体" w:hAnsi="宋体" w:cs="宋体"/>
          <w:color w:val="4B4B4B"/>
          <w:sz w:val="24"/>
          <w:szCs w:val="24"/>
        </w:rPr>
      </w:pPr>
      <w:r>
        <w:rPr>
          <w:rFonts w:ascii="宋体" w:eastAsia="宋体" w:hAnsi="宋体" w:cs="宋体"/>
          <w:b/>
          <w:bCs/>
          <w:color w:val="4B4B4B"/>
          <w:sz w:val="24"/>
          <w:szCs w:val="24"/>
        </w:rPr>
        <w:t>六、切实加强党的领导，全力确保政策举措落地见效</w:t>
      </w:r>
    </w:p>
    <w:p w:rsidR="008C0CA7" w:rsidRDefault="008C0CA7">
      <w:pPr>
        <w:spacing w:line="227" w:lineRule="exact"/>
        <w:rPr>
          <w:rFonts w:ascii="宋体" w:eastAsia="宋体" w:hAnsi="宋体" w:cs="宋体"/>
          <w:color w:val="4B4B4B"/>
          <w:sz w:val="24"/>
          <w:szCs w:val="24"/>
        </w:rPr>
      </w:pPr>
    </w:p>
    <w:p w:rsidR="008C0CA7" w:rsidRDefault="005061A5">
      <w:pPr>
        <w:spacing w:line="412" w:lineRule="exact"/>
        <w:ind w:left="360" w:right="246" w:firstLine="480"/>
        <w:rPr>
          <w:rFonts w:ascii="宋体" w:eastAsia="宋体" w:hAnsi="宋体" w:cs="宋体"/>
          <w:color w:val="4B4B4B"/>
          <w:sz w:val="24"/>
          <w:szCs w:val="24"/>
        </w:rPr>
      </w:pPr>
      <w:r>
        <w:rPr>
          <w:rFonts w:ascii="宋体" w:eastAsia="宋体" w:hAnsi="宋体" w:cs="宋体"/>
          <w:color w:val="4B4B4B"/>
          <w:sz w:val="23"/>
          <w:szCs w:val="23"/>
        </w:rPr>
        <w:t>26.</w:t>
      </w:r>
      <w:r>
        <w:rPr>
          <w:rFonts w:ascii="宋体" w:eastAsia="宋体" w:hAnsi="宋体" w:cs="宋体"/>
          <w:color w:val="4B4B4B"/>
          <w:sz w:val="23"/>
          <w:szCs w:val="23"/>
        </w:rPr>
        <w:t>强化组织保障。各级党委和政府要满腔热情关心教师，充分信任、紧紧依靠广大教师。要切实加强领导，实行一把手负责制，紧扣广大教师最关心、最直接、最现实的重大问题，找准教师队伍建设的突破口和着力点，坚持发展抓公平、改革抓机制、整体抓质量、安全抓责任、保证抓党建，把教师工作记在心里、</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216</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24" w:name="page225"/>
      <w:bookmarkEnd w:id="224"/>
    </w:p>
    <w:p w:rsidR="008C0CA7" w:rsidRDefault="005061A5">
      <w:pPr>
        <w:spacing w:line="435" w:lineRule="exact"/>
        <w:ind w:left="360" w:right="246"/>
        <w:jc w:val="both"/>
        <w:rPr>
          <w:sz w:val="20"/>
          <w:szCs w:val="20"/>
        </w:rPr>
      </w:pPr>
      <w:r>
        <w:rPr>
          <w:rFonts w:ascii="宋体" w:eastAsia="宋体" w:hAnsi="宋体" w:cs="宋体"/>
          <w:color w:val="4B4B4B"/>
          <w:sz w:val="24"/>
          <w:szCs w:val="24"/>
        </w:rPr>
        <w:t>扛在肩上、抓在手中，摆上重要议事日程，细化分工，确定路线图、任务书、时间表和责任人。主要负责同志和相关责任人要切实做到实事求是、求真务实，善始善终、善作善成，把准方向、敢于担当，亲力亲为、抓实工作。各省、自治区、直辖市党委常委会每年至少研究一次教师队伍建设工作。建立教师工作联席会议制度，解决教师队伍建设重大问题。相关部门要制定切实提高教师待遇的具体措施。研究修订教师法。统筹现有资源，壮大全国教师工作力量，培育一批专业机构，专门研究教师队伍建设重大问题，为重大决策提供支撑。</w:t>
      </w:r>
    </w:p>
    <w:p w:rsidR="008C0CA7" w:rsidRDefault="008C0CA7">
      <w:pPr>
        <w:spacing w:line="234" w:lineRule="exact"/>
        <w:rPr>
          <w:sz w:val="20"/>
          <w:szCs w:val="20"/>
        </w:rPr>
      </w:pPr>
    </w:p>
    <w:p w:rsidR="008C0CA7" w:rsidRDefault="005061A5">
      <w:pPr>
        <w:spacing w:line="443" w:lineRule="exact"/>
        <w:ind w:left="360" w:right="266" w:firstLine="480"/>
        <w:jc w:val="both"/>
        <w:rPr>
          <w:sz w:val="20"/>
          <w:szCs w:val="20"/>
        </w:rPr>
      </w:pPr>
      <w:r>
        <w:rPr>
          <w:rFonts w:ascii="宋体" w:eastAsia="宋体" w:hAnsi="宋体" w:cs="宋体"/>
          <w:color w:val="4B4B4B"/>
          <w:sz w:val="24"/>
          <w:szCs w:val="24"/>
        </w:rPr>
        <w:t>27.</w:t>
      </w:r>
      <w:r>
        <w:rPr>
          <w:rFonts w:ascii="宋体" w:eastAsia="宋体" w:hAnsi="宋体" w:cs="宋体"/>
          <w:color w:val="4B4B4B"/>
          <w:sz w:val="24"/>
          <w:szCs w:val="24"/>
        </w:rPr>
        <w:t>强化经费保障。各级政府要将</w:t>
      </w:r>
      <w:r>
        <w:rPr>
          <w:rFonts w:ascii="宋体" w:eastAsia="宋体" w:hAnsi="宋体" w:cs="宋体"/>
          <w:color w:val="4B4B4B"/>
          <w:sz w:val="24"/>
          <w:szCs w:val="24"/>
        </w:rPr>
        <w:t>教师队伍建设作为教育投入重点予以优先保障，完善支出保障机制，确保党和国家关于教师队伍建设重大决策部署落实到位。优化经费投入结构，优先支持教师队伍建设最薄弱、最紧迫的领域，重点用于按规定提高教师待遇保障、提升教师专业素质能力。加大师范教育投入力度。健全以政府投入为主、多渠道筹集教育经费的体制，充分调动社会力量投入教师队伍建设的积极性。制定严格的经费监管制度，规范经费使用，确保资金使用效益。各级党委和政府要将教师队伍建设列入督查督导工作重点内容，并将结果作为党政领导班子和有关领导干部综合考核评价、奖惩任免的重要</w:t>
      </w:r>
      <w:r>
        <w:rPr>
          <w:rFonts w:ascii="宋体" w:eastAsia="宋体" w:hAnsi="宋体" w:cs="宋体"/>
          <w:color w:val="4B4B4B"/>
          <w:sz w:val="24"/>
          <w:szCs w:val="24"/>
        </w:rPr>
        <w:t>参考，确保各项政策措施全面落实到位，真正取得实效。</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13" w:lineRule="exact"/>
        <w:rPr>
          <w:sz w:val="20"/>
          <w:szCs w:val="20"/>
        </w:rPr>
      </w:pPr>
    </w:p>
    <w:p w:rsidR="008C0CA7" w:rsidRDefault="005061A5">
      <w:pPr>
        <w:ind w:right="6"/>
        <w:jc w:val="center"/>
        <w:rPr>
          <w:sz w:val="20"/>
          <w:szCs w:val="20"/>
        </w:rPr>
      </w:pPr>
      <w:r>
        <w:rPr>
          <w:rFonts w:ascii="Calibri" w:eastAsia="Calibri" w:hAnsi="Calibri" w:cs="Calibri"/>
          <w:sz w:val="17"/>
          <w:szCs w:val="17"/>
        </w:rPr>
        <w:t>217</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54" w:lineRule="exact"/>
        <w:rPr>
          <w:sz w:val="20"/>
          <w:szCs w:val="20"/>
        </w:rPr>
      </w:pPr>
      <w:bookmarkStart w:id="225" w:name="page226"/>
      <w:bookmarkEnd w:id="225"/>
    </w:p>
    <w:p w:rsidR="008C0CA7" w:rsidRDefault="005061A5">
      <w:pPr>
        <w:spacing w:line="470" w:lineRule="exact"/>
        <w:ind w:left="360" w:right="366"/>
        <w:jc w:val="center"/>
        <w:rPr>
          <w:sz w:val="20"/>
          <w:szCs w:val="20"/>
        </w:rPr>
      </w:pPr>
      <w:r>
        <w:rPr>
          <w:rFonts w:ascii="宋体" w:eastAsia="宋体" w:hAnsi="宋体" w:cs="宋体"/>
          <w:b/>
          <w:bCs/>
          <w:sz w:val="32"/>
          <w:szCs w:val="32"/>
        </w:rPr>
        <w:t>教育部等五部门关于印发《教师教育振兴行动计划（</w:t>
      </w:r>
      <w:r>
        <w:rPr>
          <w:rFonts w:ascii="宋体" w:eastAsia="宋体" w:hAnsi="宋体" w:cs="宋体"/>
          <w:b/>
          <w:bCs/>
          <w:sz w:val="32"/>
          <w:szCs w:val="32"/>
        </w:rPr>
        <w:t xml:space="preserve">2018— 2022 </w:t>
      </w:r>
      <w:r>
        <w:rPr>
          <w:rFonts w:ascii="宋体" w:eastAsia="宋体" w:hAnsi="宋体" w:cs="宋体"/>
          <w:b/>
          <w:bCs/>
          <w:sz w:val="32"/>
          <w:szCs w:val="32"/>
        </w:rPr>
        <w:t>年）》的通知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6" w:lineRule="exact"/>
        <w:rPr>
          <w:sz w:val="20"/>
          <w:szCs w:val="20"/>
        </w:rPr>
      </w:pPr>
    </w:p>
    <w:p w:rsidR="008C0CA7" w:rsidRDefault="005061A5">
      <w:pPr>
        <w:spacing w:line="274" w:lineRule="exact"/>
        <w:ind w:left="6800"/>
        <w:rPr>
          <w:sz w:val="20"/>
          <w:szCs w:val="20"/>
        </w:rPr>
      </w:pPr>
      <w:r>
        <w:rPr>
          <w:rFonts w:ascii="宋体" w:eastAsia="宋体" w:hAnsi="宋体" w:cs="宋体"/>
          <w:color w:val="4B4B4B"/>
          <w:sz w:val="24"/>
          <w:szCs w:val="24"/>
        </w:rPr>
        <w:t>教师〔</w:t>
      </w:r>
      <w:r>
        <w:rPr>
          <w:rFonts w:ascii="宋体" w:eastAsia="宋体" w:hAnsi="宋体" w:cs="宋体"/>
          <w:color w:val="4B4B4B"/>
          <w:sz w:val="24"/>
          <w:szCs w:val="24"/>
        </w:rPr>
        <w:t>2018</w:t>
      </w:r>
      <w:r>
        <w:rPr>
          <w:rFonts w:ascii="宋体" w:eastAsia="宋体" w:hAnsi="宋体" w:cs="宋体"/>
          <w:color w:val="4B4B4B"/>
          <w:sz w:val="24"/>
          <w:szCs w:val="24"/>
        </w:rPr>
        <w:t>〕</w:t>
      </w:r>
      <w:r>
        <w:rPr>
          <w:rFonts w:ascii="宋体" w:eastAsia="宋体" w:hAnsi="宋体" w:cs="宋体"/>
          <w:color w:val="4B4B4B"/>
          <w:sz w:val="24"/>
          <w:szCs w:val="24"/>
        </w:rPr>
        <w:t xml:space="preserve">2 </w:t>
      </w:r>
      <w:r>
        <w:rPr>
          <w:rFonts w:ascii="宋体" w:eastAsia="宋体" w:hAnsi="宋体" w:cs="宋体"/>
          <w:color w:val="4B4B4B"/>
          <w:sz w:val="24"/>
          <w:szCs w:val="24"/>
        </w:rPr>
        <w:t>号</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各省、自治区、直辖市教育厅（教委）、发展改革委、财政厅（局）、人力资源</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和社会保障厅（局）、编办，新疆生产建设兵团教育局、发展改革委、财政局、</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人事局、劳动和社会保障局、编办：</w:t>
      </w:r>
    </w:p>
    <w:p w:rsidR="008C0CA7" w:rsidRDefault="008C0CA7">
      <w:pPr>
        <w:spacing w:line="228" w:lineRule="exact"/>
        <w:rPr>
          <w:sz w:val="20"/>
          <w:szCs w:val="20"/>
        </w:rPr>
      </w:pPr>
    </w:p>
    <w:p w:rsidR="008C0CA7" w:rsidRDefault="005061A5">
      <w:pPr>
        <w:spacing w:line="354" w:lineRule="exact"/>
        <w:ind w:left="360" w:right="446" w:firstLine="480"/>
        <w:rPr>
          <w:sz w:val="20"/>
          <w:szCs w:val="20"/>
        </w:rPr>
      </w:pPr>
      <w:r>
        <w:rPr>
          <w:rFonts w:ascii="宋体" w:eastAsia="宋体" w:hAnsi="宋体" w:cs="宋体"/>
          <w:color w:val="4B4B4B"/>
          <w:sz w:val="24"/>
          <w:szCs w:val="24"/>
        </w:rPr>
        <w:t>现将《教师教育振兴行动计划（</w:t>
      </w:r>
      <w:r>
        <w:rPr>
          <w:rFonts w:ascii="宋体" w:eastAsia="宋体" w:hAnsi="宋体" w:cs="宋体"/>
          <w:color w:val="4B4B4B"/>
          <w:sz w:val="24"/>
          <w:szCs w:val="24"/>
        </w:rPr>
        <w:t xml:space="preserve">2018—2022 </w:t>
      </w:r>
      <w:r>
        <w:rPr>
          <w:rFonts w:ascii="宋体" w:eastAsia="宋体" w:hAnsi="宋体" w:cs="宋体"/>
          <w:color w:val="4B4B4B"/>
          <w:sz w:val="24"/>
          <w:szCs w:val="24"/>
        </w:rPr>
        <w:t>年）》印发给你们，请结合实际认真贯彻执行。</w:t>
      </w:r>
    </w:p>
    <w:p w:rsidR="008C0CA7" w:rsidRDefault="008C0CA7">
      <w:pPr>
        <w:spacing w:line="195"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教育部</w:t>
      </w:r>
      <w:r>
        <w:rPr>
          <w:rFonts w:ascii="宋体" w:eastAsia="宋体" w:hAnsi="宋体" w:cs="宋体"/>
          <w:color w:val="4B4B4B"/>
          <w:sz w:val="24"/>
          <w:szCs w:val="24"/>
        </w:rPr>
        <w:t xml:space="preserve"> </w:t>
      </w:r>
      <w:r>
        <w:rPr>
          <w:rFonts w:ascii="宋体" w:eastAsia="宋体" w:hAnsi="宋体" w:cs="宋体"/>
          <w:color w:val="4B4B4B"/>
          <w:sz w:val="24"/>
          <w:szCs w:val="24"/>
        </w:rPr>
        <w:t>国家发展改革委</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财政部</w:t>
      </w:r>
      <w:r>
        <w:rPr>
          <w:rFonts w:ascii="宋体" w:eastAsia="宋体" w:hAnsi="宋体" w:cs="宋体"/>
          <w:color w:val="4B4B4B"/>
          <w:sz w:val="24"/>
          <w:szCs w:val="24"/>
        </w:rPr>
        <w:t xml:space="preserve"> </w:t>
      </w:r>
      <w:r>
        <w:rPr>
          <w:rFonts w:ascii="宋体" w:eastAsia="宋体" w:hAnsi="宋体" w:cs="宋体"/>
          <w:color w:val="4B4B4B"/>
          <w:sz w:val="24"/>
          <w:szCs w:val="24"/>
        </w:rPr>
        <w:t>人力资源社会保障部</w:t>
      </w:r>
      <w:r>
        <w:rPr>
          <w:rFonts w:ascii="宋体" w:eastAsia="宋体" w:hAnsi="宋体" w:cs="宋体"/>
          <w:color w:val="4B4B4B"/>
          <w:sz w:val="24"/>
          <w:szCs w:val="24"/>
        </w:rPr>
        <w:t xml:space="preserve"> </w:t>
      </w:r>
      <w:r>
        <w:rPr>
          <w:rFonts w:ascii="宋体" w:eastAsia="宋体" w:hAnsi="宋体" w:cs="宋体"/>
          <w:color w:val="4B4B4B"/>
          <w:sz w:val="24"/>
          <w:szCs w:val="24"/>
        </w:rPr>
        <w:t>中央编办</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 xml:space="preserve">2018 </w:t>
      </w:r>
      <w:r>
        <w:rPr>
          <w:rFonts w:ascii="宋体" w:eastAsia="宋体" w:hAnsi="宋体" w:cs="宋体"/>
          <w:color w:val="4B4B4B"/>
          <w:sz w:val="24"/>
          <w:szCs w:val="24"/>
        </w:rPr>
        <w:t>年</w:t>
      </w:r>
      <w:r>
        <w:rPr>
          <w:rFonts w:ascii="宋体" w:eastAsia="宋体" w:hAnsi="宋体" w:cs="宋体"/>
          <w:color w:val="4B4B4B"/>
          <w:sz w:val="24"/>
          <w:szCs w:val="24"/>
        </w:rPr>
        <w:t xml:space="preserve"> 2 </w:t>
      </w:r>
      <w:r>
        <w:rPr>
          <w:rFonts w:ascii="宋体" w:eastAsia="宋体" w:hAnsi="宋体" w:cs="宋体"/>
          <w:color w:val="4B4B4B"/>
          <w:sz w:val="24"/>
          <w:szCs w:val="24"/>
        </w:rPr>
        <w:t>月</w:t>
      </w:r>
      <w:r>
        <w:rPr>
          <w:rFonts w:ascii="宋体" w:eastAsia="宋体" w:hAnsi="宋体" w:cs="宋体"/>
          <w:color w:val="4B4B4B"/>
          <w:sz w:val="24"/>
          <w:szCs w:val="24"/>
        </w:rPr>
        <w:t xml:space="preserve"> 11 </w:t>
      </w:r>
      <w:r>
        <w:rPr>
          <w:rFonts w:ascii="宋体" w:eastAsia="宋体" w:hAnsi="宋体" w:cs="宋体"/>
          <w:color w:val="4B4B4B"/>
          <w:sz w:val="24"/>
          <w:szCs w:val="24"/>
        </w:rPr>
        <w:t>日</w:t>
      </w:r>
    </w:p>
    <w:p w:rsidR="008C0CA7" w:rsidRDefault="008C0CA7">
      <w:pPr>
        <w:spacing w:line="194" w:lineRule="exact"/>
        <w:rPr>
          <w:sz w:val="20"/>
          <w:szCs w:val="20"/>
        </w:rPr>
      </w:pPr>
    </w:p>
    <w:p w:rsidR="008C0CA7" w:rsidRDefault="005061A5">
      <w:pPr>
        <w:spacing w:line="274" w:lineRule="exact"/>
        <w:ind w:left="3320"/>
        <w:rPr>
          <w:sz w:val="20"/>
          <w:szCs w:val="20"/>
        </w:rPr>
      </w:pPr>
      <w:r>
        <w:rPr>
          <w:rFonts w:ascii="宋体" w:eastAsia="宋体" w:hAnsi="宋体" w:cs="宋体"/>
          <w:b/>
          <w:bCs/>
          <w:color w:val="4B4B4B"/>
          <w:sz w:val="24"/>
          <w:szCs w:val="24"/>
        </w:rPr>
        <w:t>教师教育振兴行动计划</w:t>
      </w:r>
    </w:p>
    <w:p w:rsidR="008C0CA7" w:rsidRDefault="008C0CA7">
      <w:pPr>
        <w:spacing w:line="194" w:lineRule="exact"/>
        <w:rPr>
          <w:sz w:val="20"/>
          <w:szCs w:val="20"/>
        </w:rPr>
      </w:pPr>
    </w:p>
    <w:p w:rsidR="008C0CA7" w:rsidRDefault="005061A5">
      <w:pPr>
        <w:spacing w:line="274" w:lineRule="exact"/>
        <w:ind w:left="3520"/>
        <w:rPr>
          <w:sz w:val="20"/>
          <w:szCs w:val="20"/>
        </w:rPr>
      </w:pPr>
      <w:r>
        <w:rPr>
          <w:rFonts w:ascii="宋体" w:eastAsia="宋体" w:hAnsi="宋体" w:cs="宋体"/>
          <w:b/>
          <w:bCs/>
          <w:color w:val="4B4B4B"/>
          <w:sz w:val="24"/>
          <w:szCs w:val="24"/>
        </w:rPr>
        <w:t>（</w:t>
      </w:r>
      <w:r>
        <w:rPr>
          <w:rFonts w:ascii="宋体" w:eastAsia="宋体" w:hAnsi="宋体" w:cs="宋体"/>
          <w:b/>
          <w:bCs/>
          <w:color w:val="4B4B4B"/>
          <w:sz w:val="24"/>
          <w:szCs w:val="24"/>
        </w:rPr>
        <w:t xml:space="preserve">2018—2022 </w:t>
      </w:r>
      <w:r>
        <w:rPr>
          <w:rFonts w:ascii="宋体" w:eastAsia="宋体" w:hAnsi="宋体" w:cs="宋体"/>
          <w:b/>
          <w:bCs/>
          <w:color w:val="4B4B4B"/>
          <w:sz w:val="24"/>
          <w:szCs w:val="24"/>
        </w:rPr>
        <w:t>年）</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教师教育是教育事业的工作母机，是提升教育质量的动力源泉。为深入认真</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贯彻习近平新时代中国特色社会主义思想和党的十九大精神，根据《中共中央</w:t>
      </w:r>
      <w:r>
        <w:rPr>
          <w:rFonts w:ascii="宋体" w:eastAsia="宋体" w:hAnsi="宋体" w:cs="宋体"/>
          <w:color w:val="4B4B4B"/>
          <w:sz w:val="23"/>
          <w:szCs w:val="23"/>
        </w:rPr>
        <w:t xml:space="preserve"> </w:t>
      </w:r>
      <w:r>
        <w:rPr>
          <w:rFonts w:ascii="宋体" w:eastAsia="宋体" w:hAnsi="宋体" w:cs="宋体"/>
          <w:color w:val="4B4B4B"/>
          <w:sz w:val="23"/>
          <w:szCs w:val="23"/>
        </w:rPr>
        <w:t>国</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务院关于全面深化新时代教师队伍建设改革的意见》（中发〔</w:t>
      </w:r>
      <w:r>
        <w:rPr>
          <w:rFonts w:ascii="宋体" w:eastAsia="宋体" w:hAnsi="宋体" w:cs="宋体"/>
          <w:color w:val="4B4B4B"/>
          <w:sz w:val="24"/>
          <w:szCs w:val="24"/>
        </w:rPr>
        <w:t>2018</w:t>
      </w:r>
      <w:r>
        <w:rPr>
          <w:rFonts w:ascii="宋体" w:eastAsia="宋体" w:hAnsi="宋体" w:cs="宋体"/>
          <w:color w:val="4B4B4B"/>
          <w:sz w:val="24"/>
          <w:szCs w:val="24"/>
        </w:rPr>
        <w:t>〕</w:t>
      </w:r>
      <w:r>
        <w:rPr>
          <w:rFonts w:ascii="宋体" w:eastAsia="宋体" w:hAnsi="宋体" w:cs="宋体"/>
          <w:color w:val="4B4B4B"/>
          <w:sz w:val="24"/>
          <w:szCs w:val="24"/>
        </w:rPr>
        <w:t xml:space="preserve">4 </w:t>
      </w:r>
      <w:r>
        <w:rPr>
          <w:rFonts w:ascii="宋体" w:eastAsia="宋体" w:hAnsi="宋体" w:cs="宋体"/>
          <w:color w:val="4B4B4B"/>
          <w:sz w:val="24"/>
          <w:szCs w:val="24"/>
        </w:rPr>
        <w:t>号）的决</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策部署，按照国民经济和社会发展第十三个</w:t>
      </w:r>
      <w:r>
        <w:rPr>
          <w:rFonts w:ascii="宋体" w:eastAsia="宋体" w:hAnsi="宋体" w:cs="宋体"/>
          <w:color w:val="4B4B4B"/>
          <w:sz w:val="24"/>
          <w:szCs w:val="24"/>
        </w:rPr>
        <w:t>五年规划纲要及国家教育事业发展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十三五</w:t>
      </w:r>
      <w:r>
        <w:rPr>
          <w:rFonts w:ascii="宋体" w:eastAsia="宋体" w:hAnsi="宋体" w:cs="宋体"/>
          <w:color w:val="4B4B4B"/>
          <w:sz w:val="24"/>
          <w:szCs w:val="24"/>
        </w:rPr>
        <w:t>”</w:t>
      </w:r>
      <w:r>
        <w:rPr>
          <w:rFonts w:ascii="宋体" w:eastAsia="宋体" w:hAnsi="宋体" w:cs="宋体"/>
          <w:color w:val="4B4B4B"/>
          <w:sz w:val="24"/>
          <w:szCs w:val="24"/>
        </w:rPr>
        <w:t>规划工作要求，采取切实措施建强做优教师教育，推动教师教育改革</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发展，全面提升教师素质能力，努力建设一支高素质专业化创新型教师队伍，特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制定教师教育振兴行动计划。</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一、指导思想</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以习近平新时代中国特色社会主义思想为指导，全面学习贯彻党的十九大精</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神，紧紧围绕统筹推进</w:t>
      </w:r>
      <w:r>
        <w:rPr>
          <w:rFonts w:ascii="宋体" w:eastAsia="宋体" w:hAnsi="宋体" w:cs="宋体"/>
          <w:color w:val="4B4B4B"/>
          <w:sz w:val="23"/>
          <w:szCs w:val="23"/>
        </w:rPr>
        <w:t>“</w:t>
      </w:r>
      <w:r>
        <w:rPr>
          <w:rFonts w:ascii="宋体" w:eastAsia="宋体" w:hAnsi="宋体" w:cs="宋体"/>
          <w:color w:val="4B4B4B"/>
          <w:sz w:val="23"/>
          <w:szCs w:val="23"/>
        </w:rPr>
        <w:t>五位一体</w:t>
      </w:r>
      <w:r>
        <w:rPr>
          <w:rFonts w:ascii="宋体" w:eastAsia="宋体" w:hAnsi="宋体" w:cs="宋体"/>
          <w:color w:val="4B4B4B"/>
          <w:sz w:val="23"/>
          <w:szCs w:val="23"/>
        </w:rPr>
        <w:t>”</w:t>
      </w:r>
      <w:r>
        <w:rPr>
          <w:rFonts w:ascii="宋体" w:eastAsia="宋体" w:hAnsi="宋体" w:cs="宋体"/>
          <w:color w:val="4B4B4B"/>
          <w:sz w:val="23"/>
          <w:szCs w:val="23"/>
        </w:rPr>
        <w:t>总体布局和协调推进</w:t>
      </w:r>
      <w:r>
        <w:rPr>
          <w:rFonts w:ascii="宋体" w:eastAsia="宋体" w:hAnsi="宋体" w:cs="宋体"/>
          <w:color w:val="4B4B4B"/>
          <w:sz w:val="23"/>
          <w:szCs w:val="23"/>
        </w:rPr>
        <w:t>“</w:t>
      </w:r>
      <w:r>
        <w:rPr>
          <w:rFonts w:ascii="宋体" w:eastAsia="宋体" w:hAnsi="宋体" w:cs="宋体"/>
          <w:color w:val="4B4B4B"/>
          <w:sz w:val="23"/>
          <w:szCs w:val="23"/>
        </w:rPr>
        <w:t>四个全面</w:t>
      </w:r>
      <w:r>
        <w:rPr>
          <w:rFonts w:ascii="宋体" w:eastAsia="宋体" w:hAnsi="宋体" w:cs="宋体"/>
          <w:color w:val="4B4B4B"/>
          <w:sz w:val="23"/>
          <w:szCs w:val="23"/>
        </w:rPr>
        <w:t>”</w:t>
      </w:r>
      <w:r>
        <w:rPr>
          <w:rFonts w:ascii="宋体" w:eastAsia="宋体" w:hAnsi="宋体" w:cs="宋体"/>
          <w:color w:val="4B4B4B"/>
          <w:sz w:val="23"/>
          <w:szCs w:val="23"/>
        </w:rPr>
        <w:t>战略布局，</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坚持和加强党的全面领导，坚持以人民为中心的发展思想，坚持全面深化改革，</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牢固树立新发展理念，全面贯彻党的教育方针，坚持社会主义办学方向，落实立</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德树人根本任务，主动适应教育现代化对教师队伍的新要求，遵循教育规律和教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师成长发展规律，着眼长远，立足当前，以提升教师教育质量为核心，以加强教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师教育体系建设为支撑，以教师教育供给侧结构性改革为动力，推进教师教育创</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6"/>
        <w:jc w:val="center"/>
        <w:rPr>
          <w:sz w:val="20"/>
          <w:szCs w:val="20"/>
        </w:rPr>
      </w:pPr>
      <w:r>
        <w:rPr>
          <w:rFonts w:ascii="Calibri" w:eastAsia="Calibri" w:hAnsi="Calibri" w:cs="Calibri"/>
          <w:sz w:val="17"/>
          <w:szCs w:val="17"/>
        </w:rPr>
        <w:t>218</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80" w:lineRule="exact"/>
        <w:rPr>
          <w:sz w:val="20"/>
          <w:szCs w:val="20"/>
        </w:rPr>
      </w:pPr>
      <w:bookmarkStart w:id="226" w:name="page227"/>
      <w:bookmarkEnd w:id="226"/>
    </w:p>
    <w:p w:rsidR="008C0CA7" w:rsidRDefault="005061A5">
      <w:pPr>
        <w:spacing w:line="274" w:lineRule="exact"/>
        <w:ind w:left="360"/>
        <w:rPr>
          <w:sz w:val="20"/>
          <w:szCs w:val="20"/>
        </w:rPr>
      </w:pPr>
      <w:r>
        <w:rPr>
          <w:rFonts w:ascii="宋体" w:eastAsia="宋体" w:hAnsi="宋体" w:cs="宋体"/>
          <w:color w:val="4B4B4B"/>
          <w:sz w:val="24"/>
          <w:szCs w:val="24"/>
        </w:rPr>
        <w:t>新、协调、绿色、开放、共享发展，从源头上加强教师队伍建设，着力培养造就</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党和人民满意的师德高尚、业务精湛、结构合理、充满活力的教师队伍。</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二、目标任务</w:t>
      </w:r>
    </w:p>
    <w:p w:rsidR="008C0CA7" w:rsidRDefault="008C0CA7">
      <w:pPr>
        <w:spacing w:line="228" w:lineRule="exact"/>
        <w:rPr>
          <w:sz w:val="20"/>
          <w:szCs w:val="20"/>
        </w:rPr>
      </w:pPr>
    </w:p>
    <w:p w:rsidR="008C0CA7" w:rsidRDefault="005061A5">
      <w:pPr>
        <w:spacing w:line="423" w:lineRule="exact"/>
        <w:ind w:left="360" w:right="246" w:firstLine="480"/>
        <w:jc w:val="both"/>
        <w:rPr>
          <w:sz w:val="20"/>
          <w:szCs w:val="20"/>
        </w:rPr>
      </w:pPr>
      <w:r>
        <w:rPr>
          <w:rFonts w:ascii="宋体" w:eastAsia="宋体" w:hAnsi="宋体" w:cs="宋体"/>
          <w:color w:val="4B4B4B"/>
          <w:sz w:val="24"/>
          <w:szCs w:val="24"/>
        </w:rPr>
        <w:t>经过</w:t>
      </w:r>
      <w:r>
        <w:rPr>
          <w:rFonts w:ascii="宋体" w:eastAsia="宋体" w:hAnsi="宋体" w:cs="宋体"/>
          <w:color w:val="4B4B4B"/>
          <w:sz w:val="24"/>
          <w:szCs w:val="24"/>
        </w:rPr>
        <w:t xml:space="preserve"> 5 </w:t>
      </w:r>
      <w:r>
        <w:rPr>
          <w:rFonts w:ascii="宋体" w:eastAsia="宋体" w:hAnsi="宋体" w:cs="宋体"/>
          <w:color w:val="4B4B4B"/>
          <w:sz w:val="24"/>
          <w:szCs w:val="24"/>
        </w:rPr>
        <w:t>年左右努力，办好一批高水平、有特色的教师教育院校和师范类专业，教师培养培训体系基本健全，为我国教师教育的长期可持续发展奠定坚实基础。师德教育显著加强，教师培养培训的内容方式不断优化，教师综合素质、专业化水平和创新能力显著提升，为发展更高质量更加公平的教育提供强有力的师资保障和人才支撑。</w:t>
      </w:r>
    </w:p>
    <w:p w:rsidR="008C0CA7" w:rsidRDefault="008C0CA7">
      <w:pPr>
        <w:spacing w:line="230" w:lineRule="exact"/>
        <w:rPr>
          <w:sz w:val="20"/>
          <w:szCs w:val="20"/>
        </w:rPr>
      </w:pPr>
    </w:p>
    <w:p w:rsidR="008C0CA7" w:rsidRDefault="005061A5">
      <w:pPr>
        <w:spacing w:line="423" w:lineRule="exact"/>
        <w:ind w:left="360" w:right="24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落实师德教育新要求，增强师德教育实效性。将学习贯彻习近平总书记对教师的殷切希望和要求作为教师师德教育的首要任务和重点内容。加</w:t>
      </w:r>
      <w:r>
        <w:rPr>
          <w:rFonts w:ascii="宋体" w:eastAsia="宋体" w:hAnsi="宋体" w:cs="宋体"/>
          <w:color w:val="4B4B4B"/>
          <w:sz w:val="24"/>
          <w:szCs w:val="24"/>
        </w:rPr>
        <w:t>强师德养成教育，用</w:t>
      </w:r>
      <w:r>
        <w:rPr>
          <w:rFonts w:ascii="宋体" w:eastAsia="宋体" w:hAnsi="宋体" w:cs="宋体"/>
          <w:color w:val="4B4B4B"/>
          <w:sz w:val="24"/>
          <w:szCs w:val="24"/>
        </w:rPr>
        <w:t>“</w:t>
      </w:r>
      <w:r>
        <w:rPr>
          <w:rFonts w:ascii="宋体" w:eastAsia="宋体" w:hAnsi="宋体" w:cs="宋体"/>
          <w:color w:val="4B4B4B"/>
          <w:sz w:val="24"/>
          <w:szCs w:val="24"/>
        </w:rPr>
        <w:t>四有好老师</w:t>
      </w:r>
      <w:r>
        <w:rPr>
          <w:rFonts w:ascii="宋体" w:eastAsia="宋体" w:hAnsi="宋体" w:cs="宋体"/>
          <w:color w:val="4B4B4B"/>
          <w:sz w:val="24"/>
          <w:szCs w:val="24"/>
        </w:rPr>
        <w:t>”</w:t>
      </w:r>
      <w:r>
        <w:rPr>
          <w:rFonts w:ascii="宋体" w:eastAsia="宋体" w:hAnsi="宋体" w:cs="宋体"/>
          <w:color w:val="4B4B4B"/>
          <w:sz w:val="24"/>
          <w:szCs w:val="24"/>
        </w:rPr>
        <w:t>标准、</w:t>
      </w:r>
      <w:r>
        <w:rPr>
          <w:rFonts w:ascii="宋体" w:eastAsia="宋体" w:hAnsi="宋体" w:cs="宋体"/>
          <w:color w:val="4B4B4B"/>
          <w:sz w:val="24"/>
          <w:szCs w:val="24"/>
        </w:rPr>
        <w:t>“</w:t>
      </w:r>
      <w:r>
        <w:rPr>
          <w:rFonts w:ascii="宋体" w:eastAsia="宋体" w:hAnsi="宋体" w:cs="宋体"/>
          <w:color w:val="4B4B4B"/>
          <w:sz w:val="24"/>
          <w:szCs w:val="24"/>
        </w:rPr>
        <w:t>四个引路人</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四个相统一</w:t>
      </w:r>
      <w:r>
        <w:rPr>
          <w:rFonts w:ascii="宋体" w:eastAsia="宋体" w:hAnsi="宋体" w:cs="宋体"/>
          <w:color w:val="4B4B4B"/>
          <w:sz w:val="24"/>
          <w:szCs w:val="24"/>
        </w:rPr>
        <w:t>”</w:t>
      </w:r>
      <w:r>
        <w:rPr>
          <w:rFonts w:ascii="宋体" w:eastAsia="宋体" w:hAnsi="宋体" w:cs="宋体"/>
          <w:color w:val="4B4B4B"/>
          <w:sz w:val="24"/>
          <w:szCs w:val="24"/>
        </w:rPr>
        <w:t>和</w:t>
      </w:r>
      <w:r>
        <w:rPr>
          <w:rFonts w:ascii="宋体" w:eastAsia="宋体" w:hAnsi="宋体" w:cs="宋体"/>
          <w:color w:val="4B4B4B"/>
          <w:sz w:val="24"/>
          <w:szCs w:val="24"/>
        </w:rPr>
        <w:t>“</w:t>
      </w:r>
      <w:r>
        <w:rPr>
          <w:rFonts w:ascii="宋体" w:eastAsia="宋体" w:hAnsi="宋体" w:cs="宋体"/>
          <w:color w:val="4B4B4B"/>
          <w:sz w:val="24"/>
          <w:szCs w:val="24"/>
        </w:rPr>
        <w:t>四个服务</w:t>
      </w:r>
      <w:r>
        <w:rPr>
          <w:rFonts w:ascii="宋体" w:eastAsia="宋体" w:hAnsi="宋体" w:cs="宋体"/>
          <w:color w:val="4B4B4B"/>
          <w:sz w:val="24"/>
          <w:szCs w:val="24"/>
        </w:rPr>
        <w:t>”</w:t>
      </w:r>
      <w:r>
        <w:rPr>
          <w:rFonts w:ascii="宋体" w:eastAsia="宋体" w:hAnsi="宋体" w:cs="宋体"/>
          <w:color w:val="4B4B4B"/>
          <w:sz w:val="24"/>
          <w:szCs w:val="24"/>
        </w:rPr>
        <w:t>等要求，统领教师成长发展，细化落实到教师教育课程，引导教师以德立身、以德立学、以德施教、以德育德。</w:t>
      </w:r>
    </w:p>
    <w:p w:rsidR="008C0CA7" w:rsidRDefault="008C0CA7">
      <w:pPr>
        <w:spacing w:line="230"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提升培养规格层次，夯实国民教育保障基础。全面提高师范生的综合素养与能力水平。根据各地实际，为义务教育学校培养更多接受过高质量教师教育的素质全面、业务见长的本科层次教师，为普通高中培养更多专业突出、底蕴深厚的研究生层次教师，为中等职业学校（含技工学校，下同）大幅增加培养具有精湛实践技能的</w:t>
      </w:r>
      <w:r>
        <w:rPr>
          <w:rFonts w:ascii="宋体" w:eastAsia="宋体" w:hAnsi="宋体" w:cs="宋体"/>
          <w:color w:val="4B4B4B"/>
          <w:sz w:val="24"/>
          <w:szCs w:val="24"/>
        </w:rPr>
        <w:t>“</w:t>
      </w:r>
      <w:r>
        <w:rPr>
          <w:rFonts w:ascii="宋体" w:eastAsia="宋体" w:hAnsi="宋体" w:cs="宋体"/>
          <w:color w:val="4B4B4B"/>
          <w:sz w:val="24"/>
          <w:szCs w:val="24"/>
        </w:rPr>
        <w:t>双师型</w:t>
      </w:r>
      <w:r>
        <w:rPr>
          <w:rFonts w:ascii="宋体" w:eastAsia="宋体" w:hAnsi="宋体" w:cs="宋体"/>
          <w:color w:val="4B4B4B"/>
          <w:sz w:val="24"/>
          <w:szCs w:val="24"/>
        </w:rPr>
        <w:t>”</w:t>
      </w:r>
      <w:r>
        <w:rPr>
          <w:rFonts w:ascii="宋体" w:eastAsia="宋体" w:hAnsi="宋体" w:cs="宋体"/>
          <w:color w:val="4B4B4B"/>
          <w:sz w:val="24"/>
          <w:szCs w:val="24"/>
        </w:rPr>
        <w:t>专业课教师，为幼儿园培养一大</w:t>
      </w:r>
      <w:r>
        <w:rPr>
          <w:rFonts w:ascii="宋体" w:eastAsia="宋体" w:hAnsi="宋体" w:cs="宋体"/>
          <w:color w:val="4B4B4B"/>
          <w:sz w:val="24"/>
          <w:szCs w:val="24"/>
        </w:rPr>
        <w:t>批关爱幼儿、擅长保教的学前教育专业专科以上学历教师，教师培养规格层次满足保障国民教育和创新人才培养的需要。</w:t>
      </w:r>
    </w:p>
    <w:p w:rsidR="008C0CA7" w:rsidRDefault="008C0CA7">
      <w:pPr>
        <w:spacing w:line="234"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改善教师资源供给，促进教育公平发展。加强中西部地区和乡村学校教师培养，重点为边远、贫困、民族地区教育精准扶贫提供师资保障。支持中西部地区提升师范专业办学能力。推进本土化培养，面向师资补充困难地区逐步扩大乡村教师公费定向培养规模，为乡村学校培养</w:t>
      </w:r>
      <w:r>
        <w:rPr>
          <w:rFonts w:ascii="宋体" w:eastAsia="宋体" w:hAnsi="宋体" w:cs="宋体"/>
          <w:color w:val="4B4B4B"/>
          <w:sz w:val="24"/>
          <w:szCs w:val="24"/>
        </w:rPr>
        <w:t xml:space="preserve"> “</w:t>
      </w:r>
      <w:r>
        <w:rPr>
          <w:rFonts w:ascii="宋体" w:eastAsia="宋体" w:hAnsi="宋体" w:cs="宋体"/>
          <w:color w:val="4B4B4B"/>
          <w:sz w:val="24"/>
          <w:szCs w:val="24"/>
        </w:rPr>
        <w:t>下得去、留得住、教得好、有发展</w:t>
      </w:r>
      <w:r>
        <w:rPr>
          <w:rFonts w:ascii="宋体" w:eastAsia="宋体" w:hAnsi="宋体" w:cs="宋体"/>
          <w:color w:val="4B4B4B"/>
          <w:sz w:val="24"/>
          <w:szCs w:val="24"/>
        </w:rPr>
        <w:t>”</w:t>
      </w:r>
      <w:r>
        <w:rPr>
          <w:rFonts w:ascii="宋体" w:eastAsia="宋体" w:hAnsi="宋体" w:cs="宋体"/>
          <w:color w:val="4B4B4B"/>
          <w:sz w:val="24"/>
          <w:szCs w:val="24"/>
        </w:rPr>
        <w:t>的合格教师。建立健全乡村教师成长发展的支持服务体系，高质量开展乡村教师全员培训，培训的针对性和实效性不断提高。</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创新教师教育模式，培养未来卓越教师。吸引优秀人才从教，师范生生源质量显著提高，用优秀的人去培养更优秀的人。注重协同育人，注重教学基本功训练和实践教学，注重课程内容不断更新，注重信息技术应用能力，教师教育</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219</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27" w:name="page228"/>
      <w:bookmarkEnd w:id="227"/>
    </w:p>
    <w:p w:rsidR="008C0CA7" w:rsidRDefault="005061A5">
      <w:pPr>
        <w:spacing w:line="354" w:lineRule="exact"/>
        <w:ind w:left="360" w:right="366"/>
        <w:rPr>
          <w:sz w:val="20"/>
          <w:szCs w:val="20"/>
        </w:rPr>
      </w:pPr>
      <w:r>
        <w:rPr>
          <w:rFonts w:ascii="宋体" w:eastAsia="宋体" w:hAnsi="宋体" w:cs="宋体"/>
          <w:color w:val="4B4B4B"/>
          <w:sz w:val="24"/>
          <w:szCs w:val="24"/>
        </w:rPr>
        <w:t>新形态基本形成。师范生与在职教师的社会责任感、创新精神和实践能力不断增强。</w:t>
      </w:r>
    </w:p>
    <w:p w:rsidR="008C0CA7" w:rsidRDefault="008C0CA7">
      <w:pPr>
        <w:spacing w:line="207"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发挥师范院校主体作用，加强教师教育体系建设。加大对师范院校的支</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持力度，不断优化教师教育布局结构，基本形成以国家教师教育</w:t>
      </w:r>
      <w:r>
        <w:rPr>
          <w:rFonts w:ascii="宋体" w:eastAsia="宋体" w:hAnsi="宋体" w:cs="宋体"/>
          <w:color w:val="4B4B4B"/>
          <w:sz w:val="23"/>
          <w:szCs w:val="23"/>
        </w:rPr>
        <w:t>基地为引领、师</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范院校为主体、高水平综合大学参与、教师发展机构为纽带、优质中小学为实践</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基地的开放、协同、联动的现代教师教育体系。</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三、主要措施</w:t>
      </w:r>
    </w:p>
    <w:p w:rsidR="008C0CA7" w:rsidRDefault="008C0CA7">
      <w:pPr>
        <w:spacing w:line="228" w:lineRule="exact"/>
        <w:rPr>
          <w:sz w:val="20"/>
          <w:szCs w:val="20"/>
        </w:rPr>
      </w:pPr>
    </w:p>
    <w:p w:rsidR="008C0CA7" w:rsidRDefault="005061A5">
      <w:pPr>
        <w:spacing w:line="449" w:lineRule="exact"/>
        <w:ind w:left="360" w:right="266" w:firstLine="449"/>
        <w:jc w:val="both"/>
        <w:rPr>
          <w:sz w:val="20"/>
          <w:szCs w:val="20"/>
        </w:rPr>
      </w:pPr>
      <w:r>
        <w:rPr>
          <w:rFonts w:ascii="宋体" w:eastAsia="宋体" w:hAnsi="宋体" w:cs="宋体"/>
          <w:color w:val="4B4B4B"/>
          <w:sz w:val="24"/>
          <w:szCs w:val="24"/>
        </w:rPr>
        <w:t>（一）师德养成教育全面推进行动。研制出台在教师培养培训中加强师德教育的文件和师德修养教师培训课程指导标准。将师德教育贯穿教师教育全过程，作为师范生培养和教师培训课程的必修模块。培育和践行社会主义核心价值观，引导教师全面落实到教育教学实践中。制订教师法治培训大纲，开展法治教育，提升教师法治素养和依法执教能力。在师范生和在职教师中广泛开展中华优秀传统文化教育，注重通过中华优秀传统文化涵养师德，通过经典诵读、开设专门课程、组织专题培训等形式，汲取文化精髓，传承中华师道。将教书育人楷模、一线优秀教师校长请进课堂，采</w:t>
      </w:r>
      <w:r>
        <w:rPr>
          <w:rFonts w:ascii="宋体" w:eastAsia="宋体" w:hAnsi="宋体" w:cs="宋体"/>
          <w:color w:val="4B4B4B"/>
          <w:sz w:val="24"/>
          <w:szCs w:val="24"/>
        </w:rPr>
        <w:t>取组织公益支教、志愿服务等方式，着力培育师范生的教师职业认同和社会责任感。借助新闻媒体平台，组织开展师范生</w:t>
      </w:r>
      <w:r>
        <w:rPr>
          <w:rFonts w:ascii="宋体" w:eastAsia="宋体" w:hAnsi="宋体" w:cs="宋体"/>
          <w:color w:val="4B4B4B"/>
          <w:sz w:val="24"/>
          <w:szCs w:val="24"/>
        </w:rPr>
        <w:t>“</w:t>
      </w:r>
      <w:r>
        <w:rPr>
          <w:rFonts w:ascii="宋体" w:eastAsia="宋体" w:hAnsi="宋体" w:cs="宋体"/>
          <w:color w:val="4B4B4B"/>
          <w:sz w:val="24"/>
          <w:szCs w:val="24"/>
        </w:rPr>
        <w:t>师德第一课</w:t>
      </w:r>
      <w:r>
        <w:rPr>
          <w:rFonts w:ascii="宋体" w:eastAsia="宋体" w:hAnsi="宋体" w:cs="宋体"/>
          <w:color w:val="4B4B4B"/>
          <w:sz w:val="24"/>
          <w:szCs w:val="24"/>
        </w:rPr>
        <w:t>”</w:t>
      </w:r>
      <w:r>
        <w:rPr>
          <w:rFonts w:ascii="宋体" w:eastAsia="宋体" w:hAnsi="宋体" w:cs="宋体"/>
          <w:color w:val="4B4B4B"/>
          <w:sz w:val="24"/>
          <w:szCs w:val="24"/>
        </w:rPr>
        <w:t>系列活动。每年利用教师节后一周时间开展</w:t>
      </w:r>
      <w:r>
        <w:rPr>
          <w:rFonts w:ascii="宋体" w:eastAsia="宋体" w:hAnsi="宋体" w:cs="宋体"/>
          <w:color w:val="4B4B4B"/>
          <w:sz w:val="24"/>
          <w:szCs w:val="24"/>
        </w:rPr>
        <w:t>“</w:t>
      </w:r>
      <w:r>
        <w:rPr>
          <w:rFonts w:ascii="宋体" w:eastAsia="宋体" w:hAnsi="宋体" w:cs="宋体"/>
          <w:color w:val="4B4B4B"/>
          <w:sz w:val="24"/>
          <w:szCs w:val="24"/>
        </w:rPr>
        <w:t>师德活动周</w:t>
      </w:r>
      <w:r>
        <w:rPr>
          <w:rFonts w:ascii="宋体" w:eastAsia="宋体" w:hAnsi="宋体" w:cs="宋体"/>
          <w:color w:val="4B4B4B"/>
          <w:sz w:val="24"/>
          <w:szCs w:val="24"/>
        </w:rPr>
        <w:t>”</w:t>
      </w:r>
      <w:r>
        <w:rPr>
          <w:rFonts w:ascii="宋体" w:eastAsia="宋体" w:hAnsi="宋体" w:cs="宋体"/>
          <w:color w:val="4B4B4B"/>
          <w:sz w:val="24"/>
          <w:szCs w:val="24"/>
        </w:rPr>
        <w:t>活动。发掘师德先进典型，弘扬当代教师风采，大力宣传阳光美丽、爱岗敬业、默默奉献的新时代优秀教师形象。</w:t>
      </w:r>
    </w:p>
    <w:p w:rsidR="008C0CA7" w:rsidRDefault="008C0CA7">
      <w:pPr>
        <w:spacing w:line="237" w:lineRule="exact"/>
        <w:rPr>
          <w:sz w:val="20"/>
          <w:szCs w:val="20"/>
        </w:rPr>
      </w:pPr>
    </w:p>
    <w:p w:rsidR="008C0CA7" w:rsidRDefault="005061A5">
      <w:pPr>
        <w:spacing w:line="445" w:lineRule="exact"/>
        <w:ind w:left="360" w:right="366" w:firstLine="456"/>
        <w:jc w:val="both"/>
        <w:rPr>
          <w:sz w:val="20"/>
          <w:szCs w:val="20"/>
        </w:rPr>
      </w:pPr>
      <w:r>
        <w:rPr>
          <w:rFonts w:ascii="宋体" w:eastAsia="宋体" w:hAnsi="宋体" w:cs="宋体"/>
          <w:color w:val="4B4B4B"/>
          <w:sz w:val="24"/>
          <w:szCs w:val="24"/>
        </w:rPr>
        <w:t>（二）教师培养层次提升行动。引导支持办好师范类本科专业，加大义务教育阶段学校本科层次教师培养力度。按照有关程序办法，增加一批教育硕士专业学位授权点。引导鼓励有关高校扩大教育硕士招生规模</w:t>
      </w:r>
      <w:r>
        <w:rPr>
          <w:rFonts w:ascii="宋体" w:eastAsia="宋体" w:hAnsi="宋体" w:cs="宋体"/>
          <w:color w:val="4B4B4B"/>
          <w:sz w:val="24"/>
          <w:szCs w:val="24"/>
        </w:rPr>
        <w:t xml:space="preserve">, </w:t>
      </w:r>
      <w:r>
        <w:rPr>
          <w:rFonts w:ascii="宋体" w:eastAsia="宋体" w:hAnsi="宋体" w:cs="宋体"/>
          <w:color w:val="4B4B4B"/>
          <w:sz w:val="24"/>
          <w:szCs w:val="24"/>
        </w:rPr>
        <w:t>对教师教育院校研究生推免指标予以统筹支持。支持探</w:t>
      </w:r>
      <w:r>
        <w:rPr>
          <w:rFonts w:ascii="宋体" w:eastAsia="宋体" w:hAnsi="宋体" w:cs="宋体"/>
          <w:color w:val="4B4B4B"/>
          <w:sz w:val="24"/>
          <w:szCs w:val="24"/>
        </w:rPr>
        <w:t>索普通高中、中等职业学校教师本科和教育硕士研究生阶段整体设计、分段考核、有机衔接的培养模式。适当增加教育博士专业学位授权点，引导鼓励有关高校扩大教育博士招生规模，面向基础教育、职业教育教师校长，完善教育博士选拔培养方案。办好一批幼儿师范高等专科学校和若干所幼儿师范学院。各地根据学前教育发展的实际需求，扩大专科以上层次幼儿园教师培养规模。支持师范院校扩大特殊教育专业招生规模，加大特殊教育领域教育硕士培养力度。</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2" w:lineRule="exact"/>
        <w:rPr>
          <w:sz w:val="20"/>
          <w:szCs w:val="20"/>
        </w:rPr>
      </w:pPr>
    </w:p>
    <w:p w:rsidR="008C0CA7" w:rsidRDefault="005061A5">
      <w:pPr>
        <w:ind w:right="6"/>
        <w:jc w:val="center"/>
        <w:rPr>
          <w:sz w:val="20"/>
          <w:szCs w:val="20"/>
        </w:rPr>
      </w:pPr>
      <w:r>
        <w:rPr>
          <w:rFonts w:ascii="Calibri" w:eastAsia="Calibri" w:hAnsi="Calibri" w:cs="Calibri"/>
          <w:sz w:val="17"/>
          <w:szCs w:val="17"/>
        </w:rPr>
        <w:t>220</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28" w:name="page229"/>
      <w:bookmarkEnd w:id="228"/>
    </w:p>
    <w:p w:rsidR="008C0CA7" w:rsidRDefault="005061A5">
      <w:pPr>
        <w:spacing w:line="443" w:lineRule="exact"/>
        <w:ind w:left="360" w:right="246" w:firstLine="449"/>
        <w:jc w:val="both"/>
        <w:rPr>
          <w:sz w:val="20"/>
          <w:szCs w:val="20"/>
        </w:rPr>
      </w:pPr>
      <w:r>
        <w:rPr>
          <w:rFonts w:ascii="宋体" w:eastAsia="宋体" w:hAnsi="宋体" w:cs="宋体"/>
          <w:color w:val="4B4B4B"/>
          <w:sz w:val="24"/>
          <w:szCs w:val="24"/>
        </w:rPr>
        <w:t>（三）乡村教师素质提高行动。各地要以集中连片特困地区县和国家级贫困县为重点，通过公费定向培养、到岗退费等多种方式，为乡村小学培养补充全科教师，为乡村初中培养补充</w:t>
      </w:r>
      <w:r>
        <w:rPr>
          <w:rFonts w:ascii="宋体" w:eastAsia="宋体" w:hAnsi="宋体" w:cs="宋体"/>
          <w:color w:val="4B4B4B"/>
          <w:sz w:val="24"/>
          <w:szCs w:val="24"/>
        </w:rPr>
        <w:t>“</w:t>
      </w:r>
      <w:r>
        <w:rPr>
          <w:rFonts w:ascii="宋体" w:eastAsia="宋体" w:hAnsi="宋体" w:cs="宋体"/>
          <w:color w:val="4B4B4B"/>
          <w:sz w:val="24"/>
          <w:szCs w:val="24"/>
        </w:rPr>
        <w:t>一专多能</w:t>
      </w:r>
      <w:r>
        <w:rPr>
          <w:rFonts w:ascii="宋体" w:eastAsia="宋体" w:hAnsi="宋体" w:cs="宋体"/>
          <w:color w:val="4B4B4B"/>
          <w:sz w:val="24"/>
          <w:szCs w:val="24"/>
        </w:rPr>
        <w:t>”</w:t>
      </w:r>
      <w:r>
        <w:rPr>
          <w:rFonts w:ascii="宋体" w:eastAsia="宋体" w:hAnsi="宋体" w:cs="宋体"/>
          <w:color w:val="4B4B4B"/>
          <w:sz w:val="24"/>
          <w:szCs w:val="24"/>
        </w:rPr>
        <w:t>教师，优先满足老少边穷岛等边远贫困地区教师补充需要。加大紧缺薄弱学科教师和民族地区双语教师培养力度。加强县区乡村教师专业发展支持服务体系建设，强化县级教师发展机构在培训乡村教师方面的作用。培训内容针对教育教学实际需要，注重新课标新教材和教育观念、教学方法培训，赋予乡村教师更多选择权，提升乡村教师培训实效。推进乡村教师到城镇学校跟岗学习，鼓</w:t>
      </w:r>
      <w:r>
        <w:rPr>
          <w:rFonts w:ascii="宋体" w:eastAsia="宋体" w:hAnsi="宋体" w:cs="宋体"/>
          <w:color w:val="4B4B4B"/>
          <w:sz w:val="24"/>
          <w:szCs w:val="24"/>
        </w:rPr>
        <w:t>励引导师范生到乡村学校进行教育实践。</w:t>
      </w:r>
      <w:r>
        <w:rPr>
          <w:rFonts w:ascii="宋体" w:eastAsia="宋体" w:hAnsi="宋体" w:cs="宋体"/>
          <w:color w:val="4B4B4B"/>
          <w:sz w:val="24"/>
          <w:szCs w:val="24"/>
        </w:rPr>
        <w:t>“</w:t>
      </w:r>
      <w:r>
        <w:rPr>
          <w:rFonts w:ascii="宋体" w:eastAsia="宋体" w:hAnsi="宋体" w:cs="宋体"/>
          <w:color w:val="4B4B4B"/>
          <w:sz w:val="24"/>
          <w:szCs w:val="24"/>
        </w:rPr>
        <w:t>国培计划</w:t>
      </w:r>
      <w:r>
        <w:rPr>
          <w:rFonts w:ascii="宋体" w:eastAsia="宋体" w:hAnsi="宋体" w:cs="宋体"/>
          <w:color w:val="4B4B4B"/>
          <w:sz w:val="24"/>
          <w:szCs w:val="24"/>
        </w:rPr>
        <w:t>”</w:t>
      </w:r>
      <w:r>
        <w:rPr>
          <w:rFonts w:ascii="宋体" w:eastAsia="宋体" w:hAnsi="宋体" w:cs="宋体"/>
          <w:color w:val="4B4B4B"/>
          <w:sz w:val="24"/>
          <w:szCs w:val="24"/>
        </w:rPr>
        <w:t>集中支持中西部乡村教师校长培训。</w:t>
      </w:r>
    </w:p>
    <w:p w:rsidR="008C0CA7" w:rsidRDefault="008C0CA7">
      <w:pPr>
        <w:spacing w:line="229" w:lineRule="exact"/>
        <w:rPr>
          <w:sz w:val="20"/>
          <w:szCs w:val="20"/>
        </w:rPr>
      </w:pPr>
    </w:p>
    <w:p w:rsidR="008C0CA7" w:rsidRDefault="005061A5">
      <w:pPr>
        <w:spacing w:line="445" w:lineRule="exact"/>
        <w:ind w:left="360" w:right="266" w:firstLine="456"/>
        <w:rPr>
          <w:sz w:val="20"/>
          <w:szCs w:val="20"/>
        </w:rPr>
      </w:pPr>
      <w:r>
        <w:rPr>
          <w:rFonts w:ascii="宋体" w:eastAsia="宋体" w:hAnsi="宋体" w:cs="宋体"/>
          <w:color w:val="4B4B4B"/>
          <w:sz w:val="24"/>
          <w:szCs w:val="24"/>
        </w:rPr>
        <w:t>（四）师范生生源质量改善行动。依法保障和提高教师的地位待遇，通过多种方式吸引优质生源报考师范专业。改进完善教育部直属师范大学师范生免费教育政策，将</w:t>
      </w:r>
      <w:r>
        <w:rPr>
          <w:rFonts w:ascii="宋体" w:eastAsia="宋体" w:hAnsi="宋体" w:cs="宋体"/>
          <w:color w:val="4B4B4B"/>
          <w:sz w:val="24"/>
          <w:szCs w:val="24"/>
        </w:rPr>
        <w:t>“</w:t>
      </w:r>
      <w:r>
        <w:rPr>
          <w:rFonts w:ascii="宋体" w:eastAsia="宋体" w:hAnsi="宋体" w:cs="宋体"/>
          <w:color w:val="4B4B4B"/>
          <w:sz w:val="24"/>
          <w:szCs w:val="24"/>
        </w:rPr>
        <w:t>免费师范生</w:t>
      </w:r>
      <w:r>
        <w:rPr>
          <w:rFonts w:ascii="宋体" w:eastAsia="宋体" w:hAnsi="宋体" w:cs="宋体"/>
          <w:color w:val="4B4B4B"/>
          <w:sz w:val="24"/>
          <w:szCs w:val="24"/>
        </w:rPr>
        <w:t>”</w:t>
      </w:r>
      <w:r>
        <w:rPr>
          <w:rFonts w:ascii="宋体" w:eastAsia="宋体" w:hAnsi="宋体" w:cs="宋体"/>
          <w:color w:val="4B4B4B"/>
          <w:sz w:val="24"/>
          <w:szCs w:val="24"/>
        </w:rPr>
        <w:t>改称为</w:t>
      </w:r>
      <w:r>
        <w:rPr>
          <w:rFonts w:ascii="宋体" w:eastAsia="宋体" w:hAnsi="宋体" w:cs="宋体"/>
          <w:color w:val="4B4B4B"/>
          <w:sz w:val="24"/>
          <w:szCs w:val="24"/>
        </w:rPr>
        <w:t>“</w:t>
      </w:r>
      <w:r>
        <w:rPr>
          <w:rFonts w:ascii="宋体" w:eastAsia="宋体" w:hAnsi="宋体" w:cs="宋体"/>
          <w:color w:val="4B4B4B"/>
          <w:sz w:val="24"/>
          <w:szCs w:val="24"/>
        </w:rPr>
        <w:t>公费师范生</w:t>
      </w:r>
      <w:r>
        <w:rPr>
          <w:rFonts w:ascii="宋体" w:eastAsia="宋体" w:hAnsi="宋体" w:cs="宋体"/>
          <w:color w:val="4B4B4B"/>
          <w:sz w:val="24"/>
          <w:szCs w:val="24"/>
        </w:rPr>
        <w:t>”</w:t>
      </w:r>
      <w:r>
        <w:rPr>
          <w:rFonts w:ascii="宋体" w:eastAsia="宋体" w:hAnsi="宋体" w:cs="宋体"/>
          <w:color w:val="4B4B4B"/>
          <w:sz w:val="24"/>
          <w:szCs w:val="24"/>
        </w:rPr>
        <w:t>，履约任教服务期调整为</w:t>
      </w:r>
      <w:r>
        <w:rPr>
          <w:rFonts w:ascii="宋体" w:eastAsia="宋体" w:hAnsi="宋体" w:cs="宋体"/>
          <w:color w:val="4B4B4B"/>
          <w:sz w:val="24"/>
          <w:szCs w:val="24"/>
        </w:rPr>
        <w:t xml:space="preserve"> 6 </w:t>
      </w:r>
      <w:r>
        <w:rPr>
          <w:rFonts w:ascii="宋体" w:eastAsia="宋体" w:hAnsi="宋体" w:cs="宋体"/>
          <w:color w:val="4B4B4B"/>
          <w:sz w:val="24"/>
          <w:szCs w:val="24"/>
        </w:rPr>
        <w:t>年。推进地方积极开展师范生公费教育工作。积极推行初中毕业起点五年制专科层次幼儿园教师培养。部分办学条件好、教学质量高的高校师范专业实行提前批次录取。加大入校后二次选拔力度，鼓励设立面试考核环节，考察学生的综合素养和从教潜</w:t>
      </w:r>
      <w:r>
        <w:rPr>
          <w:rFonts w:ascii="宋体" w:eastAsia="宋体" w:hAnsi="宋体" w:cs="宋体"/>
          <w:color w:val="4B4B4B"/>
          <w:sz w:val="24"/>
          <w:szCs w:val="24"/>
        </w:rPr>
        <w:t>质，招收乐教适教善教的优秀学生就读师范专业。鼓励高水平综合性大学成立教师教育学院，设立师范类专业，招收学科知识扎实、专业能力突出、具有教育情怀的学生，重点培养教育硕士，适度培养教育博士。建立健全符合教育行业特点的教师招聘办法，畅通优秀师范毕业生就业渠道。</w:t>
      </w:r>
    </w:p>
    <w:p w:rsidR="008C0CA7" w:rsidRDefault="008C0CA7">
      <w:pPr>
        <w:spacing w:line="232" w:lineRule="exact"/>
        <w:rPr>
          <w:sz w:val="20"/>
          <w:szCs w:val="20"/>
        </w:rPr>
      </w:pPr>
    </w:p>
    <w:p w:rsidR="008C0CA7" w:rsidRDefault="005061A5">
      <w:pPr>
        <w:spacing w:line="440" w:lineRule="exact"/>
        <w:ind w:left="360" w:right="246" w:firstLine="468"/>
        <w:jc w:val="both"/>
        <w:rPr>
          <w:sz w:val="20"/>
          <w:szCs w:val="20"/>
        </w:rPr>
      </w:pPr>
      <w:r>
        <w:rPr>
          <w:rFonts w:ascii="宋体" w:eastAsia="宋体" w:hAnsi="宋体" w:cs="宋体"/>
          <w:color w:val="4B4B4B"/>
          <w:sz w:val="23"/>
          <w:szCs w:val="23"/>
        </w:rPr>
        <w:t>（五）</w:t>
      </w:r>
      <w:r>
        <w:rPr>
          <w:rFonts w:ascii="宋体" w:eastAsia="宋体" w:hAnsi="宋体" w:cs="宋体"/>
          <w:color w:val="4B4B4B"/>
          <w:sz w:val="23"/>
          <w:szCs w:val="23"/>
        </w:rPr>
        <w:t xml:space="preserve"> “</w:t>
      </w:r>
      <w:r>
        <w:rPr>
          <w:rFonts w:ascii="宋体" w:eastAsia="宋体" w:hAnsi="宋体" w:cs="宋体"/>
          <w:color w:val="4B4B4B"/>
          <w:sz w:val="23"/>
          <w:szCs w:val="23"/>
        </w:rPr>
        <w:t>互联网</w:t>
      </w:r>
      <w:r>
        <w:rPr>
          <w:rFonts w:ascii="宋体" w:eastAsia="宋体" w:hAnsi="宋体" w:cs="宋体"/>
          <w:color w:val="4B4B4B"/>
          <w:sz w:val="23"/>
          <w:szCs w:val="23"/>
        </w:rPr>
        <w:t>+</w:t>
      </w:r>
      <w:r>
        <w:rPr>
          <w:rFonts w:ascii="宋体" w:eastAsia="宋体" w:hAnsi="宋体" w:cs="宋体"/>
          <w:color w:val="4B4B4B"/>
          <w:sz w:val="23"/>
          <w:szCs w:val="23"/>
        </w:rPr>
        <w:t>教师教育</w:t>
      </w:r>
      <w:r>
        <w:rPr>
          <w:rFonts w:ascii="宋体" w:eastAsia="宋体" w:hAnsi="宋体" w:cs="宋体"/>
          <w:color w:val="4B4B4B"/>
          <w:sz w:val="23"/>
          <w:szCs w:val="23"/>
        </w:rPr>
        <w:t>”</w:t>
      </w:r>
      <w:r>
        <w:rPr>
          <w:rFonts w:ascii="宋体" w:eastAsia="宋体" w:hAnsi="宋体" w:cs="宋体"/>
          <w:color w:val="4B4B4B"/>
          <w:sz w:val="23"/>
          <w:szCs w:val="23"/>
        </w:rPr>
        <w:t>创新行动。充分利用云计算、大数据、虚拟现实、人工智能等新技术，推进教师教育信息化教学服务平台建设和应用，推动以自主、合作、探究为主要特征的教学方式变革。启动实施教师教育在线开放课程建设计划，遴选认定</w:t>
      </w:r>
      <w:r>
        <w:rPr>
          <w:rFonts w:ascii="宋体" w:eastAsia="宋体" w:hAnsi="宋体" w:cs="宋体"/>
          <w:color w:val="4B4B4B"/>
          <w:sz w:val="23"/>
          <w:szCs w:val="23"/>
        </w:rPr>
        <w:t xml:space="preserve"> 200 </w:t>
      </w:r>
      <w:r>
        <w:rPr>
          <w:rFonts w:ascii="宋体" w:eastAsia="宋体" w:hAnsi="宋体" w:cs="宋体"/>
          <w:color w:val="4B4B4B"/>
          <w:sz w:val="23"/>
          <w:szCs w:val="23"/>
        </w:rPr>
        <w:t>门教师教育国家精品</w:t>
      </w:r>
      <w:r>
        <w:rPr>
          <w:rFonts w:ascii="宋体" w:eastAsia="宋体" w:hAnsi="宋体" w:cs="宋体"/>
          <w:color w:val="4B4B4B"/>
          <w:sz w:val="23"/>
          <w:szCs w:val="23"/>
        </w:rPr>
        <w:t>在线开放课程，推动在线开放课程广泛应用共享。实施新一周期中小学教师信息技术应用能力提升工程，引领带动中小学教师校长将现代信息技术有效运用于教育教学和学校管理。研究制定师范生信息技术应用能力标准，提高师范生信息素养和信息化教学能力。依托全国教师管理信息系统，加强在职教师培训信息化管理，建设教师专业发展</w:t>
      </w:r>
      <w:r>
        <w:rPr>
          <w:rFonts w:ascii="宋体" w:eastAsia="宋体" w:hAnsi="宋体" w:cs="宋体"/>
          <w:color w:val="4B4B4B"/>
          <w:sz w:val="23"/>
          <w:szCs w:val="23"/>
        </w:rPr>
        <w:t>“</w:t>
      </w:r>
      <w:r>
        <w:rPr>
          <w:rFonts w:ascii="宋体" w:eastAsia="宋体" w:hAnsi="宋体" w:cs="宋体"/>
          <w:color w:val="4B4B4B"/>
          <w:sz w:val="23"/>
          <w:szCs w:val="23"/>
        </w:rPr>
        <w:t>学分银行</w:t>
      </w:r>
      <w:r>
        <w:rPr>
          <w:rFonts w:ascii="宋体" w:eastAsia="宋体" w:hAnsi="宋体" w:cs="宋体"/>
          <w:color w:val="4B4B4B"/>
          <w:sz w:val="23"/>
          <w:szCs w:val="23"/>
        </w:rPr>
        <w:t>”</w:t>
      </w:r>
      <w:r>
        <w:rPr>
          <w:rFonts w:ascii="宋体" w:eastAsia="宋体" w:hAnsi="宋体" w:cs="宋体"/>
          <w:color w:val="4B4B4B"/>
          <w:sz w:val="23"/>
          <w:szCs w:val="23"/>
        </w:rPr>
        <w:t>。</w:t>
      </w:r>
    </w:p>
    <w:p w:rsidR="008C0CA7" w:rsidRDefault="008C0CA7">
      <w:pPr>
        <w:spacing w:line="229" w:lineRule="exact"/>
        <w:rPr>
          <w:sz w:val="20"/>
          <w:szCs w:val="20"/>
        </w:rPr>
      </w:pPr>
    </w:p>
    <w:p w:rsidR="008C0CA7" w:rsidRDefault="005061A5">
      <w:pPr>
        <w:spacing w:line="354" w:lineRule="exact"/>
        <w:ind w:left="360" w:right="246" w:firstLine="427"/>
        <w:jc w:val="both"/>
        <w:rPr>
          <w:sz w:val="20"/>
          <w:szCs w:val="20"/>
        </w:rPr>
      </w:pPr>
      <w:r>
        <w:rPr>
          <w:rFonts w:ascii="宋体" w:eastAsia="宋体" w:hAnsi="宋体" w:cs="宋体"/>
          <w:color w:val="4B4B4B"/>
          <w:sz w:val="23"/>
          <w:szCs w:val="23"/>
        </w:rPr>
        <w:t>（六）教师教育改革实验区建设行动。支持建设一批由地方政府统筹，教育、发展改革、财政、人力资源社会保障、编制等部门密切配合，高校与中小学协同</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ind w:right="6"/>
        <w:jc w:val="center"/>
        <w:rPr>
          <w:sz w:val="20"/>
          <w:szCs w:val="20"/>
        </w:rPr>
      </w:pPr>
      <w:r>
        <w:rPr>
          <w:rFonts w:ascii="Calibri" w:eastAsia="Calibri" w:hAnsi="Calibri" w:cs="Calibri"/>
          <w:sz w:val="17"/>
          <w:szCs w:val="17"/>
        </w:rPr>
        <w:t>221</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29" w:name="page230"/>
      <w:bookmarkEnd w:id="229"/>
    </w:p>
    <w:p w:rsidR="008C0CA7" w:rsidRDefault="005061A5">
      <w:pPr>
        <w:spacing w:line="445" w:lineRule="exact"/>
        <w:ind w:left="360" w:right="266"/>
        <w:jc w:val="both"/>
        <w:rPr>
          <w:sz w:val="20"/>
          <w:szCs w:val="20"/>
        </w:rPr>
      </w:pPr>
      <w:r>
        <w:rPr>
          <w:rFonts w:ascii="宋体" w:eastAsia="宋体" w:hAnsi="宋体" w:cs="宋体"/>
          <w:color w:val="4B4B4B"/>
          <w:sz w:val="23"/>
          <w:szCs w:val="23"/>
        </w:rPr>
        <w:t>开展教师培养培训、职前与职后相互衔接的教师教育改革实验区，带动区域教师教育综合改革，全面提升教师培养培训质量。深入实施</w:t>
      </w:r>
      <w:r>
        <w:rPr>
          <w:rFonts w:ascii="宋体" w:eastAsia="宋体" w:hAnsi="宋体" w:cs="宋体"/>
          <w:color w:val="4B4B4B"/>
          <w:sz w:val="23"/>
          <w:szCs w:val="23"/>
        </w:rPr>
        <w:t>“</w:t>
      </w:r>
      <w:r>
        <w:rPr>
          <w:rFonts w:ascii="宋体" w:eastAsia="宋体" w:hAnsi="宋体" w:cs="宋体"/>
          <w:color w:val="4B4B4B"/>
          <w:sz w:val="23"/>
          <w:szCs w:val="23"/>
        </w:rPr>
        <w:t>卓越教师培养计划</w:t>
      </w:r>
      <w:r>
        <w:rPr>
          <w:rFonts w:ascii="宋体" w:eastAsia="宋体" w:hAnsi="宋体" w:cs="宋体"/>
          <w:color w:val="4B4B4B"/>
          <w:sz w:val="23"/>
          <w:szCs w:val="23"/>
        </w:rPr>
        <w:t>”</w:t>
      </w:r>
      <w:r>
        <w:rPr>
          <w:rFonts w:ascii="宋体" w:eastAsia="宋体" w:hAnsi="宋体" w:cs="宋体"/>
          <w:color w:val="4B4B4B"/>
          <w:sz w:val="23"/>
          <w:szCs w:val="23"/>
        </w:rPr>
        <w:t>，建设一流师范院校和一流师范专业，分类推进教师培养模式改革。推动实践导向的教师教育课程内容改革和以师范生为中心的教学方法变革。发挥</w:t>
      </w:r>
      <w:r>
        <w:rPr>
          <w:rFonts w:ascii="宋体" w:eastAsia="宋体" w:hAnsi="宋体" w:cs="宋体"/>
          <w:color w:val="4B4B4B"/>
          <w:sz w:val="23"/>
          <w:szCs w:val="23"/>
        </w:rPr>
        <w:t>“</w:t>
      </w:r>
      <w:r>
        <w:rPr>
          <w:rFonts w:ascii="宋体" w:eastAsia="宋体" w:hAnsi="宋体" w:cs="宋体"/>
          <w:color w:val="4B4B4B"/>
          <w:sz w:val="23"/>
          <w:szCs w:val="23"/>
        </w:rPr>
        <w:t>国培计划</w:t>
      </w:r>
      <w:r>
        <w:rPr>
          <w:rFonts w:ascii="宋体" w:eastAsia="宋体" w:hAnsi="宋体" w:cs="宋体"/>
          <w:color w:val="4B4B4B"/>
          <w:sz w:val="23"/>
          <w:szCs w:val="23"/>
        </w:rPr>
        <w:t>”</w:t>
      </w:r>
      <w:r>
        <w:rPr>
          <w:rFonts w:ascii="宋体" w:eastAsia="宋体" w:hAnsi="宋体" w:cs="宋体"/>
          <w:color w:val="4B4B4B"/>
          <w:sz w:val="23"/>
          <w:szCs w:val="23"/>
        </w:rPr>
        <w:t>示范引领作用，加强教师培训需求诊断，优化培训内容，推动信息技术与教师培训的有机融合，实行线上线下相结合的混合式培训。实施新一周期职业院校教师素质提高计划，引领带动高层次</w:t>
      </w:r>
      <w:r>
        <w:rPr>
          <w:rFonts w:ascii="宋体" w:eastAsia="宋体" w:hAnsi="宋体" w:cs="宋体"/>
          <w:color w:val="4B4B4B"/>
          <w:sz w:val="23"/>
          <w:szCs w:val="23"/>
        </w:rPr>
        <w:t>“</w:t>
      </w:r>
      <w:r>
        <w:rPr>
          <w:rFonts w:ascii="宋体" w:eastAsia="宋体" w:hAnsi="宋体" w:cs="宋体"/>
          <w:color w:val="4B4B4B"/>
          <w:sz w:val="23"/>
          <w:szCs w:val="23"/>
        </w:rPr>
        <w:t>双师型</w:t>
      </w:r>
      <w:r>
        <w:rPr>
          <w:rFonts w:ascii="宋体" w:eastAsia="宋体" w:hAnsi="宋体" w:cs="宋体"/>
          <w:color w:val="4B4B4B"/>
          <w:sz w:val="23"/>
          <w:szCs w:val="23"/>
        </w:rPr>
        <w:t>”</w:t>
      </w:r>
      <w:r>
        <w:rPr>
          <w:rFonts w:ascii="宋体" w:eastAsia="宋体" w:hAnsi="宋体" w:cs="宋体"/>
          <w:color w:val="4B4B4B"/>
          <w:sz w:val="23"/>
          <w:szCs w:val="23"/>
        </w:rPr>
        <w:t>教师队伍建设。实施中小学名师名校长领航工程，培养造就一</w:t>
      </w:r>
      <w:r>
        <w:rPr>
          <w:rFonts w:ascii="宋体" w:eastAsia="宋体" w:hAnsi="宋体" w:cs="宋体"/>
          <w:color w:val="4B4B4B"/>
          <w:sz w:val="23"/>
          <w:szCs w:val="23"/>
        </w:rPr>
        <w:t>批具有较大社会影响力、能够在基础教育领域发挥示范引领作用的领军人才。加强教育行政部门对新教师入职教育的统筹规划，推行集中培训和跟岗实践相结合的新教师入职教育模式。</w:t>
      </w:r>
    </w:p>
    <w:p w:rsidR="008C0CA7" w:rsidRDefault="008C0CA7">
      <w:pPr>
        <w:spacing w:line="231" w:lineRule="exact"/>
        <w:rPr>
          <w:sz w:val="20"/>
          <w:szCs w:val="20"/>
        </w:rPr>
      </w:pPr>
    </w:p>
    <w:p w:rsidR="008C0CA7" w:rsidRDefault="005061A5">
      <w:pPr>
        <w:spacing w:line="445" w:lineRule="exact"/>
        <w:ind w:left="360" w:right="366" w:firstLine="461"/>
        <w:rPr>
          <w:sz w:val="20"/>
          <w:szCs w:val="20"/>
        </w:rPr>
      </w:pPr>
      <w:r>
        <w:rPr>
          <w:rFonts w:ascii="宋体" w:eastAsia="宋体" w:hAnsi="宋体" w:cs="宋体"/>
          <w:color w:val="4B4B4B"/>
          <w:sz w:val="23"/>
          <w:szCs w:val="23"/>
        </w:rPr>
        <w:t>（七）高水平教师教育基地建设行动。综合考虑区域布局、层次结构、师范生招生规模、校内教师教育资源整合、办学水平等因素，重点建设一批师范教育基地，发挥高水平、有特色教师教育院校的示范引领作用。加强教师教育院校师范生教育教学技能实训平台建设。国家和地方有关重大项目充分考虑教师教育院校特色，在规划建设方面予以倾斜。推动高校有效整合校内资源，鼓励有条件的</w:t>
      </w:r>
      <w:r>
        <w:rPr>
          <w:rFonts w:ascii="宋体" w:eastAsia="宋体" w:hAnsi="宋体" w:cs="宋体"/>
          <w:color w:val="4B4B4B"/>
          <w:sz w:val="23"/>
          <w:szCs w:val="23"/>
        </w:rPr>
        <w:t>高校依托现有资源组建实体化的教师教育学院。制定县级教师发展中心建设标准。以优质市县教师发展机构为引领，推动整合教师培训机构、教研室、教科所（室）、电教馆的职能和资源，按照精简、统一、效能原则建设研训一体的市县教师发展机构，更好地为区域教师专业发展服务。高校与地方教育行政部门依托优质中小学，开展师范生见习实习、教师跟岗培训和教研教改工作。</w:t>
      </w:r>
    </w:p>
    <w:p w:rsidR="008C0CA7" w:rsidRDefault="008C0CA7">
      <w:pPr>
        <w:spacing w:line="231" w:lineRule="exact"/>
        <w:rPr>
          <w:sz w:val="20"/>
          <w:szCs w:val="20"/>
        </w:rPr>
      </w:pPr>
    </w:p>
    <w:p w:rsidR="008C0CA7" w:rsidRDefault="005061A5">
      <w:pPr>
        <w:spacing w:line="442" w:lineRule="exact"/>
        <w:ind w:left="360" w:right="366" w:firstLine="449"/>
        <w:jc w:val="both"/>
        <w:rPr>
          <w:sz w:val="20"/>
          <w:szCs w:val="20"/>
        </w:rPr>
      </w:pPr>
      <w:r>
        <w:rPr>
          <w:rFonts w:ascii="宋体" w:eastAsia="宋体" w:hAnsi="宋体" w:cs="宋体"/>
          <w:color w:val="4B4B4B"/>
          <w:sz w:val="23"/>
          <w:szCs w:val="23"/>
        </w:rPr>
        <w:t>（八）教师教育师资队伍优化行动。国家和省级教育行政部门加大对教师教育师资国内外访学支持力度。引导支持高校加大学科课程与教学论博士生培养力度。高校对教师教育师资的工作量计算</w:t>
      </w:r>
      <w:r>
        <w:rPr>
          <w:rFonts w:ascii="宋体" w:eastAsia="宋体" w:hAnsi="宋体" w:cs="宋体"/>
          <w:color w:val="4B4B4B"/>
          <w:sz w:val="23"/>
          <w:szCs w:val="23"/>
        </w:rPr>
        <w:t>、业绩考核等评价与管理，应充分体现教师教育工作特点。在岗位聘用、绩效工资分配等方面，对学科课程与教学论教师实行倾斜政策。推进职业学校、高等学校与大中型企业共建共享师资，允许职业学校、高等学校依法依规自主聘请兼职教师，支持有条件的地方探索产业导师特设岗位计划。推进高校与中小学教师、企业人员双向交流。高校与中小学、高校与企业采取双向挂职、兼职等方式，建立教师教育师资共同体。实施骨干培训者队伍建设工程，开展万名专兼职教师培训者培训能力提升专项培训。组建中小学</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7" w:lineRule="exact"/>
        <w:rPr>
          <w:sz w:val="20"/>
          <w:szCs w:val="20"/>
        </w:rPr>
      </w:pPr>
    </w:p>
    <w:p w:rsidR="008C0CA7" w:rsidRDefault="005061A5">
      <w:pPr>
        <w:ind w:right="6"/>
        <w:jc w:val="center"/>
        <w:rPr>
          <w:sz w:val="20"/>
          <w:szCs w:val="20"/>
        </w:rPr>
      </w:pPr>
      <w:r>
        <w:rPr>
          <w:rFonts w:ascii="Calibri" w:eastAsia="Calibri" w:hAnsi="Calibri" w:cs="Calibri"/>
          <w:sz w:val="17"/>
          <w:szCs w:val="17"/>
        </w:rPr>
        <w:t>222</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30" w:name="page231"/>
      <w:bookmarkEnd w:id="230"/>
    </w:p>
    <w:p w:rsidR="008C0CA7" w:rsidRDefault="005061A5">
      <w:pPr>
        <w:spacing w:line="354" w:lineRule="exact"/>
        <w:ind w:left="360" w:right="246"/>
        <w:rPr>
          <w:sz w:val="20"/>
          <w:szCs w:val="20"/>
        </w:rPr>
      </w:pPr>
      <w:r>
        <w:rPr>
          <w:rFonts w:ascii="宋体" w:eastAsia="宋体" w:hAnsi="宋体" w:cs="宋体"/>
          <w:color w:val="4B4B4B"/>
          <w:sz w:val="24"/>
          <w:szCs w:val="24"/>
        </w:rPr>
        <w:t>名师工作室、特级教师流动站、企业导师人才库，充分发挥教研员、学科带头人、特级教师、高技能人才在师范生培养和在职教师常态化研修中的重要作用。</w:t>
      </w:r>
    </w:p>
    <w:p w:rsidR="008C0CA7" w:rsidRDefault="008C0CA7">
      <w:pPr>
        <w:spacing w:line="229" w:lineRule="exact"/>
        <w:rPr>
          <w:sz w:val="20"/>
          <w:szCs w:val="20"/>
        </w:rPr>
      </w:pPr>
    </w:p>
    <w:p w:rsidR="008C0CA7" w:rsidRDefault="005061A5">
      <w:pPr>
        <w:spacing w:line="448" w:lineRule="exact"/>
        <w:ind w:left="360" w:right="366" w:firstLine="449"/>
        <w:jc w:val="both"/>
        <w:rPr>
          <w:sz w:val="20"/>
          <w:szCs w:val="20"/>
        </w:rPr>
      </w:pPr>
      <w:r>
        <w:rPr>
          <w:rFonts w:ascii="宋体" w:eastAsia="宋体" w:hAnsi="宋体" w:cs="宋体"/>
          <w:color w:val="4B4B4B"/>
          <w:sz w:val="24"/>
          <w:szCs w:val="24"/>
        </w:rPr>
        <w:t>（九）教师教育学科专业建设行动。建立健全教师教育本专科和研究生培养的学科专业体系。鼓励支持有条件的高校自主设置</w:t>
      </w:r>
      <w:r>
        <w:rPr>
          <w:rFonts w:ascii="宋体" w:eastAsia="宋体" w:hAnsi="宋体" w:cs="宋体"/>
          <w:color w:val="4B4B4B"/>
          <w:sz w:val="24"/>
          <w:szCs w:val="24"/>
        </w:rPr>
        <w:t>“</w:t>
      </w:r>
      <w:r>
        <w:rPr>
          <w:rFonts w:ascii="宋体" w:eastAsia="宋体" w:hAnsi="宋体" w:cs="宋体"/>
          <w:color w:val="4B4B4B"/>
          <w:sz w:val="24"/>
          <w:szCs w:val="24"/>
        </w:rPr>
        <w:t>教师教育学</w:t>
      </w:r>
      <w:r>
        <w:rPr>
          <w:rFonts w:ascii="宋体" w:eastAsia="宋体" w:hAnsi="宋体" w:cs="宋体"/>
          <w:color w:val="4B4B4B"/>
          <w:sz w:val="24"/>
          <w:szCs w:val="24"/>
        </w:rPr>
        <w:t>”</w:t>
      </w:r>
      <w:r>
        <w:rPr>
          <w:rFonts w:ascii="宋体" w:eastAsia="宋体" w:hAnsi="宋体" w:cs="宋体"/>
          <w:color w:val="4B4B4B"/>
          <w:sz w:val="24"/>
          <w:szCs w:val="24"/>
        </w:rPr>
        <w:t>二级学科，国家定期公布高校在教育学一级学科设立</w:t>
      </w:r>
      <w:r>
        <w:rPr>
          <w:rFonts w:ascii="宋体" w:eastAsia="宋体" w:hAnsi="宋体" w:cs="宋体"/>
          <w:color w:val="4B4B4B"/>
          <w:sz w:val="24"/>
          <w:szCs w:val="24"/>
        </w:rPr>
        <w:t>“</w:t>
      </w:r>
      <w:r>
        <w:rPr>
          <w:rFonts w:ascii="宋体" w:eastAsia="宋体" w:hAnsi="宋体" w:cs="宋体"/>
          <w:color w:val="4B4B4B"/>
          <w:sz w:val="24"/>
          <w:szCs w:val="24"/>
        </w:rPr>
        <w:t>教师教育学</w:t>
      </w:r>
      <w:r>
        <w:rPr>
          <w:rFonts w:ascii="宋体" w:eastAsia="宋体" w:hAnsi="宋体" w:cs="宋体"/>
          <w:color w:val="4B4B4B"/>
          <w:sz w:val="24"/>
          <w:szCs w:val="24"/>
        </w:rPr>
        <w:t>”</w:t>
      </w:r>
      <w:r>
        <w:rPr>
          <w:rFonts w:ascii="宋体" w:eastAsia="宋体" w:hAnsi="宋体" w:cs="宋体"/>
          <w:color w:val="4B4B4B"/>
          <w:sz w:val="24"/>
          <w:szCs w:val="24"/>
        </w:rPr>
        <w:t>二级学科情况，加强教师教育的学术研究和人才培养。明确教育实践的目标任务，构建全方位教育实践内容体系，与基础教育、职业教育课程教学改革相衔接，强化</w:t>
      </w:r>
      <w:r>
        <w:rPr>
          <w:rFonts w:ascii="宋体" w:eastAsia="宋体" w:hAnsi="宋体" w:cs="宋体"/>
          <w:color w:val="4B4B4B"/>
          <w:sz w:val="24"/>
          <w:szCs w:val="24"/>
        </w:rPr>
        <w:t>“</w:t>
      </w:r>
      <w:r>
        <w:rPr>
          <w:rFonts w:ascii="宋体" w:eastAsia="宋体" w:hAnsi="宋体" w:cs="宋体"/>
          <w:color w:val="4B4B4B"/>
          <w:sz w:val="24"/>
          <w:szCs w:val="24"/>
        </w:rPr>
        <w:t>三字一话</w:t>
      </w:r>
      <w:r>
        <w:rPr>
          <w:rFonts w:ascii="宋体" w:eastAsia="宋体" w:hAnsi="宋体" w:cs="宋体"/>
          <w:color w:val="4B4B4B"/>
          <w:sz w:val="24"/>
          <w:szCs w:val="24"/>
        </w:rPr>
        <w:t>”</w:t>
      </w:r>
      <w:r>
        <w:rPr>
          <w:rFonts w:ascii="宋体" w:eastAsia="宋体" w:hAnsi="宋体" w:cs="宋体"/>
          <w:color w:val="4B4B4B"/>
          <w:sz w:val="24"/>
          <w:szCs w:val="24"/>
        </w:rPr>
        <w:t>等师范生教学基本功训练。修订《教师教育课程标准》，组织编写或精选推荐一批主干课教材和精品课程资源。发布《中小学幼儿园教师培训课程指导标准》。开发中等职业学校教师教育课程和特</w:t>
      </w:r>
      <w:r>
        <w:rPr>
          <w:rFonts w:ascii="宋体" w:eastAsia="宋体" w:hAnsi="宋体" w:cs="宋体"/>
          <w:color w:val="4B4B4B"/>
          <w:sz w:val="24"/>
          <w:szCs w:val="24"/>
        </w:rPr>
        <w:t>殊教育课程资源。鼓励高校针对有从教意愿的非师范类专业学生开设教师教育课程，协助参加必要的教育实践。建设公益性教师教育在线学习中心，提供教师教育核心课程资源，供非师范类专业学生及社会人士修习。</w:t>
      </w:r>
    </w:p>
    <w:p w:rsidR="008C0CA7" w:rsidRDefault="008C0CA7">
      <w:pPr>
        <w:spacing w:line="230" w:lineRule="exact"/>
        <w:rPr>
          <w:sz w:val="20"/>
          <w:szCs w:val="20"/>
        </w:rPr>
      </w:pPr>
    </w:p>
    <w:p w:rsidR="008C0CA7" w:rsidRDefault="005061A5">
      <w:pPr>
        <w:spacing w:line="443" w:lineRule="exact"/>
        <w:ind w:left="360" w:right="246" w:firstLine="408"/>
        <w:jc w:val="both"/>
        <w:rPr>
          <w:sz w:val="20"/>
          <w:szCs w:val="20"/>
        </w:rPr>
      </w:pPr>
      <w:r>
        <w:rPr>
          <w:rFonts w:ascii="宋体" w:eastAsia="宋体" w:hAnsi="宋体" w:cs="宋体"/>
          <w:color w:val="4B4B4B"/>
          <w:sz w:val="24"/>
          <w:szCs w:val="24"/>
        </w:rPr>
        <w:t>（十）教师教育质量保障体系构建行动。建设全国教师教育基本状态数据库，建立教师培养培训质量监测机制，发布《中国教师教育质量年度报告》。出台《普通高等学校师范类专业认证标准》，启动开展师范类专业认证，将认证结果作为师范类专业准入、质量评价和教师资格认定的重要依据，并向社会公布。建立高校教师教育质量自我评估制度。建立健全教育专业学位认证评估制度和动态调整机制，推动完善教育硕士培养方案，聚焦中小学教师培养，逐步实现教育硕士培养与教师资格认定相衔接。建立健全教师培训质量评估制度。高校教学、学科评估要考虑教师教育院校的</w:t>
      </w:r>
      <w:r>
        <w:rPr>
          <w:rFonts w:ascii="宋体" w:eastAsia="宋体" w:hAnsi="宋体" w:cs="宋体"/>
          <w:color w:val="4B4B4B"/>
          <w:sz w:val="24"/>
          <w:szCs w:val="24"/>
        </w:rPr>
        <w:t>实际，将教师培养培训工作纳入评估体系，体现激励导向。</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四、组织实施</w:t>
      </w:r>
    </w:p>
    <w:p w:rsidR="008C0CA7" w:rsidRDefault="008C0CA7">
      <w:pPr>
        <w:spacing w:line="194" w:lineRule="exact"/>
        <w:rPr>
          <w:sz w:val="20"/>
          <w:szCs w:val="20"/>
        </w:rPr>
      </w:pPr>
    </w:p>
    <w:p w:rsidR="008C0CA7" w:rsidRDefault="005061A5">
      <w:pPr>
        <w:spacing w:line="274" w:lineRule="exact"/>
        <w:ind w:left="820"/>
        <w:rPr>
          <w:sz w:val="20"/>
          <w:szCs w:val="20"/>
        </w:rPr>
      </w:pPr>
      <w:r>
        <w:rPr>
          <w:rFonts w:ascii="宋体" w:eastAsia="宋体" w:hAnsi="宋体" w:cs="宋体"/>
          <w:color w:val="4B4B4B"/>
          <w:sz w:val="24"/>
          <w:szCs w:val="24"/>
        </w:rPr>
        <w:t>（一）明确责任主体。要加强组织领导，把振兴教师教育作为全面深化新时</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代教师队伍建设改革的重大举措，列入重要议事日程，切实将计划落到实处。教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育行政部门要加强对教师教育工作的统筹管理和指导，发展改革、财政、人力资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源社会保障、编制部门要密切配合、主动履职尽责，共同为教师教育振兴发展营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造良好的法治和政策环境。成立国家教师教育咨询专家委员会，为教师教育重大</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决策提供有力支撑。</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ind w:right="6"/>
        <w:jc w:val="center"/>
        <w:rPr>
          <w:sz w:val="20"/>
          <w:szCs w:val="20"/>
        </w:rPr>
      </w:pPr>
      <w:r>
        <w:rPr>
          <w:rFonts w:ascii="Calibri" w:eastAsia="Calibri" w:hAnsi="Calibri" w:cs="Calibri"/>
          <w:sz w:val="17"/>
          <w:szCs w:val="17"/>
        </w:rPr>
        <w:t>223</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31" w:name="page232"/>
      <w:bookmarkEnd w:id="231"/>
    </w:p>
    <w:p w:rsidR="008C0CA7" w:rsidRDefault="005061A5">
      <w:pPr>
        <w:spacing w:line="431" w:lineRule="exact"/>
        <w:ind w:left="360" w:right="366" w:firstLine="456"/>
        <w:jc w:val="both"/>
        <w:rPr>
          <w:sz w:val="20"/>
          <w:szCs w:val="20"/>
        </w:rPr>
      </w:pPr>
      <w:r>
        <w:rPr>
          <w:rFonts w:ascii="宋体" w:eastAsia="宋体" w:hAnsi="宋体" w:cs="宋体"/>
          <w:color w:val="4B4B4B"/>
          <w:sz w:val="24"/>
          <w:szCs w:val="24"/>
        </w:rPr>
        <w:t>（二）加强经费保障。要加大教师教育财政经费投入力度，提升教师教育保障水平。根据教师教育发展以及财力状况，适时提高师范生生均拨款标准。教师培训经费要列入财政预算。幼儿园、中小学和中等职业学校按照年度公用经费预算总额的</w:t>
      </w:r>
      <w:r>
        <w:rPr>
          <w:rFonts w:ascii="宋体" w:eastAsia="宋体" w:hAnsi="宋体" w:cs="宋体"/>
          <w:color w:val="4B4B4B"/>
          <w:sz w:val="24"/>
          <w:szCs w:val="24"/>
        </w:rPr>
        <w:t xml:space="preserve"> 5%</w:t>
      </w:r>
      <w:r>
        <w:rPr>
          <w:rFonts w:ascii="宋体" w:eastAsia="宋体" w:hAnsi="宋体" w:cs="宋体"/>
          <w:color w:val="4B4B4B"/>
          <w:sz w:val="24"/>
          <w:szCs w:val="24"/>
        </w:rPr>
        <w:t>安排教师培训经费。中央财政通过现行政策和资金渠道对教师教育加大支持力度。在相关重大教育发展项目中将教师培养培训作为资金使用的重要方向。积极争取社会支持，建立多元化筹资渠道。</w:t>
      </w:r>
    </w:p>
    <w:p w:rsidR="008C0CA7" w:rsidRDefault="008C0CA7">
      <w:pPr>
        <w:spacing w:line="228" w:lineRule="exact"/>
        <w:rPr>
          <w:sz w:val="20"/>
          <w:szCs w:val="20"/>
        </w:rPr>
      </w:pPr>
    </w:p>
    <w:p w:rsidR="008C0CA7" w:rsidRDefault="005061A5">
      <w:pPr>
        <w:spacing w:line="411" w:lineRule="exact"/>
        <w:ind w:left="360" w:right="246" w:firstLine="461"/>
        <w:jc w:val="both"/>
        <w:rPr>
          <w:sz w:val="20"/>
          <w:szCs w:val="20"/>
        </w:rPr>
      </w:pPr>
      <w:r>
        <w:rPr>
          <w:rFonts w:ascii="宋体" w:eastAsia="宋体" w:hAnsi="宋体" w:cs="宋体"/>
          <w:color w:val="4B4B4B"/>
          <w:sz w:val="24"/>
          <w:szCs w:val="24"/>
        </w:rPr>
        <w:t>（三）开展督导检查。建立教师教育项目实施情况的跟踪、督导机制。国家有</w:t>
      </w:r>
      <w:r>
        <w:rPr>
          <w:rFonts w:ascii="宋体" w:eastAsia="宋体" w:hAnsi="宋体" w:cs="宋体"/>
          <w:color w:val="4B4B4B"/>
          <w:sz w:val="24"/>
          <w:szCs w:val="24"/>
        </w:rPr>
        <w:t>关部门组织开展对教师教育振兴行动计划实施情况的专项督导检查，确保各项政策举措落到实处。按照国家有关规定对先进典型予以表彰奖励，对实施不到位、敷衍塞责的，要追究相关部门负责人的领导责任。</w:t>
      </w:r>
    </w:p>
    <w:p w:rsidR="008C0CA7" w:rsidRDefault="008C0CA7">
      <w:pPr>
        <w:spacing w:line="230"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4"/>
          <w:szCs w:val="24"/>
        </w:rPr>
        <w:t>各省、自治区、直辖市要因地制宜提出符合本地实际的实施办法，将本计划的要求落到实处。</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5" w:lineRule="exact"/>
        <w:rPr>
          <w:sz w:val="20"/>
          <w:szCs w:val="20"/>
        </w:rPr>
      </w:pPr>
    </w:p>
    <w:p w:rsidR="008C0CA7" w:rsidRDefault="005061A5">
      <w:pPr>
        <w:ind w:right="6"/>
        <w:jc w:val="center"/>
        <w:rPr>
          <w:sz w:val="20"/>
          <w:szCs w:val="20"/>
        </w:rPr>
      </w:pPr>
      <w:r>
        <w:rPr>
          <w:rFonts w:ascii="Calibri" w:eastAsia="Calibri" w:hAnsi="Calibri" w:cs="Calibri"/>
          <w:sz w:val="17"/>
          <w:szCs w:val="17"/>
        </w:rPr>
        <w:t>224</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07" w:lineRule="exact"/>
        <w:rPr>
          <w:sz w:val="20"/>
          <w:szCs w:val="20"/>
        </w:rPr>
      </w:pPr>
      <w:bookmarkStart w:id="232" w:name="page233"/>
      <w:bookmarkEnd w:id="232"/>
    </w:p>
    <w:p w:rsidR="008C0CA7" w:rsidRDefault="005061A5">
      <w:pPr>
        <w:spacing w:line="366" w:lineRule="exact"/>
        <w:ind w:right="6"/>
        <w:jc w:val="center"/>
        <w:rPr>
          <w:sz w:val="20"/>
          <w:szCs w:val="20"/>
        </w:rPr>
      </w:pPr>
      <w:r>
        <w:rPr>
          <w:rFonts w:ascii="宋体" w:eastAsia="宋体" w:hAnsi="宋体" w:cs="宋体"/>
          <w:b/>
          <w:bCs/>
          <w:sz w:val="32"/>
          <w:szCs w:val="32"/>
        </w:rPr>
        <w:t>教育部办公厅关于做好</w:t>
      </w:r>
      <w:r>
        <w:rPr>
          <w:rFonts w:ascii="宋体" w:eastAsia="宋体" w:hAnsi="宋体" w:cs="宋体"/>
          <w:b/>
          <w:bCs/>
          <w:sz w:val="32"/>
          <w:szCs w:val="32"/>
        </w:rPr>
        <w:t xml:space="preserve"> 2018 </w:t>
      </w:r>
      <w:r>
        <w:rPr>
          <w:rFonts w:ascii="宋体" w:eastAsia="宋体" w:hAnsi="宋体" w:cs="宋体"/>
          <w:b/>
          <w:bCs/>
          <w:sz w:val="32"/>
          <w:szCs w:val="32"/>
        </w:rPr>
        <w:t>年深化创新创业</w:t>
      </w:r>
    </w:p>
    <w:p w:rsidR="008C0CA7" w:rsidRDefault="008C0CA7">
      <w:pPr>
        <w:spacing w:line="259" w:lineRule="exact"/>
        <w:rPr>
          <w:sz w:val="20"/>
          <w:szCs w:val="20"/>
        </w:rPr>
      </w:pPr>
    </w:p>
    <w:p w:rsidR="008C0CA7" w:rsidRDefault="005061A5">
      <w:pPr>
        <w:spacing w:line="366" w:lineRule="exact"/>
        <w:ind w:right="6"/>
        <w:jc w:val="center"/>
        <w:rPr>
          <w:sz w:val="20"/>
          <w:szCs w:val="20"/>
        </w:rPr>
      </w:pPr>
      <w:r>
        <w:rPr>
          <w:rFonts w:ascii="宋体" w:eastAsia="宋体" w:hAnsi="宋体" w:cs="宋体"/>
          <w:b/>
          <w:bCs/>
          <w:sz w:val="32"/>
          <w:szCs w:val="32"/>
        </w:rPr>
        <w:t>教育改革示范高校建设工作的通知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4" w:lineRule="exact"/>
        <w:rPr>
          <w:sz w:val="20"/>
          <w:szCs w:val="20"/>
        </w:rPr>
      </w:pPr>
    </w:p>
    <w:p w:rsidR="008C0CA7" w:rsidRDefault="005061A5">
      <w:pPr>
        <w:spacing w:line="274" w:lineRule="exact"/>
        <w:ind w:left="6200"/>
        <w:rPr>
          <w:sz w:val="20"/>
          <w:szCs w:val="20"/>
        </w:rPr>
      </w:pPr>
      <w:r>
        <w:rPr>
          <w:rFonts w:ascii="宋体" w:eastAsia="宋体" w:hAnsi="宋体" w:cs="宋体"/>
          <w:color w:val="4B4B4B"/>
          <w:sz w:val="24"/>
          <w:szCs w:val="24"/>
        </w:rPr>
        <w:t>教高厅函〔</w:t>
      </w:r>
      <w:r>
        <w:rPr>
          <w:rFonts w:ascii="宋体" w:eastAsia="宋体" w:hAnsi="宋体" w:cs="宋体"/>
          <w:color w:val="4B4B4B"/>
          <w:sz w:val="24"/>
          <w:szCs w:val="24"/>
        </w:rPr>
        <w:t>2018</w:t>
      </w:r>
      <w:r>
        <w:rPr>
          <w:rFonts w:ascii="宋体" w:eastAsia="宋体" w:hAnsi="宋体" w:cs="宋体"/>
          <w:color w:val="4B4B4B"/>
          <w:sz w:val="24"/>
          <w:szCs w:val="24"/>
        </w:rPr>
        <w:t>〕</w:t>
      </w:r>
      <w:r>
        <w:rPr>
          <w:rFonts w:ascii="宋体" w:eastAsia="宋体" w:hAnsi="宋体" w:cs="宋体"/>
          <w:color w:val="4B4B4B"/>
          <w:sz w:val="24"/>
          <w:szCs w:val="24"/>
        </w:rPr>
        <w:t xml:space="preserve">20 </w:t>
      </w:r>
      <w:r>
        <w:rPr>
          <w:rFonts w:ascii="宋体" w:eastAsia="宋体" w:hAnsi="宋体" w:cs="宋体"/>
          <w:color w:val="4B4B4B"/>
          <w:sz w:val="24"/>
          <w:szCs w:val="24"/>
        </w:rPr>
        <w:t>号</w:t>
      </w:r>
    </w:p>
    <w:p w:rsidR="008C0CA7" w:rsidRDefault="008C0CA7">
      <w:pPr>
        <w:spacing w:line="200" w:lineRule="exact"/>
        <w:rPr>
          <w:sz w:val="20"/>
          <w:szCs w:val="20"/>
        </w:rPr>
      </w:pPr>
    </w:p>
    <w:p w:rsidR="008C0CA7" w:rsidRDefault="008C0CA7">
      <w:pPr>
        <w:spacing w:line="385"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各省、自治区、直辖市教育厅（教委），新疆生产建设兵团教育局：</w:t>
      </w:r>
    </w:p>
    <w:p w:rsidR="008C0CA7" w:rsidRDefault="008C0CA7">
      <w:pPr>
        <w:spacing w:line="228" w:lineRule="exact"/>
        <w:rPr>
          <w:sz w:val="20"/>
          <w:szCs w:val="20"/>
        </w:rPr>
      </w:pPr>
    </w:p>
    <w:p w:rsidR="008C0CA7" w:rsidRDefault="005061A5">
      <w:pPr>
        <w:spacing w:line="435" w:lineRule="exact"/>
        <w:ind w:left="360" w:right="246" w:firstLine="480"/>
        <w:rPr>
          <w:sz w:val="20"/>
          <w:szCs w:val="20"/>
        </w:rPr>
      </w:pPr>
      <w:r>
        <w:rPr>
          <w:rFonts w:ascii="宋体" w:eastAsia="宋体" w:hAnsi="宋体" w:cs="宋体"/>
          <w:color w:val="4B4B4B"/>
          <w:sz w:val="24"/>
          <w:szCs w:val="24"/>
        </w:rPr>
        <w:t>深化创新创业教育改革示范高校（以下简称示范校）建设工作实施以来，各省级教育行政部门大力推动，</w:t>
      </w:r>
      <w:r>
        <w:rPr>
          <w:rFonts w:ascii="宋体" w:eastAsia="宋体" w:hAnsi="宋体" w:cs="宋体"/>
          <w:color w:val="4B4B4B"/>
          <w:sz w:val="24"/>
          <w:szCs w:val="24"/>
        </w:rPr>
        <w:t xml:space="preserve">200 </w:t>
      </w:r>
      <w:r>
        <w:rPr>
          <w:rFonts w:ascii="宋体" w:eastAsia="宋体" w:hAnsi="宋体" w:cs="宋体"/>
          <w:color w:val="4B4B4B"/>
          <w:sz w:val="24"/>
          <w:szCs w:val="24"/>
        </w:rPr>
        <w:t>所示范校大胆探索实践，相关工作取得显著成效。根据</w:t>
      </w:r>
      <w:r>
        <w:rPr>
          <w:rFonts w:ascii="宋体" w:eastAsia="宋体" w:hAnsi="宋体" w:cs="宋体"/>
          <w:color w:val="4B4B4B"/>
          <w:sz w:val="24"/>
          <w:szCs w:val="24"/>
        </w:rPr>
        <w:t xml:space="preserve"> 2018 </w:t>
      </w:r>
      <w:r>
        <w:rPr>
          <w:rFonts w:ascii="宋体" w:eastAsia="宋体" w:hAnsi="宋体" w:cs="宋体"/>
          <w:color w:val="4B4B4B"/>
          <w:sz w:val="24"/>
          <w:szCs w:val="24"/>
        </w:rPr>
        <w:t>年全国教育工作会议部署要求，为全面贯彻落实党的十九大精神，深入学习贯彻习近平总书记给</w:t>
      </w:r>
      <w:r>
        <w:rPr>
          <w:rFonts w:ascii="宋体" w:eastAsia="宋体" w:hAnsi="宋体" w:cs="宋体"/>
          <w:color w:val="4B4B4B"/>
          <w:sz w:val="24"/>
          <w:szCs w:val="24"/>
        </w:rPr>
        <w:t>“</w:t>
      </w:r>
      <w:r>
        <w:rPr>
          <w:rFonts w:ascii="宋体" w:eastAsia="宋体" w:hAnsi="宋体" w:cs="宋体"/>
          <w:color w:val="4B4B4B"/>
          <w:sz w:val="24"/>
          <w:szCs w:val="24"/>
        </w:rPr>
        <w:t>青年红色筑梦之旅</w:t>
      </w:r>
      <w:r>
        <w:rPr>
          <w:rFonts w:ascii="宋体" w:eastAsia="宋体" w:hAnsi="宋体" w:cs="宋体"/>
          <w:color w:val="4B4B4B"/>
          <w:sz w:val="24"/>
          <w:szCs w:val="24"/>
        </w:rPr>
        <w:t>”</w:t>
      </w:r>
      <w:r>
        <w:rPr>
          <w:rFonts w:ascii="宋体" w:eastAsia="宋体" w:hAnsi="宋体" w:cs="宋体"/>
          <w:color w:val="4B4B4B"/>
          <w:sz w:val="24"/>
          <w:szCs w:val="24"/>
        </w:rPr>
        <w:t>大学生重要回信精神，进一步贯彻落实《国务院办公厅关于深化高等学校创新创业教育改革的实施意见》（国办发〔</w:t>
      </w:r>
      <w:r>
        <w:rPr>
          <w:rFonts w:ascii="宋体" w:eastAsia="宋体" w:hAnsi="宋体" w:cs="宋体"/>
          <w:color w:val="4B4B4B"/>
          <w:sz w:val="24"/>
          <w:szCs w:val="24"/>
        </w:rPr>
        <w:t>2015</w:t>
      </w:r>
      <w:r>
        <w:rPr>
          <w:rFonts w:ascii="宋体" w:eastAsia="宋体" w:hAnsi="宋体" w:cs="宋体"/>
          <w:color w:val="4B4B4B"/>
          <w:sz w:val="24"/>
          <w:szCs w:val="24"/>
        </w:rPr>
        <w:t>〕</w:t>
      </w:r>
      <w:r>
        <w:rPr>
          <w:rFonts w:ascii="宋体" w:eastAsia="宋体" w:hAnsi="宋体" w:cs="宋体"/>
          <w:color w:val="4B4B4B"/>
          <w:sz w:val="24"/>
          <w:szCs w:val="24"/>
        </w:rPr>
        <w:t xml:space="preserve">36 </w:t>
      </w:r>
      <w:r>
        <w:rPr>
          <w:rFonts w:ascii="宋体" w:eastAsia="宋体" w:hAnsi="宋体" w:cs="宋体"/>
          <w:color w:val="4B4B4B"/>
          <w:sz w:val="24"/>
          <w:szCs w:val="24"/>
        </w:rPr>
        <w:t>号）精神，在更高层次、更深程度、更关键环节上深入推进创新创业教育改革，现就做好</w:t>
      </w:r>
      <w:r>
        <w:rPr>
          <w:rFonts w:ascii="宋体" w:eastAsia="宋体" w:hAnsi="宋体" w:cs="宋体"/>
          <w:color w:val="4B4B4B"/>
          <w:sz w:val="24"/>
          <w:szCs w:val="24"/>
        </w:rPr>
        <w:t xml:space="preserve"> 2018 </w:t>
      </w:r>
      <w:r>
        <w:rPr>
          <w:rFonts w:ascii="宋体" w:eastAsia="宋体" w:hAnsi="宋体" w:cs="宋体"/>
          <w:color w:val="4B4B4B"/>
          <w:sz w:val="24"/>
          <w:szCs w:val="24"/>
        </w:rPr>
        <w:t>年示范校建设工作有关事项通知如下。</w:t>
      </w:r>
    </w:p>
    <w:p w:rsidR="008C0CA7" w:rsidRDefault="008C0CA7">
      <w:pPr>
        <w:spacing w:line="200"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一、原则及目标</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坚持强化关键领域、优化资源配置、凸显示范引领，以深化课程、师资等重</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点领域改革为主线，深入推进创新创业教育与专业教育、思想政治教育、职业道</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德教育紧密结合，深层次融入人才培养全过程。全力打造一批创新创业教育优质</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课程、开展一批高质量创新创业教育师资培训、发掘一批</w:t>
      </w:r>
      <w:r>
        <w:rPr>
          <w:rFonts w:ascii="宋体" w:eastAsia="宋体" w:hAnsi="宋体" w:cs="宋体"/>
          <w:color w:val="4B4B4B"/>
          <w:sz w:val="24"/>
          <w:szCs w:val="24"/>
        </w:rPr>
        <w:t>“</w:t>
      </w:r>
      <w:r>
        <w:rPr>
          <w:rFonts w:ascii="宋体" w:eastAsia="宋体" w:hAnsi="宋体" w:cs="宋体"/>
          <w:color w:val="4B4B4B"/>
          <w:sz w:val="24"/>
          <w:szCs w:val="24"/>
        </w:rPr>
        <w:t>青年红色筑梦之旅</w:t>
      </w:r>
      <w:r>
        <w:rPr>
          <w:rFonts w:ascii="宋体" w:eastAsia="宋体" w:hAnsi="宋体" w:cs="宋体"/>
          <w:color w:val="4B4B4B"/>
          <w:sz w:val="24"/>
          <w:szCs w:val="24"/>
        </w:rPr>
        <w:t>”</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优秀团队，带动全国高校创新创业教育工作取得新成效、开拓新格局、开创新未</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来，着力构建中国特色、世界水平的创新创业教育体系。</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二、重点推进事项</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 xml:space="preserve">2018 </w:t>
      </w:r>
      <w:r>
        <w:rPr>
          <w:rFonts w:ascii="宋体" w:eastAsia="宋体" w:hAnsi="宋体" w:cs="宋体"/>
          <w:color w:val="4B4B4B"/>
          <w:sz w:val="23"/>
          <w:szCs w:val="23"/>
        </w:rPr>
        <w:t>年，各示范校在继续落实好国办发〔</w:t>
      </w:r>
      <w:r>
        <w:rPr>
          <w:rFonts w:ascii="宋体" w:eastAsia="宋体" w:hAnsi="宋体" w:cs="宋体"/>
          <w:color w:val="4B4B4B"/>
          <w:sz w:val="23"/>
          <w:szCs w:val="23"/>
        </w:rPr>
        <w:t>2015</w:t>
      </w:r>
      <w:r>
        <w:rPr>
          <w:rFonts w:ascii="宋体" w:eastAsia="宋体" w:hAnsi="宋体" w:cs="宋体"/>
          <w:color w:val="4B4B4B"/>
          <w:sz w:val="23"/>
          <w:szCs w:val="23"/>
        </w:rPr>
        <w:t>〕</w:t>
      </w:r>
      <w:r>
        <w:rPr>
          <w:rFonts w:ascii="宋体" w:eastAsia="宋体" w:hAnsi="宋体" w:cs="宋体"/>
          <w:color w:val="4B4B4B"/>
          <w:sz w:val="23"/>
          <w:szCs w:val="23"/>
        </w:rPr>
        <w:t xml:space="preserve">36 </w:t>
      </w:r>
      <w:r>
        <w:rPr>
          <w:rFonts w:ascii="宋体" w:eastAsia="宋体" w:hAnsi="宋体" w:cs="宋体"/>
          <w:color w:val="4B4B4B"/>
          <w:sz w:val="23"/>
          <w:szCs w:val="23"/>
        </w:rPr>
        <w:t>号文件明确的</w:t>
      </w:r>
      <w:r>
        <w:rPr>
          <w:rFonts w:ascii="宋体" w:eastAsia="宋体" w:hAnsi="宋体" w:cs="宋体"/>
          <w:color w:val="4B4B4B"/>
          <w:sz w:val="23"/>
          <w:szCs w:val="23"/>
        </w:rPr>
        <w:t xml:space="preserve"> 9 </w:t>
      </w:r>
      <w:r>
        <w:rPr>
          <w:rFonts w:ascii="宋体" w:eastAsia="宋体" w:hAnsi="宋体" w:cs="宋体"/>
          <w:color w:val="4B4B4B"/>
          <w:sz w:val="23"/>
          <w:szCs w:val="23"/>
        </w:rPr>
        <w:t>项改革</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任务的基础上，重点抓好三方面工作。</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（一）着力建设创新创业教育优质课程</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各示范校要面向全体学生开好创新创业教育专门课程，全面打造依次递进、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有机衔接、科学合理的专门课程群。积极调整专业课程设置，挖掘和充实各类专</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业课程的创新创业教育资源，深入推进创新创业教育与专业教育紧密结合。充分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利用现代信息技术，加快建设创新创业教育在线开放课程，推动优质课程资源共</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57" w:lineRule="exact"/>
        <w:rPr>
          <w:sz w:val="20"/>
          <w:szCs w:val="20"/>
        </w:rPr>
      </w:pPr>
    </w:p>
    <w:p w:rsidR="008C0CA7" w:rsidRDefault="005061A5">
      <w:pPr>
        <w:ind w:right="6"/>
        <w:jc w:val="center"/>
        <w:rPr>
          <w:sz w:val="20"/>
          <w:szCs w:val="20"/>
        </w:rPr>
      </w:pPr>
      <w:r>
        <w:rPr>
          <w:rFonts w:ascii="Calibri" w:eastAsia="Calibri" w:hAnsi="Calibri" w:cs="Calibri"/>
          <w:sz w:val="17"/>
          <w:szCs w:val="17"/>
        </w:rPr>
        <w:t>225</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114" w:lineRule="exact"/>
        <w:rPr>
          <w:sz w:val="20"/>
          <w:szCs w:val="20"/>
        </w:rPr>
      </w:pPr>
      <w:bookmarkStart w:id="233" w:name="page234"/>
      <w:bookmarkEnd w:id="233"/>
    </w:p>
    <w:p w:rsidR="008C0CA7" w:rsidRDefault="005061A5">
      <w:pPr>
        <w:spacing w:line="354" w:lineRule="exact"/>
        <w:ind w:left="360" w:right="366"/>
        <w:rPr>
          <w:sz w:val="20"/>
          <w:szCs w:val="20"/>
        </w:rPr>
      </w:pPr>
      <w:r>
        <w:rPr>
          <w:rFonts w:ascii="宋体" w:eastAsia="宋体" w:hAnsi="宋体" w:cs="宋体"/>
          <w:color w:val="4B4B4B"/>
          <w:sz w:val="24"/>
          <w:szCs w:val="24"/>
        </w:rPr>
        <w:t>享，完善相关课程学习认证和学分认定制度。每所示范校要建成不少于</w:t>
      </w:r>
      <w:r>
        <w:rPr>
          <w:rFonts w:ascii="宋体" w:eastAsia="宋体" w:hAnsi="宋体" w:cs="宋体"/>
          <w:color w:val="4B4B4B"/>
          <w:sz w:val="24"/>
          <w:szCs w:val="24"/>
        </w:rPr>
        <w:t xml:space="preserve"> 5 </w:t>
      </w:r>
      <w:r>
        <w:rPr>
          <w:rFonts w:ascii="宋体" w:eastAsia="宋体" w:hAnsi="宋体" w:cs="宋体"/>
          <w:color w:val="4B4B4B"/>
          <w:sz w:val="24"/>
          <w:szCs w:val="24"/>
        </w:rPr>
        <w:t>门创新创业教育线下精品课程和</w:t>
      </w:r>
      <w:r>
        <w:rPr>
          <w:rFonts w:ascii="宋体" w:eastAsia="宋体" w:hAnsi="宋体" w:cs="宋体"/>
          <w:color w:val="4B4B4B"/>
          <w:sz w:val="24"/>
          <w:szCs w:val="24"/>
        </w:rPr>
        <w:t xml:space="preserve"> 2 </w:t>
      </w:r>
      <w:r>
        <w:rPr>
          <w:rFonts w:ascii="宋体" w:eastAsia="宋体" w:hAnsi="宋体" w:cs="宋体"/>
          <w:color w:val="4B4B4B"/>
          <w:sz w:val="24"/>
          <w:szCs w:val="24"/>
        </w:rPr>
        <w:t>门线上精品课程。</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（二）着力提升教师创新创业教育能力</w:t>
      </w:r>
    </w:p>
    <w:p w:rsidR="008C0CA7" w:rsidRDefault="008C0CA7">
      <w:pPr>
        <w:spacing w:line="228" w:lineRule="exact"/>
        <w:rPr>
          <w:sz w:val="20"/>
          <w:szCs w:val="20"/>
        </w:rPr>
      </w:pPr>
    </w:p>
    <w:p w:rsidR="008C0CA7" w:rsidRDefault="005061A5">
      <w:pPr>
        <w:spacing w:line="430" w:lineRule="exact"/>
        <w:ind w:left="360" w:right="246" w:firstLine="480"/>
        <w:jc w:val="both"/>
        <w:rPr>
          <w:sz w:val="20"/>
          <w:szCs w:val="20"/>
        </w:rPr>
      </w:pPr>
      <w:r>
        <w:rPr>
          <w:rFonts w:ascii="宋体" w:eastAsia="宋体" w:hAnsi="宋体" w:cs="宋体"/>
          <w:color w:val="4B4B4B"/>
          <w:sz w:val="23"/>
          <w:szCs w:val="23"/>
        </w:rPr>
        <w:t>各示范校要进一步完善专业技术职务评聘和绩效考核标准，强化全体教师创新创业教育责任。进一步加强创新创业导师管理，积极推动校内外导师合作开展课程开发、教材编写、教法改革、课题研究、实践指导，打造高素质专业化团队。依托国家级教师教学发展示范中心、校级教师教学发展中心，积极开展教师创新创业教育教学能力培训，每所示范校要组织专题培训，确保覆盖本校创新创业教育专兼职教师及相关专业导师，培训中还应包括一定数量的其他高校相关教师。</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（三）着力开展</w:t>
      </w:r>
      <w:r>
        <w:rPr>
          <w:rFonts w:ascii="宋体" w:eastAsia="宋体" w:hAnsi="宋体" w:cs="宋体"/>
          <w:color w:val="4B4B4B"/>
          <w:sz w:val="24"/>
          <w:szCs w:val="24"/>
        </w:rPr>
        <w:t>“</w:t>
      </w:r>
      <w:r>
        <w:rPr>
          <w:rFonts w:ascii="宋体" w:eastAsia="宋体" w:hAnsi="宋体" w:cs="宋体"/>
          <w:color w:val="4B4B4B"/>
          <w:sz w:val="24"/>
          <w:szCs w:val="24"/>
        </w:rPr>
        <w:t>青年红色筑梦之旅</w:t>
      </w:r>
      <w:r>
        <w:rPr>
          <w:rFonts w:ascii="宋体" w:eastAsia="宋体" w:hAnsi="宋体" w:cs="宋体"/>
          <w:color w:val="4B4B4B"/>
          <w:sz w:val="24"/>
          <w:szCs w:val="24"/>
        </w:rPr>
        <w:t>”</w:t>
      </w:r>
      <w:r>
        <w:rPr>
          <w:rFonts w:ascii="宋体" w:eastAsia="宋体" w:hAnsi="宋体" w:cs="宋体"/>
          <w:color w:val="4B4B4B"/>
          <w:sz w:val="24"/>
          <w:szCs w:val="24"/>
        </w:rPr>
        <w:t>活动</w:t>
      </w:r>
    </w:p>
    <w:p w:rsidR="008C0CA7" w:rsidRDefault="008C0CA7">
      <w:pPr>
        <w:spacing w:line="228" w:lineRule="exact"/>
        <w:rPr>
          <w:sz w:val="20"/>
          <w:szCs w:val="20"/>
        </w:rPr>
      </w:pPr>
    </w:p>
    <w:p w:rsidR="008C0CA7" w:rsidRDefault="005061A5">
      <w:pPr>
        <w:spacing w:line="431" w:lineRule="exact"/>
        <w:ind w:left="360" w:right="246" w:firstLine="480"/>
        <w:jc w:val="both"/>
        <w:rPr>
          <w:sz w:val="20"/>
          <w:szCs w:val="20"/>
        </w:rPr>
      </w:pPr>
      <w:r>
        <w:rPr>
          <w:rFonts w:ascii="宋体" w:eastAsia="宋体" w:hAnsi="宋体" w:cs="宋体"/>
          <w:color w:val="4B4B4B"/>
          <w:sz w:val="24"/>
          <w:szCs w:val="24"/>
        </w:rPr>
        <w:t>各示范校要主动联系当地政府农业和扶贫工作有关部门，摸清乡村振兴和精准扶贫脱贫需求，认真研究制定方案，牵头组建不少于</w:t>
      </w:r>
      <w:r>
        <w:rPr>
          <w:rFonts w:ascii="宋体" w:eastAsia="宋体" w:hAnsi="宋体" w:cs="宋体"/>
          <w:color w:val="4B4B4B"/>
          <w:sz w:val="24"/>
          <w:szCs w:val="24"/>
        </w:rPr>
        <w:t xml:space="preserve"> 2 </w:t>
      </w:r>
      <w:r>
        <w:rPr>
          <w:rFonts w:ascii="宋体" w:eastAsia="宋体" w:hAnsi="宋体" w:cs="宋体"/>
          <w:color w:val="4B4B4B"/>
          <w:sz w:val="24"/>
          <w:szCs w:val="24"/>
        </w:rPr>
        <w:t>支</w:t>
      </w:r>
      <w:r>
        <w:rPr>
          <w:rFonts w:ascii="宋体" w:eastAsia="宋体" w:hAnsi="宋体" w:cs="宋体"/>
          <w:color w:val="4B4B4B"/>
          <w:sz w:val="24"/>
          <w:szCs w:val="24"/>
        </w:rPr>
        <w:t>“</w:t>
      </w:r>
      <w:r>
        <w:rPr>
          <w:rFonts w:ascii="宋体" w:eastAsia="宋体" w:hAnsi="宋体" w:cs="宋体"/>
          <w:color w:val="4B4B4B"/>
          <w:sz w:val="24"/>
          <w:szCs w:val="24"/>
        </w:rPr>
        <w:t>青年红色筑梦之旅</w:t>
      </w:r>
      <w:r>
        <w:rPr>
          <w:rFonts w:ascii="宋体" w:eastAsia="宋体" w:hAnsi="宋体" w:cs="宋体"/>
          <w:color w:val="4B4B4B"/>
          <w:sz w:val="24"/>
          <w:szCs w:val="24"/>
        </w:rPr>
        <w:t>”</w:t>
      </w:r>
      <w:r>
        <w:rPr>
          <w:rFonts w:ascii="宋体" w:eastAsia="宋体" w:hAnsi="宋体" w:cs="宋体"/>
          <w:color w:val="4B4B4B"/>
          <w:sz w:val="24"/>
          <w:szCs w:val="24"/>
        </w:rPr>
        <w:t>团队，组织学生赴革命老区、贫困地区开展相关活动，接受思想洗礼、学习革命精神、传承红色基因、提高实践能力，用创新创业成果服务乡村振兴战略、助力精准扶贫，全力打造覆盖全国范围、具有全局影响的大学生思想政治教育</w:t>
      </w:r>
      <w:r>
        <w:rPr>
          <w:rFonts w:ascii="宋体" w:eastAsia="宋体" w:hAnsi="宋体" w:cs="宋体"/>
          <w:color w:val="4B4B4B"/>
          <w:sz w:val="24"/>
          <w:szCs w:val="24"/>
        </w:rPr>
        <w:t>“</w:t>
      </w:r>
      <w:r>
        <w:rPr>
          <w:rFonts w:ascii="宋体" w:eastAsia="宋体" w:hAnsi="宋体" w:cs="宋体"/>
          <w:color w:val="4B4B4B"/>
          <w:sz w:val="24"/>
          <w:szCs w:val="24"/>
        </w:rPr>
        <w:t>大课堂</w:t>
      </w:r>
      <w:r>
        <w:rPr>
          <w:rFonts w:ascii="宋体" w:eastAsia="宋体" w:hAnsi="宋体" w:cs="宋体"/>
          <w:color w:val="4B4B4B"/>
          <w:sz w:val="24"/>
          <w:szCs w:val="24"/>
        </w:rPr>
        <w:t>”</w:t>
      </w:r>
      <w:r>
        <w:rPr>
          <w:rFonts w:ascii="宋体" w:eastAsia="宋体" w:hAnsi="宋体" w:cs="宋体"/>
          <w:color w:val="4B4B4B"/>
          <w:sz w:val="24"/>
          <w:szCs w:val="24"/>
        </w:rPr>
        <w:t>。</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三、相关要求</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各示范校要认真组织实施、及时梳理总结，将上述三方面工作情况形成文字</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材料报各省级教育行政部门，各省级教育行政部门汇总后，于</w:t>
      </w:r>
      <w:r>
        <w:rPr>
          <w:rFonts w:ascii="宋体" w:eastAsia="宋体" w:hAnsi="宋体" w:cs="宋体"/>
          <w:color w:val="4B4B4B"/>
          <w:sz w:val="23"/>
          <w:szCs w:val="23"/>
        </w:rPr>
        <w:t xml:space="preserve"> 8 </w:t>
      </w:r>
      <w:r>
        <w:rPr>
          <w:rFonts w:ascii="宋体" w:eastAsia="宋体" w:hAnsi="宋体" w:cs="宋体"/>
          <w:color w:val="4B4B4B"/>
          <w:sz w:val="23"/>
          <w:szCs w:val="23"/>
        </w:rPr>
        <w:t>月</w:t>
      </w:r>
      <w:r>
        <w:rPr>
          <w:rFonts w:ascii="宋体" w:eastAsia="宋体" w:hAnsi="宋体" w:cs="宋体"/>
          <w:color w:val="4B4B4B"/>
          <w:sz w:val="23"/>
          <w:szCs w:val="23"/>
        </w:rPr>
        <w:t xml:space="preserve"> </w:t>
      </w:r>
      <w:r>
        <w:rPr>
          <w:rFonts w:ascii="宋体" w:eastAsia="宋体" w:hAnsi="宋体" w:cs="宋体"/>
          <w:color w:val="4B4B4B"/>
          <w:sz w:val="23"/>
          <w:szCs w:val="23"/>
        </w:rPr>
        <w:t xml:space="preserve">25 </w:t>
      </w:r>
      <w:r>
        <w:rPr>
          <w:rFonts w:ascii="宋体" w:eastAsia="宋体" w:hAnsi="宋体" w:cs="宋体"/>
          <w:color w:val="4B4B4B"/>
          <w:sz w:val="23"/>
          <w:szCs w:val="23"/>
        </w:rPr>
        <w:t>日前统一</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报高等教育司（材料电子版发送至邮箱</w:t>
      </w:r>
      <w:r>
        <w:rPr>
          <w:rFonts w:ascii="宋体" w:eastAsia="宋体" w:hAnsi="宋体" w:cs="宋体"/>
          <w:color w:val="4B4B4B"/>
          <w:sz w:val="24"/>
          <w:szCs w:val="24"/>
        </w:rPr>
        <w:t xml:space="preserve"> gaojs_cfc@moe.edu.cn</w:t>
      </w:r>
      <w:r>
        <w:rPr>
          <w:rFonts w:ascii="宋体" w:eastAsia="宋体" w:hAnsi="宋体" w:cs="宋体"/>
          <w:color w:val="4B4B4B"/>
          <w:sz w:val="24"/>
          <w:szCs w:val="24"/>
        </w:rPr>
        <w:t>）。高等教育司</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将根据上报材料综合考查各校工作成效，并通过中央彩票公益金大学生创新创业</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教育专项资金给予相应经费支持，支持额度根据各校工作情况及实际成效确定。</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（联系人及电话：高巍巍</w:t>
      </w:r>
      <w:r>
        <w:rPr>
          <w:rFonts w:ascii="宋体" w:eastAsia="宋体" w:hAnsi="宋体" w:cs="宋体"/>
          <w:color w:val="4B4B4B"/>
          <w:sz w:val="24"/>
          <w:szCs w:val="24"/>
        </w:rPr>
        <w:t xml:space="preserve"> 010-66097854</w:t>
      </w:r>
      <w:r>
        <w:rPr>
          <w:rFonts w:ascii="宋体" w:eastAsia="宋体" w:hAnsi="宋体" w:cs="宋体"/>
          <w:color w:val="4B4B4B"/>
          <w:sz w:val="24"/>
          <w:szCs w:val="24"/>
        </w:rPr>
        <w:t>）</w:t>
      </w:r>
    </w:p>
    <w:p w:rsidR="008C0CA7" w:rsidRDefault="008C0CA7">
      <w:pPr>
        <w:spacing w:line="194" w:lineRule="exact"/>
        <w:rPr>
          <w:sz w:val="20"/>
          <w:szCs w:val="20"/>
        </w:rPr>
      </w:pPr>
    </w:p>
    <w:p w:rsidR="008C0CA7" w:rsidRDefault="005061A5">
      <w:pPr>
        <w:spacing w:line="274" w:lineRule="exact"/>
        <w:ind w:left="840"/>
        <w:rPr>
          <w:rFonts w:ascii="宋体" w:eastAsia="宋体" w:hAnsi="宋体" w:cs="宋体"/>
          <w:sz w:val="24"/>
          <w:szCs w:val="24"/>
        </w:rPr>
      </w:pPr>
      <w:r>
        <w:rPr>
          <w:rFonts w:ascii="宋体" w:eastAsia="宋体" w:hAnsi="宋体" w:cs="宋体"/>
          <w:sz w:val="24"/>
          <w:szCs w:val="24"/>
        </w:rPr>
        <w:t>附件：</w:t>
      </w:r>
      <w:r>
        <w:rPr>
          <w:rFonts w:ascii="宋体" w:eastAsia="宋体" w:hAnsi="宋体" w:cs="宋体"/>
          <w:sz w:val="24"/>
          <w:szCs w:val="24"/>
        </w:rPr>
        <w:t>1.</w:t>
      </w:r>
      <w:hyperlink r:id="rId10">
        <w:r>
          <w:rPr>
            <w:rFonts w:ascii="宋体" w:eastAsia="宋体" w:hAnsi="宋体" w:cs="宋体"/>
            <w:sz w:val="24"/>
            <w:szCs w:val="24"/>
          </w:rPr>
          <w:t>创新创业教育优质课程建设情况汇总统计表</w:t>
        </w:r>
      </w:hyperlink>
    </w:p>
    <w:p w:rsidR="008C0CA7" w:rsidRDefault="008C0CA7">
      <w:pPr>
        <w:spacing w:line="194" w:lineRule="exact"/>
        <w:rPr>
          <w:sz w:val="20"/>
          <w:szCs w:val="20"/>
        </w:rPr>
      </w:pPr>
    </w:p>
    <w:p w:rsidR="008C0CA7" w:rsidRDefault="005061A5">
      <w:pPr>
        <w:spacing w:line="274" w:lineRule="exact"/>
        <w:ind w:left="1560"/>
        <w:rPr>
          <w:rFonts w:ascii="宋体" w:eastAsia="宋体" w:hAnsi="宋体" w:cs="宋体"/>
          <w:sz w:val="24"/>
          <w:szCs w:val="24"/>
        </w:rPr>
      </w:pPr>
      <w:r>
        <w:rPr>
          <w:rFonts w:ascii="宋体" w:eastAsia="宋体" w:hAnsi="宋体" w:cs="宋体"/>
          <w:sz w:val="24"/>
          <w:szCs w:val="24"/>
        </w:rPr>
        <w:t>2.</w:t>
      </w:r>
      <w:hyperlink r:id="rId11">
        <w:r>
          <w:rPr>
            <w:rFonts w:ascii="宋体" w:eastAsia="宋体" w:hAnsi="宋体" w:cs="宋体"/>
            <w:sz w:val="24"/>
            <w:szCs w:val="24"/>
          </w:rPr>
          <w:t>教师创新创业教育教学能力培训情况汇总统计表</w:t>
        </w:r>
      </w:hyperlink>
    </w:p>
    <w:p w:rsidR="008C0CA7" w:rsidRDefault="008C0CA7">
      <w:pPr>
        <w:spacing w:line="194" w:lineRule="exact"/>
        <w:rPr>
          <w:sz w:val="20"/>
          <w:szCs w:val="20"/>
        </w:rPr>
      </w:pPr>
    </w:p>
    <w:p w:rsidR="008C0CA7" w:rsidRDefault="005061A5">
      <w:pPr>
        <w:spacing w:line="274" w:lineRule="exact"/>
        <w:ind w:left="1560"/>
        <w:rPr>
          <w:rFonts w:ascii="宋体" w:eastAsia="宋体" w:hAnsi="宋体" w:cs="宋体"/>
          <w:sz w:val="24"/>
          <w:szCs w:val="24"/>
        </w:rPr>
      </w:pPr>
      <w:r>
        <w:rPr>
          <w:rFonts w:ascii="宋体" w:eastAsia="宋体" w:hAnsi="宋体" w:cs="宋体"/>
          <w:sz w:val="24"/>
          <w:szCs w:val="24"/>
        </w:rPr>
        <w:t>3.</w:t>
      </w:r>
      <w:hyperlink r:id="rId12">
        <w:r>
          <w:rPr>
            <w:rFonts w:ascii="宋体" w:eastAsia="宋体" w:hAnsi="宋体" w:cs="宋体"/>
            <w:sz w:val="24"/>
            <w:szCs w:val="24"/>
          </w:rPr>
          <w:t>“</w:t>
        </w:r>
        <w:r>
          <w:rPr>
            <w:rFonts w:ascii="宋体" w:eastAsia="宋体" w:hAnsi="宋体" w:cs="宋体"/>
            <w:sz w:val="24"/>
            <w:szCs w:val="24"/>
          </w:rPr>
          <w:t>青年红色筑梦之旅</w:t>
        </w:r>
        <w:r>
          <w:rPr>
            <w:rFonts w:ascii="宋体" w:eastAsia="宋体" w:hAnsi="宋体" w:cs="宋体"/>
            <w:sz w:val="24"/>
            <w:szCs w:val="24"/>
          </w:rPr>
          <w:t>”</w:t>
        </w:r>
        <w:r>
          <w:rPr>
            <w:rFonts w:ascii="宋体" w:eastAsia="宋体" w:hAnsi="宋体" w:cs="宋体"/>
            <w:sz w:val="24"/>
            <w:szCs w:val="24"/>
          </w:rPr>
          <w:t>活动开展情况汇总统计表</w:t>
        </w:r>
      </w:hyperlink>
    </w:p>
    <w:p w:rsidR="008C0CA7" w:rsidRDefault="008C0CA7">
      <w:pPr>
        <w:spacing w:line="194" w:lineRule="exact"/>
        <w:rPr>
          <w:sz w:val="20"/>
          <w:szCs w:val="20"/>
        </w:rPr>
      </w:pPr>
    </w:p>
    <w:p w:rsidR="008C0CA7" w:rsidRDefault="005061A5">
      <w:pPr>
        <w:spacing w:line="274" w:lineRule="exact"/>
        <w:ind w:left="7220"/>
        <w:rPr>
          <w:sz w:val="20"/>
          <w:szCs w:val="20"/>
        </w:rPr>
      </w:pPr>
      <w:r>
        <w:rPr>
          <w:rFonts w:ascii="宋体" w:eastAsia="宋体" w:hAnsi="宋体" w:cs="宋体"/>
          <w:color w:val="4B4B4B"/>
          <w:sz w:val="24"/>
          <w:szCs w:val="24"/>
        </w:rPr>
        <w:t>教育部办公厅</w:t>
      </w:r>
    </w:p>
    <w:p w:rsidR="008C0CA7" w:rsidRDefault="008C0CA7">
      <w:pPr>
        <w:spacing w:line="228" w:lineRule="exact"/>
        <w:rPr>
          <w:sz w:val="20"/>
          <w:szCs w:val="20"/>
        </w:rPr>
      </w:pPr>
    </w:p>
    <w:p w:rsidR="008C0CA7" w:rsidRDefault="005061A5">
      <w:pPr>
        <w:spacing w:line="240" w:lineRule="exact"/>
        <w:ind w:left="6800"/>
        <w:rPr>
          <w:sz w:val="20"/>
          <w:szCs w:val="20"/>
        </w:rPr>
      </w:pPr>
      <w:r>
        <w:rPr>
          <w:rFonts w:ascii="宋体" w:eastAsia="宋体" w:hAnsi="宋体" w:cs="宋体"/>
          <w:color w:val="4B4B4B"/>
          <w:sz w:val="21"/>
          <w:szCs w:val="21"/>
        </w:rPr>
        <w:t xml:space="preserve">2018 </w:t>
      </w:r>
      <w:r>
        <w:rPr>
          <w:rFonts w:ascii="宋体" w:eastAsia="宋体" w:hAnsi="宋体" w:cs="宋体"/>
          <w:color w:val="4B4B4B"/>
          <w:sz w:val="21"/>
          <w:szCs w:val="21"/>
        </w:rPr>
        <w:t>年</w:t>
      </w:r>
      <w:r>
        <w:rPr>
          <w:rFonts w:ascii="宋体" w:eastAsia="宋体" w:hAnsi="宋体" w:cs="宋体"/>
          <w:color w:val="4B4B4B"/>
          <w:sz w:val="21"/>
          <w:szCs w:val="21"/>
        </w:rPr>
        <w:t xml:space="preserve"> 3 </w:t>
      </w:r>
      <w:r>
        <w:rPr>
          <w:rFonts w:ascii="宋体" w:eastAsia="宋体" w:hAnsi="宋体" w:cs="宋体"/>
          <w:color w:val="4B4B4B"/>
          <w:sz w:val="21"/>
          <w:szCs w:val="21"/>
        </w:rPr>
        <w:t>月</w:t>
      </w:r>
      <w:r>
        <w:rPr>
          <w:rFonts w:ascii="宋体" w:eastAsia="宋体" w:hAnsi="宋体" w:cs="宋体"/>
          <w:color w:val="4B4B4B"/>
          <w:sz w:val="21"/>
          <w:szCs w:val="21"/>
        </w:rPr>
        <w:t xml:space="preserve"> 27 </w:t>
      </w:r>
      <w:r>
        <w:rPr>
          <w:rFonts w:ascii="宋体" w:eastAsia="宋体" w:hAnsi="宋体" w:cs="宋体"/>
          <w:color w:val="4B4B4B"/>
          <w:sz w:val="21"/>
          <w:szCs w:val="21"/>
        </w:rPr>
        <w:t>日</w:t>
      </w:r>
    </w:p>
    <w:p w:rsidR="008C0CA7" w:rsidRDefault="008C0CA7">
      <w:pPr>
        <w:sectPr w:rsidR="008C0CA7">
          <w:pgSz w:w="11900" w:h="16838"/>
          <w:pgMar w:top="1440" w:right="1440" w:bottom="440"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6" w:lineRule="exact"/>
        <w:rPr>
          <w:sz w:val="20"/>
          <w:szCs w:val="20"/>
        </w:rPr>
      </w:pPr>
    </w:p>
    <w:p w:rsidR="008C0CA7" w:rsidRDefault="005061A5">
      <w:pPr>
        <w:ind w:right="6"/>
        <w:jc w:val="center"/>
        <w:rPr>
          <w:sz w:val="20"/>
          <w:szCs w:val="20"/>
        </w:rPr>
      </w:pPr>
      <w:r>
        <w:rPr>
          <w:rFonts w:ascii="Calibri" w:eastAsia="Calibri" w:hAnsi="Calibri" w:cs="Calibri"/>
          <w:sz w:val="17"/>
          <w:szCs w:val="17"/>
        </w:rPr>
        <w:t>226</w:t>
      </w:r>
    </w:p>
    <w:p w:rsidR="008C0CA7" w:rsidRDefault="008C0CA7">
      <w:pPr>
        <w:sectPr w:rsidR="008C0CA7">
          <w:type w:val="continuous"/>
          <w:pgSz w:w="11900" w:h="16838"/>
          <w:pgMar w:top="1440" w:right="1440" w:bottom="440" w:left="1440" w:header="0" w:footer="0" w:gutter="0"/>
          <w:cols w:space="720" w:equalWidth="0">
            <w:col w:w="9026"/>
          </w:cols>
        </w:sectPr>
      </w:pPr>
    </w:p>
    <w:p w:rsidR="008C0CA7" w:rsidRDefault="008C0CA7">
      <w:pPr>
        <w:spacing w:line="200" w:lineRule="exact"/>
        <w:rPr>
          <w:sz w:val="20"/>
          <w:szCs w:val="20"/>
        </w:rPr>
      </w:pPr>
      <w:bookmarkStart w:id="234" w:name="page235"/>
      <w:bookmarkEnd w:id="234"/>
    </w:p>
    <w:p w:rsidR="008C0CA7" w:rsidRDefault="008C0CA7">
      <w:pPr>
        <w:spacing w:line="228" w:lineRule="exact"/>
        <w:rPr>
          <w:sz w:val="20"/>
          <w:szCs w:val="20"/>
        </w:rPr>
      </w:pPr>
    </w:p>
    <w:p w:rsidR="008C0CA7" w:rsidRDefault="005061A5">
      <w:pPr>
        <w:spacing w:line="366" w:lineRule="exact"/>
        <w:ind w:left="120"/>
        <w:rPr>
          <w:sz w:val="20"/>
          <w:szCs w:val="20"/>
        </w:rPr>
      </w:pPr>
      <w:r>
        <w:rPr>
          <w:rFonts w:ascii="黑体" w:eastAsia="黑体" w:hAnsi="黑体" w:cs="黑体"/>
          <w:sz w:val="32"/>
          <w:szCs w:val="32"/>
        </w:rPr>
        <w:t>附件</w:t>
      </w:r>
      <w:r>
        <w:rPr>
          <w:rFonts w:ascii="黑体" w:eastAsia="黑体" w:hAnsi="黑体" w:cs="黑体"/>
          <w:sz w:val="32"/>
          <w:szCs w:val="32"/>
        </w:rPr>
        <w:t xml:space="preserve"> 1</w:t>
      </w:r>
    </w:p>
    <w:p w:rsidR="008C0CA7" w:rsidRDefault="008C0CA7">
      <w:pPr>
        <w:spacing w:line="109" w:lineRule="exact"/>
        <w:rPr>
          <w:sz w:val="20"/>
          <w:szCs w:val="20"/>
        </w:rPr>
      </w:pPr>
    </w:p>
    <w:p w:rsidR="008C0CA7" w:rsidRDefault="005061A5">
      <w:pPr>
        <w:spacing w:line="429" w:lineRule="exact"/>
        <w:ind w:right="300"/>
        <w:jc w:val="center"/>
        <w:rPr>
          <w:sz w:val="20"/>
          <w:szCs w:val="20"/>
        </w:rPr>
      </w:pPr>
      <w:r>
        <w:rPr>
          <w:rFonts w:ascii="方正小标宋简体" w:eastAsia="方正小标宋简体" w:hAnsi="方正小标宋简体" w:cs="方正小标宋简体"/>
          <w:sz w:val="36"/>
          <w:szCs w:val="36"/>
        </w:rPr>
        <w:t>创新创业教育优质课程建设情况汇总统计表</w:t>
      </w:r>
    </w:p>
    <w:p w:rsidR="008C0CA7" w:rsidRDefault="008C0CA7">
      <w:pPr>
        <w:spacing w:line="200" w:lineRule="exact"/>
        <w:rPr>
          <w:sz w:val="20"/>
          <w:szCs w:val="20"/>
        </w:rPr>
      </w:pPr>
    </w:p>
    <w:p w:rsidR="008C0CA7" w:rsidRDefault="008C0CA7">
      <w:pPr>
        <w:spacing w:line="373" w:lineRule="exact"/>
        <w:rPr>
          <w:sz w:val="20"/>
          <w:szCs w:val="20"/>
        </w:rPr>
      </w:pPr>
    </w:p>
    <w:p w:rsidR="008C0CA7" w:rsidRDefault="005061A5">
      <w:pPr>
        <w:spacing w:line="320" w:lineRule="exact"/>
        <w:ind w:left="680"/>
        <w:rPr>
          <w:sz w:val="20"/>
          <w:szCs w:val="20"/>
        </w:rPr>
      </w:pPr>
      <w:r>
        <w:rPr>
          <w:rFonts w:ascii="宋体" w:eastAsia="宋体" w:hAnsi="宋体" w:cs="宋体"/>
          <w:sz w:val="28"/>
          <w:szCs w:val="28"/>
        </w:rPr>
        <w:t>填报单位（加盖公章）：</w:t>
      </w:r>
    </w:p>
    <w:p w:rsidR="008C0CA7" w:rsidRDefault="008C0CA7">
      <w:pPr>
        <w:spacing w:line="3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20"/>
        <w:gridCol w:w="1420"/>
        <w:gridCol w:w="1420"/>
        <w:gridCol w:w="3500"/>
        <w:gridCol w:w="1280"/>
        <w:gridCol w:w="2380"/>
        <w:gridCol w:w="1960"/>
        <w:gridCol w:w="1420"/>
        <w:gridCol w:w="30"/>
      </w:tblGrid>
      <w:tr w:rsidR="008C0CA7">
        <w:trPr>
          <w:trHeight w:val="437"/>
        </w:trPr>
        <w:tc>
          <w:tcPr>
            <w:tcW w:w="820" w:type="dxa"/>
            <w:vMerge w:val="restart"/>
            <w:tcBorders>
              <w:top w:val="single" w:sz="8" w:space="0" w:color="auto"/>
              <w:left w:val="single" w:sz="8" w:space="0" w:color="auto"/>
              <w:right w:val="single" w:sz="8" w:space="0" w:color="auto"/>
            </w:tcBorders>
            <w:vAlign w:val="bottom"/>
          </w:tcPr>
          <w:p w:rsidR="008C0CA7" w:rsidRDefault="005061A5">
            <w:pPr>
              <w:spacing w:line="320" w:lineRule="exact"/>
              <w:ind w:left="180"/>
              <w:rPr>
                <w:sz w:val="20"/>
                <w:szCs w:val="20"/>
              </w:rPr>
            </w:pPr>
            <w:r>
              <w:rPr>
                <w:rFonts w:ascii="黑体" w:eastAsia="黑体" w:hAnsi="黑体" w:cs="黑体"/>
                <w:sz w:val="28"/>
                <w:szCs w:val="28"/>
              </w:rPr>
              <w:t>序号</w:t>
            </w:r>
          </w:p>
        </w:tc>
        <w:tc>
          <w:tcPr>
            <w:tcW w:w="1420" w:type="dxa"/>
            <w:vMerge w:val="restart"/>
            <w:tcBorders>
              <w:top w:val="single" w:sz="8" w:space="0" w:color="auto"/>
              <w:right w:val="single" w:sz="8" w:space="0" w:color="auto"/>
            </w:tcBorders>
            <w:vAlign w:val="bottom"/>
          </w:tcPr>
          <w:p w:rsidR="008C0CA7" w:rsidRDefault="005061A5">
            <w:pPr>
              <w:spacing w:line="320" w:lineRule="exact"/>
              <w:ind w:left="200"/>
              <w:rPr>
                <w:sz w:val="20"/>
                <w:szCs w:val="20"/>
              </w:rPr>
            </w:pPr>
            <w:r>
              <w:rPr>
                <w:rFonts w:ascii="黑体" w:eastAsia="黑体" w:hAnsi="黑体" w:cs="黑体"/>
                <w:sz w:val="28"/>
                <w:szCs w:val="28"/>
              </w:rPr>
              <w:t>高校名称</w:t>
            </w:r>
          </w:p>
        </w:tc>
        <w:tc>
          <w:tcPr>
            <w:tcW w:w="1420" w:type="dxa"/>
            <w:vMerge w:val="restart"/>
            <w:tcBorders>
              <w:top w:val="single" w:sz="8" w:space="0" w:color="auto"/>
              <w:right w:val="single" w:sz="8" w:space="0" w:color="auto"/>
            </w:tcBorders>
            <w:vAlign w:val="bottom"/>
          </w:tcPr>
          <w:p w:rsidR="008C0CA7" w:rsidRDefault="005061A5">
            <w:pPr>
              <w:spacing w:line="320" w:lineRule="exact"/>
              <w:ind w:left="180"/>
              <w:rPr>
                <w:sz w:val="20"/>
                <w:szCs w:val="20"/>
              </w:rPr>
            </w:pPr>
            <w:r>
              <w:rPr>
                <w:rFonts w:ascii="黑体" w:eastAsia="黑体" w:hAnsi="黑体" w:cs="黑体"/>
                <w:sz w:val="28"/>
                <w:szCs w:val="28"/>
              </w:rPr>
              <w:t>课程名称</w:t>
            </w:r>
          </w:p>
        </w:tc>
        <w:tc>
          <w:tcPr>
            <w:tcW w:w="3500" w:type="dxa"/>
            <w:tcBorders>
              <w:top w:val="single" w:sz="8" w:space="0" w:color="auto"/>
              <w:right w:val="single" w:sz="8" w:space="0" w:color="auto"/>
            </w:tcBorders>
            <w:vAlign w:val="bottom"/>
          </w:tcPr>
          <w:p w:rsidR="008C0CA7" w:rsidRDefault="005061A5">
            <w:pPr>
              <w:spacing w:line="320" w:lineRule="exact"/>
              <w:jc w:val="center"/>
              <w:rPr>
                <w:sz w:val="20"/>
                <w:szCs w:val="20"/>
              </w:rPr>
            </w:pPr>
            <w:r>
              <w:rPr>
                <w:rFonts w:ascii="黑体" w:eastAsia="黑体" w:hAnsi="黑体" w:cs="黑体"/>
                <w:w w:val="99"/>
                <w:sz w:val="28"/>
                <w:szCs w:val="28"/>
              </w:rPr>
              <w:t>课程类型</w:t>
            </w:r>
          </w:p>
        </w:tc>
        <w:tc>
          <w:tcPr>
            <w:tcW w:w="1280" w:type="dxa"/>
            <w:vMerge w:val="restart"/>
            <w:tcBorders>
              <w:top w:val="single" w:sz="8" w:space="0" w:color="auto"/>
              <w:right w:val="single" w:sz="8" w:space="0" w:color="auto"/>
            </w:tcBorders>
            <w:vAlign w:val="bottom"/>
          </w:tcPr>
          <w:p w:rsidR="008C0CA7" w:rsidRDefault="005061A5">
            <w:pPr>
              <w:spacing w:line="320" w:lineRule="exact"/>
              <w:ind w:left="260"/>
              <w:rPr>
                <w:sz w:val="20"/>
                <w:szCs w:val="20"/>
              </w:rPr>
            </w:pPr>
            <w:r>
              <w:rPr>
                <w:rFonts w:ascii="黑体" w:eastAsia="黑体" w:hAnsi="黑体" w:cs="黑体"/>
                <w:sz w:val="28"/>
                <w:szCs w:val="28"/>
              </w:rPr>
              <w:t>学分数</w:t>
            </w:r>
          </w:p>
        </w:tc>
        <w:tc>
          <w:tcPr>
            <w:tcW w:w="2380" w:type="dxa"/>
            <w:vMerge w:val="restart"/>
            <w:tcBorders>
              <w:top w:val="single" w:sz="8" w:space="0" w:color="auto"/>
              <w:right w:val="single" w:sz="8" w:space="0" w:color="auto"/>
            </w:tcBorders>
            <w:vAlign w:val="bottom"/>
          </w:tcPr>
          <w:p w:rsidR="008C0CA7" w:rsidRDefault="005061A5">
            <w:pPr>
              <w:spacing w:line="320" w:lineRule="exact"/>
              <w:ind w:left="100"/>
              <w:rPr>
                <w:sz w:val="20"/>
                <w:szCs w:val="20"/>
              </w:rPr>
            </w:pPr>
            <w:r>
              <w:rPr>
                <w:rFonts w:ascii="黑体" w:eastAsia="黑体" w:hAnsi="黑体" w:cs="黑体"/>
                <w:w w:val="99"/>
                <w:sz w:val="28"/>
                <w:szCs w:val="28"/>
              </w:rPr>
              <w:t>本年度选课学生数</w:t>
            </w:r>
          </w:p>
        </w:tc>
        <w:tc>
          <w:tcPr>
            <w:tcW w:w="1960" w:type="dxa"/>
            <w:tcBorders>
              <w:top w:val="single" w:sz="8" w:space="0" w:color="auto"/>
              <w:right w:val="single" w:sz="8" w:space="0" w:color="auto"/>
            </w:tcBorders>
            <w:vAlign w:val="bottom"/>
          </w:tcPr>
          <w:p w:rsidR="008C0CA7" w:rsidRDefault="005061A5">
            <w:pPr>
              <w:spacing w:line="320" w:lineRule="exact"/>
              <w:jc w:val="center"/>
              <w:rPr>
                <w:sz w:val="20"/>
                <w:szCs w:val="20"/>
              </w:rPr>
            </w:pPr>
            <w:r>
              <w:rPr>
                <w:rFonts w:ascii="黑体" w:eastAsia="黑体" w:hAnsi="黑体" w:cs="黑体"/>
                <w:w w:val="99"/>
                <w:sz w:val="28"/>
                <w:szCs w:val="28"/>
              </w:rPr>
              <w:t>其他高校选课</w:t>
            </w:r>
          </w:p>
        </w:tc>
        <w:tc>
          <w:tcPr>
            <w:tcW w:w="1420" w:type="dxa"/>
            <w:tcBorders>
              <w:top w:val="single" w:sz="8" w:space="0" w:color="auto"/>
              <w:right w:val="single" w:sz="8" w:space="0" w:color="auto"/>
            </w:tcBorders>
            <w:vAlign w:val="bottom"/>
          </w:tcPr>
          <w:p w:rsidR="008C0CA7" w:rsidRDefault="005061A5">
            <w:pPr>
              <w:spacing w:line="320" w:lineRule="exact"/>
              <w:ind w:left="200"/>
              <w:rPr>
                <w:sz w:val="20"/>
                <w:szCs w:val="20"/>
              </w:rPr>
            </w:pPr>
            <w:r>
              <w:rPr>
                <w:rFonts w:ascii="黑体" w:eastAsia="黑体" w:hAnsi="黑体" w:cs="黑体"/>
                <w:sz w:val="28"/>
                <w:szCs w:val="28"/>
              </w:rPr>
              <w:t>校外导师</w:t>
            </w:r>
          </w:p>
        </w:tc>
        <w:tc>
          <w:tcPr>
            <w:tcW w:w="0" w:type="dxa"/>
            <w:vAlign w:val="bottom"/>
          </w:tcPr>
          <w:p w:rsidR="008C0CA7" w:rsidRDefault="008C0CA7">
            <w:pPr>
              <w:rPr>
                <w:sz w:val="1"/>
                <w:szCs w:val="1"/>
              </w:rPr>
            </w:pPr>
          </w:p>
        </w:tc>
      </w:tr>
      <w:tr w:rsidR="008C0CA7">
        <w:trPr>
          <w:trHeight w:val="240"/>
        </w:trPr>
        <w:tc>
          <w:tcPr>
            <w:tcW w:w="820" w:type="dxa"/>
            <w:vMerge/>
            <w:tcBorders>
              <w:left w:val="single" w:sz="8" w:space="0" w:color="auto"/>
              <w:right w:val="single" w:sz="8" w:space="0" w:color="auto"/>
            </w:tcBorders>
            <w:vAlign w:val="bottom"/>
          </w:tcPr>
          <w:p w:rsidR="008C0CA7" w:rsidRDefault="008C0CA7">
            <w:pPr>
              <w:rPr>
                <w:sz w:val="20"/>
                <w:szCs w:val="20"/>
              </w:rPr>
            </w:pPr>
          </w:p>
        </w:tc>
        <w:tc>
          <w:tcPr>
            <w:tcW w:w="1420" w:type="dxa"/>
            <w:vMerge/>
            <w:tcBorders>
              <w:right w:val="single" w:sz="8" w:space="0" w:color="auto"/>
            </w:tcBorders>
            <w:vAlign w:val="bottom"/>
          </w:tcPr>
          <w:p w:rsidR="008C0CA7" w:rsidRDefault="008C0CA7">
            <w:pPr>
              <w:rPr>
                <w:sz w:val="20"/>
                <w:szCs w:val="20"/>
              </w:rPr>
            </w:pPr>
          </w:p>
        </w:tc>
        <w:tc>
          <w:tcPr>
            <w:tcW w:w="1420" w:type="dxa"/>
            <w:vMerge/>
            <w:tcBorders>
              <w:right w:val="single" w:sz="8" w:space="0" w:color="auto"/>
            </w:tcBorders>
            <w:vAlign w:val="bottom"/>
          </w:tcPr>
          <w:p w:rsidR="008C0CA7" w:rsidRDefault="008C0CA7">
            <w:pPr>
              <w:rPr>
                <w:sz w:val="20"/>
                <w:szCs w:val="20"/>
              </w:rPr>
            </w:pPr>
          </w:p>
        </w:tc>
        <w:tc>
          <w:tcPr>
            <w:tcW w:w="3500" w:type="dxa"/>
            <w:vMerge w:val="restart"/>
            <w:tcBorders>
              <w:right w:val="single" w:sz="8" w:space="0" w:color="auto"/>
            </w:tcBorders>
            <w:vAlign w:val="bottom"/>
          </w:tcPr>
          <w:p w:rsidR="008C0CA7" w:rsidRDefault="005061A5">
            <w:pPr>
              <w:spacing w:line="320" w:lineRule="exact"/>
              <w:jc w:val="center"/>
              <w:rPr>
                <w:sz w:val="20"/>
                <w:szCs w:val="20"/>
              </w:rPr>
            </w:pPr>
            <w:r>
              <w:rPr>
                <w:rFonts w:ascii="黑体" w:eastAsia="黑体" w:hAnsi="黑体" w:cs="黑体"/>
                <w:w w:val="99"/>
                <w:sz w:val="28"/>
                <w:szCs w:val="28"/>
              </w:rPr>
              <w:t>（必修</w:t>
            </w:r>
            <w:r>
              <w:rPr>
                <w:rFonts w:ascii="黑体" w:eastAsia="黑体" w:hAnsi="黑体" w:cs="黑体"/>
                <w:w w:val="99"/>
                <w:sz w:val="28"/>
                <w:szCs w:val="28"/>
              </w:rPr>
              <w:t>/</w:t>
            </w:r>
            <w:r>
              <w:rPr>
                <w:rFonts w:ascii="黑体" w:eastAsia="黑体" w:hAnsi="黑体" w:cs="黑体"/>
                <w:w w:val="99"/>
                <w:sz w:val="28"/>
                <w:szCs w:val="28"/>
              </w:rPr>
              <w:t>选修、线下</w:t>
            </w:r>
            <w:r>
              <w:rPr>
                <w:rFonts w:ascii="黑体" w:eastAsia="黑体" w:hAnsi="黑体" w:cs="黑体"/>
                <w:w w:val="99"/>
                <w:sz w:val="28"/>
                <w:szCs w:val="28"/>
              </w:rPr>
              <w:t>/</w:t>
            </w:r>
            <w:r>
              <w:rPr>
                <w:rFonts w:ascii="黑体" w:eastAsia="黑体" w:hAnsi="黑体" w:cs="黑体"/>
                <w:w w:val="99"/>
                <w:sz w:val="28"/>
                <w:szCs w:val="28"/>
              </w:rPr>
              <w:t>线上）</w:t>
            </w:r>
          </w:p>
        </w:tc>
        <w:tc>
          <w:tcPr>
            <w:tcW w:w="1280" w:type="dxa"/>
            <w:vMerge/>
            <w:tcBorders>
              <w:right w:val="single" w:sz="8" w:space="0" w:color="auto"/>
            </w:tcBorders>
            <w:vAlign w:val="bottom"/>
          </w:tcPr>
          <w:p w:rsidR="008C0CA7" w:rsidRDefault="008C0CA7">
            <w:pPr>
              <w:rPr>
                <w:sz w:val="20"/>
                <w:szCs w:val="20"/>
              </w:rPr>
            </w:pPr>
          </w:p>
        </w:tc>
        <w:tc>
          <w:tcPr>
            <w:tcW w:w="2380" w:type="dxa"/>
            <w:vMerge/>
            <w:tcBorders>
              <w:right w:val="single" w:sz="8" w:space="0" w:color="auto"/>
            </w:tcBorders>
            <w:vAlign w:val="bottom"/>
          </w:tcPr>
          <w:p w:rsidR="008C0CA7" w:rsidRDefault="008C0CA7">
            <w:pPr>
              <w:rPr>
                <w:sz w:val="20"/>
                <w:szCs w:val="20"/>
              </w:rPr>
            </w:pPr>
          </w:p>
        </w:tc>
        <w:tc>
          <w:tcPr>
            <w:tcW w:w="1960" w:type="dxa"/>
            <w:vMerge w:val="restart"/>
            <w:tcBorders>
              <w:right w:val="single" w:sz="8" w:space="0" w:color="auto"/>
            </w:tcBorders>
            <w:vAlign w:val="bottom"/>
          </w:tcPr>
          <w:p w:rsidR="008C0CA7" w:rsidRDefault="005061A5">
            <w:pPr>
              <w:spacing w:line="320" w:lineRule="exact"/>
              <w:jc w:val="center"/>
              <w:rPr>
                <w:sz w:val="20"/>
                <w:szCs w:val="20"/>
              </w:rPr>
            </w:pPr>
            <w:r>
              <w:rPr>
                <w:rFonts w:ascii="黑体" w:eastAsia="黑体" w:hAnsi="黑体" w:cs="黑体"/>
                <w:w w:val="99"/>
                <w:sz w:val="28"/>
                <w:szCs w:val="28"/>
              </w:rPr>
              <w:t>学生数</w:t>
            </w:r>
          </w:p>
        </w:tc>
        <w:tc>
          <w:tcPr>
            <w:tcW w:w="1420" w:type="dxa"/>
            <w:vMerge w:val="restart"/>
            <w:tcBorders>
              <w:right w:val="single" w:sz="8" w:space="0" w:color="auto"/>
            </w:tcBorders>
            <w:vAlign w:val="bottom"/>
          </w:tcPr>
          <w:p w:rsidR="008C0CA7" w:rsidRDefault="005061A5">
            <w:pPr>
              <w:spacing w:line="320" w:lineRule="exact"/>
              <w:ind w:left="200"/>
              <w:rPr>
                <w:sz w:val="20"/>
                <w:szCs w:val="20"/>
              </w:rPr>
            </w:pPr>
            <w:r>
              <w:rPr>
                <w:rFonts w:ascii="黑体" w:eastAsia="黑体" w:hAnsi="黑体" w:cs="黑体"/>
                <w:sz w:val="28"/>
                <w:szCs w:val="28"/>
              </w:rPr>
              <w:t>参与情况</w:t>
            </w:r>
          </w:p>
        </w:tc>
        <w:tc>
          <w:tcPr>
            <w:tcW w:w="0" w:type="dxa"/>
            <w:vAlign w:val="bottom"/>
          </w:tcPr>
          <w:p w:rsidR="008C0CA7" w:rsidRDefault="008C0CA7">
            <w:pPr>
              <w:rPr>
                <w:sz w:val="1"/>
                <w:szCs w:val="1"/>
              </w:rPr>
            </w:pPr>
          </w:p>
        </w:tc>
      </w:tr>
      <w:tr w:rsidR="008C0CA7">
        <w:trPr>
          <w:trHeight w:val="240"/>
        </w:trPr>
        <w:tc>
          <w:tcPr>
            <w:tcW w:w="820" w:type="dxa"/>
            <w:tcBorders>
              <w:left w:val="single" w:sz="8" w:space="0" w:color="auto"/>
              <w:right w:val="single" w:sz="8" w:space="0" w:color="auto"/>
            </w:tcBorders>
            <w:vAlign w:val="bottom"/>
          </w:tcPr>
          <w:p w:rsidR="008C0CA7" w:rsidRDefault="008C0CA7">
            <w:pPr>
              <w:rPr>
                <w:sz w:val="20"/>
                <w:szCs w:val="20"/>
              </w:rPr>
            </w:pPr>
          </w:p>
        </w:tc>
        <w:tc>
          <w:tcPr>
            <w:tcW w:w="1420" w:type="dxa"/>
            <w:tcBorders>
              <w:right w:val="single" w:sz="8" w:space="0" w:color="auto"/>
            </w:tcBorders>
            <w:vAlign w:val="bottom"/>
          </w:tcPr>
          <w:p w:rsidR="008C0CA7" w:rsidRDefault="008C0CA7">
            <w:pPr>
              <w:rPr>
                <w:sz w:val="20"/>
                <w:szCs w:val="20"/>
              </w:rPr>
            </w:pPr>
          </w:p>
        </w:tc>
        <w:tc>
          <w:tcPr>
            <w:tcW w:w="1420" w:type="dxa"/>
            <w:tcBorders>
              <w:right w:val="single" w:sz="8" w:space="0" w:color="auto"/>
            </w:tcBorders>
            <w:vAlign w:val="bottom"/>
          </w:tcPr>
          <w:p w:rsidR="008C0CA7" w:rsidRDefault="008C0CA7">
            <w:pPr>
              <w:rPr>
                <w:sz w:val="20"/>
                <w:szCs w:val="20"/>
              </w:rPr>
            </w:pPr>
          </w:p>
        </w:tc>
        <w:tc>
          <w:tcPr>
            <w:tcW w:w="3500" w:type="dxa"/>
            <w:vMerge/>
            <w:tcBorders>
              <w:right w:val="single" w:sz="8" w:space="0" w:color="auto"/>
            </w:tcBorders>
            <w:vAlign w:val="bottom"/>
          </w:tcPr>
          <w:p w:rsidR="008C0CA7" w:rsidRDefault="008C0CA7">
            <w:pPr>
              <w:rPr>
                <w:sz w:val="20"/>
                <w:szCs w:val="20"/>
              </w:rPr>
            </w:pPr>
          </w:p>
        </w:tc>
        <w:tc>
          <w:tcPr>
            <w:tcW w:w="1280" w:type="dxa"/>
            <w:tcBorders>
              <w:right w:val="single" w:sz="8" w:space="0" w:color="auto"/>
            </w:tcBorders>
            <w:vAlign w:val="bottom"/>
          </w:tcPr>
          <w:p w:rsidR="008C0CA7" w:rsidRDefault="008C0CA7">
            <w:pPr>
              <w:rPr>
                <w:sz w:val="20"/>
                <w:szCs w:val="20"/>
              </w:rPr>
            </w:pPr>
          </w:p>
        </w:tc>
        <w:tc>
          <w:tcPr>
            <w:tcW w:w="2380" w:type="dxa"/>
            <w:tcBorders>
              <w:right w:val="single" w:sz="8" w:space="0" w:color="auto"/>
            </w:tcBorders>
            <w:vAlign w:val="bottom"/>
          </w:tcPr>
          <w:p w:rsidR="008C0CA7" w:rsidRDefault="008C0CA7">
            <w:pPr>
              <w:rPr>
                <w:sz w:val="20"/>
                <w:szCs w:val="20"/>
              </w:rPr>
            </w:pPr>
          </w:p>
        </w:tc>
        <w:tc>
          <w:tcPr>
            <w:tcW w:w="1960" w:type="dxa"/>
            <w:vMerge/>
            <w:tcBorders>
              <w:right w:val="single" w:sz="8" w:space="0" w:color="auto"/>
            </w:tcBorders>
            <w:vAlign w:val="bottom"/>
          </w:tcPr>
          <w:p w:rsidR="008C0CA7" w:rsidRDefault="008C0CA7">
            <w:pPr>
              <w:rPr>
                <w:sz w:val="20"/>
                <w:szCs w:val="20"/>
              </w:rPr>
            </w:pPr>
          </w:p>
        </w:tc>
        <w:tc>
          <w:tcPr>
            <w:tcW w:w="1420" w:type="dxa"/>
            <w:vMerge/>
            <w:tcBorders>
              <w:right w:val="single" w:sz="8" w:space="0" w:color="auto"/>
            </w:tcBorders>
            <w:vAlign w:val="bottom"/>
          </w:tcPr>
          <w:p w:rsidR="008C0CA7" w:rsidRDefault="008C0CA7">
            <w:pPr>
              <w:rPr>
                <w:sz w:val="20"/>
                <w:szCs w:val="20"/>
              </w:rPr>
            </w:pPr>
          </w:p>
        </w:tc>
        <w:tc>
          <w:tcPr>
            <w:tcW w:w="0" w:type="dxa"/>
            <w:vAlign w:val="bottom"/>
          </w:tcPr>
          <w:p w:rsidR="008C0CA7" w:rsidRDefault="008C0CA7">
            <w:pPr>
              <w:rPr>
                <w:sz w:val="1"/>
                <w:szCs w:val="1"/>
              </w:rPr>
            </w:pPr>
          </w:p>
        </w:tc>
      </w:tr>
      <w:tr w:rsidR="008C0CA7">
        <w:trPr>
          <w:trHeight w:val="53"/>
        </w:trPr>
        <w:tc>
          <w:tcPr>
            <w:tcW w:w="82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20" w:type="dxa"/>
            <w:tcBorders>
              <w:bottom w:val="single" w:sz="8" w:space="0" w:color="auto"/>
              <w:right w:val="single" w:sz="8" w:space="0" w:color="auto"/>
            </w:tcBorders>
            <w:vAlign w:val="bottom"/>
          </w:tcPr>
          <w:p w:rsidR="008C0CA7" w:rsidRDefault="008C0CA7">
            <w:pPr>
              <w:rPr>
                <w:sz w:val="4"/>
                <w:szCs w:val="4"/>
              </w:rPr>
            </w:pPr>
          </w:p>
        </w:tc>
        <w:tc>
          <w:tcPr>
            <w:tcW w:w="1420" w:type="dxa"/>
            <w:tcBorders>
              <w:bottom w:val="single" w:sz="8" w:space="0" w:color="auto"/>
              <w:right w:val="single" w:sz="8" w:space="0" w:color="auto"/>
            </w:tcBorders>
            <w:vAlign w:val="bottom"/>
          </w:tcPr>
          <w:p w:rsidR="008C0CA7" w:rsidRDefault="008C0CA7">
            <w:pPr>
              <w:rPr>
                <w:sz w:val="4"/>
                <w:szCs w:val="4"/>
              </w:rPr>
            </w:pPr>
          </w:p>
        </w:tc>
        <w:tc>
          <w:tcPr>
            <w:tcW w:w="3500" w:type="dxa"/>
            <w:tcBorders>
              <w:bottom w:val="single" w:sz="8" w:space="0" w:color="auto"/>
              <w:right w:val="single" w:sz="8" w:space="0" w:color="auto"/>
            </w:tcBorders>
            <w:vAlign w:val="bottom"/>
          </w:tcPr>
          <w:p w:rsidR="008C0CA7" w:rsidRDefault="008C0CA7">
            <w:pPr>
              <w:rPr>
                <w:sz w:val="4"/>
                <w:szCs w:val="4"/>
              </w:rPr>
            </w:pPr>
          </w:p>
        </w:tc>
        <w:tc>
          <w:tcPr>
            <w:tcW w:w="1280" w:type="dxa"/>
            <w:tcBorders>
              <w:bottom w:val="single" w:sz="8" w:space="0" w:color="auto"/>
              <w:right w:val="single" w:sz="8" w:space="0" w:color="auto"/>
            </w:tcBorders>
            <w:vAlign w:val="bottom"/>
          </w:tcPr>
          <w:p w:rsidR="008C0CA7" w:rsidRDefault="008C0CA7">
            <w:pPr>
              <w:rPr>
                <w:sz w:val="4"/>
                <w:szCs w:val="4"/>
              </w:rPr>
            </w:pPr>
          </w:p>
        </w:tc>
        <w:tc>
          <w:tcPr>
            <w:tcW w:w="2380" w:type="dxa"/>
            <w:tcBorders>
              <w:bottom w:val="single" w:sz="8" w:space="0" w:color="auto"/>
              <w:right w:val="single" w:sz="8" w:space="0" w:color="auto"/>
            </w:tcBorders>
            <w:vAlign w:val="bottom"/>
          </w:tcPr>
          <w:p w:rsidR="008C0CA7" w:rsidRDefault="008C0CA7">
            <w:pPr>
              <w:rPr>
                <w:sz w:val="4"/>
                <w:szCs w:val="4"/>
              </w:rPr>
            </w:pPr>
          </w:p>
        </w:tc>
        <w:tc>
          <w:tcPr>
            <w:tcW w:w="1960" w:type="dxa"/>
            <w:tcBorders>
              <w:bottom w:val="single" w:sz="8" w:space="0" w:color="auto"/>
              <w:right w:val="single" w:sz="8" w:space="0" w:color="auto"/>
            </w:tcBorders>
            <w:vAlign w:val="bottom"/>
          </w:tcPr>
          <w:p w:rsidR="008C0CA7" w:rsidRDefault="008C0CA7">
            <w:pPr>
              <w:rPr>
                <w:sz w:val="4"/>
                <w:szCs w:val="4"/>
              </w:rPr>
            </w:pPr>
          </w:p>
        </w:tc>
        <w:tc>
          <w:tcPr>
            <w:tcW w:w="14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412"/>
        </w:trPr>
        <w:tc>
          <w:tcPr>
            <w:tcW w:w="820" w:type="dxa"/>
            <w:tcBorders>
              <w:left w:val="single" w:sz="8" w:space="0" w:color="auto"/>
              <w:right w:val="single" w:sz="8" w:space="0" w:color="auto"/>
            </w:tcBorders>
            <w:vAlign w:val="bottom"/>
          </w:tcPr>
          <w:p w:rsidR="008C0CA7" w:rsidRDefault="005061A5">
            <w:pPr>
              <w:jc w:val="center"/>
              <w:rPr>
                <w:sz w:val="20"/>
                <w:szCs w:val="20"/>
              </w:rPr>
            </w:pPr>
            <w:r>
              <w:rPr>
                <w:rFonts w:ascii="Arial" w:eastAsia="Arial" w:hAnsi="Arial" w:cs="Arial"/>
                <w:w w:val="89"/>
                <w:sz w:val="28"/>
                <w:szCs w:val="28"/>
              </w:rPr>
              <w:t>1</w:t>
            </w:r>
          </w:p>
        </w:tc>
        <w:tc>
          <w:tcPr>
            <w:tcW w:w="1420" w:type="dxa"/>
            <w:tcBorders>
              <w:right w:val="single" w:sz="8" w:space="0" w:color="auto"/>
            </w:tcBorders>
            <w:vAlign w:val="bottom"/>
          </w:tcPr>
          <w:p w:rsidR="008C0CA7" w:rsidRDefault="008C0CA7">
            <w:pPr>
              <w:rPr>
                <w:sz w:val="24"/>
                <w:szCs w:val="24"/>
              </w:rPr>
            </w:pPr>
          </w:p>
        </w:tc>
        <w:tc>
          <w:tcPr>
            <w:tcW w:w="1420" w:type="dxa"/>
            <w:tcBorders>
              <w:right w:val="single" w:sz="8" w:space="0" w:color="auto"/>
            </w:tcBorders>
            <w:vAlign w:val="bottom"/>
          </w:tcPr>
          <w:p w:rsidR="008C0CA7" w:rsidRDefault="008C0CA7">
            <w:pPr>
              <w:rPr>
                <w:sz w:val="24"/>
                <w:szCs w:val="24"/>
              </w:rPr>
            </w:pPr>
          </w:p>
        </w:tc>
        <w:tc>
          <w:tcPr>
            <w:tcW w:w="3500" w:type="dxa"/>
            <w:tcBorders>
              <w:right w:val="single" w:sz="8" w:space="0" w:color="auto"/>
            </w:tcBorders>
            <w:vAlign w:val="bottom"/>
          </w:tcPr>
          <w:p w:rsidR="008C0CA7" w:rsidRDefault="008C0CA7">
            <w:pPr>
              <w:rPr>
                <w:sz w:val="24"/>
                <w:szCs w:val="24"/>
              </w:rPr>
            </w:pPr>
          </w:p>
        </w:tc>
        <w:tc>
          <w:tcPr>
            <w:tcW w:w="1280" w:type="dxa"/>
            <w:tcBorders>
              <w:right w:val="single" w:sz="8" w:space="0" w:color="auto"/>
            </w:tcBorders>
            <w:vAlign w:val="bottom"/>
          </w:tcPr>
          <w:p w:rsidR="008C0CA7" w:rsidRDefault="008C0CA7">
            <w:pPr>
              <w:rPr>
                <w:sz w:val="24"/>
                <w:szCs w:val="24"/>
              </w:rPr>
            </w:pPr>
          </w:p>
        </w:tc>
        <w:tc>
          <w:tcPr>
            <w:tcW w:w="2380" w:type="dxa"/>
            <w:tcBorders>
              <w:right w:val="single" w:sz="8" w:space="0" w:color="auto"/>
            </w:tcBorders>
            <w:vAlign w:val="bottom"/>
          </w:tcPr>
          <w:p w:rsidR="008C0CA7" w:rsidRDefault="008C0CA7">
            <w:pPr>
              <w:rPr>
                <w:sz w:val="24"/>
                <w:szCs w:val="24"/>
              </w:rPr>
            </w:pPr>
          </w:p>
        </w:tc>
        <w:tc>
          <w:tcPr>
            <w:tcW w:w="1960" w:type="dxa"/>
            <w:tcBorders>
              <w:right w:val="single" w:sz="8" w:space="0" w:color="auto"/>
            </w:tcBorders>
            <w:vAlign w:val="bottom"/>
          </w:tcPr>
          <w:p w:rsidR="008C0CA7" w:rsidRDefault="008C0CA7">
            <w:pPr>
              <w:rPr>
                <w:sz w:val="24"/>
                <w:szCs w:val="24"/>
              </w:rPr>
            </w:pPr>
          </w:p>
        </w:tc>
        <w:tc>
          <w:tcPr>
            <w:tcW w:w="142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58"/>
        </w:trPr>
        <w:tc>
          <w:tcPr>
            <w:tcW w:w="820" w:type="dxa"/>
            <w:tcBorders>
              <w:left w:val="single" w:sz="8" w:space="0" w:color="auto"/>
              <w:bottom w:val="single" w:sz="8" w:space="0" w:color="auto"/>
              <w:right w:val="single" w:sz="8" w:space="0" w:color="auto"/>
            </w:tcBorders>
            <w:vAlign w:val="bottom"/>
          </w:tcPr>
          <w:p w:rsidR="008C0CA7" w:rsidRDefault="008C0CA7">
            <w:pPr>
              <w:rPr>
                <w:sz w:val="5"/>
                <w:szCs w:val="5"/>
              </w:rPr>
            </w:pPr>
          </w:p>
        </w:tc>
        <w:tc>
          <w:tcPr>
            <w:tcW w:w="1420" w:type="dxa"/>
            <w:tcBorders>
              <w:bottom w:val="single" w:sz="8" w:space="0" w:color="auto"/>
              <w:right w:val="single" w:sz="8" w:space="0" w:color="auto"/>
            </w:tcBorders>
            <w:vAlign w:val="bottom"/>
          </w:tcPr>
          <w:p w:rsidR="008C0CA7" w:rsidRDefault="008C0CA7">
            <w:pPr>
              <w:rPr>
                <w:sz w:val="5"/>
                <w:szCs w:val="5"/>
              </w:rPr>
            </w:pPr>
          </w:p>
        </w:tc>
        <w:tc>
          <w:tcPr>
            <w:tcW w:w="1420" w:type="dxa"/>
            <w:tcBorders>
              <w:bottom w:val="single" w:sz="8" w:space="0" w:color="auto"/>
              <w:right w:val="single" w:sz="8" w:space="0" w:color="auto"/>
            </w:tcBorders>
            <w:vAlign w:val="bottom"/>
          </w:tcPr>
          <w:p w:rsidR="008C0CA7" w:rsidRDefault="008C0CA7">
            <w:pPr>
              <w:rPr>
                <w:sz w:val="5"/>
                <w:szCs w:val="5"/>
              </w:rPr>
            </w:pPr>
          </w:p>
        </w:tc>
        <w:tc>
          <w:tcPr>
            <w:tcW w:w="3500" w:type="dxa"/>
            <w:tcBorders>
              <w:bottom w:val="single" w:sz="8" w:space="0" w:color="auto"/>
              <w:right w:val="single" w:sz="8" w:space="0" w:color="auto"/>
            </w:tcBorders>
            <w:vAlign w:val="bottom"/>
          </w:tcPr>
          <w:p w:rsidR="008C0CA7" w:rsidRDefault="008C0CA7">
            <w:pPr>
              <w:rPr>
                <w:sz w:val="5"/>
                <w:szCs w:val="5"/>
              </w:rPr>
            </w:pPr>
          </w:p>
        </w:tc>
        <w:tc>
          <w:tcPr>
            <w:tcW w:w="1280" w:type="dxa"/>
            <w:tcBorders>
              <w:bottom w:val="single" w:sz="8" w:space="0" w:color="auto"/>
              <w:right w:val="single" w:sz="8" w:space="0" w:color="auto"/>
            </w:tcBorders>
            <w:vAlign w:val="bottom"/>
          </w:tcPr>
          <w:p w:rsidR="008C0CA7" w:rsidRDefault="008C0CA7">
            <w:pPr>
              <w:rPr>
                <w:sz w:val="5"/>
                <w:szCs w:val="5"/>
              </w:rPr>
            </w:pPr>
          </w:p>
        </w:tc>
        <w:tc>
          <w:tcPr>
            <w:tcW w:w="2380" w:type="dxa"/>
            <w:tcBorders>
              <w:bottom w:val="single" w:sz="8" w:space="0" w:color="auto"/>
              <w:right w:val="single" w:sz="8" w:space="0" w:color="auto"/>
            </w:tcBorders>
            <w:vAlign w:val="bottom"/>
          </w:tcPr>
          <w:p w:rsidR="008C0CA7" w:rsidRDefault="008C0CA7">
            <w:pPr>
              <w:rPr>
                <w:sz w:val="5"/>
                <w:szCs w:val="5"/>
              </w:rPr>
            </w:pPr>
          </w:p>
        </w:tc>
        <w:tc>
          <w:tcPr>
            <w:tcW w:w="1960" w:type="dxa"/>
            <w:tcBorders>
              <w:bottom w:val="single" w:sz="8" w:space="0" w:color="auto"/>
              <w:right w:val="single" w:sz="8" w:space="0" w:color="auto"/>
            </w:tcBorders>
            <w:vAlign w:val="bottom"/>
          </w:tcPr>
          <w:p w:rsidR="008C0CA7" w:rsidRDefault="008C0CA7">
            <w:pPr>
              <w:rPr>
                <w:sz w:val="5"/>
                <w:szCs w:val="5"/>
              </w:rPr>
            </w:pPr>
          </w:p>
        </w:tc>
        <w:tc>
          <w:tcPr>
            <w:tcW w:w="1420" w:type="dxa"/>
            <w:tcBorders>
              <w:bottom w:val="single" w:sz="8" w:space="0" w:color="auto"/>
              <w:right w:val="single" w:sz="8" w:space="0" w:color="auto"/>
            </w:tcBorders>
            <w:vAlign w:val="bottom"/>
          </w:tcPr>
          <w:p w:rsidR="008C0CA7" w:rsidRDefault="008C0CA7">
            <w:pPr>
              <w:rPr>
                <w:sz w:val="5"/>
                <w:szCs w:val="5"/>
              </w:rPr>
            </w:pPr>
          </w:p>
        </w:tc>
        <w:tc>
          <w:tcPr>
            <w:tcW w:w="0" w:type="dxa"/>
            <w:vAlign w:val="bottom"/>
          </w:tcPr>
          <w:p w:rsidR="008C0CA7" w:rsidRDefault="008C0CA7">
            <w:pPr>
              <w:rPr>
                <w:sz w:val="1"/>
                <w:szCs w:val="1"/>
              </w:rPr>
            </w:pPr>
          </w:p>
        </w:tc>
      </w:tr>
      <w:tr w:rsidR="008C0CA7">
        <w:trPr>
          <w:trHeight w:val="412"/>
        </w:trPr>
        <w:tc>
          <w:tcPr>
            <w:tcW w:w="820" w:type="dxa"/>
            <w:tcBorders>
              <w:left w:val="single" w:sz="8" w:space="0" w:color="auto"/>
              <w:right w:val="single" w:sz="8" w:space="0" w:color="auto"/>
            </w:tcBorders>
            <w:vAlign w:val="bottom"/>
          </w:tcPr>
          <w:p w:rsidR="008C0CA7" w:rsidRDefault="005061A5">
            <w:pPr>
              <w:jc w:val="center"/>
              <w:rPr>
                <w:sz w:val="20"/>
                <w:szCs w:val="20"/>
              </w:rPr>
            </w:pPr>
            <w:r>
              <w:rPr>
                <w:rFonts w:ascii="Arial" w:eastAsia="Arial" w:hAnsi="Arial" w:cs="Arial"/>
                <w:w w:val="89"/>
                <w:sz w:val="28"/>
                <w:szCs w:val="28"/>
              </w:rPr>
              <w:t>2</w:t>
            </w:r>
          </w:p>
        </w:tc>
        <w:tc>
          <w:tcPr>
            <w:tcW w:w="1420" w:type="dxa"/>
            <w:tcBorders>
              <w:right w:val="single" w:sz="8" w:space="0" w:color="auto"/>
            </w:tcBorders>
            <w:vAlign w:val="bottom"/>
          </w:tcPr>
          <w:p w:rsidR="008C0CA7" w:rsidRDefault="008C0CA7">
            <w:pPr>
              <w:rPr>
                <w:sz w:val="24"/>
                <w:szCs w:val="24"/>
              </w:rPr>
            </w:pPr>
          </w:p>
        </w:tc>
        <w:tc>
          <w:tcPr>
            <w:tcW w:w="1420" w:type="dxa"/>
            <w:tcBorders>
              <w:right w:val="single" w:sz="8" w:space="0" w:color="auto"/>
            </w:tcBorders>
            <w:vAlign w:val="bottom"/>
          </w:tcPr>
          <w:p w:rsidR="008C0CA7" w:rsidRDefault="008C0CA7">
            <w:pPr>
              <w:rPr>
                <w:sz w:val="24"/>
                <w:szCs w:val="24"/>
              </w:rPr>
            </w:pPr>
          </w:p>
        </w:tc>
        <w:tc>
          <w:tcPr>
            <w:tcW w:w="3500" w:type="dxa"/>
            <w:tcBorders>
              <w:right w:val="single" w:sz="8" w:space="0" w:color="auto"/>
            </w:tcBorders>
            <w:vAlign w:val="bottom"/>
          </w:tcPr>
          <w:p w:rsidR="008C0CA7" w:rsidRDefault="008C0CA7">
            <w:pPr>
              <w:rPr>
                <w:sz w:val="24"/>
                <w:szCs w:val="24"/>
              </w:rPr>
            </w:pPr>
          </w:p>
        </w:tc>
        <w:tc>
          <w:tcPr>
            <w:tcW w:w="1280" w:type="dxa"/>
            <w:tcBorders>
              <w:right w:val="single" w:sz="8" w:space="0" w:color="auto"/>
            </w:tcBorders>
            <w:vAlign w:val="bottom"/>
          </w:tcPr>
          <w:p w:rsidR="008C0CA7" w:rsidRDefault="008C0CA7">
            <w:pPr>
              <w:rPr>
                <w:sz w:val="24"/>
                <w:szCs w:val="24"/>
              </w:rPr>
            </w:pPr>
          </w:p>
        </w:tc>
        <w:tc>
          <w:tcPr>
            <w:tcW w:w="2380" w:type="dxa"/>
            <w:tcBorders>
              <w:right w:val="single" w:sz="8" w:space="0" w:color="auto"/>
            </w:tcBorders>
            <w:vAlign w:val="bottom"/>
          </w:tcPr>
          <w:p w:rsidR="008C0CA7" w:rsidRDefault="008C0CA7">
            <w:pPr>
              <w:rPr>
                <w:sz w:val="24"/>
                <w:szCs w:val="24"/>
              </w:rPr>
            </w:pPr>
          </w:p>
        </w:tc>
        <w:tc>
          <w:tcPr>
            <w:tcW w:w="1960" w:type="dxa"/>
            <w:tcBorders>
              <w:right w:val="single" w:sz="8" w:space="0" w:color="auto"/>
            </w:tcBorders>
            <w:vAlign w:val="bottom"/>
          </w:tcPr>
          <w:p w:rsidR="008C0CA7" w:rsidRDefault="008C0CA7">
            <w:pPr>
              <w:rPr>
                <w:sz w:val="24"/>
                <w:szCs w:val="24"/>
              </w:rPr>
            </w:pPr>
          </w:p>
        </w:tc>
        <w:tc>
          <w:tcPr>
            <w:tcW w:w="142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58"/>
        </w:trPr>
        <w:tc>
          <w:tcPr>
            <w:tcW w:w="820" w:type="dxa"/>
            <w:tcBorders>
              <w:left w:val="single" w:sz="8" w:space="0" w:color="auto"/>
              <w:bottom w:val="single" w:sz="8" w:space="0" w:color="auto"/>
              <w:right w:val="single" w:sz="8" w:space="0" w:color="auto"/>
            </w:tcBorders>
            <w:vAlign w:val="bottom"/>
          </w:tcPr>
          <w:p w:rsidR="008C0CA7" w:rsidRDefault="008C0CA7">
            <w:pPr>
              <w:rPr>
                <w:sz w:val="5"/>
                <w:szCs w:val="5"/>
              </w:rPr>
            </w:pPr>
          </w:p>
        </w:tc>
        <w:tc>
          <w:tcPr>
            <w:tcW w:w="1420" w:type="dxa"/>
            <w:tcBorders>
              <w:bottom w:val="single" w:sz="8" w:space="0" w:color="auto"/>
              <w:right w:val="single" w:sz="8" w:space="0" w:color="auto"/>
            </w:tcBorders>
            <w:vAlign w:val="bottom"/>
          </w:tcPr>
          <w:p w:rsidR="008C0CA7" w:rsidRDefault="008C0CA7">
            <w:pPr>
              <w:rPr>
                <w:sz w:val="5"/>
                <w:szCs w:val="5"/>
              </w:rPr>
            </w:pPr>
          </w:p>
        </w:tc>
        <w:tc>
          <w:tcPr>
            <w:tcW w:w="1420" w:type="dxa"/>
            <w:tcBorders>
              <w:bottom w:val="single" w:sz="8" w:space="0" w:color="auto"/>
              <w:right w:val="single" w:sz="8" w:space="0" w:color="auto"/>
            </w:tcBorders>
            <w:vAlign w:val="bottom"/>
          </w:tcPr>
          <w:p w:rsidR="008C0CA7" w:rsidRDefault="008C0CA7">
            <w:pPr>
              <w:rPr>
                <w:sz w:val="5"/>
                <w:szCs w:val="5"/>
              </w:rPr>
            </w:pPr>
          </w:p>
        </w:tc>
        <w:tc>
          <w:tcPr>
            <w:tcW w:w="3500" w:type="dxa"/>
            <w:tcBorders>
              <w:bottom w:val="single" w:sz="8" w:space="0" w:color="auto"/>
              <w:right w:val="single" w:sz="8" w:space="0" w:color="auto"/>
            </w:tcBorders>
            <w:vAlign w:val="bottom"/>
          </w:tcPr>
          <w:p w:rsidR="008C0CA7" w:rsidRDefault="008C0CA7">
            <w:pPr>
              <w:rPr>
                <w:sz w:val="5"/>
                <w:szCs w:val="5"/>
              </w:rPr>
            </w:pPr>
          </w:p>
        </w:tc>
        <w:tc>
          <w:tcPr>
            <w:tcW w:w="1280" w:type="dxa"/>
            <w:tcBorders>
              <w:bottom w:val="single" w:sz="8" w:space="0" w:color="auto"/>
              <w:right w:val="single" w:sz="8" w:space="0" w:color="auto"/>
            </w:tcBorders>
            <w:vAlign w:val="bottom"/>
          </w:tcPr>
          <w:p w:rsidR="008C0CA7" w:rsidRDefault="008C0CA7">
            <w:pPr>
              <w:rPr>
                <w:sz w:val="5"/>
                <w:szCs w:val="5"/>
              </w:rPr>
            </w:pPr>
          </w:p>
        </w:tc>
        <w:tc>
          <w:tcPr>
            <w:tcW w:w="2380" w:type="dxa"/>
            <w:tcBorders>
              <w:bottom w:val="single" w:sz="8" w:space="0" w:color="auto"/>
              <w:right w:val="single" w:sz="8" w:space="0" w:color="auto"/>
            </w:tcBorders>
            <w:vAlign w:val="bottom"/>
          </w:tcPr>
          <w:p w:rsidR="008C0CA7" w:rsidRDefault="008C0CA7">
            <w:pPr>
              <w:rPr>
                <w:sz w:val="5"/>
                <w:szCs w:val="5"/>
              </w:rPr>
            </w:pPr>
          </w:p>
        </w:tc>
        <w:tc>
          <w:tcPr>
            <w:tcW w:w="1960" w:type="dxa"/>
            <w:tcBorders>
              <w:bottom w:val="single" w:sz="8" w:space="0" w:color="auto"/>
              <w:right w:val="single" w:sz="8" w:space="0" w:color="auto"/>
            </w:tcBorders>
            <w:vAlign w:val="bottom"/>
          </w:tcPr>
          <w:p w:rsidR="008C0CA7" w:rsidRDefault="008C0CA7">
            <w:pPr>
              <w:rPr>
                <w:sz w:val="5"/>
                <w:szCs w:val="5"/>
              </w:rPr>
            </w:pPr>
          </w:p>
        </w:tc>
        <w:tc>
          <w:tcPr>
            <w:tcW w:w="1420" w:type="dxa"/>
            <w:tcBorders>
              <w:bottom w:val="single" w:sz="8" w:space="0" w:color="auto"/>
              <w:right w:val="single" w:sz="8" w:space="0" w:color="auto"/>
            </w:tcBorders>
            <w:vAlign w:val="bottom"/>
          </w:tcPr>
          <w:p w:rsidR="008C0CA7" w:rsidRDefault="008C0CA7">
            <w:pPr>
              <w:rPr>
                <w:sz w:val="5"/>
                <w:szCs w:val="5"/>
              </w:rPr>
            </w:pPr>
          </w:p>
        </w:tc>
        <w:tc>
          <w:tcPr>
            <w:tcW w:w="0" w:type="dxa"/>
            <w:vAlign w:val="bottom"/>
          </w:tcPr>
          <w:p w:rsidR="008C0CA7" w:rsidRDefault="008C0CA7">
            <w:pPr>
              <w:rPr>
                <w:sz w:val="1"/>
                <w:szCs w:val="1"/>
              </w:rPr>
            </w:pPr>
          </w:p>
        </w:tc>
      </w:tr>
      <w:tr w:rsidR="008C0CA7">
        <w:trPr>
          <w:trHeight w:val="414"/>
        </w:trPr>
        <w:tc>
          <w:tcPr>
            <w:tcW w:w="820" w:type="dxa"/>
            <w:tcBorders>
              <w:left w:val="single" w:sz="8" w:space="0" w:color="auto"/>
              <w:right w:val="single" w:sz="8" w:space="0" w:color="auto"/>
            </w:tcBorders>
            <w:vAlign w:val="bottom"/>
          </w:tcPr>
          <w:p w:rsidR="008C0CA7" w:rsidRDefault="005061A5">
            <w:pPr>
              <w:jc w:val="center"/>
              <w:rPr>
                <w:sz w:val="20"/>
                <w:szCs w:val="20"/>
              </w:rPr>
            </w:pPr>
            <w:r>
              <w:rPr>
                <w:rFonts w:ascii="Arial" w:eastAsia="Arial" w:hAnsi="Arial" w:cs="Arial"/>
                <w:w w:val="89"/>
                <w:sz w:val="28"/>
                <w:szCs w:val="28"/>
              </w:rPr>
              <w:t>3</w:t>
            </w:r>
          </w:p>
        </w:tc>
        <w:tc>
          <w:tcPr>
            <w:tcW w:w="1420" w:type="dxa"/>
            <w:tcBorders>
              <w:right w:val="single" w:sz="8" w:space="0" w:color="auto"/>
            </w:tcBorders>
            <w:vAlign w:val="bottom"/>
          </w:tcPr>
          <w:p w:rsidR="008C0CA7" w:rsidRDefault="008C0CA7">
            <w:pPr>
              <w:rPr>
                <w:sz w:val="24"/>
                <w:szCs w:val="24"/>
              </w:rPr>
            </w:pPr>
          </w:p>
        </w:tc>
        <w:tc>
          <w:tcPr>
            <w:tcW w:w="1420" w:type="dxa"/>
            <w:tcBorders>
              <w:right w:val="single" w:sz="8" w:space="0" w:color="auto"/>
            </w:tcBorders>
            <w:vAlign w:val="bottom"/>
          </w:tcPr>
          <w:p w:rsidR="008C0CA7" w:rsidRDefault="008C0CA7">
            <w:pPr>
              <w:rPr>
                <w:sz w:val="24"/>
                <w:szCs w:val="24"/>
              </w:rPr>
            </w:pPr>
          </w:p>
        </w:tc>
        <w:tc>
          <w:tcPr>
            <w:tcW w:w="3500" w:type="dxa"/>
            <w:tcBorders>
              <w:right w:val="single" w:sz="8" w:space="0" w:color="auto"/>
            </w:tcBorders>
            <w:vAlign w:val="bottom"/>
          </w:tcPr>
          <w:p w:rsidR="008C0CA7" w:rsidRDefault="008C0CA7">
            <w:pPr>
              <w:rPr>
                <w:sz w:val="24"/>
                <w:szCs w:val="24"/>
              </w:rPr>
            </w:pPr>
          </w:p>
        </w:tc>
        <w:tc>
          <w:tcPr>
            <w:tcW w:w="1280" w:type="dxa"/>
            <w:tcBorders>
              <w:right w:val="single" w:sz="8" w:space="0" w:color="auto"/>
            </w:tcBorders>
            <w:vAlign w:val="bottom"/>
          </w:tcPr>
          <w:p w:rsidR="008C0CA7" w:rsidRDefault="008C0CA7">
            <w:pPr>
              <w:rPr>
                <w:sz w:val="24"/>
                <w:szCs w:val="24"/>
              </w:rPr>
            </w:pPr>
          </w:p>
        </w:tc>
        <w:tc>
          <w:tcPr>
            <w:tcW w:w="2380" w:type="dxa"/>
            <w:tcBorders>
              <w:right w:val="single" w:sz="8" w:space="0" w:color="auto"/>
            </w:tcBorders>
            <w:vAlign w:val="bottom"/>
          </w:tcPr>
          <w:p w:rsidR="008C0CA7" w:rsidRDefault="008C0CA7">
            <w:pPr>
              <w:rPr>
                <w:sz w:val="24"/>
                <w:szCs w:val="24"/>
              </w:rPr>
            </w:pPr>
          </w:p>
        </w:tc>
        <w:tc>
          <w:tcPr>
            <w:tcW w:w="1960" w:type="dxa"/>
            <w:tcBorders>
              <w:right w:val="single" w:sz="8" w:space="0" w:color="auto"/>
            </w:tcBorders>
            <w:vAlign w:val="bottom"/>
          </w:tcPr>
          <w:p w:rsidR="008C0CA7" w:rsidRDefault="008C0CA7">
            <w:pPr>
              <w:rPr>
                <w:sz w:val="24"/>
                <w:szCs w:val="24"/>
              </w:rPr>
            </w:pPr>
          </w:p>
        </w:tc>
        <w:tc>
          <w:tcPr>
            <w:tcW w:w="142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56"/>
        </w:trPr>
        <w:tc>
          <w:tcPr>
            <w:tcW w:w="82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20" w:type="dxa"/>
            <w:tcBorders>
              <w:bottom w:val="single" w:sz="8" w:space="0" w:color="auto"/>
              <w:right w:val="single" w:sz="8" w:space="0" w:color="auto"/>
            </w:tcBorders>
            <w:vAlign w:val="bottom"/>
          </w:tcPr>
          <w:p w:rsidR="008C0CA7" w:rsidRDefault="008C0CA7">
            <w:pPr>
              <w:rPr>
                <w:sz w:val="4"/>
                <w:szCs w:val="4"/>
              </w:rPr>
            </w:pPr>
          </w:p>
        </w:tc>
        <w:tc>
          <w:tcPr>
            <w:tcW w:w="1420" w:type="dxa"/>
            <w:tcBorders>
              <w:bottom w:val="single" w:sz="8" w:space="0" w:color="auto"/>
              <w:right w:val="single" w:sz="8" w:space="0" w:color="auto"/>
            </w:tcBorders>
            <w:vAlign w:val="bottom"/>
          </w:tcPr>
          <w:p w:rsidR="008C0CA7" w:rsidRDefault="008C0CA7">
            <w:pPr>
              <w:rPr>
                <w:sz w:val="4"/>
                <w:szCs w:val="4"/>
              </w:rPr>
            </w:pPr>
          </w:p>
        </w:tc>
        <w:tc>
          <w:tcPr>
            <w:tcW w:w="3500" w:type="dxa"/>
            <w:tcBorders>
              <w:bottom w:val="single" w:sz="8" w:space="0" w:color="auto"/>
              <w:right w:val="single" w:sz="8" w:space="0" w:color="auto"/>
            </w:tcBorders>
            <w:vAlign w:val="bottom"/>
          </w:tcPr>
          <w:p w:rsidR="008C0CA7" w:rsidRDefault="008C0CA7">
            <w:pPr>
              <w:rPr>
                <w:sz w:val="4"/>
                <w:szCs w:val="4"/>
              </w:rPr>
            </w:pPr>
          </w:p>
        </w:tc>
        <w:tc>
          <w:tcPr>
            <w:tcW w:w="1280" w:type="dxa"/>
            <w:tcBorders>
              <w:bottom w:val="single" w:sz="8" w:space="0" w:color="auto"/>
              <w:right w:val="single" w:sz="8" w:space="0" w:color="auto"/>
            </w:tcBorders>
            <w:vAlign w:val="bottom"/>
          </w:tcPr>
          <w:p w:rsidR="008C0CA7" w:rsidRDefault="008C0CA7">
            <w:pPr>
              <w:rPr>
                <w:sz w:val="4"/>
                <w:szCs w:val="4"/>
              </w:rPr>
            </w:pPr>
          </w:p>
        </w:tc>
        <w:tc>
          <w:tcPr>
            <w:tcW w:w="2380" w:type="dxa"/>
            <w:tcBorders>
              <w:bottom w:val="single" w:sz="8" w:space="0" w:color="auto"/>
              <w:right w:val="single" w:sz="8" w:space="0" w:color="auto"/>
            </w:tcBorders>
            <w:vAlign w:val="bottom"/>
          </w:tcPr>
          <w:p w:rsidR="008C0CA7" w:rsidRDefault="008C0CA7">
            <w:pPr>
              <w:rPr>
                <w:sz w:val="4"/>
                <w:szCs w:val="4"/>
              </w:rPr>
            </w:pPr>
          </w:p>
        </w:tc>
        <w:tc>
          <w:tcPr>
            <w:tcW w:w="1960" w:type="dxa"/>
            <w:tcBorders>
              <w:bottom w:val="single" w:sz="8" w:space="0" w:color="auto"/>
              <w:right w:val="single" w:sz="8" w:space="0" w:color="auto"/>
            </w:tcBorders>
            <w:vAlign w:val="bottom"/>
          </w:tcPr>
          <w:p w:rsidR="008C0CA7" w:rsidRDefault="008C0CA7">
            <w:pPr>
              <w:rPr>
                <w:sz w:val="4"/>
                <w:szCs w:val="4"/>
              </w:rPr>
            </w:pPr>
          </w:p>
        </w:tc>
        <w:tc>
          <w:tcPr>
            <w:tcW w:w="14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413"/>
        </w:trPr>
        <w:tc>
          <w:tcPr>
            <w:tcW w:w="820" w:type="dxa"/>
            <w:tcBorders>
              <w:left w:val="single" w:sz="8" w:space="0" w:color="auto"/>
              <w:right w:val="single" w:sz="8" w:space="0" w:color="auto"/>
            </w:tcBorders>
            <w:vAlign w:val="bottom"/>
          </w:tcPr>
          <w:p w:rsidR="008C0CA7" w:rsidRDefault="005061A5">
            <w:pPr>
              <w:jc w:val="center"/>
              <w:rPr>
                <w:sz w:val="20"/>
                <w:szCs w:val="20"/>
              </w:rPr>
            </w:pPr>
            <w:r>
              <w:rPr>
                <w:rFonts w:ascii="Arial" w:eastAsia="Arial" w:hAnsi="Arial" w:cs="Arial"/>
                <w:w w:val="89"/>
                <w:sz w:val="28"/>
                <w:szCs w:val="28"/>
              </w:rPr>
              <w:t>4</w:t>
            </w:r>
          </w:p>
        </w:tc>
        <w:tc>
          <w:tcPr>
            <w:tcW w:w="1420" w:type="dxa"/>
            <w:tcBorders>
              <w:right w:val="single" w:sz="8" w:space="0" w:color="auto"/>
            </w:tcBorders>
            <w:vAlign w:val="bottom"/>
          </w:tcPr>
          <w:p w:rsidR="008C0CA7" w:rsidRDefault="008C0CA7">
            <w:pPr>
              <w:rPr>
                <w:sz w:val="24"/>
                <w:szCs w:val="24"/>
              </w:rPr>
            </w:pPr>
          </w:p>
        </w:tc>
        <w:tc>
          <w:tcPr>
            <w:tcW w:w="1420" w:type="dxa"/>
            <w:tcBorders>
              <w:right w:val="single" w:sz="8" w:space="0" w:color="auto"/>
            </w:tcBorders>
            <w:vAlign w:val="bottom"/>
          </w:tcPr>
          <w:p w:rsidR="008C0CA7" w:rsidRDefault="008C0CA7">
            <w:pPr>
              <w:rPr>
                <w:sz w:val="24"/>
                <w:szCs w:val="24"/>
              </w:rPr>
            </w:pPr>
          </w:p>
        </w:tc>
        <w:tc>
          <w:tcPr>
            <w:tcW w:w="3500" w:type="dxa"/>
            <w:tcBorders>
              <w:right w:val="single" w:sz="8" w:space="0" w:color="auto"/>
            </w:tcBorders>
            <w:vAlign w:val="bottom"/>
          </w:tcPr>
          <w:p w:rsidR="008C0CA7" w:rsidRDefault="008C0CA7">
            <w:pPr>
              <w:rPr>
                <w:sz w:val="24"/>
                <w:szCs w:val="24"/>
              </w:rPr>
            </w:pPr>
          </w:p>
        </w:tc>
        <w:tc>
          <w:tcPr>
            <w:tcW w:w="1280" w:type="dxa"/>
            <w:tcBorders>
              <w:right w:val="single" w:sz="8" w:space="0" w:color="auto"/>
            </w:tcBorders>
            <w:vAlign w:val="bottom"/>
          </w:tcPr>
          <w:p w:rsidR="008C0CA7" w:rsidRDefault="008C0CA7">
            <w:pPr>
              <w:rPr>
                <w:sz w:val="24"/>
                <w:szCs w:val="24"/>
              </w:rPr>
            </w:pPr>
          </w:p>
        </w:tc>
        <w:tc>
          <w:tcPr>
            <w:tcW w:w="2380" w:type="dxa"/>
            <w:tcBorders>
              <w:right w:val="single" w:sz="8" w:space="0" w:color="auto"/>
            </w:tcBorders>
            <w:vAlign w:val="bottom"/>
          </w:tcPr>
          <w:p w:rsidR="008C0CA7" w:rsidRDefault="008C0CA7">
            <w:pPr>
              <w:rPr>
                <w:sz w:val="24"/>
                <w:szCs w:val="24"/>
              </w:rPr>
            </w:pPr>
          </w:p>
        </w:tc>
        <w:tc>
          <w:tcPr>
            <w:tcW w:w="1960" w:type="dxa"/>
            <w:tcBorders>
              <w:right w:val="single" w:sz="8" w:space="0" w:color="auto"/>
            </w:tcBorders>
            <w:vAlign w:val="bottom"/>
          </w:tcPr>
          <w:p w:rsidR="008C0CA7" w:rsidRDefault="008C0CA7">
            <w:pPr>
              <w:rPr>
                <w:sz w:val="24"/>
                <w:szCs w:val="24"/>
              </w:rPr>
            </w:pPr>
          </w:p>
        </w:tc>
        <w:tc>
          <w:tcPr>
            <w:tcW w:w="142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57"/>
        </w:trPr>
        <w:tc>
          <w:tcPr>
            <w:tcW w:w="82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20" w:type="dxa"/>
            <w:tcBorders>
              <w:bottom w:val="single" w:sz="8" w:space="0" w:color="auto"/>
              <w:right w:val="single" w:sz="8" w:space="0" w:color="auto"/>
            </w:tcBorders>
            <w:vAlign w:val="bottom"/>
          </w:tcPr>
          <w:p w:rsidR="008C0CA7" w:rsidRDefault="008C0CA7">
            <w:pPr>
              <w:rPr>
                <w:sz w:val="4"/>
                <w:szCs w:val="4"/>
              </w:rPr>
            </w:pPr>
          </w:p>
        </w:tc>
        <w:tc>
          <w:tcPr>
            <w:tcW w:w="1420" w:type="dxa"/>
            <w:tcBorders>
              <w:bottom w:val="single" w:sz="8" w:space="0" w:color="auto"/>
              <w:right w:val="single" w:sz="8" w:space="0" w:color="auto"/>
            </w:tcBorders>
            <w:vAlign w:val="bottom"/>
          </w:tcPr>
          <w:p w:rsidR="008C0CA7" w:rsidRDefault="008C0CA7">
            <w:pPr>
              <w:rPr>
                <w:sz w:val="4"/>
                <w:szCs w:val="4"/>
              </w:rPr>
            </w:pPr>
          </w:p>
        </w:tc>
        <w:tc>
          <w:tcPr>
            <w:tcW w:w="3500" w:type="dxa"/>
            <w:tcBorders>
              <w:bottom w:val="single" w:sz="8" w:space="0" w:color="auto"/>
              <w:right w:val="single" w:sz="8" w:space="0" w:color="auto"/>
            </w:tcBorders>
            <w:vAlign w:val="bottom"/>
          </w:tcPr>
          <w:p w:rsidR="008C0CA7" w:rsidRDefault="008C0CA7">
            <w:pPr>
              <w:rPr>
                <w:sz w:val="4"/>
                <w:szCs w:val="4"/>
              </w:rPr>
            </w:pPr>
          </w:p>
        </w:tc>
        <w:tc>
          <w:tcPr>
            <w:tcW w:w="1280" w:type="dxa"/>
            <w:tcBorders>
              <w:bottom w:val="single" w:sz="8" w:space="0" w:color="auto"/>
              <w:right w:val="single" w:sz="8" w:space="0" w:color="auto"/>
            </w:tcBorders>
            <w:vAlign w:val="bottom"/>
          </w:tcPr>
          <w:p w:rsidR="008C0CA7" w:rsidRDefault="008C0CA7">
            <w:pPr>
              <w:rPr>
                <w:sz w:val="4"/>
                <w:szCs w:val="4"/>
              </w:rPr>
            </w:pPr>
          </w:p>
        </w:tc>
        <w:tc>
          <w:tcPr>
            <w:tcW w:w="2380" w:type="dxa"/>
            <w:tcBorders>
              <w:bottom w:val="single" w:sz="8" w:space="0" w:color="auto"/>
              <w:right w:val="single" w:sz="8" w:space="0" w:color="auto"/>
            </w:tcBorders>
            <w:vAlign w:val="bottom"/>
          </w:tcPr>
          <w:p w:rsidR="008C0CA7" w:rsidRDefault="008C0CA7">
            <w:pPr>
              <w:rPr>
                <w:sz w:val="4"/>
                <w:szCs w:val="4"/>
              </w:rPr>
            </w:pPr>
          </w:p>
        </w:tc>
        <w:tc>
          <w:tcPr>
            <w:tcW w:w="1960" w:type="dxa"/>
            <w:tcBorders>
              <w:bottom w:val="single" w:sz="8" w:space="0" w:color="auto"/>
              <w:right w:val="single" w:sz="8" w:space="0" w:color="auto"/>
            </w:tcBorders>
            <w:vAlign w:val="bottom"/>
          </w:tcPr>
          <w:p w:rsidR="008C0CA7" w:rsidRDefault="008C0CA7">
            <w:pPr>
              <w:rPr>
                <w:sz w:val="4"/>
                <w:szCs w:val="4"/>
              </w:rPr>
            </w:pPr>
          </w:p>
        </w:tc>
        <w:tc>
          <w:tcPr>
            <w:tcW w:w="14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413"/>
        </w:trPr>
        <w:tc>
          <w:tcPr>
            <w:tcW w:w="820" w:type="dxa"/>
            <w:tcBorders>
              <w:left w:val="single" w:sz="8" w:space="0" w:color="auto"/>
              <w:right w:val="single" w:sz="8" w:space="0" w:color="auto"/>
            </w:tcBorders>
            <w:vAlign w:val="bottom"/>
          </w:tcPr>
          <w:p w:rsidR="008C0CA7" w:rsidRDefault="005061A5">
            <w:pPr>
              <w:jc w:val="center"/>
              <w:rPr>
                <w:sz w:val="20"/>
                <w:szCs w:val="20"/>
              </w:rPr>
            </w:pPr>
            <w:r>
              <w:rPr>
                <w:rFonts w:ascii="Arial" w:eastAsia="Arial" w:hAnsi="Arial" w:cs="Arial"/>
                <w:sz w:val="28"/>
                <w:szCs w:val="28"/>
              </w:rPr>
              <w:t>……</w:t>
            </w:r>
          </w:p>
        </w:tc>
        <w:tc>
          <w:tcPr>
            <w:tcW w:w="1420" w:type="dxa"/>
            <w:tcBorders>
              <w:right w:val="single" w:sz="8" w:space="0" w:color="auto"/>
            </w:tcBorders>
            <w:vAlign w:val="bottom"/>
          </w:tcPr>
          <w:p w:rsidR="008C0CA7" w:rsidRDefault="008C0CA7">
            <w:pPr>
              <w:rPr>
                <w:sz w:val="24"/>
                <w:szCs w:val="24"/>
              </w:rPr>
            </w:pPr>
          </w:p>
        </w:tc>
        <w:tc>
          <w:tcPr>
            <w:tcW w:w="1420" w:type="dxa"/>
            <w:tcBorders>
              <w:right w:val="single" w:sz="8" w:space="0" w:color="auto"/>
            </w:tcBorders>
            <w:vAlign w:val="bottom"/>
          </w:tcPr>
          <w:p w:rsidR="008C0CA7" w:rsidRDefault="008C0CA7">
            <w:pPr>
              <w:rPr>
                <w:sz w:val="24"/>
                <w:szCs w:val="24"/>
              </w:rPr>
            </w:pPr>
          </w:p>
        </w:tc>
        <w:tc>
          <w:tcPr>
            <w:tcW w:w="3500" w:type="dxa"/>
            <w:tcBorders>
              <w:right w:val="single" w:sz="8" w:space="0" w:color="auto"/>
            </w:tcBorders>
            <w:vAlign w:val="bottom"/>
          </w:tcPr>
          <w:p w:rsidR="008C0CA7" w:rsidRDefault="008C0CA7">
            <w:pPr>
              <w:rPr>
                <w:sz w:val="24"/>
                <w:szCs w:val="24"/>
              </w:rPr>
            </w:pPr>
          </w:p>
        </w:tc>
        <w:tc>
          <w:tcPr>
            <w:tcW w:w="1280" w:type="dxa"/>
            <w:tcBorders>
              <w:right w:val="single" w:sz="8" w:space="0" w:color="auto"/>
            </w:tcBorders>
            <w:vAlign w:val="bottom"/>
          </w:tcPr>
          <w:p w:rsidR="008C0CA7" w:rsidRDefault="008C0CA7">
            <w:pPr>
              <w:rPr>
                <w:sz w:val="24"/>
                <w:szCs w:val="24"/>
              </w:rPr>
            </w:pPr>
          </w:p>
        </w:tc>
        <w:tc>
          <w:tcPr>
            <w:tcW w:w="2380" w:type="dxa"/>
            <w:tcBorders>
              <w:right w:val="single" w:sz="8" w:space="0" w:color="auto"/>
            </w:tcBorders>
            <w:vAlign w:val="bottom"/>
          </w:tcPr>
          <w:p w:rsidR="008C0CA7" w:rsidRDefault="008C0CA7">
            <w:pPr>
              <w:rPr>
                <w:sz w:val="24"/>
                <w:szCs w:val="24"/>
              </w:rPr>
            </w:pPr>
          </w:p>
        </w:tc>
        <w:tc>
          <w:tcPr>
            <w:tcW w:w="1960" w:type="dxa"/>
            <w:tcBorders>
              <w:right w:val="single" w:sz="8" w:space="0" w:color="auto"/>
            </w:tcBorders>
            <w:vAlign w:val="bottom"/>
          </w:tcPr>
          <w:p w:rsidR="008C0CA7" w:rsidRDefault="008C0CA7">
            <w:pPr>
              <w:rPr>
                <w:sz w:val="24"/>
                <w:szCs w:val="24"/>
              </w:rPr>
            </w:pPr>
          </w:p>
        </w:tc>
        <w:tc>
          <w:tcPr>
            <w:tcW w:w="142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57"/>
        </w:trPr>
        <w:tc>
          <w:tcPr>
            <w:tcW w:w="82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420" w:type="dxa"/>
            <w:tcBorders>
              <w:bottom w:val="single" w:sz="8" w:space="0" w:color="auto"/>
              <w:right w:val="single" w:sz="8" w:space="0" w:color="auto"/>
            </w:tcBorders>
            <w:vAlign w:val="bottom"/>
          </w:tcPr>
          <w:p w:rsidR="008C0CA7" w:rsidRDefault="008C0CA7">
            <w:pPr>
              <w:rPr>
                <w:sz w:val="4"/>
                <w:szCs w:val="4"/>
              </w:rPr>
            </w:pPr>
          </w:p>
        </w:tc>
        <w:tc>
          <w:tcPr>
            <w:tcW w:w="1420" w:type="dxa"/>
            <w:tcBorders>
              <w:bottom w:val="single" w:sz="8" w:space="0" w:color="auto"/>
              <w:right w:val="single" w:sz="8" w:space="0" w:color="auto"/>
            </w:tcBorders>
            <w:vAlign w:val="bottom"/>
          </w:tcPr>
          <w:p w:rsidR="008C0CA7" w:rsidRDefault="008C0CA7">
            <w:pPr>
              <w:rPr>
                <w:sz w:val="4"/>
                <w:szCs w:val="4"/>
              </w:rPr>
            </w:pPr>
          </w:p>
        </w:tc>
        <w:tc>
          <w:tcPr>
            <w:tcW w:w="3500" w:type="dxa"/>
            <w:tcBorders>
              <w:bottom w:val="single" w:sz="8" w:space="0" w:color="auto"/>
              <w:right w:val="single" w:sz="8" w:space="0" w:color="auto"/>
            </w:tcBorders>
            <w:vAlign w:val="bottom"/>
          </w:tcPr>
          <w:p w:rsidR="008C0CA7" w:rsidRDefault="008C0CA7">
            <w:pPr>
              <w:rPr>
                <w:sz w:val="4"/>
                <w:szCs w:val="4"/>
              </w:rPr>
            </w:pPr>
          </w:p>
        </w:tc>
        <w:tc>
          <w:tcPr>
            <w:tcW w:w="1280" w:type="dxa"/>
            <w:tcBorders>
              <w:bottom w:val="single" w:sz="8" w:space="0" w:color="auto"/>
              <w:right w:val="single" w:sz="8" w:space="0" w:color="auto"/>
            </w:tcBorders>
            <w:vAlign w:val="bottom"/>
          </w:tcPr>
          <w:p w:rsidR="008C0CA7" w:rsidRDefault="008C0CA7">
            <w:pPr>
              <w:rPr>
                <w:sz w:val="4"/>
                <w:szCs w:val="4"/>
              </w:rPr>
            </w:pPr>
          </w:p>
        </w:tc>
        <w:tc>
          <w:tcPr>
            <w:tcW w:w="2380" w:type="dxa"/>
            <w:tcBorders>
              <w:bottom w:val="single" w:sz="8" w:space="0" w:color="auto"/>
              <w:right w:val="single" w:sz="8" w:space="0" w:color="auto"/>
            </w:tcBorders>
            <w:vAlign w:val="bottom"/>
          </w:tcPr>
          <w:p w:rsidR="008C0CA7" w:rsidRDefault="008C0CA7">
            <w:pPr>
              <w:rPr>
                <w:sz w:val="4"/>
                <w:szCs w:val="4"/>
              </w:rPr>
            </w:pPr>
          </w:p>
        </w:tc>
        <w:tc>
          <w:tcPr>
            <w:tcW w:w="1960" w:type="dxa"/>
            <w:tcBorders>
              <w:bottom w:val="single" w:sz="8" w:space="0" w:color="auto"/>
              <w:right w:val="single" w:sz="8" w:space="0" w:color="auto"/>
            </w:tcBorders>
            <w:vAlign w:val="bottom"/>
          </w:tcPr>
          <w:p w:rsidR="008C0CA7" w:rsidRDefault="008C0CA7">
            <w:pPr>
              <w:rPr>
                <w:sz w:val="4"/>
                <w:szCs w:val="4"/>
              </w:rPr>
            </w:pPr>
          </w:p>
        </w:tc>
        <w:tc>
          <w:tcPr>
            <w:tcW w:w="14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338" w:bottom="428" w:left="1320" w:header="0" w:footer="0" w:gutter="0"/>
          <w:cols w:space="720" w:equalWidth="0">
            <w:col w:w="14180"/>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44" w:lineRule="exact"/>
        <w:rPr>
          <w:sz w:val="20"/>
          <w:szCs w:val="20"/>
        </w:rPr>
      </w:pPr>
    </w:p>
    <w:p w:rsidR="008C0CA7" w:rsidRDefault="005061A5">
      <w:pPr>
        <w:ind w:right="-19"/>
        <w:jc w:val="center"/>
        <w:rPr>
          <w:sz w:val="20"/>
          <w:szCs w:val="20"/>
        </w:rPr>
      </w:pPr>
      <w:r>
        <w:rPr>
          <w:rFonts w:ascii="Calibri" w:eastAsia="Calibri" w:hAnsi="Calibri" w:cs="Calibri"/>
          <w:sz w:val="18"/>
          <w:szCs w:val="18"/>
        </w:rPr>
        <w:t>227</w:t>
      </w:r>
    </w:p>
    <w:p w:rsidR="008C0CA7" w:rsidRDefault="008C0CA7">
      <w:pPr>
        <w:sectPr w:rsidR="008C0CA7">
          <w:type w:val="continuous"/>
          <w:pgSz w:w="16840" w:h="11906" w:orient="landscape"/>
          <w:pgMar w:top="1440" w:right="1338" w:bottom="428" w:left="1320" w:header="0" w:footer="0" w:gutter="0"/>
          <w:cols w:space="720" w:equalWidth="0">
            <w:col w:w="14180"/>
          </w:cols>
        </w:sectPr>
      </w:pPr>
    </w:p>
    <w:p w:rsidR="008C0CA7" w:rsidRDefault="008C0CA7">
      <w:pPr>
        <w:spacing w:line="200" w:lineRule="exact"/>
        <w:rPr>
          <w:sz w:val="20"/>
          <w:szCs w:val="20"/>
        </w:rPr>
      </w:pPr>
      <w:bookmarkStart w:id="235" w:name="page236"/>
      <w:bookmarkEnd w:id="235"/>
    </w:p>
    <w:p w:rsidR="008C0CA7" w:rsidRDefault="008C0CA7">
      <w:pPr>
        <w:spacing w:line="228" w:lineRule="exact"/>
        <w:rPr>
          <w:sz w:val="20"/>
          <w:szCs w:val="20"/>
        </w:rPr>
      </w:pPr>
    </w:p>
    <w:p w:rsidR="008C0CA7" w:rsidRDefault="005061A5">
      <w:pPr>
        <w:spacing w:line="366" w:lineRule="exact"/>
        <w:rPr>
          <w:sz w:val="20"/>
          <w:szCs w:val="20"/>
        </w:rPr>
      </w:pPr>
      <w:r>
        <w:rPr>
          <w:rFonts w:ascii="黑体" w:eastAsia="黑体" w:hAnsi="黑体" w:cs="黑体"/>
          <w:sz w:val="32"/>
          <w:szCs w:val="32"/>
        </w:rPr>
        <w:t>附件</w:t>
      </w:r>
      <w:r>
        <w:rPr>
          <w:rFonts w:ascii="黑体" w:eastAsia="黑体" w:hAnsi="黑体" w:cs="黑体"/>
          <w:sz w:val="32"/>
          <w:szCs w:val="32"/>
        </w:rPr>
        <w:t xml:space="preserve"> 2</w:t>
      </w:r>
    </w:p>
    <w:p w:rsidR="008C0CA7" w:rsidRDefault="008C0CA7">
      <w:pPr>
        <w:spacing w:line="109" w:lineRule="exact"/>
        <w:rPr>
          <w:sz w:val="20"/>
          <w:szCs w:val="20"/>
        </w:rPr>
      </w:pPr>
    </w:p>
    <w:p w:rsidR="008C0CA7" w:rsidRDefault="005061A5">
      <w:pPr>
        <w:spacing w:line="429" w:lineRule="exact"/>
        <w:ind w:right="318"/>
        <w:jc w:val="center"/>
        <w:rPr>
          <w:sz w:val="20"/>
          <w:szCs w:val="20"/>
        </w:rPr>
      </w:pPr>
      <w:r>
        <w:rPr>
          <w:rFonts w:ascii="方正小标宋简体" w:eastAsia="方正小标宋简体" w:hAnsi="方正小标宋简体" w:cs="方正小标宋简体"/>
          <w:sz w:val="36"/>
          <w:szCs w:val="36"/>
        </w:rPr>
        <w:t>教师创新创业教育教学能力培训情况汇总统计表</w:t>
      </w:r>
    </w:p>
    <w:p w:rsidR="008C0CA7" w:rsidRDefault="005061A5">
      <w:pPr>
        <w:spacing w:line="20" w:lineRule="exact"/>
        <w:rPr>
          <w:sz w:val="20"/>
          <w:szCs w:val="20"/>
        </w:rPr>
      </w:pPr>
      <w:r>
        <w:rPr>
          <w:noProof/>
          <w:sz w:val="20"/>
          <w:szCs w:val="20"/>
        </w:rPr>
        <w:drawing>
          <wp:anchor distT="0" distB="0" distL="114300" distR="114300" simplePos="0" relativeHeight="251637760" behindDoc="1" locked="0" layoutInCell="0" allowOverlap="1">
            <wp:simplePos x="0" y="0"/>
            <wp:positionH relativeFrom="column">
              <wp:posOffset>-71120</wp:posOffset>
            </wp:positionH>
            <wp:positionV relativeFrom="paragraph">
              <wp:posOffset>297815</wp:posOffset>
            </wp:positionV>
            <wp:extent cx="8986520" cy="1873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blip>
                    <a:srcRect/>
                    <a:stretch>
                      <a:fillRect/>
                    </a:stretch>
                  </pic:blipFill>
                  <pic:spPr bwMode="auto">
                    <a:xfrm>
                      <a:off x="0" y="0"/>
                      <a:ext cx="8986520" cy="1873250"/>
                    </a:xfrm>
                    <a:prstGeom prst="rect">
                      <a:avLst/>
                    </a:prstGeom>
                    <a:noFill/>
                  </pic:spPr>
                </pic:pic>
              </a:graphicData>
            </a:graphic>
          </wp:anchor>
        </w:drawing>
      </w:r>
    </w:p>
    <w:p w:rsidR="008C0CA7" w:rsidRDefault="008C0CA7">
      <w:pPr>
        <w:spacing w:line="200" w:lineRule="exact"/>
        <w:rPr>
          <w:sz w:val="20"/>
          <w:szCs w:val="20"/>
        </w:rPr>
      </w:pPr>
    </w:p>
    <w:p w:rsidR="008C0CA7" w:rsidRDefault="008C0CA7">
      <w:pPr>
        <w:spacing w:line="367"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2240"/>
        <w:gridCol w:w="1680"/>
        <w:gridCol w:w="1960"/>
        <w:gridCol w:w="3620"/>
        <w:gridCol w:w="3620"/>
      </w:tblGrid>
      <w:tr w:rsidR="008C0CA7">
        <w:trPr>
          <w:trHeight w:val="319"/>
        </w:trPr>
        <w:tc>
          <w:tcPr>
            <w:tcW w:w="2240" w:type="dxa"/>
            <w:vAlign w:val="bottom"/>
          </w:tcPr>
          <w:p w:rsidR="008C0CA7" w:rsidRDefault="005061A5">
            <w:pPr>
              <w:spacing w:line="320" w:lineRule="exact"/>
              <w:rPr>
                <w:sz w:val="20"/>
                <w:szCs w:val="20"/>
              </w:rPr>
            </w:pPr>
            <w:r>
              <w:rPr>
                <w:rFonts w:ascii="黑体" w:eastAsia="黑体" w:hAnsi="黑体" w:cs="黑体"/>
                <w:sz w:val="28"/>
                <w:szCs w:val="28"/>
              </w:rPr>
              <w:t>序号</w:t>
            </w:r>
            <w:r>
              <w:rPr>
                <w:rFonts w:ascii="黑体" w:eastAsia="黑体" w:hAnsi="黑体" w:cs="黑体"/>
                <w:sz w:val="28"/>
                <w:szCs w:val="28"/>
              </w:rPr>
              <w:t xml:space="preserve">  </w:t>
            </w:r>
            <w:r>
              <w:rPr>
                <w:rFonts w:ascii="黑体" w:eastAsia="黑体" w:hAnsi="黑体" w:cs="黑体"/>
                <w:sz w:val="28"/>
                <w:szCs w:val="28"/>
              </w:rPr>
              <w:t>高校名称</w:t>
            </w:r>
          </w:p>
        </w:tc>
        <w:tc>
          <w:tcPr>
            <w:tcW w:w="1680" w:type="dxa"/>
            <w:vAlign w:val="bottom"/>
          </w:tcPr>
          <w:p w:rsidR="008C0CA7" w:rsidRDefault="005061A5">
            <w:pPr>
              <w:spacing w:line="320" w:lineRule="exact"/>
              <w:ind w:left="260"/>
              <w:rPr>
                <w:sz w:val="20"/>
                <w:szCs w:val="20"/>
              </w:rPr>
            </w:pPr>
            <w:r>
              <w:rPr>
                <w:rFonts w:ascii="黑体" w:eastAsia="黑体" w:hAnsi="黑体" w:cs="黑体"/>
                <w:sz w:val="28"/>
                <w:szCs w:val="28"/>
              </w:rPr>
              <w:t>培训时间</w:t>
            </w:r>
          </w:p>
        </w:tc>
        <w:tc>
          <w:tcPr>
            <w:tcW w:w="1960" w:type="dxa"/>
            <w:vAlign w:val="bottom"/>
          </w:tcPr>
          <w:p w:rsidR="008C0CA7" w:rsidRDefault="005061A5">
            <w:pPr>
              <w:spacing w:line="320" w:lineRule="exact"/>
              <w:ind w:left="300"/>
              <w:rPr>
                <w:sz w:val="20"/>
                <w:szCs w:val="20"/>
              </w:rPr>
            </w:pPr>
            <w:r>
              <w:rPr>
                <w:rFonts w:ascii="黑体" w:eastAsia="黑体" w:hAnsi="黑体" w:cs="黑体"/>
                <w:sz w:val="28"/>
                <w:szCs w:val="28"/>
              </w:rPr>
              <w:t>培训主题</w:t>
            </w:r>
          </w:p>
        </w:tc>
        <w:tc>
          <w:tcPr>
            <w:tcW w:w="3620" w:type="dxa"/>
            <w:vAlign w:val="bottom"/>
          </w:tcPr>
          <w:p w:rsidR="008C0CA7" w:rsidRDefault="005061A5">
            <w:pPr>
              <w:spacing w:line="320" w:lineRule="exact"/>
              <w:ind w:left="540"/>
              <w:rPr>
                <w:sz w:val="20"/>
                <w:szCs w:val="20"/>
              </w:rPr>
            </w:pPr>
            <w:r>
              <w:rPr>
                <w:rFonts w:ascii="黑体" w:eastAsia="黑体" w:hAnsi="黑体" w:cs="黑体"/>
                <w:sz w:val="28"/>
                <w:szCs w:val="28"/>
              </w:rPr>
              <w:t>本校教师参与人数</w:t>
            </w:r>
          </w:p>
        </w:tc>
        <w:tc>
          <w:tcPr>
            <w:tcW w:w="3620" w:type="dxa"/>
            <w:vAlign w:val="bottom"/>
          </w:tcPr>
          <w:p w:rsidR="008C0CA7" w:rsidRDefault="005061A5">
            <w:pPr>
              <w:spacing w:line="320" w:lineRule="exact"/>
              <w:ind w:left="820"/>
              <w:rPr>
                <w:sz w:val="20"/>
                <w:szCs w:val="20"/>
              </w:rPr>
            </w:pPr>
            <w:r>
              <w:rPr>
                <w:rFonts w:ascii="黑体" w:eastAsia="黑体" w:hAnsi="黑体" w:cs="黑体"/>
                <w:w w:val="99"/>
                <w:sz w:val="28"/>
                <w:szCs w:val="28"/>
              </w:rPr>
              <w:t>其他高校教师参与人数</w:t>
            </w:r>
          </w:p>
        </w:tc>
      </w:tr>
    </w:tbl>
    <w:p w:rsidR="008C0CA7" w:rsidRDefault="008C0CA7">
      <w:pPr>
        <w:spacing w:line="164" w:lineRule="exact"/>
        <w:rPr>
          <w:sz w:val="20"/>
          <w:szCs w:val="20"/>
        </w:rPr>
      </w:pPr>
    </w:p>
    <w:p w:rsidR="008C0CA7" w:rsidRDefault="005061A5">
      <w:pPr>
        <w:ind w:left="240"/>
        <w:rPr>
          <w:sz w:val="20"/>
          <w:szCs w:val="20"/>
        </w:rPr>
      </w:pPr>
      <w:r>
        <w:rPr>
          <w:rFonts w:ascii="Arial" w:eastAsia="Arial" w:hAnsi="Arial" w:cs="Arial"/>
          <w:sz w:val="28"/>
          <w:szCs w:val="28"/>
        </w:rPr>
        <w:t>1</w:t>
      </w:r>
    </w:p>
    <w:p w:rsidR="008C0CA7" w:rsidRDefault="008C0CA7">
      <w:pPr>
        <w:spacing w:line="168" w:lineRule="exact"/>
        <w:rPr>
          <w:sz w:val="20"/>
          <w:szCs w:val="20"/>
        </w:rPr>
      </w:pPr>
    </w:p>
    <w:p w:rsidR="008C0CA7" w:rsidRDefault="005061A5">
      <w:pPr>
        <w:ind w:left="240"/>
        <w:rPr>
          <w:sz w:val="20"/>
          <w:szCs w:val="20"/>
        </w:rPr>
      </w:pPr>
      <w:r>
        <w:rPr>
          <w:rFonts w:ascii="Arial" w:eastAsia="Arial" w:hAnsi="Arial" w:cs="Arial"/>
          <w:sz w:val="28"/>
          <w:szCs w:val="28"/>
        </w:rPr>
        <w:t>2</w:t>
      </w:r>
    </w:p>
    <w:p w:rsidR="008C0CA7" w:rsidRDefault="008C0CA7">
      <w:pPr>
        <w:spacing w:line="170" w:lineRule="exact"/>
        <w:rPr>
          <w:sz w:val="20"/>
          <w:szCs w:val="20"/>
        </w:rPr>
      </w:pPr>
    </w:p>
    <w:p w:rsidR="008C0CA7" w:rsidRDefault="005061A5">
      <w:pPr>
        <w:ind w:left="240"/>
        <w:rPr>
          <w:sz w:val="20"/>
          <w:szCs w:val="20"/>
        </w:rPr>
      </w:pPr>
      <w:r>
        <w:rPr>
          <w:rFonts w:ascii="Arial" w:eastAsia="Arial" w:hAnsi="Arial" w:cs="Arial"/>
          <w:sz w:val="28"/>
          <w:szCs w:val="28"/>
        </w:rPr>
        <w:t>3</w:t>
      </w:r>
    </w:p>
    <w:p w:rsidR="008C0CA7" w:rsidRDefault="008C0CA7">
      <w:pPr>
        <w:spacing w:line="168" w:lineRule="exact"/>
        <w:rPr>
          <w:sz w:val="20"/>
          <w:szCs w:val="20"/>
        </w:rPr>
      </w:pPr>
    </w:p>
    <w:p w:rsidR="008C0CA7" w:rsidRDefault="005061A5">
      <w:pPr>
        <w:ind w:left="240"/>
        <w:rPr>
          <w:sz w:val="20"/>
          <w:szCs w:val="20"/>
        </w:rPr>
      </w:pPr>
      <w:r>
        <w:rPr>
          <w:rFonts w:ascii="Arial" w:eastAsia="Arial" w:hAnsi="Arial" w:cs="Arial"/>
          <w:sz w:val="28"/>
          <w:szCs w:val="28"/>
        </w:rPr>
        <w:t>4</w:t>
      </w:r>
    </w:p>
    <w:p w:rsidR="008C0CA7" w:rsidRDefault="008C0CA7">
      <w:pPr>
        <w:spacing w:line="168" w:lineRule="exact"/>
        <w:rPr>
          <w:sz w:val="20"/>
          <w:szCs w:val="20"/>
        </w:rPr>
      </w:pPr>
    </w:p>
    <w:p w:rsidR="008C0CA7" w:rsidRDefault="005061A5">
      <w:pPr>
        <w:ind w:left="40"/>
        <w:rPr>
          <w:sz w:val="20"/>
          <w:szCs w:val="20"/>
        </w:rPr>
      </w:pPr>
      <w:r>
        <w:rPr>
          <w:rFonts w:ascii="Arial" w:eastAsia="Arial" w:hAnsi="Arial" w:cs="Arial"/>
          <w:sz w:val="28"/>
          <w:szCs w:val="28"/>
        </w:rPr>
        <w:t>……</w:t>
      </w:r>
    </w:p>
    <w:p w:rsidR="008C0CA7" w:rsidRDefault="008C0CA7">
      <w:pPr>
        <w:sectPr w:rsidR="008C0CA7">
          <w:pgSz w:w="16840" w:h="11906" w:orient="landscape"/>
          <w:pgMar w:top="1440" w:right="1440" w:bottom="428" w:left="1440" w:header="0" w:footer="0" w:gutter="0"/>
          <w:cols w:space="720" w:equalWidth="0">
            <w:col w:w="13958"/>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71" w:lineRule="exact"/>
        <w:rPr>
          <w:sz w:val="20"/>
          <w:szCs w:val="20"/>
        </w:rPr>
      </w:pPr>
    </w:p>
    <w:p w:rsidR="008C0CA7" w:rsidRDefault="005061A5">
      <w:pPr>
        <w:ind w:right="-1"/>
        <w:jc w:val="center"/>
        <w:rPr>
          <w:sz w:val="20"/>
          <w:szCs w:val="20"/>
        </w:rPr>
      </w:pPr>
      <w:r>
        <w:rPr>
          <w:rFonts w:ascii="Calibri" w:eastAsia="Calibri" w:hAnsi="Calibri" w:cs="Calibri"/>
          <w:sz w:val="18"/>
          <w:szCs w:val="18"/>
        </w:rPr>
        <w:t>228</w:t>
      </w:r>
    </w:p>
    <w:p w:rsidR="008C0CA7" w:rsidRDefault="008C0CA7">
      <w:pPr>
        <w:sectPr w:rsidR="008C0CA7">
          <w:type w:val="continuous"/>
          <w:pgSz w:w="16840" w:h="11906" w:orient="landscape"/>
          <w:pgMar w:top="1440" w:right="1440" w:bottom="428" w:left="1440" w:header="0" w:footer="0" w:gutter="0"/>
          <w:cols w:space="720" w:equalWidth="0">
            <w:col w:w="13958"/>
          </w:cols>
        </w:sectPr>
      </w:pPr>
    </w:p>
    <w:p w:rsidR="008C0CA7" w:rsidRDefault="008C0CA7">
      <w:pPr>
        <w:spacing w:line="200" w:lineRule="exact"/>
        <w:rPr>
          <w:sz w:val="20"/>
          <w:szCs w:val="20"/>
        </w:rPr>
      </w:pPr>
      <w:bookmarkStart w:id="236" w:name="page237"/>
      <w:bookmarkEnd w:id="236"/>
    </w:p>
    <w:p w:rsidR="008C0CA7" w:rsidRDefault="008C0CA7">
      <w:pPr>
        <w:spacing w:line="228" w:lineRule="exact"/>
        <w:rPr>
          <w:sz w:val="20"/>
          <w:szCs w:val="20"/>
        </w:rPr>
      </w:pPr>
    </w:p>
    <w:p w:rsidR="008C0CA7" w:rsidRDefault="005061A5">
      <w:pPr>
        <w:spacing w:line="366" w:lineRule="exact"/>
        <w:rPr>
          <w:sz w:val="20"/>
          <w:szCs w:val="20"/>
        </w:rPr>
      </w:pPr>
      <w:r>
        <w:rPr>
          <w:rFonts w:ascii="黑体" w:eastAsia="黑体" w:hAnsi="黑体" w:cs="黑体"/>
          <w:sz w:val="32"/>
          <w:szCs w:val="32"/>
        </w:rPr>
        <w:t>附件</w:t>
      </w:r>
      <w:r>
        <w:rPr>
          <w:rFonts w:ascii="黑体" w:eastAsia="黑体" w:hAnsi="黑体" w:cs="黑体"/>
          <w:sz w:val="32"/>
          <w:szCs w:val="32"/>
        </w:rPr>
        <w:t xml:space="preserve"> 2</w:t>
      </w:r>
    </w:p>
    <w:p w:rsidR="008C0CA7" w:rsidRDefault="008C0CA7">
      <w:pPr>
        <w:spacing w:line="109" w:lineRule="exact"/>
        <w:rPr>
          <w:sz w:val="20"/>
          <w:szCs w:val="20"/>
        </w:rPr>
      </w:pPr>
    </w:p>
    <w:p w:rsidR="008C0CA7" w:rsidRDefault="005061A5">
      <w:pPr>
        <w:spacing w:line="429" w:lineRule="exact"/>
        <w:ind w:right="318"/>
        <w:jc w:val="center"/>
        <w:rPr>
          <w:sz w:val="20"/>
          <w:szCs w:val="20"/>
        </w:rPr>
      </w:pPr>
      <w:r>
        <w:rPr>
          <w:rFonts w:ascii="方正小标宋简体" w:eastAsia="方正小标宋简体" w:hAnsi="方正小标宋简体" w:cs="方正小标宋简体"/>
          <w:sz w:val="36"/>
          <w:szCs w:val="36"/>
        </w:rPr>
        <w:t>教师创新创业教育教学能力培训情况汇总统计表</w:t>
      </w:r>
    </w:p>
    <w:p w:rsidR="008C0CA7" w:rsidRDefault="005061A5">
      <w:pPr>
        <w:spacing w:line="20" w:lineRule="exact"/>
        <w:rPr>
          <w:sz w:val="20"/>
          <w:szCs w:val="20"/>
        </w:rPr>
      </w:pPr>
      <w:r>
        <w:rPr>
          <w:noProof/>
          <w:sz w:val="20"/>
          <w:szCs w:val="20"/>
        </w:rPr>
        <w:drawing>
          <wp:anchor distT="0" distB="0" distL="114300" distR="114300" simplePos="0" relativeHeight="251638784" behindDoc="1" locked="0" layoutInCell="0" allowOverlap="1">
            <wp:simplePos x="0" y="0"/>
            <wp:positionH relativeFrom="column">
              <wp:posOffset>-71120</wp:posOffset>
            </wp:positionH>
            <wp:positionV relativeFrom="paragraph">
              <wp:posOffset>297815</wp:posOffset>
            </wp:positionV>
            <wp:extent cx="8986520" cy="1873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blip>
                    <a:srcRect/>
                    <a:stretch>
                      <a:fillRect/>
                    </a:stretch>
                  </pic:blipFill>
                  <pic:spPr bwMode="auto">
                    <a:xfrm>
                      <a:off x="0" y="0"/>
                      <a:ext cx="8986520" cy="1873250"/>
                    </a:xfrm>
                    <a:prstGeom prst="rect">
                      <a:avLst/>
                    </a:prstGeom>
                    <a:noFill/>
                  </pic:spPr>
                </pic:pic>
              </a:graphicData>
            </a:graphic>
          </wp:anchor>
        </w:drawing>
      </w:r>
    </w:p>
    <w:p w:rsidR="008C0CA7" w:rsidRDefault="008C0CA7">
      <w:pPr>
        <w:spacing w:line="200" w:lineRule="exact"/>
        <w:rPr>
          <w:sz w:val="20"/>
          <w:szCs w:val="20"/>
        </w:rPr>
      </w:pPr>
    </w:p>
    <w:p w:rsidR="008C0CA7" w:rsidRDefault="008C0CA7">
      <w:pPr>
        <w:spacing w:line="367"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2240"/>
        <w:gridCol w:w="1680"/>
        <w:gridCol w:w="1960"/>
        <w:gridCol w:w="3620"/>
        <w:gridCol w:w="3620"/>
      </w:tblGrid>
      <w:tr w:rsidR="008C0CA7">
        <w:trPr>
          <w:trHeight w:val="319"/>
        </w:trPr>
        <w:tc>
          <w:tcPr>
            <w:tcW w:w="2240" w:type="dxa"/>
            <w:vAlign w:val="bottom"/>
          </w:tcPr>
          <w:p w:rsidR="008C0CA7" w:rsidRDefault="005061A5">
            <w:pPr>
              <w:spacing w:line="320" w:lineRule="exact"/>
              <w:rPr>
                <w:sz w:val="20"/>
                <w:szCs w:val="20"/>
              </w:rPr>
            </w:pPr>
            <w:r>
              <w:rPr>
                <w:rFonts w:ascii="黑体" w:eastAsia="黑体" w:hAnsi="黑体" w:cs="黑体"/>
                <w:sz w:val="28"/>
                <w:szCs w:val="28"/>
              </w:rPr>
              <w:t>序号</w:t>
            </w:r>
            <w:r>
              <w:rPr>
                <w:rFonts w:ascii="黑体" w:eastAsia="黑体" w:hAnsi="黑体" w:cs="黑体"/>
                <w:sz w:val="28"/>
                <w:szCs w:val="28"/>
              </w:rPr>
              <w:t xml:space="preserve">  </w:t>
            </w:r>
            <w:r>
              <w:rPr>
                <w:rFonts w:ascii="黑体" w:eastAsia="黑体" w:hAnsi="黑体" w:cs="黑体"/>
                <w:sz w:val="28"/>
                <w:szCs w:val="28"/>
              </w:rPr>
              <w:t>高校名称</w:t>
            </w:r>
          </w:p>
        </w:tc>
        <w:tc>
          <w:tcPr>
            <w:tcW w:w="1680" w:type="dxa"/>
            <w:vAlign w:val="bottom"/>
          </w:tcPr>
          <w:p w:rsidR="008C0CA7" w:rsidRDefault="005061A5">
            <w:pPr>
              <w:spacing w:line="320" w:lineRule="exact"/>
              <w:ind w:left="260"/>
              <w:rPr>
                <w:sz w:val="20"/>
                <w:szCs w:val="20"/>
              </w:rPr>
            </w:pPr>
            <w:r>
              <w:rPr>
                <w:rFonts w:ascii="黑体" w:eastAsia="黑体" w:hAnsi="黑体" w:cs="黑体"/>
                <w:sz w:val="28"/>
                <w:szCs w:val="28"/>
              </w:rPr>
              <w:t>培训时间</w:t>
            </w:r>
          </w:p>
        </w:tc>
        <w:tc>
          <w:tcPr>
            <w:tcW w:w="1960" w:type="dxa"/>
            <w:vAlign w:val="bottom"/>
          </w:tcPr>
          <w:p w:rsidR="008C0CA7" w:rsidRDefault="005061A5">
            <w:pPr>
              <w:spacing w:line="320" w:lineRule="exact"/>
              <w:ind w:left="300"/>
              <w:rPr>
                <w:sz w:val="20"/>
                <w:szCs w:val="20"/>
              </w:rPr>
            </w:pPr>
            <w:r>
              <w:rPr>
                <w:rFonts w:ascii="黑体" w:eastAsia="黑体" w:hAnsi="黑体" w:cs="黑体"/>
                <w:sz w:val="28"/>
                <w:szCs w:val="28"/>
              </w:rPr>
              <w:t>培训主题</w:t>
            </w:r>
          </w:p>
        </w:tc>
        <w:tc>
          <w:tcPr>
            <w:tcW w:w="3620" w:type="dxa"/>
            <w:vAlign w:val="bottom"/>
          </w:tcPr>
          <w:p w:rsidR="008C0CA7" w:rsidRDefault="005061A5">
            <w:pPr>
              <w:spacing w:line="320" w:lineRule="exact"/>
              <w:ind w:left="540"/>
              <w:rPr>
                <w:sz w:val="20"/>
                <w:szCs w:val="20"/>
              </w:rPr>
            </w:pPr>
            <w:r>
              <w:rPr>
                <w:rFonts w:ascii="黑体" w:eastAsia="黑体" w:hAnsi="黑体" w:cs="黑体"/>
                <w:sz w:val="28"/>
                <w:szCs w:val="28"/>
              </w:rPr>
              <w:t>本校教师参与人数</w:t>
            </w:r>
          </w:p>
        </w:tc>
        <w:tc>
          <w:tcPr>
            <w:tcW w:w="3620" w:type="dxa"/>
            <w:vAlign w:val="bottom"/>
          </w:tcPr>
          <w:p w:rsidR="008C0CA7" w:rsidRDefault="005061A5">
            <w:pPr>
              <w:spacing w:line="320" w:lineRule="exact"/>
              <w:ind w:left="820"/>
              <w:rPr>
                <w:sz w:val="20"/>
                <w:szCs w:val="20"/>
              </w:rPr>
            </w:pPr>
            <w:r>
              <w:rPr>
                <w:rFonts w:ascii="黑体" w:eastAsia="黑体" w:hAnsi="黑体" w:cs="黑体"/>
                <w:w w:val="99"/>
                <w:sz w:val="28"/>
                <w:szCs w:val="28"/>
              </w:rPr>
              <w:t>其他高校教师参与人数</w:t>
            </w:r>
          </w:p>
        </w:tc>
      </w:tr>
    </w:tbl>
    <w:p w:rsidR="008C0CA7" w:rsidRDefault="008C0CA7">
      <w:pPr>
        <w:spacing w:line="164" w:lineRule="exact"/>
        <w:rPr>
          <w:sz w:val="20"/>
          <w:szCs w:val="20"/>
        </w:rPr>
      </w:pPr>
    </w:p>
    <w:p w:rsidR="008C0CA7" w:rsidRDefault="005061A5">
      <w:pPr>
        <w:ind w:left="240"/>
        <w:rPr>
          <w:sz w:val="20"/>
          <w:szCs w:val="20"/>
        </w:rPr>
      </w:pPr>
      <w:r>
        <w:rPr>
          <w:rFonts w:ascii="Arial" w:eastAsia="Arial" w:hAnsi="Arial" w:cs="Arial"/>
          <w:sz w:val="28"/>
          <w:szCs w:val="28"/>
        </w:rPr>
        <w:t>1</w:t>
      </w:r>
    </w:p>
    <w:p w:rsidR="008C0CA7" w:rsidRDefault="008C0CA7">
      <w:pPr>
        <w:spacing w:line="168" w:lineRule="exact"/>
        <w:rPr>
          <w:sz w:val="20"/>
          <w:szCs w:val="20"/>
        </w:rPr>
      </w:pPr>
    </w:p>
    <w:p w:rsidR="008C0CA7" w:rsidRDefault="005061A5">
      <w:pPr>
        <w:ind w:left="240"/>
        <w:rPr>
          <w:sz w:val="20"/>
          <w:szCs w:val="20"/>
        </w:rPr>
      </w:pPr>
      <w:r>
        <w:rPr>
          <w:rFonts w:ascii="Arial" w:eastAsia="Arial" w:hAnsi="Arial" w:cs="Arial"/>
          <w:sz w:val="28"/>
          <w:szCs w:val="28"/>
        </w:rPr>
        <w:t>2</w:t>
      </w:r>
    </w:p>
    <w:p w:rsidR="008C0CA7" w:rsidRDefault="008C0CA7">
      <w:pPr>
        <w:spacing w:line="170" w:lineRule="exact"/>
        <w:rPr>
          <w:sz w:val="20"/>
          <w:szCs w:val="20"/>
        </w:rPr>
      </w:pPr>
    </w:p>
    <w:p w:rsidR="008C0CA7" w:rsidRDefault="005061A5">
      <w:pPr>
        <w:ind w:left="240"/>
        <w:rPr>
          <w:sz w:val="20"/>
          <w:szCs w:val="20"/>
        </w:rPr>
      </w:pPr>
      <w:r>
        <w:rPr>
          <w:rFonts w:ascii="Arial" w:eastAsia="Arial" w:hAnsi="Arial" w:cs="Arial"/>
          <w:sz w:val="28"/>
          <w:szCs w:val="28"/>
        </w:rPr>
        <w:t>3</w:t>
      </w:r>
    </w:p>
    <w:p w:rsidR="008C0CA7" w:rsidRDefault="008C0CA7">
      <w:pPr>
        <w:spacing w:line="168" w:lineRule="exact"/>
        <w:rPr>
          <w:sz w:val="20"/>
          <w:szCs w:val="20"/>
        </w:rPr>
      </w:pPr>
    </w:p>
    <w:p w:rsidR="008C0CA7" w:rsidRDefault="005061A5">
      <w:pPr>
        <w:ind w:left="240"/>
        <w:rPr>
          <w:sz w:val="20"/>
          <w:szCs w:val="20"/>
        </w:rPr>
      </w:pPr>
      <w:r>
        <w:rPr>
          <w:rFonts w:ascii="Arial" w:eastAsia="Arial" w:hAnsi="Arial" w:cs="Arial"/>
          <w:sz w:val="28"/>
          <w:szCs w:val="28"/>
        </w:rPr>
        <w:t>4</w:t>
      </w:r>
    </w:p>
    <w:p w:rsidR="008C0CA7" w:rsidRDefault="008C0CA7">
      <w:pPr>
        <w:spacing w:line="168" w:lineRule="exact"/>
        <w:rPr>
          <w:sz w:val="20"/>
          <w:szCs w:val="20"/>
        </w:rPr>
      </w:pPr>
    </w:p>
    <w:p w:rsidR="008C0CA7" w:rsidRDefault="005061A5">
      <w:pPr>
        <w:ind w:left="40"/>
        <w:rPr>
          <w:sz w:val="20"/>
          <w:szCs w:val="20"/>
        </w:rPr>
      </w:pPr>
      <w:r>
        <w:rPr>
          <w:rFonts w:ascii="Arial" w:eastAsia="Arial" w:hAnsi="Arial" w:cs="Arial"/>
          <w:sz w:val="28"/>
          <w:szCs w:val="28"/>
        </w:rPr>
        <w:t>……</w:t>
      </w:r>
    </w:p>
    <w:p w:rsidR="008C0CA7" w:rsidRDefault="008C0CA7">
      <w:pPr>
        <w:sectPr w:rsidR="008C0CA7">
          <w:pgSz w:w="16840" w:h="11906" w:orient="landscape"/>
          <w:pgMar w:top="1440" w:right="1440" w:bottom="428" w:left="1440" w:header="0" w:footer="0" w:gutter="0"/>
          <w:cols w:space="720" w:equalWidth="0">
            <w:col w:w="13958"/>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71" w:lineRule="exact"/>
        <w:rPr>
          <w:sz w:val="20"/>
          <w:szCs w:val="20"/>
        </w:rPr>
      </w:pPr>
    </w:p>
    <w:p w:rsidR="008C0CA7" w:rsidRDefault="005061A5">
      <w:pPr>
        <w:ind w:right="-1"/>
        <w:jc w:val="center"/>
        <w:rPr>
          <w:sz w:val="20"/>
          <w:szCs w:val="20"/>
        </w:rPr>
      </w:pPr>
      <w:r>
        <w:rPr>
          <w:rFonts w:ascii="Calibri" w:eastAsia="Calibri" w:hAnsi="Calibri" w:cs="Calibri"/>
          <w:sz w:val="18"/>
          <w:szCs w:val="18"/>
        </w:rPr>
        <w:t>229</w:t>
      </w:r>
    </w:p>
    <w:p w:rsidR="008C0CA7" w:rsidRDefault="008C0CA7">
      <w:pPr>
        <w:sectPr w:rsidR="008C0CA7">
          <w:type w:val="continuous"/>
          <w:pgSz w:w="16840" w:h="11906" w:orient="landscape"/>
          <w:pgMar w:top="1440" w:right="1440" w:bottom="428" w:left="1440" w:header="0" w:footer="0" w:gutter="0"/>
          <w:cols w:space="720" w:equalWidth="0">
            <w:col w:w="13958"/>
          </w:cols>
        </w:sectPr>
      </w:pPr>
    </w:p>
    <w:p w:rsidR="008C0CA7" w:rsidRDefault="008C0CA7">
      <w:pPr>
        <w:spacing w:line="154" w:lineRule="exact"/>
        <w:rPr>
          <w:sz w:val="20"/>
          <w:szCs w:val="20"/>
        </w:rPr>
      </w:pPr>
      <w:bookmarkStart w:id="237" w:name="page238"/>
      <w:bookmarkEnd w:id="237"/>
    </w:p>
    <w:p w:rsidR="008C0CA7" w:rsidRDefault="005061A5">
      <w:pPr>
        <w:spacing w:line="470" w:lineRule="exact"/>
        <w:ind w:left="360" w:right="366"/>
        <w:jc w:val="center"/>
        <w:rPr>
          <w:sz w:val="20"/>
          <w:szCs w:val="20"/>
        </w:rPr>
      </w:pPr>
      <w:r>
        <w:rPr>
          <w:rFonts w:ascii="宋体" w:eastAsia="宋体" w:hAnsi="宋体" w:cs="宋体"/>
          <w:b/>
          <w:bCs/>
          <w:sz w:val="32"/>
          <w:szCs w:val="32"/>
        </w:rPr>
        <w:t>教育部关于印发《新时代高校思想政治理论课教学工作基本要求》的通知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6" w:lineRule="exact"/>
        <w:rPr>
          <w:sz w:val="20"/>
          <w:szCs w:val="20"/>
        </w:rPr>
      </w:pPr>
    </w:p>
    <w:p w:rsidR="008C0CA7" w:rsidRDefault="005061A5">
      <w:pPr>
        <w:spacing w:line="274" w:lineRule="exact"/>
        <w:ind w:left="6560"/>
        <w:rPr>
          <w:sz w:val="20"/>
          <w:szCs w:val="20"/>
        </w:rPr>
      </w:pPr>
      <w:r>
        <w:rPr>
          <w:rFonts w:ascii="宋体" w:eastAsia="宋体" w:hAnsi="宋体" w:cs="宋体"/>
          <w:color w:val="4B4B4B"/>
          <w:sz w:val="24"/>
          <w:szCs w:val="24"/>
        </w:rPr>
        <w:t>教社科〔</w:t>
      </w:r>
      <w:r>
        <w:rPr>
          <w:rFonts w:ascii="宋体" w:eastAsia="宋体" w:hAnsi="宋体" w:cs="宋体"/>
          <w:color w:val="4B4B4B"/>
          <w:sz w:val="24"/>
          <w:szCs w:val="24"/>
        </w:rPr>
        <w:t>2018</w:t>
      </w:r>
      <w:r>
        <w:rPr>
          <w:rFonts w:ascii="宋体" w:eastAsia="宋体" w:hAnsi="宋体" w:cs="宋体"/>
          <w:color w:val="4B4B4B"/>
          <w:sz w:val="24"/>
          <w:szCs w:val="24"/>
        </w:rPr>
        <w:t>〕</w:t>
      </w:r>
      <w:r>
        <w:rPr>
          <w:rFonts w:ascii="宋体" w:eastAsia="宋体" w:hAnsi="宋体" w:cs="宋体"/>
          <w:color w:val="4B4B4B"/>
          <w:sz w:val="24"/>
          <w:szCs w:val="24"/>
        </w:rPr>
        <w:t xml:space="preserve">2 </w:t>
      </w:r>
      <w:r>
        <w:rPr>
          <w:rFonts w:ascii="宋体" w:eastAsia="宋体" w:hAnsi="宋体" w:cs="宋体"/>
          <w:color w:val="4B4B4B"/>
          <w:sz w:val="24"/>
          <w:szCs w:val="24"/>
        </w:rPr>
        <w:t>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各省、自治区、直辖市党委教育工作部门、教育厅（教委），新疆生产建设兵团</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教育局，部属各高等学校：</w:t>
      </w:r>
    </w:p>
    <w:p w:rsidR="008C0CA7" w:rsidRDefault="008C0CA7">
      <w:pPr>
        <w:spacing w:line="228" w:lineRule="exact"/>
        <w:rPr>
          <w:sz w:val="20"/>
          <w:szCs w:val="20"/>
        </w:rPr>
      </w:pPr>
    </w:p>
    <w:p w:rsidR="008C0CA7" w:rsidRDefault="005061A5">
      <w:pPr>
        <w:spacing w:line="431" w:lineRule="exact"/>
        <w:ind w:left="360" w:right="266" w:firstLine="480"/>
        <w:rPr>
          <w:sz w:val="20"/>
          <w:szCs w:val="20"/>
        </w:rPr>
      </w:pPr>
      <w:r>
        <w:rPr>
          <w:rFonts w:ascii="宋体" w:eastAsia="宋体" w:hAnsi="宋体" w:cs="宋体"/>
          <w:color w:val="4B4B4B"/>
          <w:sz w:val="24"/>
          <w:szCs w:val="24"/>
        </w:rPr>
        <w:t>为深入贯彻落实习近平新时代中国特色社会主义思想和党的十九大精神，进一步巩固马克思主义在高校意识形态领域的指导地位，坚持社会主义办学方向，全面贯彻党的教育方针，加强新时代高校思想政治理论课建设，全面推动习近平新时代中国特色社会主义思想进教材进课堂进学生头脑，培养担当民族复兴大任的时代新人，我部研制了《新时代高校思想政治理论课教学工作基本要求》。现印发给你们，请参照执行。</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教育部</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 xml:space="preserve">2018 </w:t>
      </w:r>
      <w:r>
        <w:rPr>
          <w:rFonts w:ascii="宋体" w:eastAsia="宋体" w:hAnsi="宋体" w:cs="宋体"/>
          <w:color w:val="4B4B4B"/>
          <w:sz w:val="24"/>
          <w:szCs w:val="24"/>
        </w:rPr>
        <w:t>年</w:t>
      </w:r>
      <w:r>
        <w:rPr>
          <w:rFonts w:ascii="宋体" w:eastAsia="宋体" w:hAnsi="宋体" w:cs="宋体"/>
          <w:color w:val="4B4B4B"/>
          <w:sz w:val="24"/>
          <w:szCs w:val="24"/>
        </w:rPr>
        <w:t xml:space="preserve"> 4 </w:t>
      </w:r>
      <w:r>
        <w:rPr>
          <w:rFonts w:ascii="宋体" w:eastAsia="宋体" w:hAnsi="宋体" w:cs="宋体"/>
          <w:color w:val="4B4B4B"/>
          <w:sz w:val="24"/>
          <w:szCs w:val="24"/>
        </w:rPr>
        <w:t>月</w:t>
      </w:r>
      <w:r>
        <w:rPr>
          <w:rFonts w:ascii="宋体" w:eastAsia="宋体" w:hAnsi="宋体" w:cs="宋体"/>
          <w:color w:val="4B4B4B"/>
          <w:sz w:val="24"/>
          <w:szCs w:val="24"/>
        </w:rPr>
        <w:t xml:space="preserve"> 12 </w:t>
      </w:r>
      <w:r>
        <w:rPr>
          <w:rFonts w:ascii="宋体" w:eastAsia="宋体" w:hAnsi="宋体" w:cs="宋体"/>
          <w:color w:val="4B4B4B"/>
          <w:sz w:val="24"/>
          <w:szCs w:val="24"/>
        </w:rPr>
        <w:t>日</w:t>
      </w:r>
    </w:p>
    <w:p w:rsidR="008C0CA7" w:rsidRDefault="008C0CA7">
      <w:pPr>
        <w:spacing w:line="194" w:lineRule="exact"/>
        <w:rPr>
          <w:sz w:val="20"/>
          <w:szCs w:val="20"/>
        </w:rPr>
      </w:pPr>
    </w:p>
    <w:p w:rsidR="008C0CA7" w:rsidRDefault="005061A5">
      <w:pPr>
        <w:spacing w:line="274" w:lineRule="exact"/>
        <w:ind w:left="2120"/>
        <w:rPr>
          <w:sz w:val="20"/>
          <w:szCs w:val="20"/>
        </w:rPr>
      </w:pPr>
      <w:r>
        <w:rPr>
          <w:rFonts w:ascii="宋体" w:eastAsia="宋体" w:hAnsi="宋体" w:cs="宋体"/>
          <w:b/>
          <w:bCs/>
          <w:color w:val="4B4B4B"/>
          <w:sz w:val="24"/>
          <w:szCs w:val="24"/>
        </w:rPr>
        <w:t>新时代高校思想政治理论课教学工作基本要求</w:t>
      </w:r>
    </w:p>
    <w:p w:rsidR="008C0CA7" w:rsidRDefault="008C0CA7">
      <w:pPr>
        <w:spacing w:line="228" w:lineRule="exact"/>
        <w:rPr>
          <w:sz w:val="20"/>
          <w:szCs w:val="20"/>
        </w:rPr>
      </w:pPr>
    </w:p>
    <w:p w:rsidR="008C0CA7" w:rsidRDefault="005061A5">
      <w:pPr>
        <w:spacing w:line="452" w:lineRule="exact"/>
        <w:ind w:left="360" w:right="266" w:firstLine="480"/>
        <w:jc w:val="both"/>
        <w:rPr>
          <w:sz w:val="20"/>
          <w:szCs w:val="20"/>
        </w:rPr>
      </w:pPr>
      <w:r>
        <w:rPr>
          <w:rFonts w:ascii="宋体" w:eastAsia="宋体" w:hAnsi="宋体" w:cs="宋体"/>
          <w:color w:val="4B4B4B"/>
          <w:sz w:val="24"/>
          <w:szCs w:val="24"/>
        </w:rPr>
        <w:t>思想政治理论课承担着对大学生进行系统的马克思主义理</w:t>
      </w:r>
      <w:r>
        <w:rPr>
          <w:rFonts w:ascii="宋体" w:eastAsia="宋体" w:hAnsi="宋体" w:cs="宋体"/>
          <w:color w:val="4B4B4B"/>
          <w:sz w:val="24"/>
          <w:szCs w:val="24"/>
        </w:rPr>
        <w:t>论教育的任务，是巩固马克思主义在高校意识形态领域指导地位、坚持社会主义办学方向的重要阵地，是全面贯彻党的教育方针、落实立德树人根本任务的主干渠道和核心课程，是加强和改进高校思想政治工作、实现高等教育内涵式发展的灵魂课程。党的十八大以来，以习近平同志为核心的党中央高度重视思想政治理论课建设，作出一系列重大决策部署，思想政治理论课建设在改进中不断加强，课堂教学状况显著改善，大学生学习思想政治理论课的获得感明显增强。中国特色社会主义进入新时代，对高校思想政治理论课发挥育人主渠道作用提出了新的更高要求。为继续打好提</w:t>
      </w:r>
      <w:r>
        <w:rPr>
          <w:rFonts w:ascii="宋体" w:eastAsia="宋体" w:hAnsi="宋体" w:cs="宋体"/>
          <w:color w:val="4B4B4B"/>
          <w:sz w:val="24"/>
          <w:szCs w:val="24"/>
        </w:rPr>
        <w:t>高思想政治理论课质量和水平的攻坚战，坚持不懈传播马克思主义科学理论，讲清讲透习近平新时代中国特色社会主义思想的时代背景、重大意义、科学体系、精神实质、实践要求，全面推动习近平新时代中国特色社会主义思想进教材进课堂进学生头脑，打牢大学生成长成才的科学思想基础，引导大学生树立正确的世界观、人生观、价值观，不断提高大学生对思想政治理论课的获得感，现就教学工作提出以下基本要求。</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138" w:lineRule="exact"/>
        <w:rPr>
          <w:sz w:val="20"/>
          <w:szCs w:val="20"/>
        </w:rPr>
      </w:pPr>
    </w:p>
    <w:p w:rsidR="008C0CA7" w:rsidRDefault="005061A5">
      <w:pPr>
        <w:ind w:right="-13"/>
        <w:jc w:val="center"/>
        <w:rPr>
          <w:sz w:val="20"/>
          <w:szCs w:val="20"/>
        </w:rPr>
      </w:pPr>
      <w:r>
        <w:rPr>
          <w:rFonts w:eastAsia="Times New Roman"/>
          <w:sz w:val="24"/>
          <w:szCs w:val="24"/>
        </w:rPr>
        <w:t>230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238" w:name="page239"/>
      <w:bookmarkEnd w:id="238"/>
    </w:p>
    <w:p w:rsidR="008C0CA7" w:rsidRDefault="005061A5">
      <w:pPr>
        <w:spacing w:line="440" w:lineRule="exact"/>
        <w:ind w:left="360" w:right="266" w:firstLine="480"/>
        <w:jc w:val="both"/>
        <w:rPr>
          <w:sz w:val="20"/>
          <w:szCs w:val="20"/>
        </w:rPr>
      </w:pPr>
      <w:r>
        <w:rPr>
          <w:rFonts w:ascii="宋体" w:eastAsia="宋体" w:hAnsi="宋体" w:cs="宋体"/>
          <w:color w:val="4B4B4B"/>
          <w:sz w:val="23"/>
          <w:szCs w:val="23"/>
        </w:rPr>
        <w:t>1.</w:t>
      </w:r>
      <w:r>
        <w:rPr>
          <w:rFonts w:ascii="宋体" w:eastAsia="宋体" w:hAnsi="宋体" w:cs="宋体"/>
          <w:color w:val="4B4B4B"/>
          <w:sz w:val="23"/>
          <w:szCs w:val="23"/>
        </w:rPr>
        <w:t>明确指导思想。高举中国特色社会主义伟大</w:t>
      </w:r>
      <w:r>
        <w:rPr>
          <w:rFonts w:ascii="宋体" w:eastAsia="宋体" w:hAnsi="宋体" w:cs="宋体"/>
          <w:color w:val="4B4B4B"/>
          <w:sz w:val="23"/>
          <w:szCs w:val="23"/>
        </w:rPr>
        <w:t>旗帜，以马克思列宁主义、毛泽东思想、邓小平理论、</w:t>
      </w:r>
      <w:r>
        <w:rPr>
          <w:rFonts w:ascii="宋体" w:eastAsia="宋体" w:hAnsi="宋体" w:cs="宋体"/>
          <w:color w:val="4B4B4B"/>
          <w:sz w:val="23"/>
          <w:szCs w:val="23"/>
        </w:rPr>
        <w:t>“</w:t>
      </w:r>
      <w:r>
        <w:rPr>
          <w:rFonts w:ascii="宋体" w:eastAsia="宋体" w:hAnsi="宋体" w:cs="宋体"/>
          <w:color w:val="4B4B4B"/>
          <w:sz w:val="23"/>
          <w:szCs w:val="23"/>
        </w:rPr>
        <w:t>三个代表</w:t>
      </w:r>
      <w:r>
        <w:rPr>
          <w:rFonts w:ascii="宋体" w:eastAsia="宋体" w:hAnsi="宋体" w:cs="宋体"/>
          <w:color w:val="4B4B4B"/>
          <w:sz w:val="23"/>
          <w:szCs w:val="23"/>
        </w:rPr>
        <w:t>”</w:t>
      </w:r>
      <w:r>
        <w:rPr>
          <w:rFonts w:ascii="宋体" w:eastAsia="宋体" w:hAnsi="宋体" w:cs="宋体"/>
          <w:color w:val="4B4B4B"/>
          <w:sz w:val="23"/>
          <w:szCs w:val="23"/>
        </w:rPr>
        <w:t>重要思想、科学发展观、习近平新时代中国特色社会主义思想为指导，全面贯彻党的教育方针，落实立德树人根本任务，把高校思想政治理论课教学工作摆在更加突出的位置，更加重视加强和改进教学管理，更加重视提升教学质量，不断提升思想政治理论课的亲和力和针对性，全面推动习近平新时代中国特色社会主义思想进教材进课堂进学生头脑，牢固树立</w:t>
      </w:r>
      <w:r>
        <w:rPr>
          <w:rFonts w:ascii="宋体" w:eastAsia="宋体" w:hAnsi="宋体" w:cs="宋体"/>
          <w:color w:val="4B4B4B"/>
          <w:sz w:val="23"/>
          <w:szCs w:val="23"/>
        </w:rPr>
        <w:t>“</w:t>
      </w:r>
      <w:r>
        <w:rPr>
          <w:rFonts w:ascii="宋体" w:eastAsia="宋体" w:hAnsi="宋体" w:cs="宋体"/>
          <w:color w:val="4B4B4B"/>
          <w:sz w:val="23"/>
          <w:szCs w:val="23"/>
        </w:rPr>
        <w:t>四个意识</w:t>
      </w:r>
      <w:r>
        <w:rPr>
          <w:rFonts w:ascii="宋体" w:eastAsia="宋体" w:hAnsi="宋体" w:cs="宋体"/>
          <w:color w:val="4B4B4B"/>
          <w:sz w:val="23"/>
          <w:szCs w:val="23"/>
        </w:rPr>
        <w:t>”</w:t>
      </w:r>
      <w:r>
        <w:rPr>
          <w:rFonts w:ascii="宋体" w:eastAsia="宋体" w:hAnsi="宋体" w:cs="宋体"/>
          <w:color w:val="4B4B4B"/>
          <w:sz w:val="23"/>
          <w:szCs w:val="23"/>
        </w:rPr>
        <w:t>，坚定</w:t>
      </w:r>
      <w:r>
        <w:rPr>
          <w:rFonts w:ascii="宋体" w:eastAsia="宋体" w:hAnsi="宋体" w:cs="宋体"/>
          <w:color w:val="4B4B4B"/>
          <w:sz w:val="23"/>
          <w:szCs w:val="23"/>
        </w:rPr>
        <w:t>“</w:t>
      </w:r>
      <w:r>
        <w:rPr>
          <w:rFonts w:ascii="宋体" w:eastAsia="宋体" w:hAnsi="宋体" w:cs="宋体"/>
          <w:color w:val="4B4B4B"/>
          <w:sz w:val="23"/>
          <w:szCs w:val="23"/>
        </w:rPr>
        <w:t>四个自信</w:t>
      </w:r>
      <w:r>
        <w:rPr>
          <w:rFonts w:ascii="宋体" w:eastAsia="宋体" w:hAnsi="宋体" w:cs="宋体"/>
          <w:color w:val="4B4B4B"/>
          <w:sz w:val="23"/>
          <w:szCs w:val="23"/>
        </w:rPr>
        <w:t>”</w:t>
      </w:r>
      <w:r>
        <w:rPr>
          <w:rFonts w:ascii="宋体" w:eastAsia="宋体" w:hAnsi="宋体" w:cs="宋体"/>
          <w:color w:val="4B4B4B"/>
          <w:sz w:val="23"/>
          <w:szCs w:val="23"/>
        </w:rPr>
        <w:t>，培养德智体美全面发展的中国特色社会主义合格建设者和可靠接班人，培养担当民族复兴大任的时代新人。</w:t>
      </w:r>
    </w:p>
    <w:p w:rsidR="008C0CA7" w:rsidRDefault="008C0CA7">
      <w:pPr>
        <w:spacing w:line="229" w:lineRule="exact"/>
        <w:rPr>
          <w:sz w:val="20"/>
          <w:szCs w:val="20"/>
        </w:rPr>
      </w:pPr>
    </w:p>
    <w:p w:rsidR="008C0CA7" w:rsidRDefault="005061A5">
      <w:pPr>
        <w:spacing w:line="412" w:lineRule="exact"/>
        <w:ind w:left="360" w:right="266" w:firstLine="480"/>
        <w:jc w:val="both"/>
        <w:rPr>
          <w:sz w:val="20"/>
          <w:szCs w:val="20"/>
        </w:rPr>
      </w:pPr>
      <w:r>
        <w:rPr>
          <w:rFonts w:ascii="宋体" w:eastAsia="宋体" w:hAnsi="宋体" w:cs="宋体"/>
          <w:color w:val="4B4B4B"/>
          <w:sz w:val="23"/>
          <w:szCs w:val="23"/>
        </w:rPr>
        <w:t>2.</w:t>
      </w:r>
      <w:r>
        <w:rPr>
          <w:rFonts w:ascii="宋体" w:eastAsia="宋体" w:hAnsi="宋体" w:cs="宋体"/>
          <w:color w:val="4B4B4B"/>
          <w:sz w:val="23"/>
          <w:szCs w:val="23"/>
        </w:rPr>
        <w:t>坚持基本原则。（</w:t>
      </w:r>
      <w:r>
        <w:rPr>
          <w:rFonts w:ascii="宋体" w:eastAsia="宋体" w:hAnsi="宋体" w:cs="宋体"/>
          <w:color w:val="4B4B4B"/>
          <w:sz w:val="23"/>
          <w:szCs w:val="23"/>
        </w:rPr>
        <w:t>1</w:t>
      </w:r>
      <w:r>
        <w:rPr>
          <w:rFonts w:ascii="宋体" w:eastAsia="宋体" w:hAnsi="宋体" w:cs="宋体"/>
          <w:color w:val="4B4B4B"/>
          <w:sz w:val="23"/>
          <w:szCs w:val="23"/>
        </w:rPr>
        <w:t>）坚持正确政治方向，强化思想政治理论课价值引领功能；（</w:t>
      </w:r>
      <w:r>
        <w:rPr>
          <w:rFonts w:ascii="宋体" w:eastAsia="宋体" w:hAnsi="宋体" w:cs="宋体"/>
          <w:color w:val="4B4B4B"/>
          <w:sz w:val="23"/>
          <w:szCs w:val="23"/>
        </w:rPr>
        <w:t>2</w:t>
      </w:r>
      <w:r>
        <w:rPr>
          <w:rFonts w:ascii="宋体" w:eastAsia="宋体" w:hAnsi="宋体" w:cs="宋体"/>
          <w:color w:val="4B4B4B"/>
          <w:sz w:val="23"/>
          <w:szCs w:val="23"/>
        </w:rPr>
        <w:t>）坚持全流程管理，贯穿思想政治理论课课前、课中、课后各环节；（</w:t>
      </w:r>
      <w:r>
        <w:rPr>
          <w:rFonts w:ascii="宋体" w:eastAsia="宋体" w:hAnsi="宋体" w:cs="宋体"/>
          <w:color w:val="4B4B4B"/>
          <w:sz w:val="23"/>
          <w:szCs w:val="23"/>
        </w:rPr>
        <w:t>3</w:t>
      </w:r>
      <w:r>
        <w:rPr>
          <w:rFonts w:ascii="宋体" w:eastAsia="宋体" w:hAnsi="宋体" w:cs="宋体"/>
          <w:color w:val="4B4B4B"/>
          <w:sz w:val="23"/>
          <w:szCs w:val="23"/>
        </w:rPr>
        <w:t>）坚持规范化建设，不断健全思想政治理论课教学工作制度；（</w:t>
      </w:r>
      <w:r>
        <w:rPr>
          <w:rFonts w:ascii="宋体" w:eastAsia="宋体" w:hAnsi="宋体" w:cs="宋体"/>
          <w:color w:val="4B4B4B"/>
          <w:sz w:val="23"/>
          <w:szCs w:val="23"/>
        </w:rPr>
        <w:t>4</w:t>
      </w:r>
      <w:r>
        <w:rPr>
          <w:rFonts w:ascii="宋体" w:eastAsia="宋体" w:hAnsi="宋体" w:cs="宋体"/>
          <w:color w:val="4B4B4B"/>
          <w:sz w:val="23"/>
          <w:szCs w:val="23"/>
        </w:rPr>
        <w:t>）坚持增强获得感，促进思想政治理论课教学有虚有实、有棱有角、有情有义、有滋有味。</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3.</w:t>
      </w:r>
      <w:r>
        <w:rPr>
          <w:rFonts w:ascii="宋体" w:eastAsia="宋体" w:hAnsi="宋体" w:cs="宋体"/>
          <w:color w:val="4B4B4B"/>
          <w:sz w:val="23"/>
          <w:szCs w:val="23"/>
        </w:rPr>
        <w:t>严格落实学分。本科生</w:t>
      </w:r>
      <w:r>
        <w:rPr>
          <w:rFonts w:ascii="宋体" w:eastAsia="宋体" w:hAnsi="宋体" w:cs="宋体"/>
          <w:color w:val="4B4B4B"/>
          <w:sz w:val="23"/>
          <w:szCs w:val="23"/>
        </w:rPr>
        <w:t>“</w:t>
      </w:r>
      <w:r>
        <w:rPr>
          <w:rFonts w:ascii="宋体" w:eastAsia="宋体" w:hAnsi="宋体" w:cs="宋体"/>
          <w:color w:val="4B4B4B"/>
          <w:sz w:val="23"/>
          <w:szCs w:val="23"/>
        </w:rPr>
        <w:t>马克思主义基本原理概论</w:t>
      </w:r>
      <w:r>
        <w:rPr>
          <w:rFonts w:ascii="宋体" w:eastAsia="宋体" w:hAnsi="宋体" w:cs="宋体"/>
          <w:color w:val="4B4B4B"/>
          <w:sz w:val="23"/>
          <w:szCs w:val="23"/>
        </w:rPr>
        <w:t>”</w:t>
      </w:r>
      <w:r>
        <w:rPr>
          <w:rFonts w:ascii="宋体" w:eastAsia="宋体" w:hAnsi="宋体" w:cs="宋体"/>
          <w:color w:val="4B4B4B"/>
          <w:sz w:val="23"/>
          <w:szCs w:val="23"/>
        </w:rPr>
        <w:t>（以下简称</w:t>
      </w:r>
      <w:r>
        <w:rPr>
          <w:rFonts w:ascii="宋体" w:eastAsia="宋体" w:hAnsi="宋体" w:cs="宋体"/>
          <w:color w:val="4B4B4B"/>
          <w:sz w:val="23"/>
          <w:szCs w:val="23"/>
        </w:rPr>
        <w:t>“</w:t>
      </w:r>
      <w:r>
        <w:rPr>
          <w:rFonts w:ascii="宋体" w:eastAsia="宋体" w:hAnsi="宋体" w:cs="宋体"/>
          <w:color w:val="4B4B4B"/>
          <w:sz w:val="23"/>
          <w:szCs w:val="23"/>
        </w:rPr>
        <w:t>原理</w:t>
      </w:r>
      <w:r>
        <w:rPr>
          <w:rFonts w:ascii="宋体" w:eastAsia="宋体" w:hAnsi="宋体" w:cs="宋体"/>
          <w:color w:val="4B4B4B"/>
          <w:sz w:val="23"/>
          <w:szCs w:val="23"/>
        </w:rPr>
        <w:t>”</w:t>
      </w:r>
      <w:r>
        <w:rPr>
          <w:rFonts w:ascii="宋体" w:eastAsia="宋体" w:hAnsi="宋体" w:cs="宋体"/>
          <w:color w:val="4B4B4B"/>
          <w:sz w:val="23"/>
          <w:szCs w:val="23"/>
        </w:rPr>
        <w:t>）</w:t>
      </w:r>
    </w:p>
    <w:p w:rsidR="008C0CA7" w:rsidRDefault="008C0CA7">
      <w:pPr>
        <w:spacing w:line="217" w:lineRule="exact"/>
        <w:rPr>
          <w:sz w:val="20"/>
          <w:szCs w:val="20"/>
        </w:rPr>
      </w:pPr>
    </w:p>
    <w:p w:rsidR="008C0CA7" w:rsidRDefault="005061A5">
      <w:pPr>
        <w:numPr>
          <w:ilvl w:val="0"/>
          <w:numId w:val="77"/>
        </w:numPr>
        <w:tabs>
          <w:tab w:val="left" w:pos="660"/>
        </w:tabs>
        <w:spacing w:line="251" w:lineRule="exact"/>
        <w:ind w:left="660" w:hanging="300"/>
        <w:rPr>
          <w:rFonts w:ascii="宋体" w:eastAsia="宋体" w:hAnsi="宋体" w:cs="宋体"/>
          <w:color w:val="4B4B4B"/>
        </w:rPr>
      </w:pPr>
      <w:r>
        <w:rPr>
          <w:rFonts w:ascii="宋体" w:eastAsia="宋体" w:hAnsi="宋体" w:cs="宋体"/>
          <w:color w:val="4B4B4B"/>
        </w:rPr>
        <w:t xml:space="preserve">3 </w:t>
      </w:r>
      <w:r>
        <w:rPr>
          <w:rFonts w:ascii="宋体" w:eastAsia="宋体" w:hAnsi="宋体" w:cs="宋体"/>
          <w:color w:val="4B4B4B"/>
        </w:rPr>
        <w:t>学分、</w:t>
      </w:r>
      <w:r>
        <w:rPr>
          <w:rFonts w:ascii="宋体" w:eastAsia="宋体" w:hAnsi="宋体" w:cs="宋体"/>
          <w:color w:val="4B4B4B"/>
        </w:rPr>
        <w:t>“</w:t>
      </w:r>
      <w:r>
        <w:rPr>
          <w:rFonts w:ascii="宋体" w:eastAsia="宋体" w:hAnsi="宋体" w:cs="宋体"/>
          <w:color w:val="4B4B4B"/>
        </w:rPr>
        <w:t>毛泽东思想和中国特色社会主义理论体系概论</w:t>
      </w:r>
      <w:r>
        <w:rPr>
          <w:rFonts w:ascii="宋体" w:eastAsia="宋体" w:hAnsi="宋体" w:cs="宋体"/>
          <w:color w:val="4B4B4B"/>
        </w:rPr>
        <w:t>”</w:t>
      </w:r>
      <w:r>
        <w:rPr>
          <w:rFonts w:ascii="宋体" w:eastAsia="宋体" w:hAnsi="宋体" w:cs="宋体"/>
          <w:color w:val="4B4B4B"/>
        </w:rPr>
        <w:t>（以下简称</w:t>
      </w:r>
      <w:r>
        <w:rPr>
          <w:rFonts w:ascii="宋体" w:eastAsia="宋体" w:hAnsi="宋体" w:cs="宋体"/>
          <w:color w:val="4B4B4B"/>
        </w:rPr>
        <w:t>“</w:t>
      </w:r>
      <w:r>
        <w:rPr>
          <w:rFonts w:ascii="宋体" w:eastAsia="宋体" w:hAnsi="宋体" w:cs="宋体"/>
          <w:color w:val="4B4B4B"/>
        </w:rPr>
        <w:t>概论</w:t>
      </w:r>
      <w:r>
        <w:rPr>
          <w:rFonts w:ascii="宋体" w:eastAsia="宋体" w:hAnsi="宋体" w:cs="宋体"/>
          <w:color w:val="4B4B4B"/>
        </w:rPr>
        <w:t>”</w:t>
      </w:r>
      <w:r>
        <w:rPr>
          <w:rFonts w:ascii="宋体" w:eastAsia="宋体" w:hAnsi="宋体" w:cs="宋体"/>
          <w:color w:val="4B4B4B"/>
        </w:rPr>
        <w:t>）</w:t>
      </w:r>
    </w:p>
    <w:p w:rsidR="008C0CA7" w:rsidRDefault="008C0CA7">
      <w:pPr>
        <w:spacing w:line="227" w:lineRule="exact"/>
        <w:rPr>
          <w:rFonts w:ascii="宋体" w:eastAsia="宋体" w:hAnsi="宋体" w:cs="宋体"/>
          <w:color w:val="4B4B4B"/>
        </w:rPr>
      </w:pPr>
    </w:p>
    <w:p w:rsidR="008C0CA7" w:rsidRDefault="005061A5">
      <w:pPr>
        <w:numPr>
          <w:ilvl w:val="0"/>
          <w:numId w:val="77"/>
        </w:numPr>
        <w:tabs>
          <w:tab w:val="left" w:pos="660"/>
        </w:tabs>
        <w:spacing w:line="392" w:lineRule="exact"/>
        <w:ind w:left="360" w:right="266"/>
        <w:rPr>
          <w:rFonts w:ascii="宋体" w:eastAsia="宋体" w:hAnsi="宋体" w:cs="宋体"/>
          <w:color w:val="4B4B4B"/>
          <w:sz w:val="23"/>
          <w:szCs w:val="23"/>
        </w:rPr>
      </w:pPr>
      <w:r>
        <w:rPr>
          <w:rFonts w:ascii="宋体" w:eastAsia="宋体" w:hAnsi="宋体" w:cs="宋体"/>
          <w:color w:val="4B4B4B"/>
          <w:sz w:val="23"/>
          <w:szCs w:val="23"/>
        </w:rPr>
        <w:t xml:space="preserve">5 </w:t>
      </w:r>
      <w:r>
        <w:rPr>
          <w:rFonts w:ascii="宋体" w:eastAsia="宋体" w:hAnsi="宋体" w:cs="宋体"/>
          <w:color w:val="4B4B4B"/>
          <w:sz w:val="23"/>
          <w:szCs w:val="23"/>
        </w:rPr>
        <w:t>学分、</w:t>
      </w:r>
      <w:r>
        <w:rPr>
          <w:rFonts w:ascii="宋体" w:eastAsia="宋体" w:hAnsi="宋体" w:cs="宋体"/>
          <w:color w:val="4B4B4B"/>
          <w:sz w:val="23"/>
          <w:szCs w:val="23"/>
        </w:rPr>
        <w:t>“</w:t>
      </w:r>
      <w:r>
        <w:rPr>
          <w:rFonts w:ascii="宋体" w:eastAsia="宋体" w:hAnsi="宋体" w:cs="宋体"/>
          <w:color w:val="4B4B4B"/>
          <w:sz w:val="23"/>
          <w:szCs w:val="23"/>
        </w:rPr>
        <w:t>中国近现代史纲要</w:t>
      </w:r>
      <w:r>
        <w:rPr>
          <w:rFonts w:ascii="宋体" w:eastAsia="宋体" w:hAnsi="宋体" w:cs="宋体"/>
          <w:color w:val="4B4B4B"/>
          <w:sz w:val="23"/>
          <w:szCs w:val="23"/>
        </w:rPr>
        <w:t>”</w:t>
      </w:r>
      <w:r>
        <w:rPr>
          <w:rFonts w:ascii="宋体" w:eastAsia="宋体" w:hAnsi="宋体" w:cs="宋体"/>
          <w:color w:val="4B4B4B"/>
          <w:sz w:val="23"/>
          <w:szCs w:val="23"/>
        </w:rPr>
        <w:t>（以下简称</w:t>
      </w:r>
      <w:r>
        <w:rPr>
          <w:rFonts w:ascii="宋体" w:eastAsia="宋体" w:hAnsi="宋体" w:cs="宋体"/>
          <w:color w:val="4B4B4B"/>
          <w:sz w:val="23"/>
          <w:szCs w:val="23"/>
        </w:rPr>
        <w:t>“</w:t>
      </w:r>
      <w:r>
        <w:rPr>
          <w:rFonts w:ascii="宋体" w:eastAsia="宋体" w:hAnsi="宋体" w:cs="宋体"/>
          <w:color w:val="4B4B4B"/>
          <w:sz w:val="23"/>
          <w:szCs w:val="23"/>
        </w:rPr>
        <w:t>纲要</w:t>
      </w:r>
      <w:r>
        <w:rPr>
          <w:rFonts w:ascii="宋体" w:eastAsia="宋体" w:hAnsi="宋体" w:cs="宋体"/>
          <w:color w:val="4B4B4B"/>
          <w:sz w:val="23"/>
          <w:szCs w:val="23"/>
        </w:rPr>
        <w:t>”</w:t>
      </w:r>
      <w:r>
        <w:rPr>
          <w:rFonts w:ascii="宋体" w:eastAsia="宋体" w:hAnsi="宋体" w:cs="宋体"/>
          <w:color w:val="4B4B4B"/>
          <w:sz w:val="23"/>
          <w:szCs w:val="23"/>
        </w:rPr>
        <w:t>）课</w:t>
      </w:r>
      <w:r>
        <w:rPr>
          <w:rFonts w:ascii="宋体" w:eastAsia="宋体" w:hAnsi="宋体" w:cs="宋体"/>
          <w:color w:val="4B4B4B"/>
          <w:sz w:val="23"/>
          <w:szCs w:val="23"/>
        </w:rPr>
        <w:t xml:space="preserve"> 3 </w:t>
      </w:r>
      <w:r>
        <w:rPr>
          <w:rFonts w:ascii="宋体" w:eastAsia="宋体" w:hAnsi="宋体" w:cs="宋体"/>
          <w:color w:val="4B4B4B"/>
          <w:sz w:val="23"/>
          <w:szCs w:val="23"/>
        </w:rPr>
        <w:t>学分、</w:t>
      </w:r>
      <w:r>
        <w:rPr>
          <w:rFonts w:ascii="宋体" w:eastAsia="宋体" w:hAnsi="宋体" w:cs="宋体"/>
          <w:color w:val="4B4B4B"/>
          <w:sz w:val="23"/>
          <w:szCs w:val="23"/>
        </w:rPr>
        <w:t>“</w:t>
      </w:r>
      <w:r>
        <w:rPr>
          <w:rFonts w:ascii="宋体" w:eastAsia="宋体" w:hAnsi="宋体" w:cs="宋体"/>
          <w:color w:val="4B4B4B"/>
          <w:sz w:val="23"/>
          <w:szCs w:val="23"/>
        </w:rPr>
        <w:t>思想道德修</w:t>
      </w:r>
      <w:r>
        <w:rPr>
          <w:rFonts w:ascii="宋体" w:eastAsia="宋体" w:hAnsi="宋体" w:cs="宋体"/>
          <w:color w:val="4B4B4B"/>
          <w:sz w:val="23"/>
          <w:szCs w:val="23"/>
        </w:rPr>
        <w:t>养与法律基础</w:t>
      </w:r>
      <w:r>
        <w:rPr>
          <w:rFonts w:ascii="宋体" w:eastAsia="宋体" w:hAnsi="宋体" w:cs="宋体"/>
          <w:color w:val="4B4B4B"/>
          <w:sz w:val="23"/>
          <w:szCs w:val="23"/>
        </w:rPr>
        <w:t>”</w:t>
      </w:r>
      <w:r>
        <w:rPr>
          <w:rFonts w:ascii="宋体" w:eastAsia="宋体" w:hAnsi="宋体" w:cs="宋体"/>
          <w:color w:val="4B4B4B"/>
          <w:sz w:val="23"/>
          <w:szCs w:val="23"/>
        </w:rPr>
        <w:t>（以下简称</w:t>
      </w:r>
      <w:r>
        <w:rPr>
          <w:rFonts w:ascii="宋体" w:eastAsia="宋体" w:hAnsi="宋体" w:cs="宋体"/>
          <w:color w:val="4B4B4B"/>
          <w:sz w:val="23"/>
          <w:szCs w:val="23"/>
        </w:rPr>
        <w:t>“</w:t>
      </w:r>
      <w:r>
        <w:rPr>
          <w:rFonts w:ascii="宋体" w:eastAsia="宋体" w:hAnsi="宋体" w:cs="宋体"/>
          <w:color w:val="4B4B4B"/>
          <w:sz w:val="23"/>
          <w:szCs w:val="23"/>
        </w:rPr>
        <w:t>基础</w:t>
      </w:r>
      <w:r>
        <w:rPr>
          <w:rFonts w:ascii="宋体" w:eastAsia="宋体" w:hAnsi="宋体" w:cs="宋体"/>
          <w:color w:val="4B4B4B"/>
          <w:sz w:val="23"/>
          <w:szCs w:val="23"/>
        </w:rPr>
        <w:t>”</w:t>
      </w:r>
      <w:r>
        <w:rPr>
          <w:rFonts w:ascii="宋体" w:eastAsia="宋体" w:hAnsi="宋体" w:cs="宋体"/>
          <w:color w:val="4B4B4B"/>
          <w:sz w:val="23"/>
          <w:szCs w:val="23"/>
        </w:rPr>
        <w:t>）课</w:t>
      </w:r>
      <w:r>
        <w:rPr>
          <w:rFonts w:ascii="宋体" w:eastAsia="宋体" w:hAnsi="宋体" w:cs="宋体"/>
          <w:color w:val="4B4B4B"/>
          <w:sz w:val="23"/>
          <w:szCs w:val="23"/>
        </w:rPr>
        <w:t xml:space="preserve"> 3 </w:t>
      </w:r>
      <w:r>
        <w:rPr>
          <w:rFonts w:ascii="宋体" w:eastAsia="宋体" w:hAnsi="宋体" w:cs="宋体"/>
          <w:color w:val="4B4B4B"/>
          <w:sz w:val="23"/>
          <w:szCs w:val="23"/>
        </w:rPr>
        <w:t>学分、</w:t>
      </w:r>
      <w:r>
        <w:rPr>
          <w:rFonts w:ascii="宋体" w:eastAsia="宋体" w:hAnsi="宋体" w:cs="宋体"/>
          <w:color w:val="4B4B4B"/>
          <w:sz w:val="23"/>
          <w:szCs w:val="23"/>
        </w:rPr>
        <w:t>“</w:t>
      </w:r>
      <w:r>
        <w:rPr>
          <w:rFonts w:ascii="宋体" w:eastAsia="宋体" w:hAnsi="宋体" w:cs="宋体"/>
          <w:color w:val="4B4B4B"/>
          <w:sz w:val="23"/>
          <w:szCs w:val="23"/>
        </w:rPr>
        <w:t>形势与政策</w:t>
      </w:r>
      <w:r>
        <w:rPr>
          <w:rFonts w:ascii="宋体" w:eastAsia="宋体" w:hAnsi="宋体" w:cs="宋体"/>
          <w:color w:val="4B4B4B"/>
          <w:sz w:val="23"/>
          <w:szCs w:val="23"/>
        </w:rPr>
        <w:t>”</w:t>
      </w:r>
      <w:r>
        <w:rPr>
          <w:rFonts w:ascii="宋体" w:eastAsia="宋体" w:hAnsi="宋体" w:cs="宋体"/>
          <w:color w:val="4B4B4B"/>
          <w:sz w:val="23"/>
          <w:szCs w:val="23"/>
        </w:rPr>
        <w:t>课</w:t>
      </w:r>
      <w:r>
        <w:rPr>
          <w:rFonts w:ascii="宋体" w:eastAsia="宋体" w:hAnsi="宋体" w:cs="宋体"/>
          <w:color w:val="4B4B4B"/>
          <w:sz w:val="23"/>
          <w:szCs w:val="23"/>
        </w:rPr>
        <w:t xml:space="preserve"> 2 </w:t>
      </w:r>
      <w:r>
        <w:rPr>
          <w:rFonts w:ascii="宋体" w:eastAsia="宋体" w:hAnsi="宋体" w:cs="宋体"/>
          <w:color w:val="4B4B4B"/>
          <w:sz w:val="23"/>
          <w:szCs w:val="23"/>
        </w:rPr>
        <w:t>学分。专科生</w:t>
      </w:r>
      <w:r>
        <w:rPr>
          <w:rFonts w:ascii="宋体" w:eastAsia="宋体" w:hAnsi="宋体" w:cs="宋体"/>
          <w:color w:val="4B4B4B"/>
          <w:sz w:val="23"/>
          <w:szCs w:val="23"/>
        </w:rPr>
        <w:t>“</w:t>
      </w:r>
      <w:r>
        <w:rPr>
          <w:rFonts w:ascii="宋体" w:eastAsia="宋体" w:hAnsi="宋体" w:cs="宋体"/>
          <w:color w:val="4B4B4B"/>
          <w:sz w:val="23"/>
          <w:szCs w:val="23"/>
        </w:rPr>
        <w:t>概论</w:t>
      </w:r>
      <w:r>
        <w:rPr>
          <w:rFonts w:ascii="宋体" w:eastAsia="宋体" w:hAnsi="宋体" w:cs="宋体"/>
          <w:color w:val="4B4B4B"/>
          <w:sz w:val="23"/>
          <w:szCs w:val="23"/>
        </w:rPr>
        <w:t>”</w:t>
      </w:r>
      <w:r>
        <w:rPr>
          <w:rFonts w:ascii="宋体" w:eastAsia="宋体" w:hAnsi="宋体" w:cs="宋体"/>
          <w:color w:val="4B4B4B"/>
          <w:sz w:val="23"/>
          <w:szCs w:val="23"/>
        </w:rPr>
        <w:t>课</w:t>
      </w:r>
      <w:r>
        <w:rPr>
          <w:rFonts w:ascii="宋体" w:eastAsia="宋体" w:hAnsi="宋体" w:cs="宋体"/>
          <w:color w:val="4B4B4B"/>
          <w:sz w:val="23"/>
          <w:szCs w:val="23"/>
        </w:rPr>
        <w:t xml:space="preserve"> 4 </w:t>
      </w:r>
      <w:r>
        <w:rPr>
          <w:rFonts w:ascii="宋体" w:eastAsia="宋体" w:hAnsi="宋体" w:cs="宋体"/>
          <w:color w:val="4B4B4B"/>
          <w:sz w:val="23"/>
          <w:szCs w:val="23"/>
        </w:rPr>
        <w:t>学分、</w:t>
      </w:r>
      <w:r>
        <w:rPr>
          <w:rFonts w:ascii="宋体" w:eastAsia="宋体" w:hAnsi="宋体" w:cs="宋体"/>
          <w:color w:val="4B4B4B"/>
          <w:sz w:val="23"/>
          <w:szCs w:val="23"/>
        </w:rPr>
        <w:t>“</w:t>
      </w:r>
      <w:r>
        <w:rPr>
          <w:rFonts w:ascii="宋体" w:eastAsia="宋体" w:hAnsi="宋体" w:cs="宋体"/>
          <w:color w:val="4B4B4B"/>
          <w:sz w:val="23"/>
          <w:szCs w:val="23"/>
        </w:rPr>
        <w:t>基础</w:t>
      </w:r>
      <w:r>
        <w:rPr>
          <w:rFonts w:ascii="宋体" w:eastAsia="宋体" w:hAnsi="宋体" w:cs="宋体"/>
          <w:color w:val="4B4B4B"/>
          <w:sz w:val="23"/>
          <w:szCs w:val="23"/>
        </w:rPr>
        <w:t>”</w:t>
      </w:r>
      <w:r>
        <w:rPr>
          <w:rFonts w:ascii="宋体" w:eastAsia="宋体" w:hAnsi="宋体" w:cs="宋体"/>
          <w:color w:val="4B4B4B"/>
          <w:sz w:val="23"/>
          <w:szCs w:val="23"/>
        </w:rPr>
        <w:t>课</w:t>
      </w:r>
      <w:r>
        <w:rPr>
          <w:rFonts w:ascii="宋体" w:eastAsia="宋体" w:hAnsi="宋体" w:cs="宋体"/>
          <w:color w:val="4B4B4B"/>
          <w:sz w:val="23"/>
          <w:szCs w:val="23"/>
        </w:rPr>
        <w:t xml:space="preserve"> 3 </w:t>
      </w:r>
      <w:r>
        <w:rPr>
          <w:rFonts w:ascii="宋体" w:eastAsia="宋体" w:hAnsi="宋体" w:cs="宋体"/>
          <w:color w:val="4B4B4B"/>
          <w:sz w:val="23"/>
          <w:szCs w:val="23"/>
        </w:rPr>
        <w:t>学分、</w:t>
      </w:r>
      <w:r>
        <w:rPr>
          <w:rFonts w:ascii="宋体" w:eastAsia="宋体" w:hAnsi="宋体" w:cs="宋体"/>
          <w:color w:val="4B4B4B"/>
          <w:sz w:val="23"/>
          <w:szCs w:val="23"/>
        </w:rPr>
        <w:t>“</w:t>
      </w:r>
      <w:r>
        <w:rPr>
          <w:rFonts w:ascii="宋体" w:eastAsia="宋体" w:hAnsi="宋体" w:cs="宋体"/>
          <w:color w:val="4B4B4B"/>
          <w:sz w:val="23"/>
          <w:szCs w:val="23"/>
        </w:rPr>
        <w:t>形势与政策</w:t>
      </w:r>
      <w:r>
        <w:rPr>
          <w:rFonts w:ascii="宋体" w:eastAsia="宋体" w:hAnsi="宋体" w:cs="宋体"/>
          <w:color w:val="4B4B4B"/>
          <w:sz w:val="23"/>
          <w:szCs w:val="23"/>
        </w:rPr>
        <w:t>”</w:t>
      </w:r>
      <w:r>
        <w:rPr>
          <w:rFonts w:ascii="宋体" w:eastAsia="宋体" w:hAnsi="宋体" w:cs="宋体"/>
          <w:color w:val="4B4B4B"/>
          <w:sz w:val="23"/>
          <w:szCs w:val="23"/>
        </w:rPr>
        <w:t>课</w:t>
      </w:r>
      <w:r>
        <w:rPr>
          <w:rFonts w:ascii="宋体" w:eastAsia="宋体" w:hAnsi="宋体" w:cs="宋体"/>
          <w:color w:val="4B4B4B"/>
          <w:sz w:val="23"/>
          <w:szCs w:val="23"/>
        </w:rPr>
        <w:t xml:space="preserve"> 1 </w:t>
      </w:r>
      <w:r>
        <w:rPr>
          <w:rFonts w:ascii="宋体" w:eastAsia="宋体" w:hAnsi="宋体" w:cs="宋体"/>
          <w:color w:val="4B4B4B"/>
          <w:sz w:val="23"/>
          <w:szCs w:val="23"/>
        </w:rPr>
        <w:t>学分。</w:t>
      </w:r>
    </w:p>
    <w:p w:rsidR="008C0CA7" w:rsidRDefault="008C0CA7">
      <w:pPr>
        <w:spacing w:line="230" w:lineRule="exact"/>
        <w:rPr>
          <w:rFonts w:ascii="宋体" w:eastAsia="宋体" w:hAnsi="宋体" w:cs="宋体"/>
          <w:color w:val="4B4B4B"/>
          <w:sz w:val="23"/>
          <w:szCs w:val="23"/>
        </w:rPr>
      </w:pPr>
    </w:p>
    <w:p w:rsidR="008C0CA7" w:rsidRDefault="005061A5">
      <w:pPr>
        <w:spacing w:line="423" w:lineRule="exact"/>
        <w:ind w:left="360" w:right="366" w:firstLine="480"/>
        <w:jc w:val="both"/>
        <w:rPr>
          <w:rFonts w:ascii="宋体" w:eastAsia="宋体" w:hAnsi="宋体" w:cs="宋体"/>
          <w:color w:val="4B4B4B"/>
          <w:sz w:val="23"/>
          <w:szCs w:val="23"/>
        </w:rPr>
      </w:pPr>
      <w:r>
        <w:rPr>
          <w:rFonts w:ascii="宋体" w:eastAsia="宋体" w:hAnsi="宋体" w:cs="宋体"/>
          <w:color w:val="4B4B4B"/>
          <w:sz w:val="24"/>
          <w:szCs w:val="24"/>
        </w:rPr>
        <w:t>硕士研究生</w:t>
      </w:r>
      <w:r>
        <w:rPr>
          <w:rFonts w:ascii="宋体" w:eastAsia="宋体" w:hAnsi="宋体" w:cs="宋体"/>
          <w:color w:val="4B4B4B"/>
          <w:sz w:val="24"/>
          <w:szCs w:val="24"/>
        </w:rPr>
        <w:t>“</w:t>
      </w:r>
      <w:r>
        <w:rPr>
          <w:rFonts w:ascii="宋体" w:eastAsia="宋体" w:hAnsi="宋体" w:cs="宋体"/>
          <w:color w:val="4B4B4B"/>
          <w:sz w:val="24"/>
          <w:szCs w:val="24"/>
        </w:rPr>
        <w:t>中国特色社会主义理论与实践研究</w:t>
      </w:r>
      <w:r>
        <w:rPr>
          <w:rFonts w:ascii="宋体" w:eastAsia="宋体" w:hAnsi="宋体" w:cs="宋体"/>
          <w:color w:val="4B4B4B"/>
          <w:sz w:val="24"/>
          <w:szCs w:val="24"/>
        </w:rPr>
        <w:t>”</w:t>
      </w:r>
      <w:r>
        <w:rPr>
          <w:rFonts w:ascii="宋体" w:eastAsia="宋体" w:hAnsi="宋体" w:cs="宋体"/>
          <w:color w:val="4B4B4B"/>
          <w:sz w:val="24"/>
          <w:szCs w:val="24"/>
        </w:rPr>
        <w:t>课</w:t>
      </w:r>
      <w:r>
        <w:rPr>
          <w:rFonts w:ascii="宋体" w:eastAsia="宋体" w:hAnsi="宋体" w:cs="宋体"/>
          <w:color w:val="4B4B4B"/>
          <w:sz w:val="24"/>
          <w:szCs w:val="24"/>
        </w:rPr>
        <w:t xml:space="preserve"> 2 </w:t>
      </w:r>
      <w:r>
        <w:rPr>
          <w:rFonts w:ascii="宋体" w:eastAsia="宋体" w:hAnsi="宋体" w:cs="宋体"/>
          <w:color w:val="4B4B4B"/>
          <w:sz w:val="24"/>
          <w:szCs w:val="24"/>
        </w:rPr>
        <w:t>学分，同时须从</w:t>
      </w:r>
      <w:r>
        <w:rPr>
          <w:rFonts w:ascii="宋体" w:eastAsia="宋体" w:hAnsi="宋体" w:cs="宋体"/>
          <w:color w:val="4B4B4B"/>
          <w:sz w:val="24"/>
          <w:szCs w:val="24"/>
        </w:rPr>
        <w:t>“</w:t>
      </w:r>
      <w:r>
        <w:rPr>
          <w:rFonts w:ascii="宋体" w:eastAsia="宋体" w:hAnsi="宋体" w:cs="宋体"/>
          <w:color w:val="4B4B4B"/>
          <w:sz w:val="24"/>
          <w:szCs w:val="24"/>
        </w:rPr>
        <w:t>自然辩证法概论</w:t>
      </w:r>
      <w:r>
        <w:rPr>
          <w:rFonts w:ascii="宋体" w:eastAsia="宋体" w:hAnsi="宋体" w:cs="宋体"/>
          <w:color w:val="4B4B4B"/>
          <w:sz w:val="24"/>
          <w:szCs w:val="24"/>
        </w:rPr>
        <w:t>”</w:t>
      </w:r>
      <w:r>
        <w:rPr>
          <w:rFonts w:ascii="宋体" w:eastAsia="宋体" w:hAnsi="宋体" w:cs="宋体"/>
          <w:color w:val="4B4B4B"/>
          <w:sz w:val="24"/>
          <w:szCs w:val="24"/>
        </w:rPr>
        <w:t>课和</w:t>
      </w:r>
      <w:r>
        <w:rPr>
          <w:rFonts w:ascii="宋体" w:eastAsia="宋体" w:hAnsi="宋体" w:cs="宋体"/>
          <w:color w:val="4B4B4B"/>
          <w:sz w:val="24"/>
          <w:szCs w:val="24"/>
        </w:rPr>
        <w:t>“</w:t>
      </w:r>
      <w:r>
        <w:rPr>
          <w:rFonts w:ascii="宋体" w:eastAsia="宋体" w:hAnsi="宋体" w:cs="宋体"/>
          <w:color w:val="4B4B4B"/>
          <w:sz w:val="24"/>
          <w:szCs w:val="24"/>
        </w:rPr>
        <w:t>马克思主义与社会科学方法论</w:t>
      </w:r>
      <w:r>
        <w:rPr>
          <w:rFonts w:ascii="宋体" w:eastAsia="宋体" w:hAnsi="宋体" w:cs="宋体"/>
          <w:color w:val="4B4B4B"/>
          <w:sz w:val="24"/>
          <w:szCs w:val="24"/>
        </w:rPr>
        <w:t>”</w:t>
      </w:r>
      <w:r>
        <w:rPr>
          <w:rFonts w:ascii="宋体" w:eastAsia="宋体" w:hAnsi="宋体" w:cs="宋体"/>
          <w:color w:val="4B4B4B"/>
          <w:sz w:val="24"/>
          <w:szCs w:val="24"/>
        </w:rPr>
        <w:t>课中选择</w:t>
      </w:r>
      <w:r>
        <w:rPr>
          <w:rFonts w:ascii="宋体" w:eastAsia="宋体" w:hAnsi="宋体" w:cs="宋体"/>
          <w:color w:val="4B4B4B"/>
          <w:sz w:val="24"/>
          <w:szCs w:val="24"/>
        </w:rPr>
        <w:t xml:space="preserve"> 1 </w:t>
      </w:r>
      <w:r>
        <w:rPr>
          <w:rFonts w:ascii="宋体" w:eastAsia="宋体" w:hAnsi="宋体" w:cs="宋体"/>
          <w:color w:val="4B4B4B"/>
          <w:sz w:val="24"/>
          <w:szCs w:val="24"/>
        </w:rPr>
        <w:t>门作为选修课程，占</w:t>
      </w:r>
      <w:r>
        <w:rPr>
          <w:rFonts w:ascii="宋体" w:eastAsia="宋体" w:hAnsi="宋体" w:cs="宋体"/>
          <w:color w:val="4B4B4B"/>
          <w:sz w:val="24"/>
          <w:szCs w:val="24"/>
        </w:rPr>
        <w:t xml:space="preserve"> 1 </w:t>
      </w:r>
      <w:r>
        <w:rPr>
          <w:rFonts w:ascii="宋体" w:eastAsia="宋体" w:hAnsi="宋体" w:cs="宋体"/>
          <w:color w:val="4B4B4B"/>
          <w:sz w:val="24"/>
          <w:szCs w:val="24"/>
        </w:rPr>
        <w:t>学分。博士研究生</w:t>
      </w:r>
      <w:r>
        <w:rPr>
          <w:rFonts w:ascii="宋体" w:eastAsia="宋体" w:hAnsi="宋体" w:cs="宋体"/>
          <w:color w:val="4B4B4B"/>
          <w:sz w:val="24"/>
          <w:szCs w:val="24"/>
        </w:rPr>
        <w:t>“</w:t>
      </w:r>
      <w:r>
        <w:rPr>
          <w:rFonts w:ascii="宋体" w:eastAsia="宋体" w:hAnsi="宋体" w:cs="宋体"/>
          <w:color w:val="4B4B4B"/>
          <w:sz w:val="24"/>
          <w:szCs w:val="24"/>
        </w:rPr>
        <w:t>中国马克思主义与当代</w:t>
      </w:r>
      <w:r>
        <w:rPr>
          <w:rFonts w:ascii="宋体" w:eastAsia="宋体" w:hAnsi="宋体" w:cs="宋体"/>
          <w:color w:val="4B4B4B"/>
          <w:sz w:val="24"/>
          <w:szCs w:val="24"/>
        </w:rPr>
        <w:t>”</w:t>
      </w:r>
      <w:r>
        <w:rPr>
          <w:rFonts w:ascii="宋体" w:eastAsia="宋体" w:hAnsi="宋体" w:cs="宋体"/>
          <w:color w:val="4B4B4B"/>
          <w:sz w:val="24"/>
          <w:szCs w:val="24"/>
        </w:rPr>
        <w:t>课</w:t>
      </w:r>
      <w:r>
        <w:rPr>
          <w:rFonts w:ascii="宋体" w:eastAsia="宋体" w:hAnsi="宋体" w:cs="宋体"/>
          <w:color w:val="4B4B4B"/>
          <w:sz w:val="24"/>
          <w:szCs w:val="24"/>
        </w:rPr>
        <w:t xml:space="preserve"> 2 </w:t>
      </w:r>
      <w:r>
        <w:rPr>
          <w:rFonts w:ascii="宋体" w:eastAsia="宋体" w:hAnsi="宋体" w:cs="宋体"/>
          <w:color w:val="4B4B4B"/>
          <w:sz w:val="24"/>
          <w:szCs w:val="24"/>
        </w:rPr>
        <w:t>学分，同时可开设</w:t>
      </w:r>
      <w:r>
        <w:rPr>
          <w:rFonts w:ascii="宋体" w:eastAsia="宋体" w:hAnsi="宋体" w:cs="宋体"/>
          <w:color w:val="4B4B4B"/>
          <w:sz w:val="24"/>
          <w:szCs w:val="24"/>
        </w:rPr>
        <w:t>“</w:t>
      </w:r>
      <w:r>
        <w:rPr>
          <w:rFonts w:ascii="宋体" w:eastAsia="宋体" w:hAnsi="宋体" w:cs="宋体"/>
          <w:color w:val="4B4B4B"/>
          <w:sz w:val="24"/>
          <w:szCs w:val="24"/>
        </w:rPr>
        <w:t>马克思恩格斯列宁经典著作选读</w:t>
      </w:r>
      <w:r>
        <w:rPr>
          <w:rFonts w:ascii="宋体" w:eastAsia="宋体" w:hAnsi="宋体" w:cs="宋体"/>
          <w:color w:val="4B4B4B"/>
          <w:sz w:val="24"/>
          <w:szCs w:val="24"/>
        </w:rPr>
        <w:t>”</w:t>
      </w:r>
      <w:r>
        <w:rPr>
          <w:rFonts w:ascii="宋体" w:eastAsia="宋体" w:hAnsi="宋体" w:cs="宋体"/>
          <w:color w:val="4B4B4B"/>
          <w:sz w:val="24"/>
          <w:szCs w:val="24"/>
        </w:rPr>
        <w:t>课（列入学校博士生公共选修课）。鼓励各地各高校结合实际开设思想政治理论课选修课。</w:t>
      </w:r>
    </w:p>
    <w:p w:rsidR="008C0CA7" w:rsidRDefault="008C0CA7">
      <w:pPr>
        <w:spacing w:line="229" w:lineRule="exact"/>
        <w:rPr>
          <w:rFonts w:ascii="宋体" w:eastAsia="宋体" w:hAnsi="宋体" w:cs="宋体"/>
          <w:color w:val="4B4B4B"/>
          <w:sz w:val="23"/>
          <w:szCs w:val="23"/>
        </w:rPr>
      </w:pPr>
    </w:p>
    <w:p w:rsidR="008C0CA7" w:rsidRDefault="005061A5">
      <w:pPr>
        <w:spacing w:line="423" w:lineRule="exact"/>
        <w:ind w:left="360" w:right="366" w:firstLine="480"/>
        <w:jc w:val="both"/>
        <w:rPr>
          <w:rFonts w:ascii="宋体" w:eastAsia="宋体" w:hAnsi="宋体" w:cs="宋体"/>
          <w:color w:val="4B4B4B"/>
          <w:sz w:val="23"/>
          <w:szCs w:val="23"/>
        </w:rPr>
      </w:pPr>
      <w:r>
        <w:rPr>
          <w:rFonts w:ascii="宋体" w:eastAsia="宋体" w:hAnsi="宋体" w:cs="宋体"/>
          <w:color w:val="4B4B4B"/>
          <w:sz w:val="24"/>
          <w:szCs w:val="24"/>
        </w:rPr>
        <w:t>从本科思想政治理论</w:t>
      </w:r>
      <w:r>
        <w:rPr>
          <w:rFonts w:ascii="宋体" w:eastAsia="宋体" w:hAnsi="宋体" w:cs="宋体"/>
          <w:color w:val="4B4B4B"/>
          <w:sz w:val="24"/>
          <w:szCs w:val="24"/>
        </w:rPr>
        <w:t>课现有学分中划出</w:t>
      </w:r>
      <w:r>
        <w:rPr>
          <w:rFonts w:ascii="宋体" w:eastAsia="宋体" w:hAnsi="宋体" w:cs="宋体"/>
          <w:color w:val="4B4B4B"/>
          <w:sz w:val="24"/>
          <w:szCs w:val="24"/>
        </w:rPr>
        <w:t xml:space="preserve"> 2 </w:t>
      </w:r>
      <w:r>
        <w:rPr>
          <w:rFonts w:ascii="宋体" w:eastAsia="宋体" w:hAnsi="宋体" w:cs="宋体"/>
          <w:color w:val="4B4B4B"/>
          <w:sz w:val="24"/>
          <w:szCs w:val="24"/>
        </w:rPr>
        <w:t>个学分、从专科思想政治理论课现有学分中划出</w:t>
      </w:r>
      <w:r>
        <w:rPr>
          <w:rFonts w:ascii="宋体" w:eastAsia="宋体" w:hAnsi="宋体" w:cs="宋体"/>
          <w:color w:val="4B4B4B"/>
          <w:sz w:val="24"/>
          <w:szCs w:val="24"/>
        </w:rPr>
        <w:t xml:space="preserve"> 1 </w:t>
      </w:r>
      <w:r>
        <w:rPr>
          <w:rFonts w:ascii="宋体" w:eastAsia="宋体" w:hAnsi="宋体" w:cs="宋体"/>
          <w:color w:val="4B4B4B"/>
          <w:sz w:val="24"/>
          <w:szCs w:val="24"/>
        </w:rPr>
        <w:t>个学分</w:t>
      </w:r>
      <w:r>
        <w:rPr>
          <w:rFonts w:ascii="宋体" w:eastAsia="宋体" w:hAnsi="宋体" w:cs="宋体"/>
          <w:color w:val="4B4B4B"/>
          <w:sz w:val="24"/>
          <w:szCs w:val="24"/>
        </w:rPr>
        <w:t>,</w:t>
      </w:r>
      <w:r>
        <w:rPr>
          <w:rFonts w:ascii="宋体" w:eastAsia="宋体" w:hAnsi="宋体" w:cs="宋体"/>
          <w:color w:val="4B4B4B"/>
          <w:sz w:val="24"/>
          <w:szCs w:val="24"/>
        </w:rPr>
        <w:t>开展本专科思想政治理论课实践教学。学生既可通过参加教师统一组织的实践教学获得相应学分，也可通过提交与思想政治理论课学习相关的实践成果申请获得相应学分。网络教学作为思想政治理论课辅助手段，不得挤占课堂教学时数。</w:t>
      </w:r>
    </w:p>
    <w:p w:rsidR="008C0CA7" w:rsidRDefault="008C0CA7">
      <w:pPr>
        <w:spacing w:line="229" w:lineRule="exact"/>
        <w:rPr>
          <w:rFonts w:ascii="宋体" w:eastAsia="宋体" w:hAnsi="宋体" w:cs="宋体"/>
          <w:color w:val="4B4B4B"/>
          <w:sz w:val="23"/>
          <w:szCs w:val="23"/>
        </w:rPr>
      </w:pPr>
    </w:p>
    <w:p w:rsidR="008C0CA7" w:rsidRDefault="005061A5">
      <w:pPr>
        <w:spacing w:line="354" w:lineRule="exact"/>
        <w:ind w:left="360" w:right="366" w:firstLine="480"/>
        <w:jc w:val="both"/>
        <w:rPr>
          <w:rFonts w:ascii="宋体" w:eastAsia="宋体" w:hAnsi="宋体" w:cs="宋体"/>
          <w:color w:val="4B4B4B"/>
          <w:sz w:val="23"/>
          <w:szCs w:val="23"/>
        </w:rPr>
      </w:pPr>
      <w:r>
        <w:rPr>
          <w:rFonts w:ascii="宋体" w:eastAsia="宋体" w:hAnsi="宋体" w:cs="宋体"/>
          <w:color w:val="4B4B4B"/>
          <w:sz w:val="23"/>
          <w:szCs w:val="23"/>
        </w:rPr>
        <w:t>4.</w:t>
      </w:r>
      <w:r>
        <w:rPr>
          <w:rFonts w:ascii="宋体" w:eastAsia="宋体" w:hAnsi="宋体" w:cs="宋体"/>
          <w:color w:val="4B4B4B"/>
          <w:sz w:val="23"/>
          <w:szCs w:val="23"/>
        </w:rPr>
        <w:t>合理安排教务。思想政治理论课各门课程应有序衔接，原则上本科生先学习</w:t>
      </w:r>
      <w:r>
        <w:rPr>
          <w:rFonts w:ascii="宋体" w:eastAsia="宋体" w:hAnsi="宋体" w:cs="宋体"/>
          <w:color w:val="4B4B4B"/>
          <w:sz w:val="23"/>
          <w:szCs w:val="23"/>
        </w:rPr>
        <w:t>“</w:t>
      </w:r>
      <w:r>
        <w:rPr>
          <w:rFonts w:ascii="宋体" w:eastAsia="宋体" w:hAnsi="宋体" w:cs="宋体"/>
          <w:color w:val="4B4B4B"/>
          <w:sz w:val="23"/>
          <w:szCs w:val="23"/>
        </w:rPr>
        <w:t>基础</w:t>
      </w:r>
      <w:r>
        <w:rPr>
          <w:rFonts w:ascii="宋体" w:eastAsia="宋体" w:hAnsi="宋体" w:cs="宋体"/>
          <w:color w:val="4B4B4B"/>
          <w:sz w:val="23"/>
          <w:szCs w:val="23"/>
        </w:rPr>
        <w:t>”</w:t>
      </w:r>
      <w:r>
        <w:rPr>
          <w:rFonts w:ascii="宋体" w:eastAsia="宋体" w:hAnsi="宋体" w:cs="宋体"/>
          <w:color w:val="4B4B4B"/>
          <w:sz w:val="23"/>
          <w:szCs w:val="23"/>
        </w:rPr>
        <w:t>课、</w:t>
      </w:r>
      <w:r>
        <w:rPr>
          <w:rFonts w:ascii="宋体" w:eastAsia="宋体" w:hAnsi="宋体" w:cs="宋体"/>
          <w:color w:val="4B4B4B"/>
          <w:sz w:val="23"/>
          <w:szCs w:val="23"/>
        </w:rPr>
        <w:t>“</w:t>
      </w:r>
      <w:r>
        <w:rPr>
          <w:rFonts w:ascii="宋体" w:eastAsia="宋体" w:hAnsi="宋体" w:cs="宋体"/>
          <w:color w:val="4B4B4B"/>
          <w:sz w:val="23"/>
          <w:szCs w:val="23"/>
        </w:rPr>
        <w:t>纲要</w:t>
      </w:r>
      <w:r>
        <w:rPr>
          <w:rFonts w:ascii="宋体" w:eastAsia="宋体" w:hAnsi="宋体" w:cs="宋体"/>
          <w:color w:val="4B4B4B"/>
          <w:sz w:val="23"/>
          <w:szCs w:val="23"/>
        </w:rPr>
        <w:t>”</w:t>
      </w:r>
      <w:r>
        <w:rPr>
          <w:rFonts w:ascii="宋体" w:eastAsia="宋体" w:hAnsi="宋体" w:cs="宋体"/>
          <w:color w:val="4B4B4B"/>
          <w:sz w:val="23"/>
          <w:szCs w:val="23"/>
        </w:rPr>
        <w:t>课，再学习</w:t>
      </w:r>
      <w:r>
        <w:rPr>
          <w:rFonts w:ascii="宋体" w:eastAsia="宋体" w:hAnsi="宋体" w:cs="宋体"/>
          <w:color w:val="4B4B4B"/>
          <w:sz w:val="23"/>
          <w:szCs w:val="23"/>
        </w:rPr>
        <w:t xml:space="preserve"> “</w:t>
      </w:r>
      <w:r>
        <w:rPr>
          <w:rFonts w:ascii="宋体" w:eastAsia="宋体" w:hAnsi="宋体" w:cs="宋体"/>
          <w:color w:val="4B4B4B"/>
          <w:sz w:val="23"/>
          <w:szCs w:val="23"/>
        </w:rPr>
        <w:t>原理</w:t>
      </w:r>
      <w:r>
        <w:rPr>
          <w:rFonts w:ascii="宋体" w:eastAsia="宋体" w:hAnsi="宋体" w:cs="宋体"/>
          <w:color w:val="4B4B4B"/>
          <w:sz w:val="23"/>
          <w:szCs w:val="23"/>
        </w:rPr>
        <w:t>”</w:t>
      </w:r>
      <w:r>
        <w:rPr>
          <w:rFonts w:ascii="宋体" w:eastAsia="宋体" w:hAnsi="宋体" w:cs="宋体"/>
          <w:color w:val="4B4B4B"/>
          <w:sz w:val="23"/>
          <w:szCs w:val="23"/>
        </w:rPr>
        <w:t>课、</w:t>
      </w:r>
      <w:r>
        <w:rPr>
          <w:rFonts w:ascii="宋体" w:eastAsia="宋体" w:hAnsi="宋体" w:cs="宋体"/>
          <w:color w:val="4B4B4B"/>
          <w:sz w:val="23"/>
          <w:szCs w:val="23"/>
        </w:rPr>
        <w:t>“</w:t>
      </w:r>
      <w:r>
        <w:rPr>
          <w:rFonts w:ascii="宋体" w:eastAsia="宋体" w:hAnsi="宋体" w:cs="宋体"/>
          <w:color w:val="4B4B4B"/>
          <w:sz w:val="23"/>
          <w:szCs w:val="23"/>
        </w:rPr>
        <w:t>概论</w:t>
      </w:r>
      <w:r>
        <w:rPr>
          <w:rFonts w:ascii="宋体" w:eastAsia="宋体" w:hAnsi="宋体" w:cs="宋体"/>
          <w:color w:val="4B4B4B"/>
          <w:sz w:val="23"/>
          <w:szCs w:val="23"/>
        </w:rPr>
        <w:t>”</w:t>
      </w:r>
      <w:r>
        <w:rPr>
          <w:rFonts w:ascii="宋体" w:eastAsia="宋体" w:hAnsi="宋体" w:cs="宋体"/>
          <w:color w:val="4B4B4B"/>
          <w:sz w:val="23"/>
          <w:szCs w:val="23"/>
        </w:rPr>
        <w:t>课；专科生先学习</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231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239" w:name="page240"/>
      <w:bookmarkEnd w:id="239"/>
    </w:p>
    <w:p w:rsidR="008C0CA7" w:rsidRDefault="005061A5">
      <w:pPr>
        <w:spacing w:line="412" w:lineRule="exact"/>
        <w:ind w:left="360" w:right="266"/>
        <w:jc w:val="both"/>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基础</w:t>
      </w:r>
      <w:r>
        <w:rPr>
          <w:rFonts w:ascii="宋体" w:eastAsia="宋体" w:hAnsi="宋体" w:cs="宋体"/>
          <w:color w:val="4B4B4B"/>
          <w:sz w:val="23"/>
          <w:szCs w:val="23"/>
        </w:rPr>
        <w:t>”</w:t>
      </w:r>
      <w:r>
        <w:rPr>
          <w:rFonts w:ascii="宋体" w:eastAsia="宋体" w:hAnsi="宋体" w:cs="宋体"/>
          <w:color w:val="4B4B4B"/>
          <w:sz w:val="23"/>
          <w:szCs w:val="23"/>
        </w:rPr>
        <w:t>课，再学习</w:t>
      </w:r>
      <w:r>
        <w:rPr>
          <w:rFonts w:ascii="宋体" w:eastAsia="宋体" w:hAnsi="宋体" w:cs="宋体"/>
          <w:color w:val="4B4B4B"/>
          <w:sz w:val="23"/>
          <w:szCs w:val="23"/>
        </w:rPr>
        <w:t>“</w:t>
      </w:r>
      <w:r>
        <w:rPr>
          <w:rFonts w:ascii="宋体" w:eastAsia="宋体" w:hAnsi="宋体" w:cs="宋体"/>
          <w:color w:val="4B4B4B"/>
          <w:sz w:val="23"/>
          <w:szCs w:val="23"/>
        </w:rPr>
        <w:t>概论</w:t>
      </w:r>
      <w:r>
        <w:rPr>
          <w:rFonts w:ascii="宋体" w:eastAsia="宋体" w:hAnsi="宋体" w:cs="宋体"/>
          <w:color w:val="4B4B4B"/>
          <w:sz w:val="23"/>
          <w:szCs w:val="23"/>
        </w:rPr>
        <w:t>”</w:t>
      </w:r>
      <w:r>
        <w:rPr>
          <w:rFonts w:ascii="宋体" w:eastAsia="宋体" w:hAnsi="宋体" w:cs="宋体"/>
          <w:color w:val="4B4B4B"/>
          <w:sz w:val="23"/>
          <w:szCs w:val="23"/>
        </w:rPr>
        <w:t>课；本专科生每学期必修</w:t>
      </w:r>
      <w:r>
        <w:rPr>
          <w:rFonts w:ascii="宋体" w:eastAsia="宋体" w:hAnsi="宋体" w:cs="宋体"/>
          <w:color w:val="4B4B4B"/>
          <w:sz w:val="23"/>
          <w:szCs w:val="23"/>
        </w:rPr>
        <w:t>“</w:t>
      </w:r>
      <w:r>
        <w:rPr>
          <w:rFonts w:ascii="宋体" w:eastAsia="宋体" w:hAnsi="宋体" w:cs="宋体"/>
          <w:color w:val="4B4B4B"/>
          <w:sz w:val="23"/>
          <w:szCs w:val="23"/>
        </w:rPr>
        <w:t>形势与政策</w:t>
      </w:r>
      <w:r>
        <w:rPr>
          <w:rFonts w:ascii="宋体" w:eastAsia="宋体" w:hAnsi="宋体" w:cs="宋体"/>
          <w:color w:val="4B4B4B"/>
          <w:sz w:val="23"/>
          <w:szCs w:val="23"/>
        </w:rPr>
        <w:t>”</w:t>
      </w:r>
      <w:r>
        <w:rPr>
          <w:rFonts w:ascii="宋体" w:eastAsia="宋体" w:hAnsi="宋体" w:cs="宋体"/>
          <w:color w:val="4B4B4B"/>
          <w:sz w:val="23"/>
          <w:szCs w:val="23"/>
        </w:rPr>
        <w:t>课。原则上晚间和周末不安排思想政治理论课必修课。应避免教师周课时安排过于集中。应综合考虑学生专业背景组织思想政治理论课教学班，积极推行</w:t>
      </w:r>
      <w:r>
        <w:rPr>
          <w:rFonts w:ascii="宋体" w:eastAsia="宋体" w:hAnsi="宋体" w:cs="宋体"/>
          <w:color w:val="4B4B4B"/>
          <w:sz w:val="23"/>
          <w:szCs w:val="23"/>
        </w:rPr>
        <w:t xml:space="preserve"> 100 </w:t>
      </w:r>
      <w:r>
        <w:rPr>
          <w:rFonts w:ascii="宋体" w:eastAsia="宋体" w:hAnsi="宋体" w:cs="宋体"/>
          <w:color w:val="4B4B4B"/>
          <w:sz w:val="23"/>
          <w:szCs w:val="23"/>
        </w:rPr>
        <w:t>人以下的中班教学，大力提倡中班教学、小班研讨的教学模式，逐步消除大班额现象。</w:t>
      </w:r>
    </w:p>
    <w:p w:rsidR="008C0CA7" w:rsidRDefault="008C0CA7">
      <w:pPr>
        <w:spacing w:line="228" w:lineRule="exact"/>
        <w:rPr>
          <w:sz w:val="20"/>
          <w:szCs w:val="20"/>
        </w:rPr>
      </w:pPr>
    </w:p>
    <w:p w:rsidR="008C0CA7" w:rsidRDefault="005061A5">
      <w:pPr>
        <w:spacing w:line="445" w:lineRule="exact"/>
        <w:ind w:left="360" w:right="366" w:firstLine="480"/>
        <w:jc w:val="both"/>
        <w:rPr>
          <w:sz w:val="20"/>
          <w:szCs w:val="20"/>
        </w:rPr>
      </w:pPr>
      <w:r>
        <w:rPr>
          <w:rFonts w:ascii="宋体" w:eastAsia="宋体" w:hAnsi="宋体" w:cs="宋体"/>
          <w:color w:val="4B4B4B"/>
          <w:sz w:val="24"/>
          <w:szCs w:val="24"/>
        </w:rPr>
        <w:t>5.</w:t>
      </w:r>
      <w:r>
        <w:rPr>
          <w:rFonts w:ascii="宋体" w:eastAsia="宋体" w:hAnsi="宋体" w:cs="宋体"/>
          <w:color w:val="4B4B4B"/>
          <w:sz w:val="24"/>
          <w:szCs w:val="24"/>
        </w:rPr>
        <w:t>规范建设教研室（组）。本专科思想政治理论课教学应按课程分别设置教研室（组），研究生思想政治理论课教学可结合实际设置教研室（组）。思想政治理论课教学科研二级机构的所有教师都要明</w:t>
      </w:r>
      <w:r>
        <w:rPr>
          <w:rFonts w:ascii="宋体" w:eastAsia="宋体" w:hAnsi="宋体" w:cs="宋体"/>
          <w:color w:val="4B4B4B"/>
          <w:sz w:val="24"/>
          <w:szCs w:val="24"/>
        </w:rPr>
        <w:t>确所属教研室（组），承担相应的思想政治理论课教学任务。教研室（组）具体负责本课程的教学管理工作。按照师生比不低于</w:t>
      </w:r>
      <w:r>
        <w:rPr>
          <w:rFonts w:ascii="宋体" w:eastAsia="宋体" w:hAnsi="宋体" w:cs="宋体"/>
          <w:color w:val="4B4B4B"/>
          <w:sz w:val="24"/>
          <w:szCs w:val="24"/>
        </w:rPr>
        <w:t xml:space="preserve"> 1:350 </w:t>
      </w:r>
      <w:r>
        <w:rPr>
          <w:rFonts w:ascii="宋体" w:eastAsia="宋体" w:hAnsi="宋体" w:cs="宋体"/>
          <w:color w:val="4B4B4B"/>
          <w:sz w:val="24"/>
          <w:szCs w:val="24"/>
        </w:rPr>
        <w:t>的比例设置专职思想政治理论课教师岗位，为每个教研室（组）配足师资。可以返聘高水平思想政治理论课退休教师继续承担一定的教学工作。本科院校按在校本硕博全部在校生总数每生每年不低于</w:t>
      </w:r>
      <w:r>
        <w:rPr>
          <w:rFonts w:ascii="宋体" w:eastAsia="宋体" w:hAnsi="宋体" w:cs="宋体"/>
          <w:color w:val="4B4B4B"/>
          <w:sz w:val="24"/>
          <w:szCs w:val="24"/>
        </w:rPr>
        <w:t xml:space="preserve"> 20 </w:t>
      </w:r>
      <w:r>
        <w:rPr>
          <w:rFonts w:ascii="宋体" w:eastAsia="宋体" w:hAnsi="宋体" w:cs="宋体"/>
          <w:color w:val="4B4B4B"/>
          <w:sz w:val="24"/>
          <w:szCs w:val="24"/>
        </w:rPr>
        <w:t>元，专科院校每生每年不低于</w:t>
      </w:r>
      <w:r>
        <w:rPr>
          <w:rFonts w:ascii="宋体" w:eastAsia="宋体" w:hAnsi="宋体" w:cs="宋体"/>
          <w:color w:val="4B4B4B"/>
          <w:sz w:val="24"/>
          <w:szCs w:val="24"/>
        </w:rPr>
        <w:t xml:space="preserve"> 15 </w:t>
      </w:r>
      <w:r>
        <w:rPr>
          <w:rFonts w:ascii="宋体" w:eastAsia="宋体" w:hAnsi="宋体" w:cs="宋体"/>
          <w:color w:val="4B4B4B"/>
          <w:sz w:val="24"/>
          <w:szCs w:val="24"/>
        </w:rPr>
        <w:t>元的标准提取专项经费，加强以教研室（组）为单位开展教师学术交流、实践研修等。思想政治理论课兼职教师、特聘教授，要由相应的教研室（组）规范管理。</w:t>
      </w:r>
    </w:p>
    <w:p w:rsidR="008C0CA7" w:rsidRDefault="008C0CA7">
      <w:pPr>
        <w:spacing w:line="232" w:lineRule="exact"/>
        <w:rPr>
          <w:sz w:val="20"/>
          <w:szCs w:val="20"/>
        </w:rPr>
      </w:pPr>
    </w:p>
    <w:p w:rsidR="008C0CA7" w:rsidRDefault="005061A5">
      <w:pPr>
        <w:spacing w:line="430" w:lineRule="exact"/>
        <w:ind w:left="360" w:right="366" w:firstLine="480"/>
        <w:jc w:val="both"/>
        <w:rPr>
          <w:sz w:val="20"/>
          <w:szCs w:val="20"/>
        </w:rPr>
      </w:pPr>
      <w:r>
        <w:rPr>
          <w:rFonts w:ascii="宋体" w:eastAsia="宋体" w:hAnsi="宋体" w:cs="宋体"/>
          <w:color w:val="4B4B4B"/>
          <w:sz w:val="23"/>
          <w:szCs w:val="23"/>
        </w:rPr>
        <w:t>6.</w:t>
      </w:r>
      <w:r>
        <w:rPr>
          <w:rFonts w:ascii="宋体" w:eastAsia="宋体" w:hAnsi="宋体" w:cs="宋体"/>
          <w:color w:val="4B4B4B"/>
          <w:sz w:val="23"/>
          <w:szCs w:val="23"/>
        </w:rPr>
        <w:t>统一实行集体备课。教</w:t>
      </w:r>
      <w:r>
        <w:rPr>
          <w:rFonts w:ascii="宋体" w:eastAsia="宋体" w:hAnsi="宋体" w:cs="宋体"/>
          <w:color w:val="4B4B4B"/>
          <w:sz w:val="23"/>
          <w:szCs w:val="23"/>
        </w:rPr>
        <w:t>研室（组）要依据马克思主义理论研究和建设工程统编思想政治理论课最新版教材和教学大纲定期组织集体备课，准确把握教材基本精神，研究确定教学进度和内容，形成统一的参考教案。思想政治理论课教学科研二级机构要定期组织全员集体备课，集中研讨教学共性问题，促进各门课程有效衔接。要组织教师集中学习党中央重大方针政策和决策部署，及时将党的理论创新最新成果贯穿融入教学，充分体现课程的思想性理论性时效性。</w:t>
      </w:r>
    </w:p>
    <w:p w:rsidR="008C0CA7" w:rsidRDefault="008C0CA7">
      <w:pPr>
        <w:spacing w:line="230" w:lineRule="exact"/>
        <w:rPr>
          <w:sz w:val="20"/>
          <w:szCs w:val="20"/>
        </w:rPr>
      </w:pPr>
    </w:p>
    <w:p w:rsidR="008C0CA7" w:rsidRDefault="005061A5">
      <w:pPr>
        <w:spacing w:line="435" w:lineRule="exact"/>
        <w:ind w:left="360" w:right="246" w:firstLine="480"/>
        <w:jc w:val="both"/>
        <w:rPr>
          <w:sz w:val="20"/>
          <w:szCs w:val="20"/>
        </w:rPr>
      </w:pPr>
      <w:r>
        <w:rPr>
          <w:rFonts w:ascii="宋体" w:eastAsia="宋体" w:hAnsi="宋体" w:cs="宋体"/>
          <w:color w:val="4B4B4B"/>
          <w:sz w:val="24"/>
          <w:szCs w:val="24"/>
        </w:rPr>
        <w:t>7.</w:t>
      </w:r>
      <w:r>
        <w:rPr>
          <w:rFonts w:ascii="宋体" w:eastAsia="宋体" w:hAnsi="宋体" w:cs="宋体"/>
          <w:color w:val="4B4B4B"/>
          <w:sz w:val="24"/>
          <w:szCs w:val="24"/>
        </w:rPr>
        <w:t>创新集体备课形式。要丰富集体备课载体，通过多种方式有针对性地增强集体备课效果。要组织新任职教师进行试讲，加强对新任职教师的教学指导。要组织骨干教师讲示范课，加强对其他教师的引领带动。要组织教学经验丰富的教师说课，加强广大教师对思想政治理论课教学规律的把握。要组织教师互相听课，促进思想政治理论课教师互学互鉴。要推动思想政治理论课教师在有条件的情况下兼职担任辅导员、班主任，充分了解学生思想政治状况，提高备课针对性。要注重运用新媒体新技术开展集体备课，提升集体备课效果。</w:t>
      </w:r>
    </w:p>
    <w:p w:rsidR="008C0CA7" w:rsidRDefault="008C0CA7">
      <w:pPr>
        <w:spacing w:line="234"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3"/>
          <w:szCs w:val="23"/>
        </w:rPr>
        <w:t>8.</w:t>
      </w:r>
      <w:r>
        <w:rPr>
          <w:rFonts w:ascii="宋体" w:eastAsia="宋体" w:hAnsi="宋体" w:cs="宋体"/>
          <w:color w:val="4B4B4B"/>
          <w:sz w:val="23"/>
          <w:szCs w:val="23"/>
        </w:rPr>
        <w:t>严肃课堂教学纪律。要保证思想政治理论课教师在课堂教学中始终坚持马克思主义立场观点方法，在政治立场、政治方向、政治原则、政治道路上同以习</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232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240" w:name="page241"/>
      <w:bookmarkEnd w:id="240"/>
    </w:p>
    <w:p w:rsidR="008C0CA7" w:rsidRDefault="005061A5">
      <w:pPr>
        <w:spacing w:line="392" w:lineRule="exact"/>
        <w:ind w:left="360" w:right="366"/>
        <w:jc w:val="both"/>
        <w:rPr>
          <w:sz w:val="20"/>
          <w:szCs w:val="20"/>
        </w:rPr>
      </w:pPr>
      <w:r>
        <w:rPr>
          <w:rFonts w:ascii="宋体" w:eastAsia="宋体" w:hAnsi="宋体" w:cs="宋体"/>
          <w:color w:val="4B4B4B"/>
          <w:sz w:val="23"/>
          <w:szCs w:val="23"/>
        </w:rPr>
        <w:t>近平同志为核心的党中央保持高度一致，坚定不移维护党中央权威和集中统一领导。进一步加强课堂教学秩序管理，确保学生到课率，为高质量开展教学提供保障。进一步完善教学事故认定及处理办法，把课堂教学纪律的要求落到实处。</w:t>
      </w:r>
    </w:p>
    <w:p w:rsidR="008C0CA7" w:rsidRDefault="008C0CA7">
      <w:pPr>
        <w:spacing w:line="230" w:lineRule="exact"/>
        <w:rPr>
          <w:sz w:val="20"/>
          <w:szCs w:val="20"/>
        </w:rPr>
      </w:pPr>
    </w:p>
    <w:p w:rsidR="008C0CA7" w:rsidRDefault="005061A5">
      <w:pPr>
        <w:spacing w:line="448" w:lineRule="exact"/>
        <w:ind w:left="360" w:right="246" w:firstLine="480"/>
        <w:rPr>
          <w:sz w:val="20"/>
          <w:szCs w:val="20"/>
        </w:rPr>
      </w:pPr>
      <w:r>
        <w:rPr>
          <w:rFonts w:ascii="宋体" w:eastAsia="宋体" w:hAnsi="宋体" w:cs="宋体"/>
          <w:color w:val="4B4B4B"/>
          <w:sz w:val="24"/>
          <w:szCs w:val="24"/>
        </w:rPr>
        <w:t>9.</w:t>
      </w:r>
      <w:r>
        <w:rPr>
          <w:rFonts w:ascii="宋体" w:eastAsia="宋体" w:hAnsi="宋体" w:cs="宋体"/>
          <w:color w:val="4B4B4B"/>
          <w:sz w:val="24"/>
          <w:szCs w:val="24"/>
        </w:rPr>
        <w:t>科学运用教学方法。要鼓励思想政治理论课教师结合教学实际、针</w:t>
      </w:r>
      <w:r>
        <w:rPr>
          <w:rFonts w:ascii="宋体" w:eastAsia="宋体" w:hAnsi="宋体" w:cs="宋体"/>
          <w:color w:val="4B4B4B"/>
          <w:sz w:val="24"/>
          <w:szCs w:val="24"/>
        </w:rPr>
        <w:t>对学生思想和认知特点，积极探索行之有效的教学方法，自觉强化党的理论创新成果的学理阐释，努力实现思想政治理论课教学</w:t>
      </w:r>
      <w:r>
        <w:rPr>
          <w:rFonts w:ascii="宋体" w:eastAsia="宋体" w:hAnsi="宋体" w:cs="宋体"/>
          <w:color w:val="4B4B4B"/>
          <w:sz w:val="24"/>
          <w:szCs w:val="24"/>
        </w:rPr>
        <w:t>“</w:t>
      </w:r>
      <w:r>
        <w:rPr>
          <w:rFonts w:ascii="宋体" w:eastAsia="宋体" w:hAnsi="宋体" w:cs="宋体"/>
          <w:color w:val="4B4B4B"/>
          <w:sz w:val="24"/>
          <w:szCs w:val="24"/>
        </w:rPr>
        <w:t>配方</w:t>
      </w:r>
      <w:r>
        <w:rPr>
          <w:rFonts w:ascii="宋体" w:eastAsia="宋体" w:hAnsi="宋体" w:cs="宋体"/>
          <w:color w:val="4B4B4B"/>
          <w:sz w:val="24"/>
          <w:szCs w:val="24"/>
        </w:rPr>
        <w:t>”</w:t>
      </w:r>
      <w:r>
        <w:rPr>
          <w:rFonts w:ascii="宋体" w:eastAsia="宋体" w:hAnsi="宋体" w:cs="宋体"/>
          <w:color w:val="4B4B4B"/>
          <w:sz w:val="24"/>
          <w:szCs w:val="24"/>
        </w:rPr>
        <w:t>先进、</w:t>
      </w:r>
      <w:r>
        <w:rPr>
          <w:rFonts w:ascii="宋体" w:eastAsia="宋体" w:hAnsi="宋体" w:cs="宋体"/>
          <w:color w:val="4B4B4B"/>
          <w:sz w:val="24"/>
          <w:szCs w:val="24"/>
        </w:rPr>
        <w:t>“</w:t>
      </w:r>
      <w:r>
        <w:rPr>
          <w:rFonts w:ascii="宋体" w:eastAsia="宋体" w:hAnsi="宋体" w:cs="宋体"/>
          <w:color w:val="4B4B4B"/>
          <w:sz w:val="24"/>
          <w:szCs w:val="24"/>
        </w:rPr>
        <w:t>工艺</w:t>
      </w:r>
      <w:r>
        <w:rPr>
          <w:rFonts w:ascii="宋体" w:eastAsia="宋体" w:hAnsi="宋体" w:cs="宋体"/>
          <w:color w:val="4B4B4B"/>
          <w:sz w:val="24"/>
          <w:szCs w:val="24"/>
        </w:rPr>
        <w:t>”</w:t>
      </w:r>
      <w:r>
        <w:rPr>
          <w:rFonts w:ascii="宋体" w:eastAsia="宋体" w:hAnsi="宋体" w:cs="宋体"/>
          <w:color w:val="4B4B4B"/>
          <w:sz w:val="24"/>
          <w:szCs w:val="24"/>
        </w:rPr>
        <w:t>精湛、</w:t>
      </w:r>
      <w:r>
        <w:rPr>
          <w:rFonts w:ascii="宋体" w:eastAsia="宋体" w:hAnsi="宋体" w:cs="宋体"/>
          <w:color w:val="4B4B4B"/>
          <w:sz w:val="24"/>
          <w:szCs w:val="24"/>
        </w:rPr>
        <w:t>“</w:t>
      </w:r>
      <w:r>
        <w:rPr>
          <w:rFonts w:ascii="宋体" w:eastAsia="宋体" w:hAnsi="宋体" w:cs="宋体"/>
          <w:color w:val="4B4B4B"/>
          <w:sz w:val="24"/>
          <w:szCs w:val="24"/>
        </w:rPr>
        <w:t>包装</w:t>
      </w:r>
      <w:r>
        <w:rPr>
          <w:rFonts w:ascii="宋体" w:eastAsia="宋体" w:hAnsi="宋体" w:cs="宋体"/>
          <w:color w:val="4B4B4B"/>
          <w:sz w:val="24"/>
          <w:szCs w:val="24"/>
        </w:rPr>
        <w:t>”</w:t>
      </w:r>
      <w:r>
        <w:rPr>
          <w:rFonts w:ascii="宋体" w:eastAsia="宋体" w:hAnsi="宋体" w:cs="宋体"/>
          <w:color w:val="4B4B4B"/>
          <w:sz w:val="24"/>
          <w:szCs w:val="24"/>
        </w:rPr>
        <w:t>时尚。要加大对优秀教学方法的推广力度，注重用点上的经验带动面上的提升。课堂教学方法创新要坚持以学生为主体，以教师为主导，加强生师互动，注重调动学生积极性主动性。实践教学作为课堂教学的延伸拓展，重在帮助学生巩固课堂学习效果，深化对教学重点难点问题的理解和掌握。要制定实践教学大纲，整合实践教学资源，拓展实践教学形式，注重实践教学效果。网络教学作为课堂教学的有益补充，</w:t>
      </w:r>
      <w:r>
        <w:rPr>
          <w:rFonts w:ascii="宋体" w:eastAsia="宋体" w:hAnsi="宋体" w:cs="宋体"/>
          <w:color w:val="4B4B4B"/>
          <w:sz w:val="24"/>
          <w:szCs w:val="24"/>
        </w:rPr>
        <w:t>重在引导学生学习基本知识、基本理论等内容。要深入研究网络教学的内容设计和功能发挥，不断创新网络教学形式，推动传统教学方式与现代信息技术有机融合。</w:t>
      </w:r>
    </w:p>
    <w:p w:rsidR="008C0CA7" w:rsidRDefault="008C0CA7">
      <w:pPr>
        <w:spacing w:line="230" w:lineRule="exact"/>
        <w:rPr>
          <w:sz w:val="20"/>
          <w:szCs w:val="20"/>
        </w:rPr>
      </w:pPr>
    </w:p>
    <w:p w:rsidR="008C0CA7" w:rsidRDefault="005061A5">
      <w:pPr>
        <w:spacing w:line="440" w:lineRule="exact"/>
        <w:ind w:left="360" w:right="266" w:firstLine="480"/>
        <w:jc w:val="both"/>
        <w:rPr>
          <w:sz w:val="20"/>
          <w:szCs w:val="20"/>
        </w:rPr>
      </w:pPr>
      <w:r>
        <w:rPr>
          <w:rFonts w:ascii="宋体" w:eastAsia="宋体" w:hAnsi="宋体" w:cs="宋体"/>
          <w:color w:val="4B4B4B"/>
          <w:sz w:val="23"/>
          <w:szCs w:val="23"/>
        </w:rPr>
        <w:t>10.</w:t>
      </w:r>
      <w:r>
        <w:rPr>
          <w:rFonts w:ascii="宋体" w:eastAsia="宋体" w:hAnsi="宋体" w:cs="宋体"/>
          <w:color w:val="4B4B4B"/>
          <w:sz w:val="23"/>
          <w:szCs w:val="23"/>
        </w:rPr>
        <w:t>改进完善考核方式。要采取多种方式综合考核学生对所学内容的理解和实际运用，注重考查学生运用马克思主义立场观点方法分析、解决问题的能力，力求全面、客观反映学生的马克思主义理论素养和思想道德品质。坚持闭卷统一考试为主，与开放式个性化考核相结合，注重过程考核。闭卷统一考试须集体命题，不断更新题库，提高命题质量。开放式个性化考核应具有严格的组织流程和明确可操作的考核</w:t>
      </w:r>
      <w:r>
        <w:rPr>
          <w:rFonts w:ascii="宋体" w:eastAsia="宋体" w:hAnsi="宋体" w:cs="宋体"/>
          <w:color w:val="4B4B4B"/>
          <w:sz w:val="23"/>
          <w:szCs w:val="23"/>
        </w:rPr>
        <w:t>评价标准。要合理区分学生考核档次，避免考核走形式，引导学生更加重视思想政治理论课学习。各门课程均须先学后考，不得以考代学。应优先安排思想政治理论课成绩优良的学生入党积极分子参加党校学习。</w:t>
      </w:r>
    </w:p>
    <w:p w:rsidR="008C0CA7" w:rsidRDefault="008C0CA7">
      <w:pPr>
        <w:spacing w:line="229"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11.</w:t>
      </w:r>
      <w:r>
        <w:rPr>
          <w:rFonts w:ascii="宋体" w:eastAsia="宋体" w:hAnsi="宋体" w:cs="宋体"/>
          <w:color w:val="4B4B4B"/>
          <w:sz w:val="24"/>
          <w:szCs w:val="24"/>
        </w:rPr>
        <w:t>强化科研支撑教学。要引导思想政治理论课教师围绕马克思主义理论一级学科所属相应二级学科开展科学研究，凝练形成与所教课程紧密相关的科研方向，深入研究课程教学重点难点问题和教学方法改革创新。要支持思想政治理论课教师将研究成果作为重要教学资源，有机融入课堂教学。要进一步完善思想政治理论课教师科研评价机制，将科研成果在教学中</w:t>
      </w:r>
      <w:r>
        <w:rPr>
          <w:rFonts w:ascii="宋体" w:eastAsia="宋体" w:hAnsi="宋体" w:cs="宋体"/>
          <w:color w:val="4B4B4B"/>
          <w:sz w:val="24"/>
          <w:szCs w:val="24"/>
        </w:rPr>
        <w:t>的转化情况作为重要考核指标。</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1" w:lineRule="exact"/>
        <w:rPr>
          <w:sz w:val="20"/>
          <w:szCs w:val="20"/>
        </w:rPr>
      </w:pPr>
    </w:p>
    <w:p w:rsidR="008C0CA7" w:rsidRDefault="005061A5">
      <w:pPr>
        <w:ind w:right="-13"/>
        <w:jc w:val="center"/>
        <w:rPr>
          <w:sz w:val="20"/>
          <w:szCs w:val="20"/>
        </w:rPr>
      </w:pPr>
      <w:r>
        <w:rPr>
          <w:rFonts w:eastAsia="Times New Roman"/>
          <w:sz w:val="24"/>
          <w:szCs w:val="24"/>
        </w:rPr>
        <w:t>233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241" w:name="page242"/>
      <w:bookmarkEnd w:id="241"/>
    </w:p>
    <w:p w:rsidR="008C0CA7" w:rsidRDefault="005061A5">
      <w:pPr>
        <w:spacing w:line="440" w:lineRule="exact"/>
        <w:ind w:left="360" w:right="366" w:firstLine="480"/>
        <w:jc w:val="both"/>
        <w:rPr>
          <w:sz w:val="20"/>
          <w:szCs w:val="20"/>
        </w:rPr>
      </w:pPr>
      <w:r>
        <w:rPr>
          <w:rFonts w:ascii="宋体" w:eastAsia="宋体" w:hAnsi="宋体" w:cs="宋体"/>
          <w:color w:val="4B4B4B"/>
          <w:sz w:val="24"/>
          <w:szCs w:val="24"/>
        </w:rPr>
        <w:t>12.</w:t>
      </w:r>
      <w:r>
        <w:rPr>
          <w:rFonts w:ascii="宋体" w:eastAsia="宋体" w:hAnsi="宋体" w:cs="宋体"/>
          <w:color w:val="4B4B4B"/>
          <w:sz w:val="24"/>
          <w:szCs w:val="24"/>
        </w:rPr>
        <w:t>健全听课指导制度。建立校、省、部三级听课制度。高校党委书记、校长，分管思想政治理论课建设和分管教学、科研工作的校领导，对每门思想政治理论课必修课，每人每学期至少听</w:t>
      </w:r>
      <w:r>
        <w:rPr>
          <w:rFonts w:ascii="宋体" w:eastAsia="宋体" w:hAnsi="宋体" w:cs="宋体"/>
          <w:color w:val="4B4B4B"/>
          <w:sz w:val="24"/>
          <w:szCs w:val="24"/>
        </w:rPr>
        <w:t xml:space="preserve"> 1 </w:t>
      </w:r>
      <w:r>
        <w:rPr>
          <w:rFonts w:ascii="宋体" w:eastAsia="宋体" w:hAnsi="宋体" w:cs="宋体"/>
          <w:color w:val="4B4B4B"/>
          <w:sz w:val="24"/>
          <w:szCs w:val="24"/>
        </w:rPr>
        <w:t>次课；思想政治理论课教学科研二级机构领导班子每位成员，在一个任期内要对所有授课教师做到听课全覆盖。省级教育部门每学年要组织专家对属地高校开展全覆盖听课，总体上要覆盖各门思想政治理论课，并形成本地高校思想政治理论课课堂教学状况报告。教育部高校思想政治理论课教学指导委员会要组织专家开展随机听课，研制发布全国高校思想政治理论课教学状况年度报告。</w:t>
      </w:r>
    </w:p>
    <w:p w:rsidR="008C0CA7" w:rsidRDefault="008C0CA7">
      <w:pPr>
        <w:spacing w:line="231" w:lineRule="exact"/>
        <w:rPr>
          <w:sz w:val="20"/>
          <w:szCs w:val="20"/>
        </w:rPr>
      </w:pPr>
    </w:p>
    <w:p w:rsidR="008C0CA7" w:rsidRDefault="005061A5">
      <w:pPr>
        <w:spacing w:line="431" w:lineRule="exact"/>
        <w:ind w:left="360" w:right="246" w:firstLine="480"/>
        <w:rPr>
          <w:sz w:val="20"/>
          <w:szCs w:val="20"/>
        </w:rPr>
      </w:pPr>
      <w:r>
        <w:rPr>
          <w:rFonts w:ascii="宋体" w:eastAsia="宋体" w:hAnsi="宋体" w:cs="宋体"/>
          <w:color w:val="4B4B4B"/>
          <w:sz w:val="24"/>
          <w:szCs w:val="24"/>
        </w:rPr>
        <w:t>13.</w:t>
      </w:r>
      <w:r>
        <w:rPr>
          <w:rFonts w:ascii="宋体" w:eastAsia="宋体" w:hAnsi="宋体" w:cs="宋体"/>
          <w:color w:val="4B4B4B"/>
          <w:sz w:val="24"/>
          <w:szCs w:val="24"/>
        </w:rPr>
        <w:t>综合评价教学质量。要建立健全多元评价机制，采用教师自评、学生评价、同行评价、督导评价、社会评价等多种方式，对教师教学质量进行综合评价。合理运用教师教学质量评价结果</w:t>
      </w:r>
      <w:r>
        <w:rPr>
          <w:rFonts w:ascii="宋体" w:eastAsia="宋体" w:hAnsi="宋体" w:cs="宋体"/>
          <w:color w:val="4B4B4B"/>
          <w:sz w:val="24"/>
          <w:szCs w:val="24"/>
        </w:rPr>
        <w:t>，在教师职务职称评聘标准中提高教学和教学研究占比，评价结果与绩效考核和津贴分配等挂钩</w:t>
      </w:r>
      <w:r>
        <w:rPr>
          <w:rFonts w:ascii="宋体" w:eastAsia="宋体" w:hAnsi="宋体" w:cs="宋体"/>
          <w:color w:val="4B4B4B"/>
          <w:sz w:val="24"/>
          <w:szCs w:val="24"/>
        </w:rPr>
        <w:t>,</w:t>
      </w:r>
      <w:r>
        <w:rPr>
          <w:rFonts w:ascii="宋体" w:eastAsia="宋体" w:hAnsi="宋体" w:cs="宋体"/>
          <w:color w:val="4B4B4B"/>
          <w:sz w:val="24"/>
          <w:szCs w:val="24"/>
        </w:rPr>
        <w:t>引导和鼓励思想政治理论课教师将更多时间和精力投入到教学中。可基于评价结果探索建立思想政治理论课教师课堂教学退出机制。</w:t>
      </w:r>
    </w:p>
    <w:p w:rsidR="008C0CA7" w:rsidRDefault="008C0CA7">
      <w:pPr>
        <w:spacing w:line="228"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color w:val="4B4B4B"/>
          <w:sz w:val="24"/>
          <w:szCs w:val="24"/>
        </w:rPr>
        <w:t>14.</w:t>
      </w:r>
      <w:r>
        <w:rPr>
          <w:rFonts w:ascii="宋体" w:eastAsia="宋体" w:hAnsi="宋体" w:cs="宋体"/>
          <w:color w:val="4B4B4B"/>
          <w:sz w:val="24"/>
          <w:szCs w:val="24"/>
        </w:rPr>
        <w:t>落实高校主体责任。高校党委书记要落实思想政治理论课建设第一责任人责任，校长要切实负起政治责任和领导责任，进一步完善思想政治理论课教学工作制度，建立健全教学督导机制，面向全体思想政治理论课教师、全部思想政治理论课课堂，全面提升思想政治理论课教学质量。高校要建立思想政治理论课教学科研二级机构牵头，宣传、</w:t>
      </w:r>
      <w:r>
        <w:rPr>
          <w:rFonts w:ascii="宋体" w:eastAsia="宋体" w:hAnsi="宋体" w:cs="宋体"/>
          <w:color w:val="4B4B4B"/>
          <w:sz w:val="24"/>
          <w:szCs w:val="24"/>
        </w:rPr>
        <w:t>教务、学工、科研、财务、人事等部门共同配合的思想政治理论课教学管理体制，建立健全教学管理制度体系，推动各类课程与思想政治理论课同向同行，形成协同效应。</w:t>
      </w:r>
    </w:p>
    <w:p w:rsidR="008C0CA7" w:rsidRDefault="008C0CA7">
      <w:pPr>
        <w:spacing w:line="234" w:lineRule="exact"/>
        <w:rPr>
          <w:sz w:val="20"/>
          <w:szCs w:val="20"/>
        </w:rPr>
      </w:pPr>
    </w:p>
    <w:p w:rsidR="008C0CA7" w:rsidRDefault="005061A5">
      <w:pPr>
        <w:spacing w:line="440" w:lineRule="exact"/>
        <w:ind w:left="360" w:right="266" w:firstLine="480"/>
        <w:jc w:val="both"/>
        <w:rPr>
          <w:sz w:val="20"/>
          <w:szCs w:val="20"/>
        </w:rPr>
      </w:pPr>
      <w:r>
        <w:rPr>
          <w:rFonts w:ascii="宋体" w:eastAsia="宋体" w:hAnsi="宋体" w:cs="宋体"/>
          <w:color w:val="4B4B4B"/>
          <w:sz w:val="24"/>
          <w:szCs w:val="24"/>
        </w:rPr>
        <w:t>15.</w:t>
      </w:r>
      <w:r>
        <w:rPr>
          <w:rFonts w:ascii="宋体" w:eastAsia="宋体" w:hAnsi="宋体" w:cs="宋体"/>
          <w:color w:val="4B4B4B"/>
          <w:sz w:val="24"/>
          <w:szCs w:val="24"/>
        </w:rPr>
        <w:t>强化地方统筹管理。各地党委教育工作部门要加强对属地高校思想政治理论课教学工作的统筹管理，结合实际制定政策、创造条件，消除思想政治理论课教学工作中的薄弱环节，注重从整体上提升思想政治理论课教学质量。原则上各地都要分课程组建思想政治理论课教学指导委员会，建立教学热点难点定期搜集解答制度，组织专家深入一线精准指导，确保教学指导工作贯穿教学全过程、覆盖全体教</w:t>
      </w:r>
      <w:r>
        <w:rPr>
          <w:rFonts w:ascii="宋体" w:eastAsia="宋体" w:hAnsi="宋体" w:cs="宋体"/>
          <w:color w:val="4B4B4B"/>
          <w:sz w:val="24"/>
          <w:szCs w:val="24"/>
        </w:rPr>
        <w:t>师。要及时总结属地高校思想政治理论课教学工作经验，宣传推广教学工作先进典型，为加强和改进思想政治理论课教学工作、提升教学质量营造良好环境和氛围。</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6" w:lineRule="exact"/>
        <w:rPr>
          <w:sz w:val="20"/>
          <w:szCs w:val="20"/>
        </w:rPr>
      </w:pPr>
    </w:p>
    <w:p w:rsidR="008C0CA7" w:rsidRDefault="005061A5">
      <w:pPr>
        <w:ind w:right="-13"/>
        <w:jc w:val="center"/>
        <w:rPr>
          <w:sz w:val="20"/>
          <w:szCs w:val="20"/>
        </w:rPr>
      </w:pPr>
      <w:r>
        <w:rPr>
          <w:rFonts w:eastAsia="Times New Roman"/>
          <w:sz w:val="24"/>
          <w:szCs w:val="24"/>
        </w:rPr>
        <w:t>234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242" w:name="page243"/>
      <w:bookmarkEnd w:id="242"/>
    </w:p>
    <w:p w:rsidR="008C0CA7" w:rsidRDefault="005061A5">
      <w:pPr>
        <w:spacing w:line="274" w:lineRule="exact"/>
        <w:ind w:left="840"/>
        <w:rPr>
          <w:sz w:val="20"/>
          <w:szCs w:val="20"/>
        </w:rPr>
      </w:pPr>
      <w:r>
        <w:rPr>
          <w:rFonts w:ascii="宋体" w:eastAsia="宋体" w:hAnsi="宋体" w:cs="宋体"/>
          <w:color w:val="4B4B4B"/>
          <w:sz w:val="24"/>
          <w:szCs w:val="24"/>
        </w:rPr>
        <w:t>16.</w:t>
      </w:r>
      <w:r>
        <w:rPr>
          <w:rFonts w:ascii="宋体" w:eastAsia="宋体" w:hAnsi="宋体" w:cs="宋体"/>
          <w:color w:val="4B4B4B"/>
          <w:sz w:val="24"/>
          <w:szCs w:val="24"/>
        </w:rPr>
        <w:t>加强全国宏观指导。教育部高校思想政治理论课教学指导委员会要发挥</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好咨询、研判、督查、评估、培训、示范、指导、引领等作用，组织专家建好</w:t>
      </w:r>
      <w:r>
        <w:rPr>
          <w:rFonts w:ascii="宋体" w:eastAsia="宋体" w:hAnsi="宋体" w:cs="宋体"/>
          <w:color w:val="4B4B4B"/>
          <w:sz w:val="23"/>
          <w:szCs w:val="23"/>
        </w:rPr>
        <w:t>“</w:t>
      </w:r>
      <w:r>
        <w:rPr>
          <w:rFonts w:ascii="宋体" w:eastAsia="宋体" w:hAnsi="宋体" w:cs="宋体"/>
          <w:color w:val="4B4B4B"/>
          <w:sz w:val="23"/>
          <w:szCs w:val="23"/>
        </w:rPr>
        <w:t>全</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国高校思想政治理论课教师网络集体备课平台</w:t>
      </w:r>
      <w:r>
        <w:rPr>
          <w:rFonts w:ascii="宋体" w:eastAsia="宋体" w:hAnsi="宋体" w:cs="宋体"/>
          <w:color w:val="4B4B4B"/>
          <w:sz w:val="23"/>
          <w:szCs w:val="23"/>
        </w:rPr>
        <w:t>”</w:t>
      </w:r>
      <w:r>
        <w:rPr>
          <w:rFonts w:ascii="宋体" w:eastAsia="宋体" w:hAnsi="宋体" w:cs="宋体"/>
          <w:color w:val="4B4B4B"/>
          <w:sz w:val="23"/>
          <w:szCs w:val="23"/>
        </w:rPr>
        <w:t>，研制发布各门课程专题教学指</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南，加强对教学重点难点问题研究解答，开展精品课程教学展示活动，及时发布</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各门课程教学建议。要统筹好思想政治理论课教师理论培训和实践研修，加大教</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师社会实践的力度。要适时开展思想政治理论课教学情况督查，推动各方面把教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学管理责任落到实处。</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9" w:lineRule="exact"/>
        <w:rPr>
          <w:sz w:val="20"/>
          <w:szCs w:val="20"/>
        </w:rPr>
      </w:pPr>
    </w:p>
    <w:p w:rsidR="008C0CA7" w:rsidRDefault="005061A5">
      <w:pPr>
        <w:ind w:right="-13"/>
        <w:jc w:val="center"/>
        <w:rPr>
          <w:sz w:val="20"/>
          <w:szCs w:val="20"/>
        </w:rPr>
      </w:pPr>
      <w:r>
        <w:rPr>
          <w:rFonts w:eastAsia="Times New Roman"/>
          <w:sz w:val="24"/>
          <w:szCs w:val="24"/>
        </w:rPr>
        <w:t>235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07" w:lineRule="exact"/>
        <w:rPr>
          <w:sz w:val="20"/>
          <w:szCs w:val="20"/>
        </w:rPr>
      </w:pPr>
      <w:bookmarkStart w:id="243" w:name="page244"/>
      <w:bookmarkEnd w:id="243"/>
    </w:p>
    <w:p w:rsidR="008C0CA7" w:rsidRDefault="005061A5">
      <w:pPr>
        <w:spacing w:line="366" w:lineRule="exact"/>
        <w:ind w:right="6"/>
        <w:jc w:val="center"/>
        <w:rPr>
          <w:sz w:val="20"/>
          <w:szCs w:val="20"/>
        </w:rPr>
      </w:pPr>
      <w:r>
        <w:rPr>
          <w:rFonts w:ascii="宋体" w:eastAsia="宋体" w:hAnsi="宋体" w:cs="宋体"/>
          <w:b/>
          <w:bCs/>
          <w:sz w:val="32"/>
          <w:szCs w:val="32"/>
        </w:rPr>
        <w:t>教育部办公厅关于开展</w:t>
      </w:r>
      <w:r>
        <w:rPr>
          <w:rFonts w:ascii="宋体" w:eastAsia="宋体" w:hAnsi="宋体" w:cs="宋体"/>
          <w:b/>
          <w:bCs/>
          <w:sz w:val="32"/>
          <w:szCs w:val="32"/>
        </w:rPr>
        <w:t>“</w:t>
      </w:r>
      <w:r>
        <w:rPr>
          <w:rFonts w:ascii="宋体" w:eastAsia="宋体" w:hAnsi="宋体" w:cs="宋体"/>
          <w:b/>
          <w:bCs/>
          <w:sz w:val="32"/>
          <w:szCs w:val="32"/>
        </w:rPr>
        <w:t>三全育人</w:t>
      </w:r>
      <w:r>
        <w:rPr>
          <w:rFonts w:ascii="宋体" w:eastAsia="宋体" w:hAnsi="宋体" w:cs="宋体"/>
          <w:b/>
          <w:bCs/>
          <w:sz w:val="32"/>
          <w:szCs w:val="32"/>
        </w:rPr>
        <w:t>”</w:t>
      </w:r>
    </w:p>
    <w:p w:rsidR="008C0CA7" w:rsidRDefault="008C0CA7">
      <w:pPr>
        <w:spacing w:line="259" w:lineRule="exact"/>
        <w:rPr>
          <w:sz w:val="20"/>
          <w:szCs w:val="20"/>
        </w:rPr>
      </w:pPr>
    </w:p>
    <w:p w:rsidR="008C0CA7" w:rsidRDefault="005061A5">
      <w:pPr>
        <w:spacing w:line="366" w:lineRule="exact"/>
        <w:ind w:right="6"/>
        <w:jc w:val="center"/>
        <w:rPr>
          <w:sz w:val="20"/>
          <w:szCs w:val="20"/>
        </w:rPr>
      </w:pPr>
      <w:r>
        <w:rPr>
          <w:rFonts w:ascii="宋体" w:eastAsia="宋体" w:hAnsi="宋体" w:cs="宋体"/>
          <w:b/>
          <w:bCs/>
          <w:sz w:val="32"/>
          <w:szCs w:val="32"/>
        </w:rPr>
        <w:t>综合改革试点工作的通知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3" w:lineRule="exact"/>
        <w:rPr>
          <w:sz w:val="20"/>
          <w:szCs w:val="20"/>
        </w:rPr>
      </w:pPr>
    </w:p>
    <w:p w:rsidR="008C0CA7" w:rsidRDefault="005061A5">
      <w:pPr>
        <w:spacing w:line="274" w:lineRule="exact"/>
        <w:ind w:left="5960"/>
        <w:rPr>
          <w:sz w:val="20"/>
          <w:szCs w:val="20"/>
        </w:rPr>
      </w:pPr>
      <w:r>
        <w:rPr>
          <w:rFonts w:ascii="宋体" w:eastAsia="宋体" w:hAnsi="宋体" w:cs="宋体"/>
          <w:color w:val="4B4B4B"/>
          <w:sz w:val="24"/>
          <w:szCs w:val="24"/>
        </w:rPr>
        <w:t>教思政厅函〔</w:t>
      </w:r>
      <w:r>
        <w:rPr>
          <w:rFonts w:ascii="宋体" w:eastAsia="宋体" w:hAnsi="宋体" w:cs="宋体"/>
          <w:color w:val="4B4B4B"/>
          <w:sz w:val="24"/>
          <w:szCs w:val="24"/>
        </w:rPr>
        <w:t>2018</w:t>
      </w:r>
      <w:r>
        <w:rPr>
          <w:rFonts w:ascii="宋体" w:eastAsia="宋体" w:hAnsi="宋体" w:cs="宋体"/>
          <w:color w:val="4B4B4B"/>
          <w:sz w:val="24"/>
          <w:szCs w:val="24"/>
        </w:rPr>
        <w:t>〕</w:t>
      </w:r>
      <w:r>
        <w:rPr>
          <w:rFonts w:ascii="宋体" w:eastAsia="宋体" w:hAnsi="宋体" w:cs="宋体"/>
          <w:color w:val="4B4B4B"/>
          <w:sz w:val="24"/>
          <w:szCs w:val="24"/>
        </w:rPr>
        <w:t xml:space="preserve">15 </w:t>
      </w:r>
      <w:r>
        <w:rPr>
          <w:rFonts w:ascii="宋体" w:eastAsia="宋体" w:hAnsi="宋体" w:cs="宋体"/>
          <w:color w:val="4B4B4B"/>
          <w:sz w:val="24"/>
          <w:szCs w:val="24"/>
        </w:rPr>
        <w:t>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各省、自治区、直辖市党委教育工作部门、教育厅（教委），新疆生产建设兵团</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教育局，部属各高等学校党委、部省合建各高等学校党委：</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为深入学习贯彻习近平新时代中国特色社会主义思想和党的十九大精神，把</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贯彻落实全国高校思想政治工作会议精神进一步引向深入，经研究，决定委托部</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分省（区、市）、高校和院（系）开展</w:t>
      </w:r>
      <w:r>
        <w:rPr>
          <w:rFonts w:ascii="宋体" w:eastAsia="宋体" w:hAnsi="宋体" w:cs="宋体"/>
          <w:color w:val="4B4B4B"/>
          <w:sz w:val="23"/>
          <w:szCs w:val="23"/>
        </w:rPr>
        <w:t>“</w:t>
      </w:r>
      <w:r>
        <w:rPr>
          <w:rFonts w:ascii="宋体" w:eastAsia="宋体" w:hAnsi="宋体" w:cs="宋体"/>
          <w:color w:val="4B4B4B"/>
          <w:sz w:val="23"/>
          <w:szCs w:val="23"/>
        </w:rPr>
        <w:t>三全育人</w:t>
      </w:r>
      <w:r>
        <w:rPr>
          <w:rFonts w:ascii="宋体" w:eastAsia="宋体" w:hAnsi="宋体" w:cs="宋体"/>
          <w:color w:val="4B4B4B"/>
          <w:sz w:val="23"/>
          <w:szCs w:val="23"/>
        </w:rPr>
        <w:t>”</w:t>
      </w:r>
      <w:r>
        <w:rPr>
          <w:rFonts w:ascii="宋体" w:eastAsia="宋体" w:hAnsi="宋体" w:cs="宋体"/>
          <w:color w:val="4B4B4B"/>
          <w:sz w:val="23"/>
          <w:szCs w:val="23"/>
        </w:rPr>
        <w:t>综合改革试点工作。现就有</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关事项通知如下。</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一、指导思想</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以习近平新时代中国特色社会主义思想为指引，全面贯彻落实全国高校思想</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政治工作会议精神，深入学习贯彻习近平总书记在北京大学师生座谈会上的重要</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讲话精神，推动实施高校思想政治工作质量提升工程，强化基础、突出重点、建</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立规范、落实责任，一体化构建内容完善、标准健全、运行科学、保障有力、成</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效显著的高校思想政治工作体系，形成全员全过程全方位育人格局，切实提高工</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作亲和力和针对性，着力培养德智体美全面发展的社会主义建设者和接班人，着</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力培养担当民族复兴大任的时代新人。</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二、基本思路</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坚持育人导向。推动各地各高校全面统筹各领域、各环节、各方面的育人资</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源和育人力量，推动</w:t>
      </w:r>
      <w:r>
        <w:rPr>
          <w:rFonts w:ascii="宋体" w:eastAsia="宋体" w:hAnsi="宋体" w:cs="宋体"/>
          <w:color w:val="4B4B4B"/>
          <w:sz w:val="23"/>
          <w:szCs w:val="23"/>
        </w:rPr>
        <w:t>知识传授、能力培养与理想信念、价值理念、道德观念的教</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育有机结合，使思想政治工作体系贯通学科体系、教学体系、教材体系、管理体</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系，把我们的特色和优势有效转化为培养社会主义建设者和接班人的能力。</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坚持问题导向。聚焦短板弱项，坚持把破解高校思想政治工作不平衡不充分</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问题作为目标指向，从宏观、中观、微观各个层面，着力构建一体化育人体系，</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打通</w:t>
      </w:r>
      <w:r>
        <w:rPr>
          <w:rFonts w:ascii="宋体" w:eastAsia="宋体" w:hAnsi="宋体" w:cs="宋体"/>
          <w:color w:val="4B4B4B"/>
          <w:sz w:val="23"/>
          <w:szCs w:val="23"/>
        </w:rPr>
        <w:t>“</w:t>
      </w:r>
      <w:r>
        <w:rPr>
          <w:rFonts w:ascii="宋体" w:eastAsia="宋体" w:hAnsi="宋体" w:cs="宋体"/>
          <w:color w:val="4B4B4B"/>
          <w:sz w:val="23"/>
          <w:szCs w:val="23"/>
        </w:rPr>
        <w:t>三全育人</w:t>
      </w:r>
      <w:r>
        <w:rPr>
          <w:rFonts w:ascii="宋体" w:eastAsia="宋体" w:hAnsi="宋体" w:cs="宋体"/>
          <w:color w:val="4B4B4B"/>
          <w:sz w:val="23"/>
          <w:szCs w:val="23"/>
        </w:rPr>
        <w:t>”</w:t>
      </w:r>
      <w:r>
        <w:rPr>
          <w:rFonts w:ascii="宋体" w:eastAsia="宋体" w:hAnsi="宋体" w:cs="宋体"/>
          <w:color w:val="4B4B4B"/>
          <w:sz w:val="23"/>
          <w:szCs w:val="23"/>
        </w:rPr>
        <w:t>最后一公里，真正引导各地各高校把各项工作的重音和目标落</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在育人效果上，使高校思想政治工作更好地适应和满足学生成长诉求、时代发展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要求、社会进步需求。</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三、试点类型</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137" w:lineRule="exact"/>
        <w:rPr>
          <w:sz w:val="20"/>
          <w:szCs w:val="20"/>
        </w:rPr>
      </w:pPr>
    </w:p>
    <w:p w:rsidR="008C0CA7" w:rsidRDefault="005061A5">
      <w:pPr>
        <w:ind w:right="-13"/>
        <w:jc w:val="center"/>
        <w:rPr>
          <w:sz w:val="20"/>
          <w:szCs w:val="20"/>
        </w:rPr>
      </w:pPr>
      <w:r>
        <w:rPr>
          <w:rFonts w:eastAsia="Times New Roman"/>
          <w:sz w:val="24"/>
          <w:szCs w:val="24"/>
        </w:rPr>
        <w:t>236</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244" w:name="page245"/>
      <w:bookmarkEnd w:id="244"/>
    </w:p>
    <w:p w:rsidR="008C0CA7" w:rsidRDefault="005061A5">
      <w:pPr>
        <w:spacing w:line="354" w:lineRule="exact"/>
        <w:ind w:left="360" w:right="366" w:firstLine="480"/>
        <w:rPr>
          <w:sz w:val="20"/>
          <w:szCs w:val="20"/>
        </w:rPr>
      </w:pPr>
      <w:r>
        <w:rPr>
          <w:rFonts w:ascii="宋体" w:eastAsia="宋体" w:hAnsi="宋体" w:cs="宋体"/>
          <w:color w:val="4B4B4B"/>
          <w:sz w:val="24"/>
          <w:szCs w:val="24"/>
        </w:rPr>
        <w:t>分类型开展</w:t>
      </w:r>
      <w:r>
        <w:rPr>
          <w:rFonts w:ascii="宋体" w:eastAsia="宋体" w:hAnsi="宋体" w:cs="宋体"/>
          <w:color w:val="4B4B4B"/>
          <w:sz w:val="24"/>
          <w:szCs w:val="24"/>
        </w:rPr>
        <w:t>“</w:t>
      </w:r>
      <w:r>
        <w:rPr>
          <w:rFonts w:ascii="宋体" w:eastAsia="宋体" w:hAnsi="宋体" w:cs="宋体"/>
          <w:color w:val="4B4B4B"/>
          <w:sz w:val="24"/>
          <w:szCs w:val="24"/>
        </w:rPr>
        <w:t>三全育人</w:t>
      </w:r>
      <w:r>
        <w:rPr>
          <w:rFonts w:ascii="宋体" w:eastAsia="宋体" w:hAnsi="宋体" w:cs="宋体"/>
          <w:color w:val="4B4B4B"/>
          <w:sz w:val="24"/>
          <w:szCs w:val="24"/>
        </w:rPr>
        <w:t>”</w:t>
      </w:r>
      <w:r>
        <w:rPr>
          <w:rFonts w:ascii="宋体" w:eastAsia="宋体" w:hAnsi="宋体" w:cs="宋体"/>
          <w:color w:val="4B4B4B"/>
          <w:sz w:val="24"/>
          <w:szCs w:val="24"/>
        </w:rPr>
        <w:t>综合改革试点工作。根据试点层面的不同，划分为三种类型。</w:t>
      </w:r>
    </w:p>
    <w:p w:rsidR="008C0CA7" w:rsidRDefault="008C0CA7">
      <w:pPr>
        <w:spacing w:line="229" w:lineRule="exact"/>
        <w:rPr>
          <w:sz w:val="20"/>
          <w:szCs w:val="20"/>
        </w:rPr>
      </w:pPr>
    </w:p>
    <w:p w:rsidR="008C0CA7" w:rsidRDefault="005061A5">
      <w:pPr>
        <w:spacing w:line="423" w:lineRule="exact"/>
        <w:ind w:left="360" w:right="266" w:firstLine="480"/>
        <w:jc w:val="both"/>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三全育人</w:t>
      </w:r>
      <w:r>
        <w:rPr>
          <w:rFonts w:ascii="宋体" w:eastAsia="宋体" w:hAnsi="宋体" w:cs="宋体"/>
          <w:color w:val="4B4B4B"/>
          <w:sz w:val="24"/>
          <w:szCs w:val="24"/>
        </w:rPr>
        <w:t>”</w:t>
      </w:r>
      <w:r>
        <w:rPr>
          <w:rFonts w:ascii="宋体" w:eastAsia="宋体" w:hAnsi="宋体" w:cs="宋体"/>
          <w:color w:val="4B4B4B"/>
          <w:sz w:val="24"/>
          <w:szCs w:val="24"/>
        </w:rPr>
        <w:t>综合改革试点区。委托部分省（区、市）从省级层面，统筹协调学校、家庭和社会的育人资源，通过完善育人体系、丰富育人内涵、扩展育人渠道、创新育人载体、改善育人环境、提升育人能力，建立健全</w:t>
      </w:r>
      <w:r>
        <w:rPr>
          <w:rFonts w:ascii="宋体" w:eastAsia="宋体" w:hAnsi="宋体" w:cs="宋体"/>
          <w:color w:val="4B4B4B"/>
          <w:sz w:val="24"/>
          <w:szCs w:val="24"/>
        </w:rPr>
        <w:t>“</w:t>
      </w:r>
      <w:r>
        <w:rPr>
          <w:rFonts w:ascii="宋体" w:eastAsia="宋体" w:hAnsi="宋体" w:cs="宋体"/>
          <w:color w:val="4B4B4B"/>
          <w:sz w:val="24"/>
          <w:szCs w:val="24"/>
        </w:rPr>
        <w:t>三全育人</w:t>
      </w:r>
      <w:r>
        <w:rPr>
          <w:rFonts w:ascii="宋体" w:eastAsia="宋体" w:hAnsi="宋体" w:cs="宋体"/>
          <w:color w:val="4B4B4B"/>
          <w:sz w:val="24"/>
          <w:szCs w:val="24"/>
        </w:rPr>
        <w:t>”</w:t>
      </w:r>
      <w:r>
        <w:rPr>
          <w:rFonts w:ascii="宋体" w:eastAsia="宋体" w:hAnsi="宋体" w:cs="宋体"/>
          <w:color w:val="4B4B4B"/>
          <w:sz w:val="24"/>
          <w:szCs w:val="24"/>
        </w:rPr>
        <w:t>长效机制，切实推动高校思想政治工作供给侧结构性改革，着力打通高校思想政治工作存在的盲区、断点，构建宏观的一体化育人体系。</w:t>
      </w:r>
    </w:p>
    <w:p w:rsidR="008C0CA7" w:rsidRDefault="008C0CA7">
      <w:pPr>
        <w:spacing w:line="230" w:lineRule="exact"/>
        <w:rPr>
          <w:sz w:val="20"/>
          <w:szCs w:val="20"/>
        </w:rPr>
      </w:pPr>
    </w:p>
    <w:p w:rsidR="008C0CA7" w:rsidRDefault="005061A5">
      <w:pPr>
        <w:spacing w:line="435" w:lineRule="exact"/>
        <w:ind w:left="360" w:right="246" w:firstLine="480"/>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三全育人</w:t>
      </w:r>
      <w:r>
        <w:rPr>
          <w:rFonts w:ascii="宋体" w:eastAsia="宋体" w:hAnsi="宋体" w:cs="宋体"/>
          <w:color w:val="4B4B4B"/>
          <w:sz w:val="24"/>
          <w:szCs w:val="24"/>
        </w:rPr>
        <w:t>”</w:t>
      </w:r>
      <w:r>
        <w:rPr>
          <w:rFonts w:ascii="宋体" w:eastAsia="宋体" w:hAnsi="宋体" w:cs="宋体"/>
          <w:color w:val="4B4B4B"/>
          <w:sz w:val="24"/>
          <w:szCs w:val="24"/>
        </w:rPr>
        <w:t>综合改革试点高校。委托部分高校从学校层面，以课程育人、科研育人、实践育人、文化育人、网络育人、心理育人、管理育人、服务育人、资助育人、组织育人等</w:t>
      </w:r>
      <w:r>
        <w:rPr>
          <w:rFonts w:ascii="宋体" w:eastAsia="宋体" w:hAnsi="宋体" w:cs="宋体"/>
          <w:color w:val="4B4B4B"/>
          <w:sz w:val="24"/>
          <w:szCs w:val="24"/>
        </w:rPr>
        <w:t>“</w:t>
      </w:r>
      <w:r>
        <w:rPr>
          <w:rFonts w:ascii="宋体" w:eastAsia="宋体" w:hAnsi="宋体" w:cs="宋体"/>
          <w:color w:val="4B4B4B"/>
          <w:sz w:val="24"/>
          <w:szCs w:val="24"/>
        </w:rPr>
        <w:t>十大育人</w:t>
      </w:r>
      <w:r>
        <w:rPr>
          <w:rFonts w:ascii="宋体" w:eastAsia="宋体" w:hAnsi="宋体" w:cs="宋体"/>
          <w:color w:val="4B4B4B"/>
          <w:sz w:val="24"/>
          <w:szCs w:val="24"/>
        </w:rPr>
        <w:t>”</w:t>
      </w:r>
      <w:r>
        <w:rPr>
          <w:rFonts w:ascii="宋体" w:eastAsia="宋体" w:hAnsi="宋体" w:cs="宋体"/>
          <w:color w:val="4B4B4B"/>
          <w:sz w:val="24"/>
          <w:szCs w:val="24"/>
        </w:rPr>
        <w:t>体系为基</w:t>
      </w:r>
      <w:r>
        <w:rPr>
          <w:rFonts w:ascii="宋体" w:eastAsia="宋体" w:hAnsi="宋体" w:cs="宋体"/>
          <w:color w:val="4B4B4B"/>
          <w:sz w:val="24"/>
          <w:szCs w:val="24"/>
        </w:rPr>
        <w:t>础，全面统筹办学治校各领域、教育教学各环节、人才培养各方面的育人资源和育人力量，推动全体教职员工把工作的重音和目标落在育人成效上，推动将高校思想政治工作融入人才培养各环节，推动实现知识教育与价值塑造、能力培养有机结合，构建中观的一体化育人体系。</w:t>
      </w:r>
    </w:p>
    <w:p w:rsidR="008C0CA7" w:rsidRDefault="008C0CA7">
      <w:pPr>
        <w:spacing w:line="234"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三全育人</w:t>
      </w:r>
      <w:r>
        <w:rPr>
          <w:rFonts w:ascii="宋体" w:eastAsia="宋体" w:hAnsi="宋体" w:cs="宋体"/>
          <w:color w:val="4B4B4B"/>
          <w:sz w:val="24"/>
          <w:szCs w:val="24"/>
        </w:rPr>
        <w:t>”</w:t>
      </w:r>
      <w:r>
        <w:rPr>
          <w:rFonts w:ascii="宋体" w:eastAsia="宋体" w:hAnsi="宋体" w:cs="宋体"/>
          <w:color w:val="4B4B4B"/>
          <w:sz w:val="24"/>
          <w:szCs w:val="24"/>
        </w:rPr>
        <w:t>综合改革试点院（系）。委托部分院（系）从院系层面，充分挖掘各项工作蕴含的育人元素和育人逻辑，并作为职责要求和考核内容融入整体制度设计和具体操作环节，构建微观的一体化育人体系。</w:t>
      </w:r>
    </w:p>
    <w:p w:rsidR="008C0CA7" w:rsidRDefault="008C0CA7">
      <w:pPr>
        <w:spacing w:line="230" w:lineRule="exact"/>
        <w:rPr>
          <w:sz w:val="20"/>
          <w:szCs w:val="20"/>
        </w:rPr>
      </w:pPr>
    </w:p>
    <w:p w:rsidR="008C0CA7" w:rsidRDefault="005061A5">
      <w:pPr>
        <w:spacing w:line="354" w:lineRule="exact"/>
        <w:ind w:left="360" w:right="246" w:firstLine="480"/>
        <w:rPr>
          <w:sz w:val="20"/>
          <w:szCs w:val="20"/>
        </w:rPr>
      </w:pPr>
      <w:r>
        <w:rPr>
          <w:rFonts w:ascii="宋体" w:eastAsia="宋体" w:hAnsi="宋体" w:cs="宋体"/>
          <w:color w:val="4B4B4B"/>
          <w:sz w:val="24"/>
          <w:szCs w:val="24"/>
        </w:rPr>
        <w:t>具体内容详见《</w:t>
      </w:r>
      <w:r>
        <w:rPr>
          <w:rFonts w:ascii="宋体" w:eastAsia="宋体" w:hAnsi="宋体" w:cs="宋体"/>
          <w:color w:val="4B4B4B"/>
          <w:sz w:val="24"/>
          <w:szCs w:val="24"/>
        </w:rPr>
        <w:t>“</w:t>
      </w:r>
      <w:r>
        <w:rPr>
          <w:rFonts w:ascii="宋体" w:eastAsia="宋体" w:hAnsi="宋体" w:cs="宋体"/>
          <w:color w:val="4B4B4B"/>
          <w:sz w:val="24"/>
          <w:szCs w:val="24"/>
        </w:rPr>
        <w:t>三全育人</w:t>
      </w:r>
      <w:r>
        <w:rPr>
          <w:rFonts w:ascii="宋体" w:eastAsia="宋体" w:hAnsi="宋体" w:cs="宋体"/>
          <w:color w:val="4B4B4B"/>
          <w:sz w:val="24"/>
          <w:szCs w:val="24"/>
        </w:rPr>
        <w:t>”</w:t>
      </w:r>
      <w:r>
        <w:rPr>
          <w:rFonts w:ascii="宋体" w:eastAsia="宋体" w:hAnsi="宋体" w:cs="宋体"/>
          <w:color w:val="4B4B4B"/>
          <w:sz w:val="24"/>
          <w:szCs w:val="24"/>
        </w:rPr>
        <w:t>综合改革试点工作建设要求和管理办法（试行）》</w:t>
      </w:r>
      <w:r>
        <w:rPr>
          <w:rFonts w:ascii="宋体" w:eastAsia="宋体" w:hAnsi="宋体" w:cs="宋体"/>
          <w:color w:val="4B4B4B"/>
          <w:sz w:val="24"/>
          <w:szCs w:val="24"/>
        </w:rPr>
        <w:t>（附件</w:t>
      </w:r>
      <w:r>
        <w:rPr>
          <w:rFonts w:ascii="宋体" w:eastAsia="宋体" w:hAnsi="宋体" w:cs="宋体"/>
          <w:color w:val="4B4B4B"/>
          <w:sz w:val="24"/>
          <w:szCs w:val="24"/>
        </w:rPr>
        <w:t xml:space="preserve"> 1</w:t>
      </w:r>
      <w:r>
        <w:rPr>
          <w:rFonts w:ascii="宋体" w:eastAsia="宋体" w:hAnsi="宋体" w:cs="宋体"/>
          <w:color w:val="4B4B4B"/>
          <w:sz w:val="24"/>
          <w:szCs w:val="24"/>
        </w:rPr>
        <w:t>）。</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四、试点申请</w:t>
      </w:r>
    </w:p>
    <w:p w:rsidR="008C0CA7" w:rsidRDefault="008C0CA7">
      <w:pPr>
        <w:spacing w:line="228" w:lineRule="exact"/>
        <w:rPr>
          <w:sz w:val="20"/>
          <w:szCs w:val="20"/>
        </w:rPr>
      </w:pPr>
    </w:p>
    <w:p w:rsidR="008C0CA7" w:rsidRDefault="005061A5">
      <w:pPr>
        <w:numPr>
          <w:ilvl w:val="0"/>
          <w:numId w:val="78"/>
        </w:numPr>
        <w:tabs>
          <w:tab w:val="left" w:pos="1200"/>
        </w:tabs>
        <w:spacing w:line="392" w:lineRule="exact"/>
        <w:ind w:left="360" w:right="386" w:firstLine="480"/>
        <w:jc w:val="both"/>
        <w:rPr>
          <w:rFonts w:ascii="宋体" w:eastAsia="宋体" w:hAnsi="宋体" w:cs="宋体"/>
          <w:color w:val="4B4B4B"/>
          <w:sz w:val="24"/>
          <w:szCs w:val="24"/>
        </w:rPr>
      </w:pPr>
      <w:r>
        <w:rPr>
          <w:rFonts w:ascii="宋体" w:eastAsia="宋体" w:hAnsi="宋体" w:cs="宋体"/>
          <w:color w:val="4B4B4B"/>
          <w:sz w:val="24"/>
          <w:szCs w:val="24"/>
        </w:rPr>
        <w:t>征集试点意向。采取自愿申请方式，面向各地各高校征集试点意向。有试点意向单位需按照中央</w:t>
      </w:r>
      <w:r>
        <w:rPr>
          <w:rFonts w:ascii="宋体" w:eastAsia="宋体" w:hAnsi="宋体" w:cs="宋体"/>
          <w:color w:val="4B4B4B"/>
          <w:sz w:val="24"/>
          <w:szCs w:val="24"/>
        </w:rPr>
        <w:t xml:space="preserve"> 31 </w:t>
      </w:r>
      <w:r>
        <w:rPr>
          <w:rFonts w:ascii="宋体" w:eastAsia="宋体" w:hAnsi="宋体" w:cs="宋体"/>
          <w:color w:val="4B4B4B"/>
          <w:sz w:val="24"/>
          <w:szCs w:val="24"/>
        </w:rPr>
        <w:t>号文件精神和《高校思想政治工作质量提升工程实施纲要》总体要求，结合工作实际，提交试点申请。</w:t>
      </w:r>
    </w:p>
    <w:p w:rsidR="008C0CA7" w:rsidRDefault="008C0CA7">
      <w:pPr>
        <w:spacing w:line="230" w:lineRule="exact"/>
        <w:rPr>
          <w:rFonts w:ascii="宋体" w:eastAsia="宋体" w:hAnsi="宋体" w:cs="宋体"/>
          <w:color w:val="4B4B4B"/>
          <w:sz w:val="24"/>
          <w:szCs w:val="24"/>
        </w:rPr>
      </w:pPr>
    </w:p>
    <w:p w:rsidR="008C0CA7" w:rsidRDefault="005061A5">
      <w:pPr>
        <w:numPr>
          <w:ilvl w:val="0"/>
          <w:numId w:val="78"/>
        </w:numPr>
        <w:tabs>
          <w:tab w:val="left" w:pos="1200"/>
        </w:tabs>
        <w:spacing w:line="422" w:lineRule="exact"/>
        <w:ind w:left="360" w:right="366" w:firstLine="480"/>
        <w:jc w:val="both"/>
        <w:rPr>
          <w:rFonts w:ascii="宋体" w:eastAsia="宋体" w:hAnsi="宋体" w:cs="宋体"/>
          <w:color w:val="4B4B4B"/>
          <w:sz w:val="23"/>
          <w:szCs w:val="23"/>
        </w:rPr>
      </w:pPr>
      <w:r>
        <w:rPr>
          <w:rFonts w:ascii="宋体" w:eastAsia="宋体" w:hAnsi="宋体" w:cs="宋体"/>
          <w:color w:val="4B4B4B"/>
          <w:sz w:val="23"/>
          <w:szCs w:val="23"/>
        </w:rPr>
        <w:t>试点申请方式。有试点意向单位需填写《</w:t>
      </w:r>
      <w:r>
        <w:rPr>
          <w:rFonts w:ascii="宋体" w:eastAsia="宋体" w:hAnsi="宋体" w:cs="宋体"/>
          <w:color w:val="4B4B4B"/>
          <w:sz w:val="23"/>
          <w:szCs w:val="23"/>
        </w:rPr>
        <w:t>“</w:t>
      </w:r>
      <w:r>
        <w:rPr>
          <w:rFonts w:ascii="宋体" w:eastAsia="宋体" w:hAnsi="宋体" w:cs="宋体"/>
          <w:color w:val="4B4B4B"/>
          <w:sz w:val="23"/>
          <w:szCs w:val="23"/>
        </w:rPr>
        <w:t>三全育人</w:t>
      </w:r>
      <w:r>
        <w:rPr>
          <w:rFonts w:ascii="宋体" w:eastAsia="宋体" w:hAnsi="宋体" w:cs="宋体"/>
          <w:color w:val="4B4B4B"/>
          <w:sz w:val="23"/>
          <w:szCs w:val="23"/>
        </w:rPr>
        <w:t>”</w:t>
      </w:r>
      <w:r>
        <w:rPr>
          <w:rFonts w:ascii="宋体" w:eastAsia="宋体" w:hAnsi="宋体" w:cs="宋体"/>
          <w:color w:val="4B4B4B"/>
          <w:sz w:val="23"/>
          <w:szCs w:val="23"/>
        </w:rPr>
        <w:t>综合改革试点申请书》（附件</w:t>
      </w:r>
      <w:r>
        <w:rPr>
          <w:rFonts w:ascii="宋体" w:eastAsia="宋体" w:hAnsi="宋体" w:cs="宋体"/>
          <w:color w:val="4B4B4B"/>
          <w:sz w:val="23"/>
          <w:szCs w:val="23"/>
        </w:rPr>
        <w:t xml:space="preserve"> 2</w:t>
      </w:r>
      <w:r>
        <w:rPr>
          <w:rFonts w:ascii="宋体" w:eastAsia="宋体" w:hAnsi="宋体" w:cs="宋体"/>
          <w:color w:val="4B4B4B"/>
          <w:sz w:val="23"/>
          <w:szCs w:val="23"/>
        </w:rPr>
        <w:t>）。各省（区、市）教育工作部门和新疆生产建设兵团教育局可申请试点区，同时负责组织本地区地方高校试点高校和试点院（系）的申请遴选工作。本地区地方高校</w:t>
      </w:r>
      <w:r>
        <w:rPr>
          <w:rFonts w:ascii="宋体" w:eastAsia="宋体" w:hAnsi="宋体" w:cs="宋体"/>
          <w:color w:val="4B4B4B"/>
          <w:sz w:val="23"/>
          <w:szCs w:val="23"/>
        </w:rPr>
        <w:t xml:space="preserve"> 30 </w:t>
      </w:r>
      <w:r>
        <w:rPr>
          <w:rFonts w:ascii="宋体" w:eastAsia="宋体" w:hAnsi="宋体" w:cs="宋体"/>
          <w:color w:val="4B4B4B"/>
          <w:sz w:val="23"/>
          <w:szCs w:val="23"/>
        </w:rPr>
        <w:t>所以下的限报试点高校和试点院（系）各</w:t>
      </w:r>
      <w:r>
        <w:rPr>
          <w:rFonts w:ascii="宋体" w:eastAsia="宋体" w:hAnsi="宋体" w:cs="宋体"/>
          <w:color w:val="4B4B4B"/>
          <w:sz w:val="23"/>
          <w:szCs w:val="23"/>
        </w:rPr>
        <w:t xml:space="preserve"> 1 </w:t>
      </w:r>
      <w:r>
        <w:rPr>
          <w:rFonts w:ascii="宋体" w:eastAsia="宋体" w:hAnsi="宋体" w:cs="宋体"/>
          <w:color w:val="4B4B4B"/>
          <w:sz w:val="23"/>
          <w:szCs w:val="23"/>
        </w:rPr>
        <w:t>个，</w:t>
      </w:r>
      <w:r>
        <w:rPr>
          <w:rFonts w:ascii="宋体" w:eastAsia="宋体" w:hAnsi="宋体" w:cs="宋体"/>
          <w:color w:val="4B4B4B"/>
          <w:sz w:val="23"/>
          <w:szCs w:val="23"/>
        </w:rPr>
        <w:t xml:space="preserve">31— 70 </w:t>
      </w:r>
      <w:r>
        <w:rPr>
          <w:rFonts w:ascii="宋体" w:eastAsia="宋体" w:hAnsi="宋体" w:cs="宋体"/>
          <w:color w:val="4B4B4B"/>
          <w:sz w:val="23"/>
          <w:szCs w:val="23"/>
        </w:rPr>
        <w:t>所的限报各</w:t>
      </w:r>
      <w:r>
        <w:rPr>
          <w:rFonts w:ascii="宋体" w:eastAsia="宋体" w:hAnsi="宋体" w:cs="宋体"/>
          <w:color w:val="4B4B4B"/>
          <w:sz w:val="23"/>
          <w:szCs w:val="23"/>
        </w:rPr>
        <w:t xml:space="preserve"> 2 </w:t>
      </w:r>
      <w:r>
        <w:rPr>
          <w:rFonts w:ascii="宋体" w:eastAsia="宋体" w:hAnsi="宋体" w:cs="宋体"/>
          <w:color w:val="4B4B4B"/>
          <w:sz w:val="23"/>
          <w:szCs w:val="23"/>
        </w:rPr>
        <w:t>个，超过</w:t>
      </w:r>
      <w:r>
        <w:rPr>
          <w:rFonts w:ascii="宋体" w:eastAsia="宋体" w:hAnsi="宋体" w:cs="宋体"/>
          <w:color w:val="4B4B4B"/>
          <w:sz w:val="23"/>
          <w:szCs w:val="23"/>
        </w:rPr>
        <w:t xml:space="preserve"> 70 </w:t>
      </w:r>
      <w:r>
        <w:rPr>
          <w:rFonts w:ascii="宋体" w:eastAsia="宋体" w:hAnsi="宋体" w:cs="宋体"/>
          <w:color w:val="4B4B4B"/>
          <w:sz w:val="23"/>
          <w:szCs w:val="23"/>
        </w:rPr>
        <w:t>所的限报各</w:t>
      </w:r>
      <w:r>
        <w:rPr>
          <w:rFonts w:ascii="宋体" w:eastAsia="宋体" w:hAnsi="宋体" w:cs="宋体"/>
          <w:color w:val="4B4B4B"/>
          <w:sz w:val="23"/>
          <w:szCs w:val="23"/>
        </w:rPr>
        <w:t xml:space="preserve"> 3 </w:t>
      </w:r>
      <w:r>
        <w:rPr>
          <w:rFonts w:ascii="宋体" w:eastAsia="宋体" w:hAnsi="宋体" w:cs="宋体"/>
          <w:color w:val="4B4B4B"/>
          <w:sz w:val="23"/>
          <w:szCs w:val="23"/>
        </w:rPr>
        <w:t>个。部属高校和部省合建高校可申请</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3" w:lineRule="exact"/>
        <w:rPr>
          <w:sz w:val="20"/>
          <w:szCs w:val="20"/>
        </w:rPr>
      </w:pPr>
    </w:p>
    <w:p w:rsidR="008C0CA7" w:rsidRDefault="005061A5">
      <w:pPr>
        <w:ind w:right="-13"/>
        <w:jc w:val="center"/>
        <w:rPr>
          <w:sz w:val="20"/>
          <w:szCs w:val="20"/>
        </w:rPr>
      </w:pPr>
      <w:r>
        <w:rPr>
          <w:rFonts w:eastAsia="Times New Roman"/>
          <w:sz w:val="24"/>
          <w:szCs w:val="24"/>
        </w:rPr>
        <w:t>237</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245" w:name="page246"/>
      <w:bookmarkEnd w:id="245"/>
    </w:p>
    <w:p w:rsidR="008C0CA7" w:rsidRDefault="005061A5">
      <w:pPr>
        <w:spacing w:line="354" w:lineRule="exact"/>
        <w:ind w:left="360" w:right="366"/>
        <w:rPr>
          <w:sz w:val="20"/>
          <w:szCs w:val="20"/>
        </w:rPr>
      </w:pPr>
      <w:r>
        <w:rPr>
          <w:rFonts w:ascii="宋体" w:eastAsia="宋体" w:hAnsi="宋体" w:cs="宋体"/>
          <w:color w:val="4B4B4B"/>
          <w:sz w:val="24"/>
          <w:szCs w:val="24"/>
        </w:rPr>
        <w:t>试点高校，同时负责组织本校试点院（系）的申请遴选工作，每校限报</w:t>
      </w:r>
      <w:r>
        <w:rPr>
          <w:rFonts w:ascii="宋体" w:eastAsia="宋体" w:hAnsi="宋体" w:cs="宋体"/>
          <w:color w:val="4B4B4B"/>
          <w:sz w:val="24"/>
          <w:szCs w:val="24"/>
        </w:rPr>
        <w:t xml:space="preserve"> 1 </w:t>
      </w:r>
      <w:r>
        <w:rPr>
          <w:rFonts w:ascii="宋体" w:eastAsia="宋体" w:hAnsi="宋体" w:cs="宋体"/>
          <w:color w:val="4B4B4B"/>
          <w:sz w:val="24"/>
          <w:szCs w:val="24"/>
        </w:rPr>
        <w:t>个试点院（系）。</w:t>
      </w:r>
    </w:p>
    <w:p w:rsidR="008C0CA7" w:rsidRDefault="008C0CA7">
      <w:pPr>
        <w:spacing w:line="229" w:lineRule="exact"/>
        <w:rPr>
          <w:sz w:val="20"/>
          <w:szCs w:val="20"/>
        </w:rPr>
      </w:pPr>
    </w:p>
    <w:p w:rsidR="008C0CA7" w:rsidRDefault="005061A5">
      <w:pPr>
        <w:numPr>
          <w:ilvl w:val="0"/>
          <w:numId w:val="79"/>
        </w:numPr>
        <w:tabs>
          <w:tab w:val="left" w:pos="1200"/>
        </w:tabs>
        <w:spacing w:line="392" w:lineRule="exact"/>
        <w:ind w:left="360" w:right="366" w:firstLine="480"/>
        <w:jc w:val="both"/>
        <w:rPr>
          <w:rFonts w:ascii="宋体" w:eastAsia="宋体" w:hAnsi="宋体" w:cs="宋体"/>
          <w:color w:val="4B4B4B"/>
          <w:sz w:val="24"/>
          <w:szCs w:val="24"/>
        </w:rPr>
      </w:pPr>
      <w:r>
        <w:rPr>
          <w:rFonts w:ascii="宋体" w:eastAsia="宋体" w:hAnsi="宋体" w:cs="宋体"/>
          <w:color w:val="4B4B4B"/>
          <w:sz w:val="24"/>
          <w:szCs w:val="24"/>
        </w:rPr>
        <w:t>试点单位遴选。按照</w:t>
      </w:r>
      <w:r>
        <w:rPr>
          <w:rFonts w:ascii="宋体" w:eastAsia="宋体" w:hAnsi="宋体" w:cs="宋体"/>
          <w:color w:val="4B4B4B"/>
          <w:sz w:val="24"/>
          <w:szCs w:val="24"/>
        </w:rPr>
        <w:t>“</w:t>
      </w:r>
      <w:r>
        <w:rPr>
          <w:rFonts w:ascii="宋体" w:eastAsia="宋体" w:hAnsi="宋体" w:cs="宋体"/>
          <w:color w:val="4B4B4B"/>
          <w:sz w:val="24"/>
          <w:szCs w:val="24"/>
        </w:rPr>
        <w:t>重点突破、标准引领、数量从严、质量从优</w:t>
      </w:r>
      <w:r>
        <w:rPr>
          <w:rFonts w:ascii="宋体" w:eastAsia="宋体" w:hAnsi="宋体" w:cs="宋体"/>
          <w:color w:val="4B4B4B"/>
          <w:sz w:val="24"/>
          <w:szCs w:val="24"/>
        </w:rPr>
        <w:t>”</w:t>
      </w:r>
      <w:r>
        <w:rPr>
          <w:rFonts w:ascii="宋体" w:eastAsia="宋体" w:hAnsi="宋体" w:cs="宋体"/>
          <w:color w:val="4B4B4B"/>
          <w:sz w:val="24"/>
          <w:szCs w:val="24"/>
        </w:rPr>
        <w:t>的原则，从工作基础、能力意向、条件保障等角度，通过专家论证和实地考察等方式，择优确定一批委托开展试点工作单位。</w:t>
      </w:r>
    </w:p>
    <w:p w:rsidR="008C0CA7" w:rsidRDefault="008C0CA7">
      <w:pPr>
        <w:spacing w:line="230" w:lineRule="exact"/>
        <w:rPr>
          <w:rFonts w:ascii="宋体" w:eastAsia="宋体" w:hAnsi="宋体" w:cs="宋体"/>
          <w:color w:val="4B4B4B"/>
          <w:sz w:val="24"/>
          <w:szCs w:val="24"/>
        </w:rPr>
      </w:pPr>
    </w:p>
    <w:p w:rsidR="008C0CA7" w:rsidRDefault="005061A5">
      <w:pPr>
        <w:numPr>
          <w:ilvl w:val="0"/>
          <w:numId w:val="79"/>
        </w:numPr>
        <w:tabs>
          <w:tab w:val="left" w:pos="1200"/>
        </w:tabs>
        <w:spacing w:line="411" w:lineRule="exact"/>
        <w:ind w:left="360" w:right="246" w:firstLine="480"/>
        <w:rPr>
          <w:rFonts w:ascii="宋体" w:eastAsia="宋体" w:hAnsi="宋体" w:cs="宋体"/>
          <w:color w:val="4B4B4B"/>
          <w:sz w:val="24"/>
          <w:szCs w:val="24"/>
        </w:rPr>
      </w:pPr>
      <w:r>
        <w:rPr>
          <w:rFonts w:ascii="宋体" w:eastAsia="宋体" w:hAnsi="宋体" w:cs="宋体"/>
          <w:color w:val="4B4B4B"/>
          <w:sz w:val="24"/>
          <w:szCs w:val="24"/>
        </w:rPr>
        <w:t>工作进度安排。各试点申请单位请于</w:t>
      </w:r>
      <w:r>
        <w:rPr>
          <w:rFonts w:ascii="宋体" w:eastAsia="宋体" w:hAnsi="宋体" w:cs="宋体"/>
          <w:color w:val="4B4B4B"/>
          <w:sz w:val="24"/>
          <w:szCs w:val="24"/>
        </w:rPr>
        <w:t xml:space="preserve"> 2018 </w:t>
      </w:r>
      <w:r>
        <w:rPr>
          <w:rFonts w:ascii="宋体" w:eastAsia="宋体" w:hAnsi="宋体" w:cs="宋体"/>
          <w:color w:val="4B4B4B"/>
          <w:sz w:val="24"/>
          <w:szCs w:val="24"/>
        </w:rPr>
        <w:t>年</w:t>
      </w:r>
      <w:r>
        <w:rPr>
          <w:rFonts w:ascii="宋体" w:eastAsia="宋体" w:hAnsi="宋体" w:cs="宋体"/>
          <w:color w:val="4B4B4B"/>
          <w:sz w:val="24"/>
          <w:szCs w:val="24"/>
        </w:rPr>
        <w:t xml:space="preserve"> 6 </w:t>
      </w:r>
      <w:r>
        <w:rPr>
          <w:rFonts w:ascii="宋体" w:eastAsia="宋体" w:hAnsi="宋体" w:cs="宋体"/>
          <w:color w:val="4B4B4B"/>
          <w:sz w:val="24"/>
          <w:szCs w:val="24"/>
        </w:rPr>
        <w:t>月</w:t>
      </w:r>
      <w:r>
        <w:rPr>
          <w:rFonts w:ascii="宋体" w:eastAsia="宋体" w:hAnsi="宋体" w:cs="宋体"/>
          <w:color w:val="4B4B4B"/>
          <w:sz w:val="24"/>
          <w:szCs w:val="24"/>
        </w:rPr>
        <w:t xml:space="preserve"> 15 </w:t>
      </w:r>
      <w:r>
        <w:rPr>
          <w:rFonts w:ascii="宋体" w:eastAsia="宋体" w:hAnsi="宋体" w:cs="宋体"/>
          <w:color w:val="4B4B4B"/>
          <w:sz w:val="24"/>
          <w:szCs w:val="24"/>
        </w:rPr>
        <w:t>日前</w:t>
      </w:r>
      <w:r>
        <w:rPr>
          <w:rFonts w:ascii="宋体" w:eastAsia="宋体" w:hAnsi="宋体" w:cs="宋体"/>
          <w:color w:val="4B4B4B"/>
          <w:sz w:val="24"/>
          <w:szCs w:val="24"/>
        </w:rPr>
        <w:t>（以邮戳为准）将《</w:t>
      </w:r>
      <w:r>
        <w:rPr>
          <w:rFonts w:ascii="宋体" w:eastAsia="宋体" w:hAnsi="宋体" w:cs="宋体"/>
          <w:color w:val="4B4B4B"/>
          <w:sz w:val="24"/>
          <w:szCs w:val="24"/>
        </w:rPr>
        <w:t>“</w:t>
      </w:r>
      <w:r>
        <w:rPr>
          <w:rFonts w:ascii="宋体" w:eastAsia="宋体" w:hAnsi="宋体" w:cs="宋体"/>
          <w:color w:val="4B4B4B"/>
          <w:sz w:val="24"/>
          <w:szCs w:val="24"/>
        </w:rPr>
        <w:t>三全育人</w:t>
      </w:r>
      <w:r>
        <w:rPr>
          <w:rFonts w:ascii="宋体" w:eastAsia="宋体" w:hAnsi="宋体" w:cs="宋体"/>
          <w:color w:val="4B4B4B"/>
          <w:sz w:val="24"/>
          <w:szCs w:val="24"/>
        </w:rPr>
        <w:t>”</w:t>
      </w:r>
      <w:r>
        <w:rPr>
          <w:rFonts w:ascii="宋体" w:eastAsia="宋体" w:hAnsi="宋体" w:cs="宋体"/>
          <w:color w:val="4B4B4B"/>
          <w:sz w:val="24"/>
          <w:szCs w:val="24"/>
        </w:rPr>
        <w:t>综合改革试点申请书》及有关支撑材料纸质版、电子版（以刻录光盘形式）一并报送教育部思想政治工作司。</w:t>
      </w:r>
      <w:r>
        <w:rPr>
          <w:rFonts w:ascii="宋体" w:eastAsia="宋体" w:hAnsi="宋体" w:cs="宋体"/>
          <w:color w:val="4B4B4B"/>
          <w:sz w:val="24"/>
          <w:szCs w:val="24"/>
        </w:rPr>
        <w:t xml:space="preserve">6 </w:t>
      </w:r>
      <w:r>
        <w:rPr>
          <w:rFonts w:ascii="宋体" w:eastAsia="宋体" w:hAnsi="宋体" w:cs="宋体"/>
          <w:color w:val="4B4B4B"/>
          <w:sz w:val="24"/>
          <w:szCs w:val="24"/>
        </w:rPr>
        <w:t>月下旬组织专家论证、实地考察。</w:t>
      </w:r>
      <w:r>
        <w:rPr>
          <w:rFonts w:ascii="宋体" w:eastAsia="宋体" w:hAnsi="宋体" w:cs="宋体"/>
          <w:color w:val="4B4B4B"/>
          <w:sz w:val="24"/>
          <w:szCs w:val="24"/>
        </w:rPr>
        <w:t xml:space="preserve">7 </w:t>
      </w:r>
      <w:r>
        <w:rPr>
          <w:rFonts w:ascii="宋体" w:eastAsia="宋体" w:hAnsi="宋体" w:cs="宋体"/>
          <w:color w:val="4B4B4B"/>
          <w:sz w:val="24"/>
          <w:szCs w:val="24"/>
        </w:rPr>
        <w:t>月上旬公示试点单位名单，接受社会监督。</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五、联系方式</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邮寄地址：北京市西城区大木仓胡同</w:t>
      </w:r>
      <w:r>
        <w:rPr>
          <w:rFonts w:ascii="宋体" w:eastAsia="宋体" w:hAnsi="宋体" w:cs="宋体"/>
          <w:color w:val="4B4B4B"/>
          <w:sz w:val="24"/>
          <w:szCs w:val="24"/>
        </w:rPr>
        <w:t xml:space="preserve"> 37 </w:t>
      </w:r>
      <w:r>
        <w:rPr>
          <w:rFonts w:ascii="宋体" w:eastAsia="宋体" w:hAnsi="宋体" w:cs="宋体"/>
          <w:color w:val="4B4B4B"/>
          <w:sz w:val="24"/>
          <w:szCs w:val="24"/>
        </w:rPr>
        <w:t>号教育部思想政治工作司思想教育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与网络处，邮编：</w:t>
      </w:r>
      <w:r>
        <w:rPr>
          <w:rFonts w:ascii="宋体" w:eastAsia="宋体" w:hAnsi="宋体" w:cs="宋体"/>
          <w:color w:val="4B4B4B"/>
          <w:sz w:val="24"/>
          <w:szCs w:val="24"/>
        </w:rPr>
        <w:t>100816</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联系人：卢丽君</w:t>
      </w:r>
      <w:r>
        <w:rPr>
          <w:rFonts w:ascii="宋体" w:eastAsia="宋体" w:hAnsi="宋体" w:cs="宋体"/>
          <w:color w:val="4B4B4B"/>
          <w:sz w:val="24"/>
          <w:szCs w:val="24"/>
        </w:rPr>
        <w:t xml:space="preserve"> 010-66096670 </w:t>
      </w:r>
      <w:r>
        <w:rPr>
          <w:rFonts w:ascii="宋体" w:eastAsia="宋体" w:hAnsi="宋体" w:cs="宋体"/>
          <w:color w:val="4B4B4B"/>
          <w:sz w:val="24"/>
          <w:szCs w:val="24"/>
        </w:rPr>
        <w:t>王</w:t>
      </w:r>
      <w:r>
        <w:rPr>
          <w:rFonts w:ascii="宋体" w:eastAsia="宋体" w:hAnsi="宋体" w:cs="宋体"/>
          <w:color w:val="4B4B4B"/>
          <w:sz w:val="24"/>
          <w:szCs w:val="24"/>
        </w:rPr>
        <w:t xml:space="preserve"> </w:t>
      </w:r>
      <w:r>
        <w:rPr>
          <w:rFonts w:ascii="宋体" w:eastAsia="宋体" w:hAnsi="宋体" w:cs="宋体"/>
          <w:color w:val="4B4B4B"/>
          <w:sz w:val="24"/>
          <w:szCs w:val="24"/>
        </w:rPr>
        <w:t>磊</w:t>
      </w:r>
      <w:r>
        <w:rPr>
          <w:rFonts w:ascii="宋体" w:eastAsia="宋体" w:hAnsi="宋体" w:cs="宋体"/>
          <w:color w:val="4B4B4B"/>
          <w:sz w:val="24"/>
          <w:szCs w:val="24"/>
        </w:rPr>
        <w:t xml:space="preserve"> 010-66096328</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电子邮箱：</w:t>
      </w:r>
      <w:r>
        <w:rPr>
          <w:rFonts w:ascii="宋体" w:eastAsia="宋体" w:hAnsi="宋体" w:cs="宋体"/>
          <w:color w:val="4B4B4B"/>
          <w:sz w:val="24"/>
          <w:szCs w:val="24"/>
        </w:rPr>
        <w:t>szc@moe.edu.cn</w:t>
      </w:r>
    </w:p>
    <w:p w:rsidR="008C0CA7" w:rsidRDefault="008C0CA7">
      <w:pPr>
        <w:spacing w:line="194" w:lineRule="exact"/>
        <w:rPr>
          <w:sz w:val="20"/>
          <w:szCs w:val="20"/>
        </w:rPr>
      </w:pPr>
    </w:p>
    <w:p w:rsidR="008C0CA7" w:rsidRDefault="005061A5">
      <w:pPr>
        <w:spacing w:line="274" w:lineRule="exact"/>
        <w:ind w:left="840"/>
        <w:rPr>
          <w:rFonts w:ascii="宋体" w:eastAsia="宋体" w:hAnsi="宋体" w:cs="宋体"/>
          <w:color w:val="4B4B4B"/>
          <w:sz w:val="24"/>
          <w:szCs w:val="24"/>
        </w:rPr>
      </w:pPr>
      <w:r>
        <w:rPr>
          <w:rFonts w:ascii="宋体" w:eastAsia="宋体" w:hAnsi="宋体" w:cs="宋体"/>
          <w:color w:val="4B4B4B"/>
          <w:sz w:val="24"/>
          <w:szCs w:val="24"/>
        </w:rPr>
        <w:t>附件：</w:t>
      </w:r>
      <w:r>
        <w:rPr>
          <w:rFonts w:ascii="宋体" w:eastAsia="宋体" w:hAnsi="宋体" w:cs="宋体"/>
          <w:color w:val="000000"/>
          <w:sz w:val="24"/>
          <w:szCs w:val="24"/>
        </w:rPr>
        <w:t>1.“</w:t>
      </w:r>
      <w:hyperlink r:id="rId14">
        <w:r>
          <w:rPr>
            <w:rFonts w:ascii="宋体" w:eastAsia="宋体" w:hAnsi="宋体" w:cs="宋体"/>
            <w:color w:val="000000"/>
            <w:sz w:val="24"/>
            <w:szCs w:val="24"/>
          </w:rPr>
          <w:t>三全育人</w:t>
        </w:r>
        <w:r>
          <w:rPr>
            <w:rFonts w:ascii="宋体" w:eastAsia="宋体" w:hAnsi="宋体" w:cs="宋体"/>
            <w:color w:val="000000"/>
            <w:sz w:val="24"/>
            <w:szCs w:val="24"/>
          </w:rPr>
          <w:t>”</w:t>
        </w:r>
        <w:r>
          <w:rPr>
            <w:rFonts w:ascii="宋体" w:eastAsia="宋体" w:hAnsi="宋体" w:cs="宋体"/>
            <w:color w:val="000000"/>
            <w:sz w:val="24"/>
            <w:szCs w:val="24"/>
          </w:rPr>
          <w:t>综合改革试点工作建设要求和管理办法（试行）</w:t>
        </w:r>
      </w:hyperlink>
    </w:p>
    <w:p w:rsidR="008C0CA7" w:rsidRDefault="008C0CA7">
      <w:pPr>
        <w:spacing w:line="194" w:lineRule="exact"/>
        <w:rPr>
          <w:sz w:val="20"/>
          <w:szCs w:val="20"/>
        </w:rPr>
      </w:pPr>
    </w:p>
    <w:p w:rsidR="008C0CA7" w:rsidRDefault="005061A5">
      <w:pPr>
        <w:spacing w:line="274" w:lineRule="exact"/>
        <w:ind w:left="1560"/>
        <w:rPr>
          <w:rFonts w:ascii="宋体" w:eastAsia="宋体" w:hAnsi="宋体" w:cs="宋体"/>
          <w:sz w:val="24"/>
          <w:szCs w:val="24"/>
        </w:rPr>
      </w:pPr>
      <w:r>
        <w:rPr>
          <w:rFonts w:ascii="宋体" w:eastAsia="宋体" w:hAnsi="宋体" w:cs="宋体"/>
          <w:sz w:val="24"/>
          <w:szCs w:val="24"/>
        </w:rPr>
        <w:t>2.</w:t>
      </w:r>
      <w:hyperlink r:id="rId15">
        <w:r>
          <w:rPr>
            <w:rFonts w:ascii="宋体" w:eastAsia="宋体" w:hAnsi="宋体" w:cs="宋体"/>
            <w:sz w:val="24"/>
            <w:szCs w:val="24"/>
          </w:rPr>
          <w:t>“</w:t>
        </w:r>
        <w:r>
          <w:rPr>
            <w:rFonts w:ascii="宋体" w:eastAsia="宋体" w:hAnsi="宋体" w:cs="宋体"/>
            <w:sz w:val="24"/>
            <w:szCs w:val="24"/>
          </w:rPr>
          <w:t>三全育人</w:t>
        </w:r>
        <w:r>
          <w:rPr>
            <w:rFonts w:ascii="宋体" w:eastAsia="宋体" w:hAnsi="宋体" w:cs="宋体"/>
            <w:sz w:val="24"/>
            <w:szCs w:val="24"/>
          </w:rPr>
          <w:t>”</w:t>
        </w:r>
        <w:r>
          <w:rPr>
            <w:rFonts w:ascii="宋体" w:eastAsia="宋体" w:hAnsi="宋体" w:cs="宋体"/>
            <w:sz w:val="24"/>
            <w:szCs w:val="24"/>
          </w:rPr>
          <w:t>综合改革试点申请书</w:t>
        </w:r>
      </w:hyperlink>
    </w:p>
    <w:p w:rsidR="008C0CA7" w:rsidRDefault="008C0CA7">
      <w:pPr>
        <w:spacing w:line="194" w:lineRule="exact"/>
        <w:rPr>
          <w:sz w:val="20"/>
          <w:szCs w:val="20"/>
        </w:rPr>
      </w:pPr>
    </w:p>
    <w:p w:rsidR="008C0CA7" w:rsidRDefault="005061A5">
      <w:pPr>
        <w:spacing w:line="274" w:lineRule="exact"/>
        <w:ind w:left="7220"/>
        <w:rPr>
          <w:sz w:val="20"/>
          <w:szCs w:val="20"/>
        </w:rPr>
      </w:pPr>
      <w:r>
        <w:rPr>
          <w:rFonts w:ascii="宋体" w:eastAsia="宋体" w:hAnsi="宋体" w:cs="宋体"/>
          <w:color w:val="4B4B4B"/>
          <w:sz w:val="24"/>
          <w:szCs w:val="24"/>
        </w:rPr>
        <w:t>教育部办公厅</w:t>
      </w:r>
    </w:p>
    <w:p w:rsidR="008C0CA7" w:rsidRDefault="008C0CA7">
      <w:pPr>
        <w:spacing w:line="228" w:lineRule="exact"/>
        <w:rPr>
          <w:sz w:val="20"/>
          <w:szCs w:val="20"/>
        </w:rPr>
      </w:pPr>
    </w:p>
    <w:p w:rsidR="008C0CA7" w:rsidRDefault="005061A5">
      <w:pPr>
        <w:spacing w:line="240" w:lineRule="exact"/>
        <w:ind w:left="6800"/>
        <w:rPr>
          <w:sz w:val="20"/>
          <w:szCs w:val="20"/>
        </w:rPr>
      </w:pPr>
      <w:r>
        <w:rPr>
          <w:rFonts w:ascii="宋体" w:eastAsia="宋体" w:hAnsi="宋体" w:cs="宋体"/>
          <w:color w:val="4B4B4B"/>
          <w:sz w:val="21"/>
          <w:szCs w:val="21"/>
        </w:rPr>
        <w:t xml:space="preserve">2018 </w:t>
      </w:r>
      <w:r>
        <w:rPr>
          <w:rFonts w:ascii="宋体" w:eastAsia="宋体" w:hAnsi="宋体" w:cs="宋体"/>
          <w:color w:val="4B4B4B"/>
          <w:sz w:val="21"/>
          <w:szCs w:val="21"/>
        </w:rPr>
        <w:t>年</w:t>
      </w:r>
      <w:r>
        <w:rPr>
          <w:rFonts w:ascii="宋体" w:eastAsia="宋体" w:hAnsi="宋体" w:cs="宋体"/>
          <w:color w:val="4B4B4B"/>
          <w:sz w:val="21"/>
          <w:szCs w:val="21"/>
        </w:rPr>
        <w:t xml:space="preserve"> 5 </w:t>
      </w:r>
      <w:r>
        <w:rPr>
          <w:rFonts w:ascii="宋体" w:eastAsia="宋体" w:hAnsi="宋体" w:cs="宋体"/>
          <w:color w:val="4B4B4B"/>
          <w:sz w:val="21"/>
          <w:szCs w:val="21"/>
        </w:rPr>
        <w:t>月</w:t>
      </w:r>
      <w:r>
        <w:rPr>
          <w:rFonts w:ascii="宋体" w:eastAsia="宋体" w:hAnsi="宋体" w:cs="宋体"/>
          <w:color w:val="4B4B4B"/>
          <w:sz w:val="21"/>
          <w:szCs w:val="21"/>
        </w:rPr>
        <w:t xml:space="preserve"> 18 </w:t>
      </w:r>
      <w:r>
        <w:rPr>
          <w:rFonts w:ascii="宋体" w:eastAsia="宋体" w:hAnsi="宋体" w:cs="宋体"/>
          <w:color w:val="4B4B4B"/>
          <w:sz w:val="21"/>
          <w:szCs w:val="21"/>
        </w:rPr>
        <w:t>日</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81" w:lineRule="exact"/>
        <w:rPr>
          <w:sz w:val="20"/>
          <w:szCs w:val="20"/>
        </w:rPr>
      </w:pPr>
    </w:p>
    <w:p w:rsidR="008C0CA7" w:rsidRDefault="005061A5">
      <w:pPr>
        <w:ind w:right="-13"/>
        <w:jc w:val="center"/>
        <w:rPr>
          <w:sz w:val="20"/>
          <w:szCs w:val="20"/>
        </w:rPr>
      </w:pPr>
      <w:r>
        <w:rPr>
          <w:rFonts w:eastAsia="Times New Roman"/>
          <w:sz w:val="24"/>
          <w:szCs w:val="24"/>
        </w:rPr>
        <w:t>238</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210" w:lineRule="exact"/>
        <w:rPr>
          <w:sz w:val="20"/>
          <w:szCs w:val="20"/>
        </w:rPr>
      </w:pPr>
      <w:bookmarkStart w:id="246" w:name="page247"/>
      <w:bookmarkEnd w:id="246"/>
    </w:p>
    <w:p w:rsidR="008C0CA7" w:rsidRDefault="005061A5">
      <w:pPr>
        <w:spacing w:line="274" w:lineRule="exact"/>
        <w:ind w:left="360"/>
        <w:rPr>
          <w:sz w:val="20"/>
          <w:szCs w:val="20"/>
        </w:rPr>
      </w:pPr>
      <w:r>
        <w:rPr>
          <w:rFonts w:ascii="宋体" w:eastAsia="宋体" w:hAnsi="宋体" w:cs="宋体"/>
          <w:sz w:val="24"/>
          <w:szCs w:val="24"/>
        </w:rPr>
        <w:t>附件</w:t>
      </w:r>
      <w:r>
        <w:rPr>
          <w:rFonts w:ascii="宋体" w:eastAsia="宋体" w:hAnsi="宋体" w:cs="宋体"/>
          <w:sz w:val="24"/>
          <w:szCs w:val="24"/>
        </w:rPr>
        <w:t xml:space="preserve"> 1</w:t>
      </w:r>
    </w:p>
    <w:p w:rsidR="008C0CA7" w:rsidRDefault="008C0CA7">
      <w:pPr>
        <w:spacing w:line="225" w:lineRule="exact"/>
        <w:rPr>
          <w:sz w:val="20"/>
          <w:szCs w:val="20"/>
        </w:rPr>
      </w:pPr>
    </w:p>
    <w:p w:rsidR="008C0CA7" w:rsidRDefault="005061A5">
      <w:pPr>
        <w:spacing w:line="343" w:lineRule="exact"/>
        <w:ind w:right="-13"/>
        <w:jc w:val="center"/>
        <w:rPr>
          <w:sz w:val="20"/>
          <w:szCs w:val="20"/>
        </w:rPr>
      </w:pPr>
      <w:r>
        <w:rPr>
          <w:rFonts w:ascii="宋体" w:eastAsia="宋体" w:hAnsi="宋体" w:cs="宋体"/>
          <w:b/>
          <w:bCs/>
          <w:sz w:val="30"/>
          <w:szCs w:val="30"/>
        </w:rPr>
        <w:t>“</w:t>
      </w:r>
      <w:r>
        <w:rPr>
          <w:rFonts w:ascii="宋体" w:eastAsia="宋体" w:hAnsi="宋体" w:cs="宋体"/>
          <w:b/>
          <w:bCs/>
          <w:sz w:val="30"/>
          <w:szCs w:val="30"/>
        </w:rPr>
        <w:t>三全育人</w:t>
      </w:r>
      <w:r>
        <w:rPr>
          <w:rFonts w:ascii="宋体" w:eastAsia="宋体" w:hAnsi="宋体" w:cs="宋体"/>
          <w:b/>
          <w:bCs/>
          <w:sz w:val="30"/>
          <w:szCs w:val="30"/>
        </w:rPr>
        <w:t>”</w:t>
      </w:r>
      <w:r>
        <w:rPr>
          <w:rFonts w:ascii="宋体" w:eastAsia="宋体" w:hAnsi="宋体" w:cs="宋体"/>
          <w:b/>
          <w:bCs/>
          <w:sz w:val="30"/>
          <w:szCs w:val="30"/>
        </w:rPr>
        <w:t>综合改革试点工作建设要求和管理办法（试行）</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43" w:lineRule="exact"/>
        <w:rPr>
          <w:sz w:val="20"/>
          <w:szCs w:val="20"/>
        </w:rPr>
      </w:pPr>
    </w:p>
    <w:p w:rsidR="008C0CA7" w:rsidRDefault="005061A5">
      <w:pPr>
        <w:spacing w:line="431" w:lineRule="exact"/>
        <w:ind w:left="220" w:right="46" w:firstLine="497"/>
        <w:rPr>
          <w:sz w:val="20"/>
          <w:szCs w:val="20"/>
        </w:rPr>
      </w:pPr>
      <w:r>
        <w:rPr>
          <w:rFonts w:ascii="宋体" w:eastAsia="宋体" w:hAnsi="宋体" w:cs="宋体"/>
          <w:sz w:val="24"/>
          <w:szCs w:val="24"/>
        </w:rPr>
        <w:t>为全面贯彻落实习近平新时代中国特色社会主义思想和党的十九大精神，进一步推动全国高校思想政治工作会议和《中共中央</w:t>
      </w:r>
      <w:r>
        <w:rPr>
          <w:rFonts w:ascii="宋体" w:eastAsia="宋体" w:hAnsi="宋体" w:cs="宋体"/>
          <w:sz w:val="24"/>
          <w:szCs w:val="24"/>
        </w:rPr>
        <w:t xml:space="preserve"> </w:t>
      </w:r>
      <w:r>
        <w:rPr>
          <w:rFonts w:ascii="宋体" w:eastAsia="宋体" w:hAnsi="宋体" w:cs="宋体"/>
          <w:sz w:val="24"/>
          <w:szCs w:val="24"/>
        </w:rPr>
        <w:t>国务院关于加强和改进新形势下高校思想政治工作的意见》精神落地生根，全面实施《高校思想政治工作质量提升工程实施纲要》，大力提升高校思想政治工作质量，决定实施</w:t>
      </w:r>
      <w:r>
        <w:rPr>
          <w:rFonts w:ascii="宋体" w:eastAsia="宋体" w:hAnsi="宋体" w:cs="宋体"/>
          <w:sz w:val="24"/>
          <w:szCs w:val="24"/>
        </w:rPr>
        <w:t>“</w:t>
      </w:r>
      <w:r>
        <w:rPr>
          <w:rFonts w:ascii="宋体" w:eastAsia="宋体" w:hAnsi="宋体" w:cs="宋体"/>
          <w:sz w:val="24"/>
          <w:szCs w:val="24"/>
        </w:rPr>
        <w:t>三全育人</w:t>
      </w:r>
      <w:r>
        <w:rPr>
          <w:rFonts w:ascii="宋体" w:eastAsia="宋体" w:hAnsi="宋体" w:cs="宋体"/>
          <w:sz w:val="24"/>
          <w:szCs w:val="24"/>
        </w:rPr>
        <w:t>”</w:t>
      </w:r>
      <w:r>
        <w:rPr>
          <w:rFonts w:ascii="宋体" w:eastAsia="宋体" w:hAnsi="宋体" w:cs="宋体"/>
          <w:sz w:val="24"/>
          <w:szCs w:val="24"/>
        </w:rPr>
        <w:t>综合改革试点工作，遴选委托部分省（区、市）、高校和院（系）作为</w:t>
      </w:r>
      <w:r>
        <w:rPr>
          <w:rFonts w:ascii="宋体" w:eastAsia="宋体" w:hAnsi="宋体" w:cs="宋体"/>
          <w:sz w:val="24"/>
          <w:szCs w:val="24"/>
        </w:rPr>
        <w:t>“</w:t>
      </w:r>
      <w:r>
        <w:rPr>
          <w:rFonts w:ascii="宋体" w:eastAsia="宋体" w:hAnsi="宋体" w:cs="宋体"/>
          <w:sz w:val="24"/>
          <w:szCs w:val="24"/>
        </w:rPr>
        <w:t>三全育人</w:t>
      </w:r>
      <w:r>
        <w:rPr>
          <w:rFonts w:ascii="宋体" w:eastAsia="宋体" w:hAnsi="宋体" w:cs="宋体"/>
          <w:sz w:val="24"/>
          <w:szCs w:val="24"/>
        </w:rPr>
        <w:t>”</w:t>
      </w:r>
      <w:r>
        <w:rPr>
          <w:rFonts w:ascii="宋体" w:eastAsia="宋体" w:hAnsi="宋体" w:cs="宋体"/>
          <w:sz w:val="24"/>
          <w:szCs w:val="24"/>
        </w:rPr>
        <w:t>综合改革试点单位。</w:t>
      </w:r>
    </w:p>
    <w:p w:rsidR="008C0CA7" w:rsidRDefault="008C0CA7">
      <w:pPr>
        <w:spacing w:line="194" w:lineRule="exact"/>
        <w:rPr>
          <w:sz w:val="20"/>
          <w:szCs w:val="20"/>
        </w:rPr>
      </w:pPr>
    </w:p>
    <w:p w:rsidR="008C0CA7" w:rsidRDefault="005061A5">
      <w:pPr>
        <w:spacing w:line="274" w:lineRule="exact"/>
        <w:ind w:left="720"/>
        <w:rPr>
          <w:sz w:val="20"/>
          <w:szCs w:val="20"/>
        </w:rPr>
      </w:pPr>
      <w:r>
        <w:rPr>
          <w:rFonts w:ascii="宋体" w:eastAsia="宋体" w:hAnsi="宋体" w:cs="宋体"/>
          <w:sz w:val="24"/>
          <w:szCs w:val="24"/>
        </w:rPr>
        <w:t>一、总体目标</w:t>
      </w:r>
    </w:p>
    <w:p w:rsidR="008C0CA7" w:rsidRDefault="008C0CA7">
      <w:pPr>
        <w:spacing w:line="228" w:lineRule="exact"/>
        <w:rPr>
          <w:sz w:val="20"/>
          <w:szCs w:val="20"/>
        </w:rPr>
      </w:pPr>
    </w:p>
    <w:p w:rsidR="008C0CA7" w:rsidRDefault="005061A5">
      <w:pPr>
        <w:spacing w:line="435" w:lineRule="exact"/>
        <w:ind w:left="220" w:right="46" w:firstLine="497"/>
        <w:rPr>
          <w:sz w:val="20"/>
          <w:szCs w:val="20"/>
        </w:rPr>
      </w:pPr>
      <w:r>
        <w:rPr>
          <w:rFonts w:ascii="宋体" w:eastAsia="宋体" w:hAnsi="宋体" w:cs="宋体"/>
          <w:sz w:val="24"/>
          <w:szCs w:val="24"/>
        </w:rPr>
        <w:t>以习近平新时代中国特色社会主义思想为指导，坚持和加强党对高校的全面领导，紧紧围绕立德树人根本任务，充分发挥中国特色社会主义教育的育人优势，以理想信念教育为核心，以社会主义核心价值观为引领，以全面提高人才培养能力为关键，切实提高工作亲和</w:t>
      </w:r>
      <w:r>
        <w:rPr>
          <w:rFonts w:ascii="宋体" w:eastAsia="宋体" w:hAnsi="宋体" w:cs="宋体"/>
          <w:sz w:val="24"/>
          <w:szCs w:val="24"/>
        </w:rPr>
        <w:t>力和针对性，强化基础、突出重点、建立规范、落实责任，一体化构建内容完善、标准健全、运行科学、保障有力、成效显著的高校思想政治工作体系，使思想政治工作体系贯通学科体系、教学体系、教材体系、管理体系，形成全员全过程全方位育人格局。</w:t>
      </w:r>
    </w:p>
    <w:p w:rsidR="008C0CA7" w:rsidRDefault="008C0CA7">
      <w:pPr>
        <w:spacing w:line="200" w:lineRule="exact"/>
        <w:rPr>
          <w:sz w:val="20"/>
          <w:szCs w:val="20"/>
        </w:rPr>
      </w:pPr>
    </w:p>
    <w:p w:rsidR="008C0CA7" w:rsidRDefault="005061A5">
      <w:pPr>
        <w:spacing w:line="274" w:lineRule="exact"/>
        <w:ind w:left="720"/>
        <w:rPr>
          <w:sz w:val="20"/>
          <w:szCs w:val="20"/>
        </w:rPr>
      </w:pPr>
      <w:r>
        <w:rPr>
          <w:rFonts w:ascii="宋体" w:eastAsia="宋体" w:hAnsi="宋体" w:cs="宋体"/>
          <w:sz w:val="24"/>
          <w:szCs w:val="24"/>
        </w:rPr>
        <w:t>二、基本要求</w:t>
      </w:r>
    </w:p>
    <w:p w:rsidR="008C0CA7" w:rsidRDefault="008C0CA7">
      <w:pPr>
        <w:spacing w:line="194" w:lineRule="exact"/>
        <w:rPr>
          <w:sz w:val="20"/>
          <w:szCs w:val="20"/>
        </w:rPr>
      </w:pPr>
    </w:p>
    <w:p w:rsidR="008C0CA7" w:rsidRDefault="005061A5">
      <w:pPr>
        <w:spacing w:line="274" w:lineRule="exact"/>
        <w:ind w:left="720"/>
        <w:rPr>
          <w:sz w:val="20"/>
          <w:szCs w:val="20"/>
        </w:rPr>
      </w:pPr>
      <w:r>
        <w:rPr>
          <w:rFonts w:ascii="宋体" w:eastAsia="宋体" w:hAnsi="宋体" w:cs="宋体"/>
          <w:b/>
          <w:bCs/>
          <w:sz w:val="24"/>
          <w:szCs w:val="24"/>
        </w:rPr>
        <w:t>以新思政观引领改革</w:t>
      </w:r>
      <w:r>
        <w:rPr>
          <w:rFonts w:ascii="宋体" w:eastAsia="宋体" w:hAnsi="宋体" w:cs="宋体"/>
          <w:sz w:val="24"/>
          <w:szCs w:val="24"/>
        </w:rPr>
        <w:t>。立足新时代，从中国特色社会主义教育是知识体系教</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育同思想政治教育的结合与综合这一基本认识出发，坚持辩证统一，科学认识把</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握思想政治工作的定位，整合各方育人资源，把促进学生成长作为学校一切工作</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的出发点，将思想政治工作融入高校办学治校全过程，落实到教职员工职责规范</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之中。</w:t>
      </w:r>
    </w:p>
    <w:p w:rsidR="008C0CA7" w:rsidRDefault="008C0CA7">
      <w:pPr>
        <w:spacing w:line="194" w:lineRule="exact"/>
        <w:rPr>
          <w:sz w:val="20"/>
          <w:szCs w:val="20"/>
        </w:rPr>
      </w:pPr>
    </w:p>
    <w:p w:rsidR="008C0CA7" w:rsidRDefault="005061A5">
      <w:pPr>
        <w:spacing w:line="274" w:lineRule="exact"/>
        <w:ind w:left="720"/>
        <w:rPr>
          <w:sz w:val="20"/>
          <w:szCs w:val="20"/>
        </w:rPr>
      </w:pPr>
      <w:r>
        <w:rPr>
          <w:rFonts w:ascii="宋体" w:eastAsia="宋体" w:hAnsi="宋体" w:cs="宋体"/>
          <w:b/>
          <w:bCs/>
          <w:sz w:val="24"/>
          <w:szCs w:val="24"/>
        </w:rPr>
        <w:t>构建一体化育人体系</w:t>
      </w:r>
      <w:r>
        <w:rPr>
          <w:rFonts w:ascii="宋体" w:eastAsia="宋体" w:hAnsi="宋体" w:cs="宋体"/>
          <w:sz w:val="24"/>
          <w:szCs w:val="24"/>
        </w:rPr>
        <w:t>。全面统筹办学治校各领域、教育教学各环节、人才培</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养各方面的育人资源和育人力量，从体制机制完善、项目带动引领、队伍配齐建</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强、组织条件保障等方面进行系统设计，从宏观、中观、微观各个层面一体化构</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建育人工作体系，实现各项工作的协同协作、同向同行、互联互通。</w:t>
      </w:r>
      <w:r>
        <w:rPr>
          <w:rFonts w:ascii="宋体" w:eastAsia="宋体" w:hAnsi="宋体" w:cs="宋体"/>
          <w:b/>
          <w:bCs/>
          <w:sz w:val="24"/>
          <w:szCs w:val="24"/>
        </w:rPr>
        <w:t>在省级层面，</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统筹发挥学校、家庭和社会教育的育人资源，构建宏观的一体化育人体系。</w:t>
      </w:r>
      <w:r>
        <w:rPr>
          <w:rFonts w:ascii="宋体" w:eastAsia="宋体" w:hAnsi="宋体" w:cs="宋体"/>
          <w:b/>
          <w:bCs/>
          <w:sz w:val="24"/>
          <w:szCs w:val="24"/>
        </w:rPr>
        <w:t>在学</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b/>
          <w:bCs/>
          <w:sz w:val="24"/>
          <w:szCs w:val="24"/>
        </w:rPr>
        <w:t>校层面，</w:t>
      </w:r>
      <w:r>
        <w:rPr>
          <w:rFonts w:ascii="宋体" w:eastAsia="宋体" w:hAnsi="宋体" w:cs="宋体"/>
          <w:sz w:val="24"/>
          <w:szCs w:val="24"/>
        </w:rPr>
        <w:t>以课程育人、科研育人、实践育人、文化育人、网络育人、</w:t>
      </w:r>
      <w:r>
        <w:rPr>
          <w:rFonts w:ascii="宋体" w:eastAsia="宋体" w:hAnsi="宋体" w:cs="宋体"/>
          <w:sz w:val="24"/>
          <w:szCs w:val="24"/>
        </w:rPr>
        <w:t>心理育人、</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157" w:lineRule="exact"/>
        <w:rPr>
          <w:sz w:val="20"/>
          <w:szCs w:val="20"/>
        </w:rPr>
      </w:pPr>
    </w:p>
    <w:p w:rsidR="008C0CA7" w:rsidRDefault="005061A5">
      <w:pPr>
        <w:ind w:right="-13"/>
        <w:jc w:val="center"/>
        <w:rPr>
          <w:sz w:val="20"/>
          <w:szCs w:val="20"/>
        </w:rPr>
      </w:pPr>
      <w:r>
        <w:rPr>
          <w:rFonts w:eastAsia="Times New Roman"/>
          <w:sz w:val="24"/>
          <w:szCs w:val="24"/>
        </w:rPr>
        <w:t>239</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247" w:name="page248"/>
      <w:bookmarkEnd w:id="247"/>
    </w:p>
    <w:p w:rsidR="008C0CA7" w:rsidRDefault="005061A5">
      <w:pPr>
        <w:spacing w:line="274" w:lineRule="exact"/>
        <w:ind w:left="220"/>
        <w:rPr>
          <w:sz w:val="20"/>
          <w:szCs w:val="20"/>
        </w:rPr>
      </w:pPr>
      <w:r>
        <w:rPr>
          <w:rFonts w:ascii="宋体" w:eastAsia="宋体" w:hAnsi="宋体" w:cs="宋体"/>
          <w:sz w:val="24"/>
          <w:szCs w:val="24"/>
        </w:rPr>
        <w:t>管理育人、服务育人、资助育人、组织育人等</w:t>
      </w:r>
      <w:r>
        <w:rPr>
          <w:rFonts w:ascii="宋体" w:eastAsia="宋体" w:hAnsi="宋体" w:cs="宋体"/>
          <w:sz w:val="24"/>
          <w:szCs w:val="24"/>
        </w:rPr>
        <w:t>“</w:t>
      </w:r>
      <w:r>
        <w:rPr>
          <w:rFonts w:ascii="宋体" w:eastAsia="宋体" w:hAnsi="宋体" w:cs="宋体"/>
          <w:sz w:val="24"/>
          <w:szCs w:val="24"/>
        </w:rPr>
        <w:t>十大育人</w:t>
      </w:r>
      <w:r>
        <w:rPr>
          <w:rFonts w:ascii="宋体" w:eastAsia="宋体" w:hAnsi="宋体" w:cs="宋体"/>
          <w:sz w:val="24"/>
          <w:szCs w:val="24"/>
        </w:rPr>
        <w:t>”</w:t>
      </w:r>
      <w:r>
        <w:rPr>
          <w:rFonts w:ascii="宋体" w:eastAsia="宋体" w:hAnsi="宋体" w:cs="宋体"/>
          <w:sz w:val="24"/>
          <w:szCs w:val="24"/>
        </w:rPr>
        <w:t>体系为基础，推动将</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高校思想政治工作融入人才培养各环节，构建中观的一体化育人体系。</w:t>
      </w:r>
      <w:r>
        <w:rPr>
          <w:rFonts w:ascii="宋体" w:eastAsia="宋体" w:hAnsi="宋体" w:cs="宋体"/>
          <w:b/>
          <w:bCs/>
          <w:sz w:val="24"/>
          <w:szCs w:val="24"/>
        </w:rPr>
        <w:t>在院（系）</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b/>
          <w:bCs/>
          <w:sz w:val="24"/>
          <w:szCs w:val="24"/>
        </w:rPr>
        <w:t>层面，</w:t>
      </w:r>
      <w:r>
        <w:rPr>
          <w:rFonts w:ascii="宋体" w:eastAsia="宋体" w:hAnsi="宋体" w:cs="宋体"/>
          <w:sz w:val="24"/>
          <w:szCs w:val="24"/>
        </w:rPr>
        <w:t>根据各项工作内在的育人元素和育人逻辑，构建微观的一体化育人体系。</w:t>
      </w:r>
    </w:p>
    <w:p w:rsidR="008C0CA7" w:rsidRDefault="008C0CA7">
      <w:pPr>
        <w:spacing w:line="194" w:lineRule="exact"/>
        <w:rPr>
          <w:sz w:val="20"/>
          <w:szCs w:val="20"/>
        </w:rPr>
      </w:pPr>
    </w:p>
    <w:p w:rsidR="008C0CA7" w:rsidRDefault="005061A5">
      <w:pPr>
        <w:spacing w:line="274" w:lineRule="exact"/>
        <w:ind w:left="720"/>
        <w:rPr>
          <w:sz w:val="20"/>
          <w:szCs w:val="20"/>
        </w:rPr>
      </w:pPr>
      <w:r>
        <w:rPr>
          <w:rFonts w:ascii="宋体" w:eastAsia="宋体" w:hAnsi="宋体" w:cs="宋体"/>
          <w:b/>
          <w:bCs/>
          <w:sz w:val="24"/>
          <w:szCs w:val="24"/>
        </w:rPr>
        <w:t>打通育人</w:t>
      </w:r>
      <w:r>
        <w:rPr>
          <w:rFonts w:ascii="宋体" w:eastAsia="宋体" w:hAnsi="宋体" w:cs="宋体"/>
          <w:b/>
          <w:bCs/>
          <w:sz w:val="24"/>
          <w:szCs w:val="24"/>
        </w:rPr>
        <w:t>“</w:t>
      </w:r>
      <w:r>
        <w:rPr>
          <w:rFonts w:ascii="宋体" w:eastAsia="宋体" w:hAnsi="宋体" w:cs="宋体"/>
          <w:b/>
          <w:bCs/>
          <w:sz w:val="24"/>
          <w:szCs w:val="24"/>
        </w:rPr>
        <w:t>最后一公里</w:t>
      </w:r>
      <w:r>
        <w:rPr>
          <w:rFonts w:ascii="宋体" w:eastAsia="宋体" w:hAnsi="宋体" w:cs="宋体"/>
          <w:b/>
          <w:bCs/>
          <w:sz w:val="24"/>
          <w:szCs w:val="24"/>
        </w:rPr>
        <w:t>”</w:t>
      </w:r>
      <w:r>
        <w:rPr>
          <w:rFonts w:ascii="宋体" w:eastAsia="宋体" w:hAnsi="宋体" w:cs="宋体"/>
          <w:sz w:val="24"/>
          <w:szCs w:val="24"/>
        </w:rPr>
        <w:t>。通过挖掘各群体、各岗位的育人元素，并作为职</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责要求和考核内容，融入整体制度设计和具体操作环节，着力打通高校思想政治</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工作存在的盲区、断点，真正把各项工作的重音和目标落在育人效果上，切实做</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足育人大文章，唱响育人最强音，使教育教学更有温度、思想引领更有力度、立</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德树人更有效度，使高校思想政治工作更好地适应和满足学生成长诉求、时代发</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展要求、社会进步需求，不断提升工作科学化水平。</w:t>
      </w:r>
    </w:p>
    <w:p w:rsidR="008C0CA7" w:rsidRDefault="008C0CA7">
      <w:pPr>
        <w:spacing w:line="194" w:lineRule="exact"/>
        <w:rPr>
          <w:sz w:val="20"/>
          <w:szCs w:val="20"/>
        </w:rPr>
      </w:pPr>
    </w:p>
    <w:p w:rsidR="008C0CA7" w:rsidRDefault="005061A5">
      <w:pPr>
        <w:spacing w:line="274" w:lineRule="exact"/>
        <w:ind w:left="720"/>
        <w:rPr>
          <w:sz w:val="20"/>
          <w:szCs w:val="20"/>
        </w:rPr>
      </w:pPr>
      <w:r>
        <w:rPr>
          <w:rFonts w:ascii="宋体" w:eastAsia="宋体" w:hAnsi="宋体" w:cs="宋体"/>
          <w:sz w:val="24"/>
          <w:szCs w:val="24"/>
        </w:rPr>
        <w:t>三、主要任务</w:t>
      </w:r>
    </w:p>
    <w:p w:rsidR="008C0CA7" w:rsidRDefault="008C0CA7">
      <w:pPr>
        <w:spacing w:line="228" w:lineRule="exact"/>
        <w:rPr>
          <w:sz w:val="20"/>
          <w:szCs w:val="20"/>
        </w:rPr>
      </w:pPr>
    </w:p>
    <w:p w:rsidR="008C0CA7" w:rsidRDefault="005061A5">
      <w:pPr>
        <w:spacing w:line="392" w:lineRule="exact"/>
        <w:ind w:left="220" w:right="146" w:firstLine="497"/>
        <w:jc w:val="both"/>
        <w:rPr>
          <w:sz w:val="20"/>
          <w:szCs w:val="20"/>
        </w:rPr>
      </w:pPr>
      <w:r>
        <w:rPr>
          <w:rFonts w:ascii="宋体" w:eastAsia="宋体" w:hAnsi="宋体" w:cs="宋体"/>
          <w:b/>
          <w:bCs/>
          <w:sz w:val="24"/>
          <w:szCs w:val="24"/>
        </w:rPr>
        <w:t>1</w:t>
      </w:r>
      <w:r>
        <w:rPr>
          <w:rFonts w:ascii="宋体" w:eastAsia="宋体" w:hAnsi="宋体" w:cs="宋体"/>
          <w:b/>
          <w:bCs/>
          <w:sz w:val="24"/>
          <w:szCs w:val="24"/>
        </w:rPr>
        <w:t>．强化高校思想政治工作领导体制。</w:t>
      </w:r>
      <w:r>
        <w:rPr>
          <w:rFonts w:ascii="宋体" w:eastAsia="宋体" w:hAnsi="宋体" w:cs="宋体"/>
          <w:sz w:val="24"/>
          <w:szCs w:val="24"/>
        </w:rPr>
        <w:t>“</w:t>
      </w:r>
      <w:r>
        <w:rPr>
          <w:rFonts w:ascii="宋体" w:eastAsia="宋体" w:hAnsi="宋体" w:cs="宋体"/>
          <w:sz w:val="24"/>
          <w:szCs w:val="24"/>
        </w:rPr>
        <w:t>三全育人</w:t>
      </w:r>
      <w:r>
        <w:rPr>
          <w:rFonts w:ascii="宋体" w:eastAsia="宋体" w:hAnsi="宋体" w:cs="宋体"/>
          <w:sz w:val="24"/>
          <w:szCs w:val="24"/>
        </w:rPr>
        <w:t>”</w:t>
      </w:r>
      <w:r>
        <w:rPr>
          <w:rFonts w:ascii="宋体" w:eastAsia="宋体" w:hAnsi="宋体" w:cs="宋体"/>
          <w:sz w:val="24"/>
          <w:szCs w:val="24"/>
        </w:rPr>
        <w:t>综合改革试点是高校思想政治工作改革优先发展的试验区，旨在加强党对高校思想政治工作的领导，落实主体责任，建立党委统一领导、部门分工负责、全员协同参与的责任体系。</w:t>
      </w:r>
    </w:p>
    <w:p w:rsidR="008C0CA7" w:rsidRDefault="008C0CA7">
      <w:pPr>
        <w:spacing w:line="230" w:lineRule="exact"/>
        <w:rPr>
          <w:sz w:val="20"/>
          <w:szCs w:val="20"/>
        </w:rPr>
      </w:pPr>
    </w:p>
    <w:p w:rsidR="008C0CA7" w:rsidRDefault="005061A5">
      <w:pPr>
        <w:spacing w:line="440" w:lineRule="exact"/>
        <w:ind w:left="220" w:right="166" w:firstLine="497"/>
        <w:jc w:val="both"/>
        <w:rPr>
          <w:sz w:val="20"/>
          <w:szCs w:val="20"/>
        </w:rPr>
      </w:pPr>
      <w:r>
        <w:rPr>
          <w:rFonts w:ascii="宋体" w:eastAsia="宋体" w:hAnsi="宋体" w:cs="宋体"/>
          <w:sz w:val="24"/>
          <w:szCs w:val="24"/>
        </w:rPr>
        <w:t>省级层面的综合改革要始终把加强高校各级党组织的政治建设放在首位，建立健全经常性的高校思想政治工作指导、调研和检查工作制度，切实落实《关于坚持和完善普通高等学校党委领导下的校长负责制的实施意见》，建立健全省委常委分管高校思想政治工作和定期专题研究、定期开展工作督查制度，坚持和完善领导干部联系高校开展调研和为师生作形势政策报告制度。建立省级教育行政部门</w:t>
      </w:r>
      <w:r>
        <w:rPr>
          <w:rFonts w:ascii="宋体" w:eastAsia="宋体" w:hAnsi="宋体" w:cs="宋体"/>
          <w:sz w:val="24"/>
          <w:szCs w:val="24"/>
        </w:rPr>
        <w:t>“</w:t>
      </w:r>
      <w:r>
        <w:rPr>
          <w:rFonts w:ascii="宋体" w:eastAsia="宋体" w:hAnsi="宋体" w:cs="宋体"/>
          <w:sz w:val="24"/>
          <w:szCs w:val="24"/>
        </w:rPr>
        <w:t>三全育人</w:t>
      </w:r>
      <w:r>
        <w:rPr>
          <w:rFonts w:ascii="宋体" w:eastAsia="宋体" w:hAnsi="宋体" w:cs="宋体"/>
          <w:sz w:val="24"/>
          <w:szCs w:val="24"/>
        </w:rPr>
        <w:t>”</w:t>
      </w:r>
      <w:r>
        <w:rPr>
          <w:rFonts w:ascii="宋体" w:eastAsia="宋体" w:hAnsi="宋体" w:cs="宋体"/>
          <w:sz w:val="24"/>
          <w:szCs w:val="24"/>
        </w:rPr>
        <w:t>改革实施目标管理制度，明确组织、人事、高教管理、科研管理、教师管理、学生管理、计划财务等各部门工作职责，提出将思想政治工作贯穿融入高等教育各项工作的举</w:t>
      </w:r>
      <w:r>
        <w:rPr>
          <w:rFonts w:ascii="宋体" w:eastAsia="宋体" w:hAnsi="宋体" w:cs="宋体"/>
          <w:sz w:val="24"/>
          <w:szCs w:val="24"/>
        </w:rPr>
        <w:t>措，做到思想政治工作与事业发展同向同行。</w:t>
      </w:r>
    </w:p>
    <w:p w:rsidR="008C0CA7" w:rsidRDefault="008C0CA7">
      <w:pPr>
        <w:spacing w:line="231" w:lineRule="exact"/>
        <w:rPr>
          <w:sz w:val="20"/>
          <w:szCs w:val="20"/>
        </w:rPr>
      </w:pPr>
    </w:p>
    <w:p w:rsidR="008C0CA7" w:rsidRDefault="005061A5">
      <w:pPr>
        <w:spacing w:line="411" w:lineRule="exact"/>
        <w:ind w:left="220" w:right="46" w:firstLine="497"/>
        <w:rPr>
          <w:sz w:val="20"/>
          <w:szCs w:val="20"/>
        </w:rPr>
      </w:pPr>
      <w:r>
        <w:rPr>
          <w:rFonts w:ascii="宋体" w:eastAsia="宋体" w:hAnsi="宋体" w:cs="宋体"/>
          <w:sz w:val="24"/>
          <w:szCs w:val="24"/>
        </w:rPr>
        <w:t>高校层面的综合改革要聚焦于将思想政治工作贯穿、融入、结合到办学治校、教育教学各个环节，建立规范，落实责任，一体化构建内容完善、标准健全、运行科学、保障有力、成效显著的高校思想政治工作体系，形成一体化育人体制机制和全员全过程全方位育人格局。</w:t>
      </w:r>
    </w:p>
    <w:p w:rsidR="008C0CA7" w:rsidRDefault="008C0CA7">
      <w:pPr>
        <w:spacing w:line="230" w:lineRule="exact"/>
        <w:rPr>
          <w:sz w:val="20"/>
          <w:szCs w:val="20"/>
        </w:rPr>
      </w:pPr>
    </w:p>
    <w:p w:rsidR="008C0CA7" w:rsidRDefault="005061A5">
      <w:pPr>
        <w:spacing w:line="411" w:lineRule="exact"/>
        <w:ind w:left="220" w:right="166" w:firstLine="497"/>
        <w:jc w:val="both"/>
        <w:rPr>
          <w:sz w:val="20"/>
          <w:szCs w:val="20"/>
        </w:rPr>
      </w:pPr>
      <w:r>
        <w:rPr>
          <w:rFonts w:ascii="宋体" w:eastAsia="宋体" w:hAnsi="宋体" w:cs="宋体"/>
          <w:sz w:val="24"/>
          <w:szCs w:val="24"/>
        </w:rPr>
        <w:t>院（系）层面的综合改革要聚焦科研育人、课程育人，积极探索育人育才和院（系）党建工作对接融合的有效模式，充分发挥院（系）党组织的政治保障功能；健全完善院（系）党政联席会议制度，充分发挥院（系）党组织在育人重大事项的政治把关作用；</w:t>
      </w:r>
      <w:r>
        <w:rPr>
          <w:rFonts w:ascii="宋体" w:eastAsia="宋体" w:hAnsi="宋体" w:cs="宋体"/>
          <w:sz w:val="24"/>
          <w:szCs w:val="24"/>
        </w:rPr>
        <w:t>探索党建带团建的新机制新模式，积极发挥党组织、团组</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4" w:lineRule="exact"/>
        <w:rPr>
          <w:sz w:val="20"/>
          <w:szCs w:val="20"/>
        </w:rPr>
      </w:pPr>
    </w:p>
    <w:p w:rsidR="008C0CA7" w:rsidRDefault="005061A5">
      <w:pPr>
        <w:ind w:right="-13"/>
        <w:jc w:val="center"/>
        <w:rPr>
          <w:sz w:val="20"/>
          <w:szCs w:val="20"/>
        </w:rPr>
      </w:pPr>
      <w:r>
        <w:rPr>
          <w:rFonts w:eastAsia="Times New Roman"/>
          <w:sz w:val="24"/>
          <w:szCs w:val="24"/>
        </w:rPr>
        <w:t>240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248" w:name="page249"/>
      <w:bookmarkEnd w:id="248"/>
    </w:p>
    <w:p w:rsidR="008C0CA7" w:rsidRDefault="005061A5">
      <w:pPr>
        <w:spacing w:line="274" w:lineRule="exact"/>
        <w:ind w:left="220"/>
        <w:rPr>
          <w:sz w:val="20"/>
          <w:szCs w:val="20"/>
        </w:rPr>
      </w:pPr>
      <w:r>
        <w:rPr>
          <w:rFonts w:ascii="宋体" w:eastAsia="宋体" w:hAnsi="宋体" w:cs="宋体"/>
          <w:sz w:val="24"/>
          <w:szCs w:val="24"/>
        </w:rPr>
        <w:t>织协同育人的组织优势。</w:t>
      </w:r>
    </w:p>
    <w:p w:rsidR="008C0CA7" w:rsidRDefault="008C0CA7">
      <w:pPr>
        <w:spacing w:line="228" w:lineRule="exact"/>
        <w:rPr>
          <w:sz w:val="20"/>
          <w:szCs w:val="20"/>
        </w:rPr>
      </w:pPr>
    </w:p>
    <w:p w:rsidR="008C0CA7" w:rsidRDefault="005061A5">
      <w:pPr>
        <w:spacing w:line="392" w:lineRule="exact"/>
        <w:ind w:left="220" w:right="146" w:firstLine="497"/>
        <w:jc w:val="both"/>
        <w:rPr>
          <w:sz w:val="20"/>
          <w:szCs w:val="20"/>
        </w:rPr>
      </w:pPr>
      <w:r>
        <w:rPr>
          <w:rFonts w:ascii="宋体" w:eastAsia="宋体" w:hAnsi="宋体" w:cs="宋体"/>
          <w:b/>
          <w:bCs/>
          <w:sz w:val="24"/>
          <w:szCs w:val="24"/>
        </w:rPr>
        <w:t>2</w:t>
      </w:r>
      <w:r>
        <w:rPr>
          <w:rFonts w:ascii="宋体" w:eastAsia="宋体" w:hAnsi="宋体" w:cs="宋体"/>
          <w:b/>
          <w:bCs/>
          <w:sz w:val="24"/>
          <w:szCs w:val="24"/>
        </w:rPr>
        <w:t>．完善高校思想政治工作统筹协调落实机制。</w:t>
      </w:r>
      <w:r>
        <w:rPr>
          <w:rFonts w:ascii="宋体" w:eastAsia="宋体" w:hAnsi="宋体" w:cs="宋体"/>
          <w:sz w:val="24"/>
          <w:szCs w:val="24"/>
        </w:rPr>
        <w:t>聚焦重点任务、重点群体、重点领域、重点区域、薄弱环节，强化优势、补齐短板，加强分类指导、注重因材施教，着力破解高校思想政治工作领域存在的不平衡不充分问题。</w:t>
      </w:r>
    </w:p>
    <w:p w:rsidR="008C0CA7" w:rsidRDefault="008C0CA7">
      <w:pPr>
        <w:spacing w:line="230" w:lineRule="exact"/>
        <w:rPr>
          <w:sz w:val="20"/>
          <w:szCs w:val="20"/>
        </w:rPr>
      </w:pPr>
    </w:p>
    <w:p w:rsidR="008C0CA7" w:rsidRDefault="005061A5">
      <w:pPr>
        <w:spacing w:line="440" w:lineRule="exact"/>
        <w:ind w:left="220" w:right="126" w:firstLine="497"/>
        <w:jc w:val="both"/>
        <w:rPr>
          <w:sz w:val="20"/>
          <w:szCs w:val="20"/>
        </w:rPr>
      </w:pPr>
      <w:r>
        <w:rPr>
          <w:rFonts w:ascii="宋体" w:eastAsia="宋体" w:hAnsi="宋体" w:cs="宋体"/>
          <w:sz w:val="24"/>
          <w:szCs w:val="24"/>
        </w:rPr>
        <w:t>省级层面的综合改革要从本省实际出发，把加强和改进高校思想政治工作纳入高校巡视整改、</w:t>
      </w:r>
      <w:r>
        <w:rPr>
          <w:rFonts w:ascii="宋体" w:eastAsia="宋体" w:hAnsi="宋体" w:cs="宋体"/>
          <w:sz w:val="24"/>
          <w:szCs w:val="24"/>
        </w:rPr>
        <w:t>“</w:t>
      </w:r>
      <w:r>
        <w:rPr>
          <w:rFonts w:ascii="宋体" w:eastAsia="宋体" w:hAnsi="宋体" w:cs="宋体"/>
          <w:sz w:val="24"/>
          <w:szCs w:val="24"/>
        </w:rPr>
        <w:t>双一流</w:t>
      </w:r>
      <w:r>
        <w:rPr>
          <w:rFonts w:ascii="宋体" w:eastAsia="宋体" w:hAnsi="宋体" w:cs="宋体"/>
          <w:sz w:val="24"/>
          <w:szCs w:val="24"/>
        </w:rPr>
        <w:t>”</w:t>
      </w:r>
      <w:r>
        <w:rPr>
          <w:rFonts w:ascii="宋体" w:eastAsia="宋体" w:hAnsi="宋体" w:cs="宋体"/>
          <w:sz w:val="24"/>
          <w:szCs w:val="24"/>
        </w:rPr>
        <w:t>建设、教学科研评估范围，作为各级党组织和党员干部工作考核的重要内容，确保党中央和教育部的各项要求落实到位；建立省（区、市）党委高校思想政治工作统筹协调机制和制度安排，明确省级各部门落实加强和改进高校思想政治工作的职责分工和实施要求；统筹育人资源，建立一批中华爱国主义教育、优秀传统文化教育、革命文化教育和民族团结进步教育基地，建设一批大学生社会实践基地、志愿服务基地和创新创业基地，推进优秀文化和文艺作品进校园；各部门合</w:t>
      </w:r>
      <w:r>
        <w:rPr>
          <w:rFonts w:ascii="宋体" w:eastAsia="宋体" w:hAnsi="宋体" w:cs="宋体"/>
          <w:sz w:val="24"/>
          <w:szCs w:val="24"/>
        </w:rPr>
        <w:t>力营造高校思想政治工作的良好宣传舆论氛围。</w:t>
      </w:r>
    </w:p>
    <w:p w:rsidR="008C0CA7" w:rsidRDefault="008C0CA7">
      <w:pPr>
        <w:spacing w:line="231" w:lineRule="exact"/>
        <w:rPr>
          <w:sz w:val="20"/>
          <w:szCs w:val="20"/>
        </w:rPr>
      </w:pPr>
    </w:p>
    <w:p w:rsidR="008C0CA7" w:rsidRDefault="005061A5">
      <w:pPr>
        <w:spacing w:line="423" w:lineRule="exact"/>
        <w:ind w:left="220" w:right="46" w:firstLine="497"/>
        <w:rPr>
          <w:sz w:val="20"/>
          <w:szCs w:val="20"/>
        </w:rPr>
      </w:pPr>
      <w:r>
        <w:rPr>
          <w:rFonts w:ascii="宋体" w:eastAsia="宋体" w:hAnsi="宋体" w:cs="宋体"/>
          <w:sz w:val="24"/>
          <w:szCs w:val="24"/>
        </w:rPr>
        <w:t>高校和院（系）层面的综合改革要坚持以师生为中心，把握师生思想特点和发展需求，优化内容供给、改进工作方法、创新工作载体，全面统筹办学治校各领域、教育教学各环节、人才培养各方面的育人资源和育人力量，充分发挥课程、科研、实践、文化、网络、心理、管理、服务、资助、组织等方面工作的育人功能，构建</w:t>
      </w:r>
      <w:r>
        <w:rPr>
          <w:rFonts w:ascii="宋体" w:eastAsia="宋体" w:hAnsi="宋体" w:cs="宋体"/>
          <w:sz w:val="24"/>
          <w:szCs w:val="24"/>
        </w:rPr>
        <w:t>“</w:t>
      </w:r>
      <w:r>
        <w:rPr>
          <w:rFonts w:ascii="宋体" w:eastAsia="宋体" w:hAnsi="宋体" w:cs="宋体"/>
          <w:sz w:val="24"/>
          <w:szCs w:val="24"/>
        </w:rPr>
        <w:t>三全育人</w:t>
      </w:r>
      <w:r>
        <w:rPr>
          <w:rFonts w:ascii="宋体" w:eastAsia="宋体" w:hAnsi="宋体" w:cs="宋体"/>
          <w:sz w:val="24"/>
          <w:szCs w:val="24"/>
        </w:rPr>
        <w:t>”</w:t>
      </w:r>
      <w:r>
        <w:rPr>
          <w:rFonts w:ascii="宋体" w:eastAsia="宋体" w:hAnsi="宋体" w:cs="宋体"/>
          <w:sz w:val="24"/>
          <w:szCs w:val="24"/>
        </w:rPr>
        <w:t>一体化工作体系。</w:t>
      </w:r>
    </w:p>
    <w:p w:rsidR="008C0CA7" w:rsidRDefault="008C0CA7">
      <w:pPr>
        <w:spacing w:line="196" w:lineRule="exact"/>
        <w:rPr>
          <w:sz w:val="20"/>
          <w:szCs w:val="20"/>
        </w:rPr>
      </w:pPr>
    </w:p>
    <w:p w:rsidR="008C0CA7" w:rsidRDefault="005061A5">
      <w:pPr>
        <w:spacing w:line="274" w:lineRule="exact"/>
        <w:ind w:left="720"/>
        <w:rPr>
          <w:sz w:val="20"/>
          <w:szCs w:val="20"/>
        </w:rPr>
      </w:pPr>
      <w:r>
        <w:rPr>
          <w:rFonts w:ascii="宋体" w:eastAsia="宋体" w:hAnsi="宋体" w:cs="宋体"/>
          <w:b/>
          <w:bCs/>
          <w:sz w:val="24"/>
          <w:szCs w:val="24"/>
        </w:rPr>
        <w:t>3</w:t>
      </w:r>
      <w:r>
        <w:rPr>
          <w:rFonts w:ascii="宋体" w:eastAsia="宋体" w:hAnsi="宋体" w:cs="宋体"/>
          <w:b/>
          <w:bCs/>
          <w:sz w:val="24"/>
          <w:szCs w:val="24"/>
        </w:rPr>
        <w:t>．创新高校思想政治工作实施体系。</w:t>
      </w:r>
      <w:r>
        <w:rPr>
          <w:rFonts w:ascii="宋体" w:eastAsia="宋体" w:hAnsi="宋体" w:cs="宋体"/>
          <w:sz w:val="24"/>
          <w:szCs w:val="24"/>
        </w:rPr>
        <w:t>紧紧围绕立德树人根本任务，以培养</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担当民族复兴大任的时代新人为目标，以建立思想政治工作与教学科研管理服务</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相结</w:t>
      </w:r>
      <w:r>
        <w:rPr>
          <w:rFonts w:ascii="宋体" w:eastAsia="宋体" w:hAnsi="宋体" w:cs="宋体"/>
          <w:sz w:val="24"/>
          <w:szCs w:val="24"/>
        </w:rPr>
        <w:t>合的实施体系为根本，切实打通</w:t>
      </w:r>
      <w:r>
        <w:rPr>
          <w:rFonts w:ascii="宋体" w:eastAsia="宋体" w:hAnsi="宋体" w:cs="宋体"/>
          <w:sz w:val="24"/>
          <w:szCs w:val="24"/>
        </w:rPr>
        <w:t>“</w:t>
      </w:r>
      <w:r>
        <w:rPr>
          <w:rFonts w:ascii="宋体" w:eastAsia="宋体" w:hAnsi="宋体" w:cs="宋体"/>
          <w:sz w:val="24"/>
          <w:szCs w:val="24"/>
        </w:rPr>
        <w:t>三全育人</w:t>
      </w:r>
      <w:r>
        <w:rPr>
          <w:rFonts w:ascii="宋体" w:eastAsia="宋体" w:hAnsi="宋体" w:cs="宋体"/>
          <w:sz w:val="24"/>
          <w:szCs w:val="24"/>
        </w:rPr>
        <w:t>”</w:t>
      </w:r>
      <w:r>
        <w:rPr>
          <w:rFonts w:ascii="宋体" w:eastAsia="宋体" w:hAnsi="宋体" w:cs="宋体"/>
          <w:sz w:val="24"/>
          <w:szCs w:val="24"/>
        </w:rPr>
        <w:t>的最后一公里，形成可转化、</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可推广的一体化育人制度和模式。优化顶层设计。制定加强和改进高校思想政治</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工作的实施意见和任务分解方案，确定工作任务责任书、实施路线图和完成时间</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表。突出改革重点。针对提升工作实效、加强教师思想政治工作、优化校园评价</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和考核机制导向功能、培育优良校风学风等重点、难点问题，设立重点攻关项目</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或改革试点，提出在若干重点领域改革取得突破性进展的工作目标。创新工作平</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台。通过构建思想政治理论教育创新平台、</w:t>
      </w:r>
      <w:r>
        <w:rPr>
          <w:rFonts w:ascii="宋体" w:eastAsia="宋体" w:hAnsi="宋体" w:cs="宋体"/>
          <w:sz w:val="24"/>
          <w:szCs w:val="24"/>
        </w:rPr>
        <w:t>“</w:t>
      </w:r>
      <w:r>
        <w:rPr>
          <w:rFonts w:ascii="宋体" w:eastAsia="宋体" w:hAnsi="宋体" w:cs="宋体"/>
          <w:sz w:val="24"/>
          <w:szCs w:val="24"/>
        </w:rPr>
        <w:t>课程思政</w:t>
      </w:r>
      <w:r>
        <w:rPr>
          <w:rFonts w:ascii="宋体" w:eastAsia="宋体" w:hAnsi="宋体" w:cs="宋体"/>
          <w:sz w:val="24"/>
          <w:szCs w:val="24"/>
        </w:rPr>
        <w:t>”</w:t>
      </w:r>
      <w:r>
        <w:rPr>
          <w:rFonts w:ascii="宋体" w:eastAsia="宋体" w:hAnsi="宋体" w:cs="宋体"/>
          <w:sz w:val="24"/>
          <w:szCs w:val="24"/>
        </w:rPr>
        <w:t>改革项目、网络新媒体</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育人载体建设、校园文化建设、文明校园建设等工作平台，切实将</w:t>
      </w:r>
      <w:r>
        <w:rPr>
          <w:rFonts w:ascii="宋体" w:eastAsia="宋体" w:hAnsi="宋体" w:cs="宋体"/>
          <w:sz w:val="24"/>
          <w:szCs w:val="24"/>
        </w:rPr>
        <w:t>“</w:t>
      </w:r>
      <w:r>
        <w:rPr>
          <w:rFonts w:ascii="宋体" w:eastAsia="宋体" w:hAnsi="宋体" w:cs="宋体"/>
          <w:sz w:val="24"/>
          <w:szCs w:val="24"/>
        </w:rPr>
        <w:t>十大育人</w:t>
      </w:r>
      <w:r>
        <w:rPr>
          <w:rFonts w:ascii="宋体" w:eastAsia="宋体" w:hAnsi="宋体" w:cs="宋体"/>
          <w:sz w:val="24"/>
          <w:szCs w:val="24"/>
        </w:rPr>
        <w:t>”</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落实到学校工作的各个环节，落实到每一名教职员工。</w:t>
      </w:r>
    </w:p>
    <w:p w:rsidR="008C0CA7" w:rsidRDefault="008C0CA7">
      <w:pPr>
        <w:spacing w:line="194" w:lineRule="exact"/>
        <w:rPr>
          <w:sz w:val="20"/>
          <w:szCs w:val="20"/>
        </w:rPr>
      </w:pPr>
    </w:p>
    <w:p w:rsidR="008C0CA7" w:rsidRDefault="005061A5">
      <w:pPr>
        <w:spacing w:line="274" w:lineRule="exact"/>
        <w:ind w:left="720"/>
        <w:rPr>
          <w:sz w:val="20"/>
          <w:szCs w:val="20"/>
        </w:rPr>
      </w:pPr>
      <w:r>
        <w:rPr>
          <w:rFonts w:ascii="宋体" w:eastAsia="宋体" w:hAnsi="宋体" w:cs="宋体"/>
          <w:b/>
          <w:bCs/>
          <w:sz w:val="24"/>
          <w:szCs w:val="24"/>
        </w:rPr>
        <w:t>4</w:t>
      </w:r>
      <w:r>
        <w:rPr>
          <w:rFonts w:ascii="宋体" w:eastAsia="宋体" w:hAnsi="宋体" w:cs="宋体"/>
          <w:b/>
          <w:bCs/>
          <w:sz w:val="24"/>
          <w:szCs w:val="24"/>
        </w:rPr>
        <w:t>．加大高校思想政治工作保障力度。</w:t>
      </w:r>
      <w:r>
        <w:rPr>
          <w:rFonts w:ascii="宋体" w:eastAsia="宋体" w:hAnsi="宋体" w:cs="宋体"/>
          <w:sz w:val="24"/>
          <w:szCs w:val="24"/>
        </w:rPr>
        <w:t>全面落实《中共中央国务院关于加强</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241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249" w:name="page250"/>
      <w:bookmarkEnd w:id="249"/>
    </w:p>
    <w:p w:rsidR="008C0CA7" w:rsidRDefault="005061A5">
      <w:pPr>
        <w:spacing w:line="274" w:lineRule="exact"/>
        <w:ind w:left="220"/>
        <w:rPr>
          <w:sz w:val="20"/>
          <w:szCs w:val="20"/>
        </w:rPr>
      </w:pPr>
      <w:r>
        <w:rPr>
          <w:rFonts w:ascii="宋体" w:eastAsia="宋体" w:hAnsi="宋体" w:cs="宋体"/>
          <w:sz w:val="24"/>
          <w:szCs w:val="24"/>
        </w:rPr>
        <w:t>和改进新形势下高校思想政治工作的意见》各项要求，推动中央关于高校思想政</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治工作队伍和党务工作队伍建设的政策要求和量化指标落地。按照有关文件要求</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核定落实高校辅导员、思想政治理论课教师、党务工作干部编制，专业技术职务</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单列指标、单设标准、单独评审。按照政策与经费并重的多元化支持原则，从协</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同育人机制体制改革的实际需求出发，推动立项单位建立以立德树人为根本任</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务、以协同育人创新贡献为导向、激励与约束并重的工作体系，确保政策保障落</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实到位。设立高校思想政治工作专项经费，加大学校各项育人项目的经费投入，</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确保经费保障落实到位。</w:t>
      </w:r>
    </w:p>
    <w:p w:rsidR="008C0CA7" w:rsidRDefault="008C0CA7">
      <w:pPr>
        <w:spacing w:line="194" w:lineRule="exact"/>
        <w:rPr>
          <w:sz w:val="20"/>
          <w:szCs w:val="20"/>
        </w:rPr>
      </w:pPr>
    </w:p>
    <w:p w:rsidR="008C0CA7" w:rsidRDefault="005061A5">
      <w:pPr>
        <w:spacing w:line="274" w:lineRule="exact"/>
        <w:ind w:left="720"/>
        <w:rPr>
          <w:sz w:val="20"/>
          <w:szCs w:val="20"/>
        </w:rPr>
      </w:pPr>
      <w:r>
        <w:rPr>
          <w:rFonts w:ascii="宋体" w:eastAsia="宋体" w:hAnsi="宋体" w:cs="宋体"/>
          <w:b/>
          <w:bCs/>
          <w:sz w:val="24"/>
          <w:szCs w:val="24"/>
        </w:rPr>
        <w:t>5</w:t>
      </w:r>
      <w:r>
        <w:rPr>
          <w:rFonts w:ascii="宋体" w:eastAsia="宋体" w:hAnsi="宋体" w:cs="宋体"/>
          <w:b/>
          <w:bCs/>
          <w:sz w:val="24"/>
          <w:szCs w:val="24"/>
        </w:rPr>
        <w:t>．改进高校思想政治工作评价管理规范。</w:t>
      </w:r>
      <w:r>
        <w:rPr>
          <w:rFonts w:ascii="宋体" w:eastAsia="宋体" w:hAnsi="宋体" w:cs="宋体"/>
          <w:sz w:val="24"/>
          <w:szCs w:val="24"/>
        </w:rPr>
        <w:t>以《实施纲要》所涵盖的</w:t>
      </w:r>
      <w:r>
        <w:rPr>
          <w:rFonts w:ascii="宋体" w:eastAsia="宋体" w:hAnsi="宋体" w:cs="宋体"/>
          <w:sz w:val="24"/>
          <w:szCs w:val="24"/>
        </w:rPr>
        <w:t>“</w:t>
      </w:r>
      <w:r>
        <w:rPr>
          <w:rFonts w:ascii="宋体" w:eastAsia="宋体" w:hAnsi="宋体" w:cs="宋体"/>
          <w:sz w:val="24"/>
          <w:szCs w:val="24"/>
        </w:rPr>
        <w:t>十大</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育人</w:t>
      </w:r>
      <w:r>
        <w:rPr>
          <w:rFonts w:ascii="宋体" w:eastAsia="宋体" w:hAnsi="宋体" w:cs="宋体"/>
          <w:sz w:val="24"/>
          <w:szCs w:val="24"/>
        </w:rPr>
        <w:t>”</w:t>
      </w:r>
      <w:r>
        <w:rPr>
          <w:rFonts w:ascii="宋体" w:eastAsia="宋体" w:hAnsi="宋体" w:cs="宋体"/>
          <w:sz w:val="24"/>
          <w:szCs w:val="24"/>
        </w:rPr>
        <w:t>体系为基础，系统梳理归纳各个群体、各个岗位的育人元素，并作为职责</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要求和考核内容融入整体制度设计和具体操作环节，推动高校思想政治工作制度</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化，推动全体教职员工把工作的重心和目标落在立德树人育人实效上。健全评价</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体系。坚持定性分析和定量分析相结合、工作评价和效果评价相结合，研究制定</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内容全面、指标合理、方法科学的评价体系，推动高校思想政治工作制度化。建</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立述职评议制度。实行校、院（系）党组织书记抓思想政治工作和党的建设述职</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评议考核制度，考核结果和有关情况作为领导班子、领导干部目标管理和实绩考</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核的重要内容，纳入执行党纪监督检查范围。严格落实意识形态责任制。加强</w:t>
      </w:r>
      <w:r>
        <w:rPr>
          <w:rFonts w:ascii="宋体" w:eastAsia="宋体" w:hAnsi="宋体" w:cs="宋体"/>
          <w:sz w:val="24"/>
          <w:szCs w:val="24"/>
        </w:rPr>
        <w:t>校</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园各类思想文化阵地的规范管理，加强校园网络安全管理，健全校园重大活动和</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热点问题、突发事件的处置和校园舆情引导机制。</w:t>
      </w:r>
    </w:p>
    <w:p w:rsidR="008C0CA7" w:rsidRDefault="008C0CA7">
      <w:pPr>
        <w:spacing w:line="194" w:lineRule="exact"/>
        <w:rPr>
          <w:sz w:val="20"/>
          <w:szCs w:val="20"/>
        </w:rPr>
      </w:pPr>
    </w:p>
    <w:p w:rsidR="008C0CA7" w:rsidRDefault="005061A5">
      <w:pPr>
        <w:spacing w:line="274" w:lineRule="exact"/>
        <w:ind w:left="700"/>
        <w:rPr>
          <w:sz w:val="20"/>
          <w:szCs w:val="20"/>
        </w:rPr>
      </w:pPr>
      <w:r>
        <w:rPr>
          <w:rFonts w:ascii="宋体" w:eastAsia="宋体" w:hAnsi="宋体" w:cs="宋体"/>
          <w:sz w:val="24"/>
          <w:szCs w:val="24"/>
        </w:rPr>
        <w:t>四、试点遴选与管理</w:t>
      </w:r>
    </w:p>
    <w:p w:rsidR="008C0CA7" w:rsidRDefault="008C0CA7">
      <w:pPr>
        <w:spacing w:line="228" w:lineRule="exact"/>
        <w:rPr>
          <w:sz w:val="20"/>
          <w:szCs w:val="20"/>
        </w:rPr>
      </w:pPr>
    </w:p>
    <w:p w:rsidR="008C0CA7" w:rsidRDefault="005061A5">
      <w:pPr>
        <w:numPr>
          <w:ilvl w:val="0"/>
          <w:numId w:val="80"/>
        </w:numPr>
        <w:tabs>
          <w:tab w:val="left" w:pos="1098"/>
        </w:tabs>
        <w:spacing w:line="411" w:lineRule="exact"/>
        <w:ind w:left="220" w:right="166" w:firstLine="495"/>
        <w:jc w:val="both"/>
        <w:rPr>
          <w:rFonts w:ascii="宋体" w:eastAsia="宋体" w:hAnsi="宋体" w:cs="宋体"/>
          <w:b/>
          <w:bCs/>
          <w:sz w:val="24"/>
          <w:szCs w:val="24"/>
        </w:rPr>
      </w:pPr>
      <w:r>
        <w:rPr>
          <w:rFonts w:ascii="宋体" w:eastAsia="宋体" w:hAnsi="宋体" w:cs="宋体"/>
          <w:b/>
          <w:bCs/>
          <w:sz w:val="24"/>
          <w:szCs w:val="24"/>
        </w:rPr>
        <w:t>遴选原则</w:t>
      </w:r>
      <w:r>
        <w:rPr>
          <w:rFonts w:ascii="宋体" w:eastAsia="宋体" w:hAnsi="宋体" w:cs="宋体"/>
          <w:sz w:val="24"/>
          <w:szCs w:val="24"/>
        </w:rPr>
        <w:t>。在公平、公正基础上，考虑区域平衡，统筹考虑东、中、西部区域平衡，同时向部省合建高校倾斜；兼顾高校类型，兼顾部属高校、地方高校、职业院校；避免重复立项，原则上试点高校与试点院（系）所在高校不得重复，以扩大试点工作覆盖面。</w:t>
      </w:r>
    </w:p>
    <w:p w:rsidR="008C0CA7" w:rsidRDefault="008C0CA7">
      <w:pPr>
        <w:spacing w:line="229" w:lineRule="exact"/>
        <w:rPr>
          <w:rFonts w:ascii="宋体" w:eastAsia="宋体" w:hAnsi="宋体" w:cs="宋体"/>
          <w:b/>
          <w:bCs/>
          <w:sz w:val="24"/>
          <w:szCs w:val="24"/>
        </w:rPr>
      </w:pPr>
    </w:p>
    <w:p w:rsidR="008C0CA7" w:rsidRDefault="005061A5">
      <w:pPr>
        <w:numPr>
          <w:ilvl w:val="0"/>
          <w:numId w:val="80"/>
        </w:numPr>
        <w:tabs>
          <w:tab w:val="left" w:pos="1094"/>
        </w:tabs>
        <w:spacing w:line="392" w:lineRule="exact"/>
        <w:ind w:left="220" w:right="166" w:firstLine="495"/>
        <w:jc w:val="both"/>
        <w:rPr>
          <w:rFonts w:ascii="宋体" w:eastAsia="宋体" w:hAnsi="宋体" w:cs="宋体"/>
          <w:b/>
          <w:bCs/>
          <w:sz w:val="24"/>
          <w:szCs w:val="24"/>
        </w:rPr>
      </w:pPr>
      <w:r>
        <w:rPr>
          <w:rFonts w:ascii="宋体" w:eastAsia="宋体" w:hAnsi="宋体" w:cs="宋体"/>
          <w:b/>
          <w:bCs/>
          <w:sz w:val="24"/>
          <w:szCs w:val="24"/>
        </w:rPr>
        <w:t>遴选办法</w:t>
      </w:r>
      <w:r>
        <w:rPr>
          <w:rFonts w:ascii="宋体" w:eastAsia="宋体" w:hAnsi="宋体" w:cs="宋体"/>
          <w:sz w:val="24"/>
          <w:szCs w:val="24"/>
        </w:rPr>
        <w:t>。专家论证，发挥第三方评价作用，建立专家库，组织专家进行集中论证，择优确定委托开展试点工作单位名单。实地考察，组织专家到申请试点单位进行现场考察，并给出专家组意见。</w:t>
      </w:r>
    </w:p>
    <w:p w:rsidR="008C0CA7" w:rsidRDefault="008C0CA7">
      <w:pPr>
        <w:spacing w:line="230" w:lineRule="exact"/>
        <w:rPr>
          <w:rFonts w:ascii="宋体" w:eastAsia="宋体" w:hAnsi="宋体" w:cs="宋体"/>
          <w:b/>
          <w:bCs/>
          <w:sz w:val="24"/>
          <w:szCs w:val="24"/>
        </w:rPr>
      </w:pPr>
    </w:p>
    <w:p w:rsidR="008C0CA7" w:rsidRDefault="005061A5">
      <w:pPr>
        <w:numPr>
          <w:ilvl w:val="0"/>
          <w:numId w:val="80"/>
        </w:numPr>
        <w:tabs>
          <w:tab w:val="left" w:pos="1098"/>
        </w:tabs>
        <w:spacing w:line="354" w:lineRule="exact"/>
        <w:ind w:left="220" w:right="166" w:firstLine="495"/>
        <w:jc w:val="both"/>
        <w:rPr>
          <w:rFonts w:ascii="宋体" w:eastAsia="宋体" w:hAnsi="宋体" w:cs="宋体"/>
          <w:b/>
          <w:bCs/>
          <w:sz w:val="24"/>
          <w:szCs w:val="24"/>
        </w:rPr>
      </w:pPr>
      <w:r>
        <w:rPr>
          <w:rFonts w:ascii="宋体" w:eastAsia="宋体" w:hAnsi="宋体" w:cs="宋体"/>
          <w:b/>
          <w:bCs/>
          <w:sz w:val="24"/>
          <w:szCs w:val="24"/>
        </w:rPr>
        <w:t>管理评估</w:t>
      </w:r>
      <w:r>
        <w:rPr>
          <w:rFonts w:ascii="宋体" w:eastAsia="宋体" w:hAnsi="宋体" w:cs="宋体"/>
          <w:sz w:val="24"/>
          <w:szCs w:val="24"/>
        </w:rPr>
        <w:t>。试点工作周期为两年，采取目标管理和过程管理相结合的办法。第一年试点单位应按申请书确定的计划与目标，提交中期书面进展报告。两</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4" w:lineRule="exact"/>
        <w:rPr>
          <w:sz w:val="20"/>
          <w:szCs w:val="20"/>
        </w:rPr>
      </w:pPr>
    </w:p>
    <w:p w:rsidR="008C0CA7" w:rsidRDefault="005061A5">
      <w:pPr>
        <w:ind w:right="-13"/>
        <w:jc w:val="center"/>
        <w:rPr>
          <w:sz w:val="20"/>
          <w:szCs w:val="20"/>
        </w:rPr>
      </w:pPr>
      <w:r>
        <w:rPr>
          <w:rFonts w:eastAsia="Times New Roman"/>
          <w:sz w:val="24"/>
          <w:szCs w:val="24"/>
        </w:rPr>
        <w:t>242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250" w:name="page251"/>
      <w:bookmarkEnd w:id="250"/>
    </w:p>
    <w:p w:rsidR="008C0CA7" w:rsidRDefault="005061A5">
      <w:pPr>
        <w:spacing w:line="274" w:lineRule="exact"/>
        <w:ind w:left="220"/>
        <w:rPr>
          <w:sz w:val="20"/>
          <w:szCs w:val="20"/>
        </w:rPr>
      </w:pPr>
      <w:r>
        <w:rPr>
          <w:rFonts w:ascii="宋体" w:eastAsia="宋体" w:hAnsi="宋体" w:cs="宋体"/>
          <w:sz w:val="24"/>
          <w:szCs w:val="24"/>
        </w:rPr>
        <w:t>年试点周期结束后，提交试点工作总结报告。总结报告应包括总体情况、重点改</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革举措的实施情况（特别是突破重点难点问题的改革成果）、主要经验、存在问</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题、进一步深化改革的思考与建议等。试点期间，教育部组织专家组不定期对试</w:t>
      </w:r>
    </w:p>
    <w:p w:rsidR="008C0CA7" w:rsidRDefault="008C0CA7">
      <w:pPr>
        <w:spacing w:line="194" w:lineRule="exact"/>
        <w:rPr>
          <w:sz w:val="20"/>
          <w:szCs w:val="20"/>
        </w:rPr>
      </w:pPr>
    </w:p>
    <w:p w:rsidR="008C0CA7" w:rsidRDefault="005061A5">
      <w:pPr>
        <w:spacing w:line="274" w:lineRule="exact"/>
        <w:ind w:left="220"/>
        <w:rPr>
          <w:sz w:val="20"/>
          <w:szCs w:val="20"/>
        </w:rPr>
      </w:pPr>
      <w:r>
        <w:rPr>
          <w:rFonts w:ascii="宋体" w:eastAsia="宋体" w:hAnsi="宋体" w:cs="宋体"/>
          <w:sz w:val="24"/>
          <w:szCs w:val="24"/>
        </w:rPr>
        <w:t>点单位进行实地评估督导。</w:t>
      </w:r>
    </w:p>
    <w:p w:rsidR="008C0CA7" w:rsidRDefault="008C0CA7">
      <w:pPr>
        <w:spacing w:line="228" w:lineRule="exact"/>
        <w:rPr>
          <w:sz w:val="20"/>
          <w:szCs w:val="20"/>
        </w:rPr>
      </w:pPr>
    </w:p>
    <w:p w:rsidR="008C0CA7" w:rsidRDefault="005061A5">
      <w:pPr>
        <w:numPr>
          <w:ilvl w:val="0"/>
          <w:numId w:val="81"/>
        </w:numPr>
        <w:tabs>
          <w:tab w:val="left" w:pos="1096"/>
        </w:tabs>
        <w:spacing w:line="392" w:lineRule="exact"/>
        <w:ind w:left="220" w:right="166" w:firstLine="495"/>
        <w:jc w:val="both"/>
        <w:rPr>
          <w:rFonts w:ascii="宋体" w:eastAsia="宋体" w:hAnsi="宋体" w:cs="宋体"/>
          <w:b/>
          <w:bCs/>
          <w:sz w:val="24"/>
          <w:szCs w:val="24"/>
        </w:rPr>
      </w:pPr>
      <w:r>
        <w:rPr>
          <w:rFonts w:ascii="宋体" w:eastAsia="宋体" w:hAnsi="宋体" w:cs="宋体"/>
          <w:b/>
          <w:bCs/>
          <w:sz w:val="24"/>
          <w:szCs w:val="24"/>
        </w:rPr>
        <w:t>试点工作联盟</w:t>
      </w:r>
      <w:r>
        <w:rPr>
          <w:rFonts w:ascii="宋体" w:eastAsia="宋体" w:hAnsi="宋体" w:cs="宋体"/>
          <w:sz w:val="24"/>
          <w:szCs w:val="24"/>
        </w:rPr>
        <w:t>。成立</w:t>
      </w:r>
      <w:r>
        <w:rPr>
          <w:rFonts w:ascii="宋体" w:eastAsia="宋体" w:hAnsi="宋体" w:cs="宋体"/>
          <w:sz w:val="24"/>
          <w:szCs w:val="24"/>
        </w:rPr>
        <w:t>“</w:t>
      </w:r>
      <w:r>
        <w:rPr>
          <w:rFonts w:ascii="宋体" w:eastAsia="宋体" w:hAnsi="宋体" w:cs="宋体"/>
          <w:sz w:val="24"/>
          <w:szCs w:val="24"/>
        </w:rPr>
        <w:t>三全育人</w:t>
      </w:r>
      <w:r>
        <w:rPr>
          <w:rFonts w:ascii="宋体" w:eastAsia="宋体" w:hAnsi="宋体" w:cs="宋体"/>
          <w:sz w:val="24"/>
          <w:szCs w:val="24"/>
        </w:rPr>
        <w:t>”</w:t>
      </w:r>
      <w:r>
        <w:rPr>
          <w:rFonts w:ascii="宋体" w:eastAsia="宋体" w:hAnsi="宋体" w:cs="宋体"/>
          <w:sz w:val="24"/>
          <w:szCs w:val="24"/>
        </w:rPr>
        <w:t>综合改革试点工作联盟，遴选确定联盟召集单位，推动试点单位开展经验交流、互测互评、共建共享，强化研究协同和工作协同，切实发挥示范引领和辐射带动作用。</w:t>
      </w:r>
    </w:p>
    <w:p w:rsidR="008C0CA7" w:rsidRDefault="008C0CA7">
      <w:pPr>
        <w:spacing w:line="230" w:lineRule="exact"/>
        <w:rPr>
          <w:sz w:val="20"/>
          <w:szCs w:val="20"/>
        </w:rPr>
      </w:pPr>
    </w:p>
    <w:p w:rsidR="008C0CA7" w:rsidRDefault="005061A5">
      <w:pPr>
        <w:spacing w:line="392" w:lineRule="exact"/>
        <w:ind w:left="220" w:right="166" w:firstLine="497"/>
        <w:jc w:val="both"/>
        <w:rPr>
          <w:sz w:val="20"/>
          <w:szCs w:val="20"/>
        </w:rPr>
      </w:pPr>
      <w:r>
        <w:rPr>
          <w:rFonts w:ascii="宋体" w:eastAsia="宋体" w:hAnsi="宋体" w:cs="宋体"/>
          <w:b/>
          <w:bCs/>
          <w:sz w:val="24"/>
          <w:szCs w:val="24"/>
        </w:rPr>
        <w:t>5</w:t>
      </w:r>
      <w:r>
        <w:rPr>
          <w:rFonts w:ascii="宋体" w:eastAsia="宋体" w:hAnsi="宋体" w:cs="宋体"/>
          <w:b/>
          <w:bCs/>
          <w:sz w:val="24"/>
          <w:szCs w:val="24"/>
        </w:rPr>
        <w:t>．经费支持</w:t>
      </w:r>
      <w:r>
        <w:rPr>
          <w:rFonts w:ascii="宋体" w:eastAsia="宋体" w:hAnsi="宋体" w:cs="宋体"/>
          <w:sz w:val="24"/>
          <w:szCs w:val="24"/>
        </w:rPr>
        <w:t>。教育部将对委托开展试点工作的单位给予一定的工作经费支持。各地各高校结合实际情况，给予配套保障。经费专项专用，不得用于与试点工作无关的开支。</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65" w:lineRule="exact"/>
        <w:rPr>
          <w:sz w:val="20"/>
          <w:szCs w:val="20"/>
        </w:rPr>
      </w:pPr>
    </w:p>
    <w:p w:rsidR="008C0CA7" w:rsidRDefault="005061A5">
      <w:pPr>
        <w:spacing w:line="274" w:lineRule="exact"/>
        <w:ind w:right="-33"/>
        <w:jc w:val="center"/>
        <w:rPr>
          <w:sz w:val="20"/>
          <w:szCs w:val="20"/>
        </w:rPr>
      </w:pPr>
      <w:r>
        <w:rPr>
          <w:rFonts w:ascii="宋体" w:eastAsia="宋体" w:hAnsi="宋体" w:cs="宋体"/>
          <w:sz w:val="24"/>
          <w:szCs w:val="24"/>
        </w:rPr>
        <w:t>附：</w:t>
      </w:r>
      <w:r>
        <w:rPr>
          <w:rFonts w:ascii="宋体" w:eastAsia="宋体" w:hAnsi="宋体" w:cs="宋体"/>
          <w:sz w:val="24"/>
          <w:szCs w:val="24"/>
        </w:rPr>
        <w:t xml:space="preserve">1. </w:t>
      </w:r>
      <w:r>
        <w:rPr>
          <w:rFonts w:ascii="宋体" w:eastAsia="宋体" w:hAnsi="宋体" w:cs="宋体"/>
          <w:sz w:val="24"/>
          <w:szCs w:val="24"/>
        </w:rPr>
        <w:t>省（区、市）</w:t>
      </w:r>
      <w:r>
        <w:rPr>
          <w:rFonts w:ascii="宋体" w:eastAsia="宋体" w:hAnsi="宋体" w:cs="宋体"/>
          <w:sz w:val="24"/>
          <w:szCs w:val="24"/>
        </w:rPr>
        <w:t>“</w:t>
      </w:r>
      <w:r>
        <w:rPr>
          <w:rFonts w:ascii="宋体" w:eastAsia="宋体" w:hAnsi="宋体" w:cs="宋体"/>
          <w:sz w:val="24"/>
          <w:szCs w:val="24"/>
        </w:rPr>
        <w:t>三全育人</w:t>
      </w:r>
      <w:r>
        <w:rPr>
          <w:rFonts w:ascii="宋体" w:eastAsia="宋体" w:hAnsi="宋体" w:cs="宋体"/>
          <w:sz w:val="24"/>
          <w:szCs w:val="24"/>
        </w:rPr>
        <w:t>”</w:t>
      </w:r>
      <w:r>
        <w:rPr>
          <w:rFonts w:ascii="宋体" w:eastAsia="宋体" w:hAnsi="宋体" w:cs="宋体"/>
          <w:sz w:val="24"/>
          <w:szCs w:val="24"/>
        </w:rPr>
        <w:t>综合改革试点建设标准（试行）</w:t>
      </w:r>
    </w:p>
    <w:p w:rsidR="008C0CA7" w:rsidRDefault="008C0CA7">
      <w:pPr>
        <w:spacing w:line="194" w:lineRule="exact"/>
        <w:rPr>
          <w:sz w:val="20"/>
          <w:szCs w:val="20"/>
        </w:rPr>
      </w:pPr>
    </w:p>
    <w:p w:rsidR="008C0CA7" w:rsidRDefault="005061A5">
      <w:pPr>
        <w:numPr>
          <w:ilvl w:val="0"/>
          <w:numId w:val="82"/>
        </w:numPr>
        <w:tabs>
          <w:tab w:val="left" w:pos="1720"/>
        </w:tabs>
        <w:spacing w:line="274" w:lineRule="exact"/>
        <w:ind w:left="1720" w:hanging="374"/>
        <w:rPr>
          <w:rFonts w:ascii="宋体" w:eastAsia="宋体" w:hAnsi="宋体" w:cs="宋体"/>
          <w:sz w:val="24"/>
          <w:szCs w:val="24"/>
        </w:rPr>
      </w:pPr>
      <w:r>
        <w:rPr>
          <w:rFonts w:ascii="宋体" w:eastAsia="宋体" w:hAnsi="宋体" w:cs="宋体"/>
          <w:sz w:val="24"/>
          <w:szCs w:val="24"/>
        </w:rPr>
        <w:t>普通高等学校</w:t>
      </w:r>
      <w:r>
        <w:rPr>
          <w:rFonts w:ascii="宋体" w:eastAsia="宋体" w:hAnsi="宋体" w:cs="宋体"/>
          <w:sz w:val="24"/>
          <w:szCs w:val="24"/>
        </w:rPr>
        <w:t>“</w:t>
      </w:r>
      <w:r>
        <w:rPr>
          <w:rFonts w:ascii="宋体" w:eastAsia="宋体" w:hAnsi="宋体" w:cs="宋体"/>
          <w:sz w:val="24"/>
          <w:szCs w:val="24"/>
        </w:rPr>
        <w:t>三全育人</w:t>
      </w:r>
      <w:r>
        <w:rPr>
          <w:rFonts w:ascii="宋体" w:eastAsia="宋体" w:hAnsi="宋体" w:cs="宋体"/>
          <w:sz w:val="24"/>
          <w:szCs w:val="24"/>
        </w:rPr>
        <w:t>”</w:t>
      </w:r>
      <w:r>
        <w:rPr>
          <w:rFonts w:ascii="宋体" w:eastAsia="宋体" w:hAnsi="宋体" w:cs="宋体"/>
          <w:sz w:val="24"/>
          <w:szCs w:val="24"/>
        </w:rPr>
        <w:t>综合改革试点建设标准（试行）</w:t>
      </w:r>
    </w:p>
    <w:p w:rsidR="008C0CA7" w:rsidRDefault="008C0CA7">
      <w:pPr>
        <w:spacing w:line="194" w:lineRule="exact"/>
        <w:rPr>
          <w:rFonts w:ascii="宋体" w:eastAsia="宋体" w:hAnsi="宋体" w:cs="宋体"/>
          <w:sz w:val="24"/>
          <w:szCs w:val="24"/>
        </w:rPr>
      </w:pPr>
    </w:p>
    <w:p w:rsidR="008C0CA7" w:rsidRDefault="005061A5">
      <w:pPr>
        <w:numPr>
          <w:ilvl w:val="0"/>
          <w:numId w:val="82"/>
        </w:numPr>
        <w:tabs>
          <w:tab w:val="left" w:pos="1720"/>
        </w:tabs>
        <w:spacing w:line="274" w:lineRule="exact"/>
        <w:ind w:left="1720" w:hanging="369"/>
        <w:rPr>
          <w:rFonts w:ascii="宋体" w:eastAsia="宋体" w:hAnsi="宋体" w:cs="宋体"/>
          <w:sz w:val="24"/>
          <w:szCs w:val="24"/>
        </w:rPr>
      </w:pPr>
      <w:r>
        <w:rPr>
          <w:rFonts w:ascii="宋体" w:eastAsia="宋体" w:hAnsi="宋体" w:cs="宋体"/>
          <w:sz w:val="24"/>
          <w:szCs w:val="24"/>
        </w:rPr>
        <w:t>普通高等学校院（系）</w:t>
      </w:r>
      <w:r>
        <w:rPr>
          <w:rFonts w:ascii="宋体" w:eastAsia="宋体" w:hAnsi="宋体" w:cs="宋体"/>
          <w:sz w:val="24"/>
          <w:szCs w:val="24"/>
        </w:rPr>
        <w:t>“</w:t>
      </w:r>
      <w:r>
        <w:rPr>
          <w:rFonts w:ascii="宋体" w:eastAsia="宋体" w:hAnsi="宋体" w:cs="宋体"/>
          <w:sz w:val="24"/>
          <w:szCs w:val="24"/>
        </w:rPr>
        <w:t>三全育人</w:t>
      </w:r>
      <w:r>
        <w:rPr>
          <w:rFonts w:ascii="宋体" w:eastAsia="宋体" w:hAnsi="宋体" w:cs="宋体"/>
          <w:sz w:val="24"/>
          <w:szCs w:val="24"/>
        </w:rPr>
        <w:t>”</w:t>
      </w:r>
      <w:r>
        <w:rPr>
          <w:rFonts w:ascii="宋体" w:eastAsia="宋体" w:hAnsi="宋体" w:cs="宋体"/>
          <w:sz w:val="24"/>
          <w:szCs w:val="24"/>
        </w:rPr>
        <w:t>综合改革试点建设标准（试行）</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53" w:lineRule="exact"/>
        <w:rPr>
          <w:sz w:val="20"/>
          <w:szCs w:val="20"/>
        </w:rPr>
      </w:pPr>
    </w:p>
    <w:p w:rsidR="008C0CA7" w:rsidRDefault="005061A5">
      <w:pPr>
        <w:ind w:right="-13"/>
        <w:jc w:val="center"/>
        <w:rPr>
          <w:sz w:val="20"/>
          <w:szCs w:val="20"/>
        </w:rPr>
      </w:pPr>
      <w:r>
        <w:rPr>
          <w:rFonts w:eastAsia="Times New Roman"/>
          <w:sz w:val="24"/>
          <w:szCs w:val="24"/>
        </w:rPr>
        <w:t>243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200" w:lineRule="exact"/>
        <w:rPr>
          <w:sz w:val="20"/>
          <w:szCs w:val="20"/>
        </w:rPr>
      </w:pPr>
      <w:bookmarkStart w:id="251" w:name="page252"/>
      <w:bookmarkEnd w:id="251"/>
    </w:p>
    <w:p w:rsidR="008C0CA7" w:rsidRDefault="008C0CA7">
      <w:pPr>
        <w:spacing w:line="203" w:lineRule="exact"/>
        <w:rPr>
          <w:sz w:val="20"/>
          <w:szCs w:val="20"/>
        </w:rPr>
      </w:pPr>
    </w:p>
    <w:p w:rsidR="008C0CA7" w:rsidRDefault="005061A5">
      <w:pPr>
        <w:spacing w:line="320" w:lineRule="exact"/>
        <w:ind w:left="120"/>
        <w:rPr>
          <w:sz w:val="20"/>
          <w:szCs w:val="20"/>
        </w:rPr>
      </w:pPr>
      <w:r>
        <w:rPr>
          <w:rFonts w:ascii="黑体" w:eastAsia="黑体" w:hAnsi="黑体" w:cs="黑体"/>
          <w:sz w:val="28"/>
          <w:szCs w:val="28"/>
        </w:rPr>
        <w:t>附</w:t>
      </w:r>
      <w:r>
        <w:rPr>
          <w:rFonts w:ascii="黑体" w:eastAsia="黑体" w:hAnsi="黑体" w:cs="黑体"/>
          <w:sz w:val="28"/>
          <w:szCs w:val="28"/>
        </w:rPr>
        <w:t xml:space="preserve"> 1</w:t>
      </w:r>
    </w:p>
    <w:p w:rsidR="008C0CA7" w:rsidRDefault="008C0CA7">
      <w:pPr>
        <w:spacing w:line="7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560"/>
        <w:gridCol w:w="1720"/>
        <w:gridCol w:w="10920"/>
        <w:gridCol w:w="30"/>
      </w:tblGrid>
      <w:tr w:rsidR="008C0CA7">
        <w:trPr>
          <w:trHeight w:val="319"/>
        </w:trPr>
        <w:tc>
          <w:tcPr>
            <w:tcW w:w="1560" w:type="dxa"/>
            <w:vAlign w:val="bottom"/>
          </w:tcPr>
          <w:p w:rsidR="008C0CA7" w:rsidRDefault="008C0CA7">
            <w:pPr>
              <w:rPr>
                <w:sz w:val="24"/>
                <w:szCs w:val="24"/>
              </w:rPr>
            </w:pPr>
          </w:p>
        </w:tc>
        <w:tc>
          <w:tcPr>
            <w:tcW w:w="1720" w:type="dxa"/>
            <w:vAlign w:val="bottom"/>
          </w:tcPr>
          <w:p w:rsidR="008C0CA7" w:rsidRDefault="008C0CA7">
            <w:pPr>
              <w:rPr>
                <w:sz w:val="24"/>
                <w:szCs w:val="24"/>
              </w:rPr>
            </w:pPr>
          </w:p>
        </w:tc>
        <w:tc>
          <w:tcPr>
            <w:tcW w:w="10920" w:type="dxa"/>
            <w:vAlign w:val="bottom"/>
          </w:tcPr>
          <w:p w:rsidR="008C0CA7" w:rsidRDefault="005061A5">
            <w:pPr>
              <w:spacing w:line="320" w:lineRule="exact"/>
              <w:ind w:left="160"/>
              <w:rPr>
                <w:sz w:val="20"/>
                <w:szCs w:val="20"/>
              </w:rPr>
            </w:pPr>
            <w:r>
              <w:rPr>
                <w:rFonts w:ascii="宋体" w:eastAsia="宋体" w:hAnsi="宋体" w:cs="宋体"/>
                <w:b/>
                <w:bCs/>
                <w:sz w:val="28"/>
                <w:szCs w:val="28"/>
              </w:rPr>
              <w:t>省（区、市）</w:t>
            </w:r>
            <w:r>
              <w:rPr>
                <w:rFonts w:ascii="宋体" w:eastAsia="宋体" w:hAnsi="宋体" w:cs="宋体"/>
                <w:b/>
                <w:bCs/>
                <w:sz w:val="28"/>
                <w:szCs w:val="28"/>
              </w:rPr>
              <w:t>“</w:t>
            </w:r>
            <w:r>
              <w:rPr>
                <w:rFonts w:ascii="宋体" w:eastAsia="宋体" w:hAnsi="宋体" w:cs="宋体"/>
                <w:b/>
                <w:bCs/>
                <w:sz w:val="28"/>
                <w:szCs w:val="28"/>
              </w:rPr>
              <w:t>三全育人</w:t>
            </w:r>
            <w:r>
              <w:rPr>
                <w:rFonts w:ascii="宋体" w:eastAsia="宋体" w:hAnsi="宋体" w:cs="宋体"/>
                <w:b/>
                <w:bCs/>
                <w:sz w:val="28"/>
                <w:szCs w:val="28"/>
              </w:rPr>
              <w:t>”</w:t>
            </w:r>
            <w:r>
              <w:rPr>
                <w:rFonts w:ascii="宋体" w:eastAsia="宋体" w:hAnsi="宋体" w:cs="宋体"/>
                <w:b/>
                <w:bCs/>
                <w:sz w:val="28"/>
                <w:szCs w:val="28"/>
              </w:rPr>
              <w:t>综合改革试点建设标准（试行）</w:t>
            </w:r>
          </w:p>
        </w:tc>
        <w:tc>
          <w:tcPr>
            <w:tcW w:w="0" w:type="dxa"/>
            <w:vAlign w:val="bottom"/>
          </w:tcPr>
          <w:p w:rsidR="008C0CA7" w:rsidRDefault="008C0CA7">
            <w:pPr>
              <w:rPr>
                <w:sz w:val="1"/>
                <w:szCs w:val="1"/>
              </w:rPr>
            </w:pPr>
          </w:p>
        </w:tc>
      </w:tr>
      <w:tr w:rsidR="008C0CA7">
        <w:trPr>
          <w:trHeight w:val="39"/>
        </w:trPr>
        <w:tc>
          <w:tcPr>
            <w:tcW w:w="1560" w:type="dxa"/>
            <w:tcBorders>
              <w:bottom w:val="single" w:sz="8" w:space="0" w:color="auto"/>
            </w:tcBorders>
            <w:vAlign w:val="bottom"/>
          </w:tcPr>
          <w:p w:rsidR="008C0CA7" w:rsidRDefault="008C0CA7">
            <w:pPr>
              <w:rPr>
                <w:sz w:val="3"/>
                <w:szCs w:val="3"/>
              </w:rPr>
            </w:pPr>
          </w:p>
        </w:tc>
        <w:tc>
          <w:tcPr>
            <w:tcW w:w="1720" w:type="dxa"/>
            <w:tcBorders>
              <w:bottom w:val="single" w:sz="8" w:space="0" w:color="auto"/>
            </w:tcBorders>
            <w:vAlign w:val="bottom"/>
          </w:tcPr>
          <w:p w:rsidR="008C0CA7" w:rsidRDefault="008C0CA7">
            <w:pPr>
              <w:rPr>
                <w:sz w:val="3"/>
                <w:szCs w:val="3"/>
              </w:rPr>
            </w:pPr>
          </w:p>
        </w:tc>
        <w:tc>
          <w:tcPr>
            <w:tcW w:w="10920" w:type="dxa"/>
            <w:tcBorders>
              <w:bottom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248"/>
        </w:trPr>
        <w:tc>
          <w:tcPr>
            <w:tcW w:w="1560" w:type="dxa"/>
            <w:tcBorders>
              <w:left w:val="single" w:sz="8" w:space="0" w:color="auto"/>
              <w:right w:val="single" w:sz="8" w:space="0" w:color="auto"/>
            </w:tcBorders>
            <w:vAlign w:val="bottom"/>
          </w:tcPr>
          <w:p w:rsidR="008C0CA7" w:rsidRDefault="005061A5">
            <w:pPr>
              <w:spacing w:line="240" w:lineRule="exact"/>
              <w:ind w:left="360"/>
              <w:rPr>
                <w:sz w:val="20"/>
                <w:szCs w:val="20"/>
              </w:rPr>
            </w:pPr>
            <w:r>
              <w:rPr>
                <w:rFonts w:ascii="宋体" w:eastAsia="宋体" w:hAnsi="宋体" w:cs="宋体"/>
                <w:sz w:val="21"/>
                <w:szCs w:val="21"/>
              </w:rPr>
              <w:t>一级指标</w:t>
            </w:r>
          </w:p>
        </w:tc>
        <w:tc>
          <w:tcPr>
            <w:tcW w:w="1720" w:type="dxa"/>
            <w:tcBorders>
              <w:right w:val="single" w:sz="8" w:space="0" w:color="auto"/>
            </w:tcBorders>
            <w:vAlign w:val="bottom"/>
          </w:tcPr>
          <w:p w:rsidR="008C0CA7" w:rsidRDefault="005061A5">
            <w:pPr>
              <w:spacing w:line="240" w:lineRule="exact"/>
              <w:ind w:left="440"/>
              <w:rPr>
                <w:sz w:val="20"/>
                <w:szCs w:val="20"/>
              </w:rPr>
            </w:pPr>
            <w:r>
              <w:rPr>
                <w:rFonts w:ascii="宋体" w:eastAsia="宋体" w:hAnsi="宋体" w:cs="宋体"/>
                <w:sz w:val="21"/>
                <w:szCs w:val="21"/>
              </w:rPr>
              <w:t>二级指标</w:t>
            </w:r>
          </w:p>
        </w:tc>
        <w:tc>
          <w:tcPr>
            <w:tcW w:w="10920" w:type="dxa"/>
            <w:tcBorders>
              <w:right w:val="single" w:sz="8" w:space="0" w:color="auto"/>
            </w:tcBorders>
            <w:vAlign w:val="bottom"/>
          </w:tcPr>
          <w:p w:rsidR="008C0CA7" w:rsidRDefault="005061A5">
            <w:pPr>
              <w:spacing w:line="240" w:lineRule="exact"/>
              <w:ind w:left="502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49"/>
        </w:trPr>
        <w:tc>
          <w:tcPr>
            <w:tcW w:w="156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720" w:type="dxa"/>
            <w:tcBorders>
              <w:bottom w:val="single" w:sz="8" w:space="0" w:color="auto"/>
              <w:right w:val="single" w:sz="8" w:space="0" w:color="auto"/>
            </w:tcBorders>
            <w:vAlign w:val="bottom"/>
          </w:tcPr>
          <w:p w:rsidR="008C0CA7" w:rsidRDefault="008C0CA7">
            <w:pPr>
              <w:rPr>
                <w:sz w:val="4"/>
                <w:szCs w:val="4"/>
              </w:rPr>
            </w:pPr>
          </w:p>
        </w:tc>
        <w:tc>
          <w:tcPr>
            <w:tcW w:w="109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348"/>
        </w:trPr>
        <w:tc>
          <w:tcPr>
            <w:tcW w:w="1560" w:type="dxa"/>
            <w:tcBorders>
              <w:left w:val="single" w:sz="8" w:space="0" w:color="auto"/>
              <w:right w:val="single" w:sz="8" w:space="0" w:color="auto"/>
            </w:tcBorders>
            <w:vAlign w:val="bottom"/>
          </w:tcPr>
          <w:p w:rsidR="008C0CA7" w:rsidRDefault="008C0CA7">
            <w:pPr>
              <w:rPr>
                <w:sz w:val="24"/>
                <w:szCs w:val="24"/>
              </w:rPr>
            </w:pPr>
          </w:p>
        </w:tc>
        <w:tc>
          <w:tcPr>
            <w:tcW w:w="1720" w:type="dxa"/>
            <w:tcBorders>
              <w:right w:val="single" w:sz="8" w:space="0" w:color="auto"/>
            </w:tcBorders>
            <w:vAlign w:val="bottom"/>
          </w:tcPr>
          <w:p w:rsidR="008C0CA7" w:rsidRDefault="008C0CA7">
            <w:pPr>
              <w:rPr>
                <w:sz w:val="24"/>
                <w:szCs w:val="24"/>
              </w:rPr>
            </w:pP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．始终把政治建设放在首位。切实落实《关于坚持和完善普通高等学校党委领导下的校长负责制的实施意见》，</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严格执行和维护政治纪律和政治规矩，确保高校党委切实发挥领导核心作用。</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w:t>
            </w:r>
            <w:r>
              <w:rPr>
                <w:rFonts w:ascii="宋体" w:eastAsia="宋体" w:hAnsi="宋体" w:cs="宋体"/>
                <w:sz w:val="21"/>
                <w:szCs w:val="21"/>
              </w:rPr>
              <w:t xml:space="preserve">1 </w:t>
            </w:r>
            <w:r>
              <w:rPr>
                <w:rFonts w:ascii="宋体" w:eastAsia="宋体" w:hAnsi="宋体" w:cs="宋体"/>
                <w:sz w:val="21"/>
                <w:szCs w:val="21"/>
              </w:rPr>
              <w:t>全面加强对</w:t>
            </w: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．完善工作制度。坚持和完善省委领导高校思想政治工作制度，明确</w:t>
            </w:r>
            <w:r>
              <w:rPr>
                <w:rFonts w:ascii="宋体" w:eastAsia="宋体" w:hAnsi="宋体" w:cs="宋体"/>
                <w:sz w:val="21"/>
                <w:szCs w:val="21"/>
              </w:rPr>
              <w:t xml:space="preserve"> 1 </w:t>
            </w:r>
            <w:r>
              <w:rPr>
                <w:rFonts w:ascii="宋体" w:eastAsia="宋体" w:hAnsi="宋体" w:cs="宋体"/>
                <w:sz w:val="21"/>
                <w:szCs w:val="21"/>
              </w:rPr>
              <w:t>名常委分管高校工作，党委常委会每年至</w:t>
            </w: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高校思想政治</w:t>
            </w: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少专题研究</w:t>
            </w:r>
            <w:r>
              <w:rPr>
                <w:rFonts w:ascii="宋体" w:eastAsia="宋体" w:hAnsi="宋体" w:cs="宋体"/>
                <w:sz w:val="21"/>
                <w:szCs w:val="21"/>
              </w:rPr>
              <w:t xml:space="preserve"> 1 </w:t>
            </w:r>
            <w:r>
              <w:rPr>
                <w:rFonts w:ascii="宋体" w:eastAsia="宋体" w:hAnsi="宋体" w:cs="宋体"/>
                <w:sz w:val="21"/>
                <w:szCs w:val="21"/>
              </w:rPr>
              <w:t>次高校思想政治工作；坚持和完善领导干部联系高校开展调研和为师生作形势政策报告制度。</w:t>
            </w: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工作的领导</w:t>
            </w: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．加大巡视督查力度。将加强和改进高校思想政治工作纳入对教育行政部门和高校巡视的重要内容，督促重点突</w:t>
            </w:r>
          </w:p>
        </w:tc>
        <w:tc>
          <w:tcPr>
            <w:tcW w:w="0" w:type="dxa"/>
            <w:vAlign w:val="bottom"/>
          </w:tcPr>
          <w:p w:rsidR="008C0CA7" w:rsidRDefault="008C0CA7">
            <w:pPr>
              <w:rPr>
                <w:sz w:val="1"/>
                <w:szCs w:val="1"/>
              </w:rPr>
            </w:pPr>
          </w:p>
        </w:tc>
      </w:tr>
      <w:tr w:rsidR="008C0CA7">
        <w:trPr>
          <w:trHeight w:val="317"/>
        </w:trPr>
        <w:tc>
          <w:tcPr>
            <w:tcW w:w="1560" w:type="dxa"/>
            <w:tcBorders>
              <w:left w:val="single" w:sz="8" w:space="0" w:color="auto"/>
              <w:right w:val="single" w:sz="8" w:space="0" w:color="auto"/>
            </w:tcBorders>
            <w:vAlign w:val="bottom"/>
          </w:tcPr>
          <w:p w:rsidR="008C0CA7" w:rsidRDefault="005061A5">
            <w:pPr>
              <w:spacing w:line="240" w:lineRule="exact"/>
              <w:ind w:left="120"/>
              <w:rPr>
                <w:sz w:val="20"/>
                <w:szCs w:val="20"/>
              </w:rPr>
            </w:pPr>
            <w:r>
              <w:rPr>
                <w:rFonts w:ascii="宋体" w:eastAsia="宋体" w:hAnsi="宋体" w:cs="宋体"/>
                <w:sz w:val="21"/>
                <w:szCs w:val="21"/>
              </w:rPr>
              <w:t>1</w:t>
            </w:r>
            <w:r>
              <w:rPr>
                <w:rFonts w:ascii="宋体" w:eastAsia="宋体" w:hAnsi="宋体" w:cs="宋体"/>
                <w:sz w:val="21"/>
                <w:szCs w:val="21"/>
              </w:rPr>
              <w:t>．强化领导体</w:t>
            </w:r>
          </w:p>
        </w:tc>
        <w:tc>
          <w:tcPr>
            <w:tcW w:w="1720" w:type="dxa"/>
            <w:tcBorders>
              <w:right w:val="single" w:sz="8" w:space="0" w:color="auto"/>
            </w:tcBorders>
            <w:vAlign w:val="bottom"/>
          </w:tcPr>
          <w:p w:rsidR="008C0CA7" w:rsidRDefault="008C0CA7">
            <w:pPr>
              <w:rPr>
                <w:sz w:val="24"/>
                <w:szCs w:val="24"/>
              </w:rPr>
            </w:pP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出问题整改到位。</w:t>
            </w: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5061A5">
            <w:pPr>
              <w:spacing w:line="240" w:lineRule="exact"/>
              <w:ind w:left="120"/>
              <w:rPr>
                <w:sz w:val="20"/>
                <w:szCs w:val="20"/>
              </w:rPr>
            </w:pPr>
            <w:r>
              <w:rPr>
                <w:rFonts w:ascii="宋体" w:eastAsia="宋体" w:hAnsi="宋体" w:cs="宋体"/>
                <w:sz w:val="21"/>
                <w:szCs w:val="21"/>
              </w:rPr>
              <w:t>制</w:t>
            </w:r>
          </w:p>
        </w:tc>
        <w:tc>
          <w:tcPr>
            <w:tcW w:w="1720" w:type="dxa"/>
            <w:tcBorders>
              <w:right w:val="single" w:sz="8" w:space="0" w:color="auto"/>
            </w:tcBorders>
            <w:vAlign w:val="bottom"/>
          </w:tcPr>
          <w:p w:rsidR="008C0CA7" w:rsidRDefault="008C0CA7">
            <w:pPr>
              <w:rPr>
                <w:sz w:val="23"/>
                <w:szCs w:val="23"/>
              </w:rPr>
            </w:pPr>
          </w:p>
        </w:tc>
        <w:tc>
          <w:tcPr>
            <w:tcW w:w="10920" w:type="dxa"/>
            <w:tcBorders>
              <w:right w:val="single" w:sz="8" w:space="0" w:color="auto"/>
            </w:tcBorders>
            <w:vAlign w:val="bottom"/>
          </w:tcPr>
          <w:p w:rsidR="008C0CA7" w:rsidRDefault="008C0CA7">
            <w:pPr>
              <w:rPr>
                <w:sz w:val="23"/>
                <w:szCs w:val="23"/>
              </w:rPr>
            </w:pPr>
          </w:p>
        </w:tc>
        <w:tc>
          <w:tcPr>
            <w:tcW w:w="0" w:type="dxa"/>
            <w:vAlign w:val="bottom"/>
          </w:tcPr>
          <w:p w:rsidR="008C0CA7" w:rsidRDefault="008C0CA7">
            <w:pPr>
              <w:rPr>
                <w:sz w:val="1"/>
                <w:szCs w:val="1"/>
              </w:rPr>
            </w:pPr>
          </w:p>
        </w:tc>
      </w:tr>
      <w:tr w:rsidR="008C0CA7">
        <w:trPr>
          <w:trHeight w:val="103"/>
        </w:trPr>
        <w:tc>
          <w:tcPr>
            <w:tcW w:w="1560" w:type="dxa"/>
            <w:tcBorders>
              <w:left w:val="single" w:sz="8" w:space="0" w:color="auto"/>
              <w:right w:val="single" w:sz="8" w:space="0" w:color="auto"/>
            </w:tcBorders>
            <w:vAlign w:val="bottom"/>
          </w:tcPr>
          <w:p w:rsidR="008C0CA7" w:rsidRDefault="008C0CA7">
            <w:pPr>
              <w:rPr>
                <w:sz w:val="8"/>
                <w:szCs w:val="8"/>
              </w:rPr>
            </w:pPr>
          </w:p>
        </w:tc>
        <w:tc>
          <w:tcPr>
            <w:tcW w:w="1720" w:type="dxa"/>
            <w:tcBorders>
              <w:bottom w:val="single" w:sz="8" w:space="0" w:color="auto"/>
              <w:right w:val="single" w:sz="8" w:space="0" w:color="auto"/>
            </w:tcBorders>
            <w:vAlign w:val="bottom"/>
          </w:tcPr>
          <w:p w:rsidR="008C0CA7" w:rsidRDefault="008C0CA7">
            <w:pPr>
              <w:rPr>
                <w:sz w:val="8"/>
                <w:szCs w:val="8"/>
              </w:rPr>
            </w:pPr>
          </w:p>
        </w:tc>
        <w:tc>
          <w:tcPr>
            <w:tcW w:w="10920" w:type="dxa"/>
            <w:tcBorders>
              <w:bottom w:val="single" w:sz="8" w:space="0" w:color="auto"/>
              <w:right w:val="single" w:sz="8" w:space="0" w:color="auto"/>
            </w:tcBorders>
            <w:vAlign w:val="bottom"/>
          </w:tcPr>
          <w:p w:rsidR="008C0CA7" w:rsidRDefault="008C0CA7">
            <w:pPr>
              <w:rPr>
                <w:sz w:val="8"/>
                <w:szCs w:val="8"/>
              </w:rPr>
            </w:pPr>
          </w:p>
        </w:tc>
        <w:tc>
          <w:tcPr>
            <w:tcW w:w="0" w:type="dxa"/>
            <w:vAlign w:val="bottom"/>
          </w:tcPr>
          <w:p w:rsidR="008C0CA7" w:rsidRDefault="008C0CA7">
            <w:pPr>
              <w:rPr>
                <w:sz w:val="1"/>
                <w:szCs w:val="1"/>
              </w:rPr>
            </w:pPr>
          </w:p>
        </w:tc>
      </w:tr>
      <w:tr w:rsidR="008C0CA7">
        <w:trPr>
          <w:trHeight w:val="545"/>
        </w:trPr>
        <w:tc>
          <w:tcPr>
            <w:tcW w:w="1560" w:type="dxa"/>
            <w:tcBorders>
              <w:left w:val="single" w:sz="8" w:space="0" w:color="auto"/>
              <w:right w:val="single" w:sz="8" w:space="0" w:color="auto"/>
            </w:tcBorders>
            <w:vAlign w:val="bottom"/>
          </w:tcPr>
          <w:p w:rsidR="008C0CA7" w:rsidRDefault="008C0CA7">
            <w:pPr>
              <w:rPr>
                <w:sz w:val="24"/>
                <w:szCs w:val="24"/>
              </w:rPr>
            </w:pPr>
          </w:p>
        </w:tc>
        <w:tc>
          <w:tcPr>
            <w:tcW w:w="17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w:t>
            </w:r>
            <w:r>
              <w:rPr>
                <w:rFonts w:ascii="宋体" w:eastAsia="宋体" w:hAnsi="宋体" w:cs="宋体"/>
                <w:sz w:val="21"/>
                <w:szCs w:val="21"/>
              </w:rPr>
              <w:t xml:space="preserve">2 </w:t>
            </w:r>
            <w:r>
              <w:rPr>
                <w:rFonts w:ascii="宋体" w:eastAsia="宋体" w:hAnsi="宋体" w:cs="宋体"/>
                <w:sz w:val="21"/>
                <w:szCs w:val="21"/>
              </w:rPr>
              <w:t>强化省级教</w:t>
            </w:r>
          </w:p>
        </w:tc>
        <w:tc>
          <w:tcPr>
            <w:tcW w:w="1092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建立省级教育行政部门</w:t>
            </w:r>
            <w:r>
              <w:rPr>
                <w:rFonts w:ascii="宋体" w:eastAsia="宋体" w:hAnsi="宋体" w:cs="宋体"/>
                <w:sz w:val="21"/>
                <w:szCs w:val="21"/>
              </w:rPr>
              <w:t>“</w:t>
            </w:r>
            <w:r>
              <w:rPr>
                <w:rFonts w:ascii="宋体" w:eastAsia="宋体" w:hAnsi="宋体" w:cs="宋体"/>
                <w:sz w:val="21"/>
                <w:szCs w:val="21"/>
              </w:rPr>
              <w:t>三全育人</w:t>
            </w:r>
            <w:r>
              <w:rPr>
                <w:rFonts w:ascii="宋体" w:eastAsia="宋体" w:hAnsi="宋体" w:cs="宋体"/>
                <w:sz w:val="21"/>
                <w:szCs w:val="21"/>
              </w:rPr>
              <w:t>”</w:t>
            </w:r>
            <w:r>
              <w:rPr>
                <w:rFonts w:ascii="宋体" w:eastAsia="宋体" w:hAnsi="宋体" w:cs="宋体"/>
                <w:sz w:val="21"/>
                <w:szCs w:val="21"/>
              </w:rPr>
              <w:t>改革实施目标管理制度，明确组织、人事、高教管理、科研管理、学位办、</w:t>
            </w:r>
          </w:p>
        </w:tc>
        <w:tc>
          <w:tcPr>
            <w:tcW w:w="0" w:type="dxa"/>
            <w:vAlign w:val="bottom"/>
          </w:tcPr>
          <w:p w:rsidR="008C0CA7" w:rsidRDefault="008C0CA7">
            <w:pPr>
              <w:rPr>
                <w:sz w:val="1"/>
                <w:szCs w:val="1"/>
              </w:rPr>
            </w:pPr>
          </w:p>
        </w:tc>
      </w:tr>
      <w:tr w:rsidR="008C0CA7">
        <w:trPr>
          <w:trHeight w:val="137"/>
        </w:trPr>
        <w:tc>
          <w:tcPr>
            <w:tcW w:w="1560" w:type="dxa"/>
            <w:tcBorders>
              <w:left w:val="single" w:sz="8" w:space="0" w:color="auto"/>
              <w:right w:val="single" w:sz="8" w:space="0" w:color="auto"/>
            </w:tcBorders>
            <w:vAlign w:val="bottom"/>
          </w:tcPr>
          <w:p w:rsidR="008C0CA7" w:rsidRDefault="008C0CA7">
            <w:pPr>
              <w:rPr>
                <w:sz w:val="11"/>
                <w:szCs w:val="11"/>
              </w:rPr>
            </w:pPr>
          </w:p>
        </w:tc>
        <w:tc>
          <w:tcPr>
            <w:tcW w:w="172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育行政部门工</w:t>
            </w:r>
          </w:p>
        </w:tc>
        <w:tc>
          <w:tcPr>
            <w:tcW w:w="10920" w:type="dxa"/>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134"/>
        </w:trPr>
        <w:tc>
          <w:tcPr>
            <w:tcW w:w="1560" w:type="dxa"/>
            <w:tcBorders>
              <w:left w:val="single" w:sz="8" w:space="0" w:color="auto"/>
              <w:right w:val="single" w:sz="8" w:space="0" w:color="auto"/>
            </w:tcBorders>
            <w:vAlign w:val="bottom"/>
          </w:tcPr>
          <w:p w:rsidR="008C0CA7" w:rsidRDefault="008C0CA7">
            <w:pPr>
              <w:rPr>
                <w:sz w:val="11"/>
                <w:szCs w:val="11"/>
              </w:rPr>
            </w:pPr>
          </w:p>
        </w:tc>
        <w:tc>
          <w:tcPr>
            <w:tcW w:w="1720" w:type="dxa"/>
            <w:vMerge/>
            <w:tcBorders>
              <w:right w:val="single" w:sz="8" w:space="0" w:color="auto"/>
            </w:tcBorders>
            <w:vAlign w:val="bottom"/>
          </w:tcPr>
          <w:p w:rsidR="008C0CA7" w:rsidRDefault="008C0CA7">
            <w:pPr>
              <w:rPr>
                <w:sz w:val="11"/>
                <w:szCs w:val="11"/>
              </w:rPr>
            </w:pPr>
          </w:p>
        </w:tc>
        <w:tc>
          <w:tcPr>
            <w:tcW w:w="1092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教师管理、学生管理、计划财务等各部门工作职责，提出实施举措，纳入工作规范，确保落实到位。</w:t>
            </w:r>
          </w:p>
        </w:tc>
        <w:tc>
          <w:tcPr>
            <w:tcW w:w="0" w:type="dxa"/>
            <w:vAlign w:val="bottom"/>
          </w:tcPr>
          <w:p w:rsidR="008C0CA7" w:rsidRDefault="008C0CA7">
            <w:pPr>
              <w:rPr>
                <w:sz w:val="1"/>
                <w:szCs w:val="1"/>
              </w:rPr>
            </w:pPr>
          </w:p>
        </w:tc>
      </w:tr>
      <w:tr w:rsidR="008C0CA7">
        <w:trPr>
          <w:trHeight w:val="137"/>
        </w:trPr>
        <w:tc>
          <w:tcPr>
            <w:tcW w:w="1560" w:type="dxa"/>
            <w:tcBorders>
              <w:left w:val="single" w:sz="8" w:space="0" w:color="auto"/>
              <w:right w:val="single" w:sz="8" w:space="0" w:color="auto"/>
            </w:tcBorders>
            <w:vAlign w:val="bottom"/>
          </w:tcPr>
          <w:p w:rsidR="008C0CA7" w:rsidRDefault="008C0CA7">
            <w:pPr>
              <w:rPr>
                <w:sz w:val="11"/>
                <w:szCs w:val="11"/>
              </w:rPr>
            </w:pPr>
          </w:p>
        </w:tc>
        <w:tc>
          <w:tcPr>
            <w:tcW w:w="172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作职能</w:t>
            </w:r>
          </w:p>
        </w:tc>
        <w:tc>
          <w:tcPr>
            <w:tcW w:w="10920" w:type="dxa"/>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134"/>
        </w:trPr>
        <w:tc>
          <w:tcPr>
            <w:tcW w:w="1560" w:type="dxa"/>
            <w:tcBorders>
              <w:left w:val="single" w:sz="8" w:space="0" w:color="auto"/>
              <w:right w:val="single" w:sz="8" w:space="0" w:color="auto"/>
            </w:tcBorders>
            <w:vAlign w:val="bottom"/>
          </w:tcPr>
          <w:p w:rsidR="008C0CA7" w:rsidRDefault="008C0CA7">
            <w:pPr>
              <w:rPr>
                <w:sz w:val="11"/>
                <w:szCs w:val="11"/>
              </w:rPr>
            </w:pPr>
          </w:p>
        </w:tc>
        <w:tc>
          <w:tcPr>
            <w:tcW w:w="1720" w:type="dxa"/>
            <w:vMerge/>
            <w:tcBorders>
              <w:right w:val="single" w:sz="8" w:space="0" w:color="auto"/>
            </w:tcBorders>
            <w:vAlign w:val="bottom"/>
          </w:tcPr>
          <w:p w:rsidR="008C0CA7" w:rsidRDefault="008C0CA7">
            <w:pPr>
              <w:rPr>
                <w:sz w:val="11"/>
                <w:szCs w:val="11"/>
              </w:rPr>
            </w:pPr>
          </w:p>
        </w:tc>
        <w:tc>
          <w:tcPr>
            <w:tcW w:w="10920" w:type="dxa"/>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348"/>
        </w:trPr>
        <w:tc>
          <w:tcPr>
            <w:tcW w:w="156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1720" w:type="dxa"/>
            <w:tcBorders>
              <w:bottom w:val="single" w:sz="8" w:space="0" w:color="auto"/>
              <w:right w:val="single" w:sz="8" w:space="0" w:color="auto"/>
            </w:tcBorders>
            <w:vAlign w:val="bottom"/>
          </w:tcPr>
          <w:p w:rsidR="008C0CA7" w:rsidRDefault="008C0CA7">
            <w:pPr>
              <w:rPr>
                <w:sz w:val="24"/>
                <w:szCs w:val="24"/>
              </w:rPr>
            </w:pPr>
          </w:p>
        </w:tc>
        <w:tc>
          <w:tcPr>
            <w:tcW w:w="1092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532"/>
        </w:trPr>
        <w:tc>
          <w:tcPr>
            <w:tcW w:w="1560" w:type="dxa"/>
            <w:tcBorders>
              <w:left w:val="single" w:sz="8" w:space="0" w:color="auto"/>
              <w:right w:val="single" w:sz="8" w:space="0" w:color="auto"/>
            </w:tcBorders>
            <w:vAlign w:val="bottom"/>
          </w:tcPr>
          <w:p w:rsidR="008C0CA7" w:rsidRDefault="008C0CA7">
            <w:pPr>
              <w:rPr>
                <w:sz w:val="24"/>
                <w:szCs w:val="24"/>
              </w:rPr>
            </w:pPr>
          </w:p>
        </w:tc>
        <w:tc>
          <w:tcPr>
            <w:tcW w:w="172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w:t>
            </w:r>
            <w:r>
              <w:rPr>
                <w:rFonts w:ascii="宋体" w:eastAsia="宋体" w:hAnsi="宋体" w:cs="宋体"/>
                <w:sz w:val="21"/>
                <w:szCs w:val="21"/>
              </w:rPr>
              <w:t xml:space="preserve">1 </w:t>
            </w:r>
            <w:r>
              <w:rPr>
                <w:rFonts w:ascii="宋体" w:eastAsia="宋体" w:hAnsi="宋体" w:cs="宋体"/>
                <w:sz w:val="21"/>
                <w:szCs w:val="21"/>
              </w:rPr>
              <w:t>强化落实机</w:t>
            </w: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．制定省级加强和改进新时期高校思想政治工作的实施意见，明确省级各部门的职责分工和实施要求。</w:t>
            </w:r>
          </w:p>
        </w:tc>
        <w:tc>
          <w:tcPr>
            <w:tcW w:w="0" w:type="dxa"/>
            <w:vAlign w:val="bottom"/>
          </w:tcPr>
          <w:p w:rsidR="008C0CA7" w:rsidRDefault="008C0CA7">
            <w:pPr>
              <w:rPr>
                <w:sz w:val="1"/>
                <w:szCs w:val="1"/>
              </w:rPr>
            </w:pPr>
          </w:p>
        </w:tc>
      </w:tr>
      <w:tr w:rsidR="008C0CA7">
        <w:trPr>
          <w:trHeight w:val="137"/>
        </w:trPr>
        <w:tc>
          <w:tcPr>
            <w:tcW w:w="1560" w:type="dxa"/>
            <w:tcBorders>
              <w:left w:val="single" w:sz="8" w:space="0" w:color="auto"/>
              <w:right w:val="single" w:sz="8" w:space="0" w:color="auto"/>
            </w:tcBorders>
            <w:vAlign w:val="bottom"/>
          </w:tcPr>
          <w:p w:rsidR="008C0CA7" w:rsidRDefault="008C0CA7">
            <w:pPr>
              <w:rPr>
                <w:sz w:val="11"/>
                <w:szCs w:val="11"/>
              </w:rPr>
            </w:pPr>
          </w:p>
        </w:tc>
        <w:tc>
          <w:tcPr>
            <w:tcW w:w="1720" w:type="dxa"/>
            <w:vMerge/>
            <w:tcBorders>
              <w:right w:val="single" w:sz="8" w:space="0" w:color="auto"/>
            </w:tcBorders>
            <w:vAlign w:val="bottom"/>
          </w:tcPr>
          <w:p w:rsidR="008C0CA7" w:rsidRDefault="008C0CA7">
            <w:pPr>
              <w:rPr>
                <w:sz w:val="11"/>
                <w:szCs w:val="11"/>
              </w:rPr>
            </w:pPr>
          </w:p>
        </w:tc>
        <w:tc>
          <w:tcPr>
            <w:tcW w:w="1092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．把加强和改进高校思想政治工作纳入高校巡视整改、</w:t>
            </w:r>
            <w:r>
              <w:rPr>
                <w:rFonts w:ascii="宋体" w:eastAsia="宋体" w:hAnsi="宋体" w:cs="宋体"/>
                <w:sz w:val="21"/>
                <w:szCs w:val="21"/>
              </w:rPr>
              <w:t>“</w:t>
            </w:r>
            <w:r>
              <w:rPr>
                <w:rFonts w:ascii="宋体" w:eastAsia="宋体" w:hAnsi="宋体" w:cs="宋体"/>
                <w:sz w:val="21"/>
                <w:szCs w:val="21"/>
              </w:rPr>
              <w:t>双一流</w:t>
            </w:r>
            <w:r>
              <w:rPr>
                <w:rFonts w:ascii="宋体" w:eastAsia="宋体" w:hAnsi="宋体" w:cs="宋体"/>
                <w:sz w:val="21"/>
                <w:szCs w:val="21"/>
              </w:rPr>
              <w:t>”</w:t>
            </w:r>
            <w:r>
              <w:rPr>
                <w:rFonts w:ascii="宋体" w:eastAsia="宋体" w:hAnsi="宋体" w:cs="宋体"/>
                <w:sz w:val="21"/>
                <w:szCs w:val="21"/>
              </w:rPr>
              <w:t>建设、教学科研评估范围，作为各级党组织和</w:t>
            </w:r>
          </w:p>
        </w:tc>
        <w:tc>
          <w:tcPr>
            <w:tcW w:w="0" w:type="dxa"/>
            <w:vAlign w:val="bottom"/>
          </w:tcPr>
          <w:p w:rsidR="008C0CA7" w:rsidRDefault="008C0CA7">
            <w:pPr>
              <w:rPr>
                <w:sz w:val="1"/>
                <w:szCs w:val="1"/>
              </w:rPr>
            </w:pPr>
          </w:p>
        </w:tc>
      </w:tr>
      <w:tr w:rsidR="008C0CA7">
        <w:trPr>
          <w:trHeight w:val="137"/>
        </w:trPr>
        <w:tc>
          <w:tcPr>
            <w:tcW w:w="1560" w:type="dxa"/>
            <w:tcBorders>
              <w:left w:val="single" w:sz="8" w:space="0" w:color="auto"/>
              <w:right w:val="single" w:sz="8" w:space="0" w:color="auto"/>
            </w:tcBorders>
            <w:vAlign w:val="bottom"/>
          </w:tcPr>
          <w:p w:rsidR="008C0CA7" w:rsidRDefault="008C0CA7">
            <w:pPr>
              <w:rPr>
                <w:sz w:val="11"/>
                <w:szCs w:val="11"/>
              </w:rPr>
            </w:pPr>
          </w:p>
        </w:tc>
        <w:tc>
          <w:tcPr>
            <w:tcW w:w="172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制</w:t>
            </w:r>
          </w:p>
        </w:tc>
        <w:tc>
          <w:tcPr>
            <w:tcW w:w="10920" w:type="dxa"/>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134"/>
        </w:trPr>
        <w:tc>
          <w:tcPr>
            <w:tcW w:w="1560" w:type="dxa"/>
            <w:tcBorders>
              <w:left w:val="single" w:sz="8" w:space="0" w:color="auto"/>
              <w:right w:val="single" w:sz="8" w:space="0" w:color="auto"/>
            </w:tcBorders>
            <w:vAlign w:val="bottom"/>
          </w:tcPr>
          <w:p w:rsidR="008C0CA7" w:rsidRDefault="008C0CA7">
            <w:pPr>
              <w:rPr>
                <w:sz w:val="11"/>
                <w:szCs w:val="11"/>
              </w:rPr>
            </w:pPr>
          </w:p>
        </w:tc>
        <w:tc>
          <w:tcPr>
            <w:tcW w:w="1720" w:type="dxa"/>
            <w:vMerge/>
            <w:tcBorders>
              <w:right w:val="single" w:sz="8" w:space="0" w:color="auto"/>
            </w:tcBorders>
            <w:vAlign w:val="bottom"/>
          </w:tcPr>
          <w:p w:rsidR="008C0CA7" w:rsidRDefault="008C0CA7">
            <w:pPr>
              <w:rPr>
                <w:sz w:val="11"/>
                <w:szCs w:val="11"/>
              </w:rPr>
            </w:pPr>
          </w:p>
        </w:tc>
        <w:tc>
          <w:tcPr>
            <w:tcW w:w="1092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党员干部工作考核的重要内容，确保中央和教育部的各项要求落实到位。</w:t>
            </w:r>
          </w:p>
        </w:tc>
        <w:tc>
          <w:tcPr>
            <w:tcW w:w="0" w:type="dxa"/>
            <w:vAlign w:val="bottom"/>
          </w:tcPr>
          <w:p w:rsidR="008C0CA7" w:rsidRDefault="008C0CA7">
            <w:pPr>
              <w:rPr>
                <w:sz w:val="1"/>
                <w:szCs w:val="1"/>
              </w:rPr>
            </w:pPr>
          </w:p>
        </w:tc>
      </w:tr>
      <w:tr w:rsidR="008C0CA7">
        <w:trPr>
          <w:trHeight w:val="137"/>
        </w:trPr>
        <w:tc>
          <w:tcPr>
            <w:tcW w:w="1560" w:type="dxa"/>
            <w:tcBorders>
              <w:left w:val="single" w:sz="8" w:space="0" w:color="auto"/>
              <w:right w:val="single" w:sz="8" w:space="0" w:color="auto"/>
            </w:tcBorders>
            <w:vAlign w:val="bottom"/>
          </w:tcPr>
          <w:p w:rsidR="008C0CA7" w:rsidRDefault="008C0CA7">
            <w:pPr>
              <w:rPr>
                <w:sz w:val="11"/>
                <w:szCs w:val="11"/>
              </w:rPr>
            </w:pPr>
          </w:p>
        </w:tc>
        <w:tc>
          <w:tcPr>
            <w:tcW w:w="1720" w:type="dxa"/>
            <w:tcBorders>
              <w:right w:val="single" w:sz="8" w:space="0" w:color="auto"/>
            </w:tcBorders>
            <w:vAlign w:val="bottom"/>
          </w:tcPr>
          <w:p w:rsidR="008C0CA7" w:rsidRDefault="008C0CA7">
            <w:pPr>
              <w:rPr>
                <w:sz w:val="11"/>
                <w:szCs w:val="11"/>
              </w:rPr>
            </w:pPr>
          </w:p>
        </w:tc>
        <w:tc>
          <w:tcPr>
            <w:tcW w:w="10920" w:type="dxa"/>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335"/>
        </w:trPr>
        <w:tc>
          <w:tcPr>
            <w:tcW w:w="1560" w:type="dxa"/>
            <w:vMerge w:val="restart"/>
            <w:tcBorders>
              <w:left w:val="single" w:sz="8" w:space="0" w:color="auto"/>
              <w:right w:val="single" w:sz="8" w:space="0" w:color="auto"/>
            </w:tcBorders>
            <w:vAlign w:val="bottom"/>
          </w:tcPr>
          <w:p w:rsidR="008C0CA7" w:rsidRDefault="005061A5">
            <w:pPr>
              <w:spacing w:line="240" w:lineRule="exact"/>
              <w:ind w:left="120"/>
              <w:rPr>
                <w:sz w:val="20"/>
                <w:szCs w:val="20"/>
              </w:rPr>
            </w:pPr>
            <w:r>
              <w:rPr>
                <w:rFonts w:ascii="宋体" w:eastAsia="宋体" w:hAnsi="宋体" w:cs="宋体"/>
                <w:b/>
                <w:bCs/>
                <w:sz w:val="21"/>
                <w:szCs w:val="21"/>
              </w:rPr>
              <w:t>2</w:t>
            </w:r>
            <w:r>
              <w:rPr>
                <w:rFonts w:ascii="宋体" w:eastAsia="宋体" w:hAnsi="宋体" w:cs="宋体"/>
                <w:sz w:val="21"/>
                <w:szCs w:val="21"/>
              </w:rPr>
              <w:t>．完善统筹协</w:t>
            </w:r>
          </w:p>
        </w:tc>
        <w:tc>
          <w:tcPr>
            <w:tcW w:w="1720" w:type="dxa"/>
            <w:tcBorders>
              <w:bottom w:val="single" w:sz="8" w:space="0" w:color="auto"/>
              <w:right w:val="single" w:sz="8" w:space="0" w:color="auto"/>
            </w:tcBorders>
            <w:vAlign w:val="bottom"/>
          </w:tcPr>
          <w:p w:rsidR="008C0CA7" w:rsidRDefault="008C0CA7">
            <w:pPr>
              <w:rPr>
                <w:sz w:val="24"/>
                <w:szCs w:val="24"/>
              </w:rPr>
            </w:pPr>
          </w:p>
        </w:tc>
        <w:tc>
          <w:tcPr>
            <w:tcW w:w="1092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60"/>
        </w:trPr>
        <w:tc>
          <w:tcPr>
            <w:tcW w:w="1560" w:type="dxa"/>
            <w:vMerge/>
            <w:tcBorders>
              <w:left w:val="single" w:sz="8" w:space="0" w:color="auto"/>
              <w:right w:val="single" w:sz="8" w:space="0" w:color="auto"/>
            </w:tcBorders>
            <w:vAlign w:val="bottom"/>
          </w:tcPr>
          <w:p w:rsidR="008C0CA7" w:rsidRDefault="008C0CA7">
            <w:pPr>
              <w:rPr>
                <w:sz w:val="5"/>
                <w:szCs w:val="5"/>
              </w:rPr>
            </w:pPr>
          </w:p>
        </w:tc>
        <w:tc>
          <w:tcPr>
            <w:tcW w:w="1720" w:type="dxa"/>
            <w:tcBorders>
              <w:right w:val="single" w:sz="8" w:space="0" w:color="auto"/>
            </w:tcBorders>
            <w:vAlign w:val="bottom"/>
          </w:tcPr>
          <w:p w:rsidR="008C0CA7" w:rsidRDefault="008C0CA7">
            <w:pPr>
              <w:rPr>
                <w:sz w:val="5"/>
                <w:szCs w:val="5"/>
              </w:rPr>
            </w:pPr>
          </w:p>
        </w:tc>
        <w:tc>
          <w:tcPr>
            <w:tcW w:w="10920" w:type="dxa"/>
            <w:vMerge w:val="restart"/>
            <w:tcBorders>
              <w:right w:val="single" w:sz="8" w:space="0" w:color="auto"/>
            </w:tcBorders>
            <w:vAlign w:val="bottom"/>
          </w:tcPr>
          <w:p w:rsidR="008C0CA7" w:rsidRDefault="005061A5">
            <w:pPr>
              <w:spacing w:line="230" w:lineRule="exact"/>
              <w:ind w:left="100"/>
              <w:rPr>
                <w:sz w:val="20"/>
                <w:szCs w:val="20"/>
              </w:rPr>
            </w:pPr>
            <w:r>
              <w:rPr>
                <w:rFonts w:ascii="宋体" w:eastAsia="宋体" w:hAnsi="宋体" w:cs="宋体"/>
                <w:sz w:val="21"/>
                <w:szCs w:val="21"/>
              </w:rPr>
              <w:t>1.</w:t>
            </w:r>
            <w:r>
              <w:rPr>
                <w:rFonts w:ascii="宋体" w:eastAsia="宋体" w:hAnsi="宋体" w:cs="宋体"/>
                <w:sz w:val="21"/>
                <w:szCs w:val="21"/>
              </w:rPr>
              <w:t>统筹社会育人资源。加强大学生国家安全教育，建立爱国主义教育基地和民族团结进步教育基地对大学生集体</w:t>
            </w:r>
          </w:p>
        </w:tc>
        <w:tc>
          <w:tcPr>
            <w:tcW w:w="0" w:type="dxa"/>
            <w:vAlign w:val="bottom"/>
          </w:tcPr>
          <w:p w:rsidR="008C0CA7" w:rsidRDefault="008C0CA7">
            <w:pPr>
              <w:rPr>
                <w:sz w:val="1"/>
                <w:szCs w:val="1"/>
              </w:rPr>
            </w:pPr>
          </w:p>
        </w:tc>
      </w:tr>
      <w:tr w:rsidR="008C0CA7">
        <w:trPr>
          <w:trHeight w:val="170"/>
        </w:trPr>
        <w:tc>
          <w:tcPr>
            <w:tcW w:w="1560" w:type="dxa"/>
            <w:vMerge w:val="restart"/>
            <w:tcBorders>
              <w:left w:val="single" w:sz="8" w:space="0" w:color="auto"/>
              <w:right w:val="single" w:sz="8" w:space="0" w:color="auto"/>
            </w:tcBorders>
            <w:vAlign w:val="bottom"/>
          </w:tcPr>
          <w:p w:rsidR="008C0CA7" w:rsidRDefault="005061A5">
            <w:pPr>
              <w:spacing w:line="240" w:lineRule="exact"/>
              <w:ind w:left="120"/>
              <w:rPr>
                <w:sz w:val="20"/>
                <w:szCs w:val="20"/>
              </w:rPr>
            </w:pPr>
            <w:r>
              <w:rPr>
                <w:rFonts w:ascii="宋体" w:eastAsia="宋体" w:hAnsi="宋体" w:cs="宋体"/>
                <w:sz w:val="21"/>
                <w:szCs w:val="21"/>
              </w:rPr>
              <w:t>调机制</w:t>
            </w:r>
          </w:p>
        </w:tc>
        <w:tc>
          <w:tcPr>
            <w:tcW w:w="1720" w:type="dxa"/>
            <w:tcBorders>
              <w:right w:val="single" w:sz="8" w:space="0" w:color="auto"/>
            </w:tcBorders>
            <w:vAlign w:val="bottom"/>
          </w:tcPr>
          <w:p w:rsidR="008C0CA7" w:rsidRDefault="008C0CA7">
            <w:pPr>
              <w:rPr>
                <w:sz w:val="14"/>
                <w:szCs w:val="14"/>
              </w:rPr>
            </w:pPr>
          </w:p>
        </w:tc>
        <w:tc>
          <w:tcPr>
            <w:tcW w:w="10920" w:type="dxa"/>
            <w:vMerge/>
            <w:tcBorders>
              <w:right w:val="single" w:sz="8" w:space="0" w:color="auto"/>
            </w:tcBorders>
            <w:vAlign w:val="bottom"/>
          </w:tcPr>
          <w:p w:rsidR="008C0CA7" w:rsidRDefault="008C0CA7">
            <w:pPr>
              <w:rPr>
                <w:sz w:val="14"/>
                <w:szCs w:val="14"/>
              </w:rPr>
            </w:pPr>
          </w:p>
        </w:tc>
        <w:tc>
          <w:tcPr>
            <w:tcW w:w="0" w:type="dxa"/>
            <w:vAlign w:val="bottom"/>
          </w:tcPr>
          <w:p w:rsidR="008C0CA7" w:rsidRDefault="008C0CA7">
            <w:pPr>
              <w:rPr>
                <w:sz w:val="1"/>
                <w:szCs w:val="1"/>
              </w:rPr>
            </w:pPr>
          </w:p>
        </w:tc>
      </w:tr>
      <w:tr w:rsidR="008C0CA7">
        <w:trPr>
          <w:trHeight w:val="101"/>
        </w:trPr>
        <w:tc>
          <w:tcPr>
            <w:tcW w:w="1560" w:type="dxa"/>
            <w:vMerge/>
            <w:tcBorders>
              <w:left w:val="single" w:sz="8" w:space="0" w:color="auto"/>
              <w:right w:val="single" w:sz="8" w:space="0" w:color="auto"/>
            </w:tcBorders>
            <w:vAlign w:val="bottom"/>
          </w:tcPr>
          <w:p w:rsidR="008C0CA7" w:rsidRDefault="008C0CA7">
            <w:pPr>
              <w:rPr>
                <w:sz w:val="8"/>
                <w:szCs w:val="8"/>
              </w:rPr>
            </w:pPr>
          </w:p>
        </w:tc>
        <w:tc>
          <w:tcPr>
            <w:tcW w:w="1720" w:type="dxa"/>
            <w:tcBorders>
              <w:right w:val="single" w:sz="8" w:space="0" w:color="auto"/>
            </w:tcBorders>
            <w:vAlign w:val="bottom"/>
          </w:tcPr>
          <w:p w:rsidR="008C0CA7" w:rsidRDefault="008C0CA7">
            <w:pPr>
              <w:rPr>
                <w:sz w:val="8"/>
                <w:szCs w:val="8"/>
              </w:rPr>
            </w:pPr>
          </w:p>
        </w:tc>
        <w:tc>
          <w:tcPr>
            <w:tcW w:w="1092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参观一律免费开放制度；建立学校与地方政府共建大学生社会实践基地、志愿服务基地和和创新创业基地制度；</w:t>
            </w:r>
          </w:p>
        </w:tc>
        <w:tc>
          <w:tcPr>
            <w:tcW w:w="0" w:type="dxa"/>
            <w:vAlign w:val="bottom"/>
          </w:tcPr>
          <w:p w:rsidR="008C0CA7" w:rsidRDefault="008C0CA7">
            <w:pPr>
              <w:rPr>
                <w:sz w:val="1"/>
                <w:szCs w:val="1"/>
              </w:rPr>
            </w:pPr>
          </w:p>
        </w:tc>
      </w:tr>
      <w:tr w:rsidR="008C0CA7">
        <w:trPr>
          <w:trHeight w:val="173"/>
        </w:trPr>
        <w:tc>
          <w:tcPr>
            <w:tcW w:w="1560" w:type="dxa"/>
            <w:tcBorders>
              <w:left w:val="single" w:sz="8" w:space="0" w:color="auto"/>
              <w:right w:val="single" w:sz="8" w:space="0" w:color="auto"/>
            </w:tcBorders>
            <w:vAlign w:val="bottom"/>
          </w:tcPr>
          <w:p w:rsidR="008C0CA7" w:rsidRDefault="008C0CA7">
            <w:pPr>
              <w:rPr>
                <w:sz w:val="15"/>
                <w:szCs w:val="15"/>
              </w:rPr>
            </w:pPr>
          </w:p>
        </w:tc>
        <w:tc>
          <w:tcPr>
            <w:tcW w:w="1720" w:type="dxa"/>
            <w:tcBorders>
              <w:right w:val="single" w:sz="8" w:space="0" w:color="auto"/>
            </w:tcBorders>
            <w:vAlign w:val="bottom"/>
          </w:tcPr>
          <w:p w:rsidR="008C0CA7" w:rsidRDefault="008C0CA7">
            <w:pPr>
              <w:rPr>
                <w:sz w:val="15"/>
                <w:szCs w:val="15"/>
              </w:rPr>
            </w:pPr>
          </w:p>
        </w:tc>
        <w:tc>
          <w:tcPr>
            <w:tcW w:w="10920" w:type="dxa"/>
            <w:vMerge/>
            <w:tcBorders>
              <w:right w:val="single" w:sz="8" w:space="0" w:color="auto"/>
            </w:tcBorders>
            <w:vAlign w:val="bottom"/>
          </w:tcPr>
          <w:p w:rsidR="008C0CA7" w:rsidRDefault="008C0CA7">
            <w:pPr>
              <w:rPr>
                <w:sz w:val="15"/>
                <w:szCs w:val="15"/>
              </w:rPr>
            </w:pP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w:t>
            </w:r>
            <w:r>
              <w:rPr>
                <w:rFonts w:ascii="宋体" w:eastAsia="宋体" w:hAnsi="宋体" w:cs="宋体"/>
                <w:sz w:val="21"/>
                <w:szCs w:val="21"/>
              </w:rPr>
              <w:t xml:space="preserve">2 </w:t>
            </w:r>
            <w:r>
              <w:rPr>
                <w:rFonts w:ascii="宋体" w:eastAsia="宋体" w:hAnsi="宋体" w:cs="宋体"/>
                <w:sz w:val="21"/>
                <w:szCs w:val="21"/>
              </w:rPr>
              <w:t>统筹育人资</w:t>
            </w: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建立优秀文化和文艺作品进校园制度。</w:t>
            </w: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源</w:t>
            </w: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．统筹教育系统育人资源。将育人目标分解纳入到高校人才培养计划之中，落实到教学、科研、行政、管理工作</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规范之中，将齐抓共管落实到制度、落实到岗位、落实到日常工作之中。</w:t>
            </w:r>
          </w:p>
        </w:tc>
        <w:tc>
          <w:tcPr>
            <w:tcW w:w="0" w:type="dxa"/>
            <w:vAlign w:val="bottom"/>
          </w:tcPr>
          <w:p w:rsidR="008C0CA7" w:rsidRDefault="008C0CA7">
            <w:pPr>
              <w:rPr>
                <w:sz w:val="1"/>
                <w:szCs w:val="1"/>
              </w:rPr>
            </w:pPr>
          </w:p>
        </w:tc>
      </w:tr>
      <w:tr w:rsidR="008C0CA7">
        <w:trPr>
          <w:trHeight w:val="302"/>
        </w:trPr>
        <w:tc>
          <w:tcPr>
            <w:tcW w:w="156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1720" w:type="dxa"/>
            <w:tcBorders>
              <w:bottom w:val="single" w:sz="8" w:space="0" w:color="auto"/>
              <w:right w:val="single" w:sz="8" w:space="0" w:color="auto"/>
            </w:tcBorders>
            <w:vAlign w:val="bottom"/>
          </w:tcPr>
          <w:p w:rsidR="008C0CA7" w:rsidRDefault="008C0CA7">
            <w:pPr>
              <w:rPr>
                <w:sz w:val="24"/>
                <w:szCs w:val="24"/>
              </w:rPr>
            </w:pPr>
          </w:p>
        </w:tc>
        <w:tc>
          <w:tcPr>
            <w:tcW w:w="1092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338" w:bottom="667" w:left="1320" w:header="0" w:footer="0" w:gutter="0"/>
          <w:cols w:space="720" w:equalWidth="0">
            <w:col w:w="14180"/>
          </w:cols>
        </w:sectPr>
      </w:pPr>
    </w:p>
    <w:p w:rsidR="008C0CA7" w:rsidRDefault="008C0CA7">
      <w:pPr>
        <w:spacing w:line="200" w:lineRule="exact"/>
        <w:rPr>
          <w:sz w:val="20"/>
          <w:szCs w:val="20"/>
        </w:rPr>
      </w:pPr>
    </w:p>
    <w:p w:rsidR="008C0CA7" w:rsidRDefault="008C0CA7">
      <w:pPr>
        <w:spacing w:line="392" w:lineRule="exact"/>
        <w:rPr>
          <w:sz w:val="20"/>
          <w:szCs w:val="20"/>
        </w:rPr>
      </w:pPr>
    </w:p>
    <w:p w:rsidR="008C0CA7" w:rsidRDefault="005061A5">
      <w:pPr>
        <w:ind w:right="-19"/>
        <w:jc w:val="center"/>
        <w:rPr>
          <w:sz w:val="20"/>
          <w:szCs w:val="20"/>
        </w:rPr>
      </w:pPr>
      <w:r>
        <w:rPr>
          <w:rFonts w:eastAsia="Times New Roman"/>
          <w:sz w:val="24"/>
          <w:szCs w:val="24"/>
        </w:rPr>
        <w:t>244</w:t>
      </w:r>
    </w:p>
    <w:p w:rsidR="008C0CA7" w:rsidRDefault="008C0CA7">
      <w:pPr>
        <w:sectPr w:rsidR="008C0CA7">
          <w:type w:val="continuous"/>
          <w:pgSz w:w="16840" w:h="11906" w:orient="landscape"/>
          <w:pgMar w:top="1440" w:right="1338" w:bottom="667" w:left="1320" w:header="0" w:footer="0" w:gutter="0"/>
          <w:cols w:space="720" w:equalWidth="0">
            <w:col w:w="14180"/>
          </w:cols>
        </w:sectPr>
      </w:pPr>
    </w:p>
    <w:p w:rsidR="008C0CA7" w:rsidRDefault="008C0CA7">
      <w:pPr>
        <w:spacing w:line="340" w:lineRule="exact"/>
        <w:rPr>
          <w:sz w:val="20"/>
          <w:szCs w:val="20"/>
        </w:rPr>
      </w:pPr>
      <w:bookmarkStart w:id="252" w:name="page253"/>
      <w:bookmarkEnd w:id="252"/>
    </w:p>
    <w:tbl>
      <w:tblPr>
        <w:tblW w:w="0" w:type="auto"/>
        <w:tblInd w:w="10" w:type="dxa"/>
        <w:tblLayout w:type="fixed"/>
        <w:tblCellMar>
          <w:left w:w="0" w:type="dxa"/>
          <w:right w:w="0" w:type="dxa"/>
        </w:tblCellMar>
        <w:tblLook w:val="04A0" w:firstRow="1" w:lastRow="0" w:firstColumn="1" w:lastColumn="0" w:noHBand="0" w:noVBand="1"/>
      </w:tblPr>
      <w:tblGrid>
        <w:gridCol w:w="1560"/>
        <w:gridCol w:w="1720"/>
        <w:gridCol w:w="10920"/>
        <w:gridCol w:w="30"/>
      </w:tblGrid>
      <w:tr w:rsidR="008C0CA7">
        <w:trPr>
          <w:trHeight w:val="269"/>
        </w:trPr>
        <w:tc>
          <w:tcPr>
            <w:tcW w:w="1560" w:type="dxa"/>
            <w:tcBorders>
              <w:top w:val="single" w:sz="8" w:space="0" w:color="auto"/>
              <w:left w:val="single" w:sz="8" w:space="0" w:color="auto"/>
              <w:right w:val="single" w:sz="8" w:space="0" w:color="auto"/>
            </w:tcBorders>
            <w:vAlign w:val="bottom"/>
          </w:tcPr>
          <w:p w:rsidR="008C0CA7" w:rsidRDefault="005061A5">
            <w:pPr>
              <w:spacing w:line="240" w:lineRule="exact"/>
              <w:ind w:left="360"/>
              <w:rPr>
                <w:sz w:val="20"/>
                <w:szCs w:val="20"/>
              </w:rPr>
            </w:pPr>
            <w:r>
              <w:rPr>
                <w:rFonts w:ascii="宋体" w:eastAsia="宋体" w:hAnsi="宋体" w:cs="宋体"/>
                <w:sz w:val="21"/>
                <w:szCs w:val="21"/>
              </w:rPr>
              <w:t>一级指标</w:t>
            </w:r>
          </w:p>
        </w:tc>
        <w:tc>
          <w:tcPr>
            <w:tcW w:w="1720" w:type="dxa"/>
            <w:tcBorders>
              <w:top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二级指标</w:t>
            </w:r>
          </w:p>
        </w:tc>
        <w:tc>
          <w:tcPr>
            <w:tcW w:w="10920" w:type="dxa"/>
            <w:tcBorders>
              <w:top w:val="single" w:sz="8" w:space="0" w:color="auto"/>
              <w:right w:val="single" w:sz="8" w:space="0" w:color="auto"/>
            </w:tcBorders>
            <w:vAlign w:val="bottom"/>
          </w:tcPr>
          <w:p w:rsidR="008C0CA7" w:rsidRDefault="005061A5">
            <w:pPr>
              <w:spacing w:line="240" w:lineRule="exact"/>
              <w:ind w:left="502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48"/>
        </w:trPr>
        <w:tc>
          <w:tcPr>
            <w:tcW w:w="156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720" w:type="dxa"/>
            <w:tcBorders>
              <w:bottom w:val="single" w:sz="8" w:space="0" w:color="auto"/>
              <w:right w:val="single" w:sz="8" w:space="0" w:color="auto"/>
            </w:tcBorders>
            <w:vAlign w:val="bottom"/>
          </w:tcPr>
          <w:p w:rsidR="008C0CA7" w:rsidRDefault="008C0CA7">
            <w:pPr>
              <w:rPr>
                <w:sz w:val="4"/>
                <w:szCs w:val="4"/>
              </w:rPr>
            </w:pPr>
          </w:p>
        </w:tc>
        <w:tc>
          <w:tcPr>
            <w:tcW w:w="109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500"/>
        </w:trPr>
        <w:tc>
          <w:tcPr>
            <w:tcW w:w="1560" w:type="dxa"/>
            <w:tcBorders>
              <w:left w:val="single" w:sz="8" w:space="0" w:color="auto"/>
              <w:right w:val="single" w:sz="8" w:space="0" w:color="auto"/>
            </w:tcBorders>
            <w:vAlign w:val="bottom"/>
          </w:tcPr>
          <w:p w:rsidR="008C0CA7" w:rsidRDefault="008C0CA7">
            <w:pPr>
              <w:rPr>
                <w:sz w:val="24"/>
                <w:szCs w:val="24"/>
              </w:rPr>
            </w:pPr>
          </w:p>
        </w:tc>
        <w:tc>
          <w:tcPr>
            <w:tcW w:w="1720" w:type="dxa"/>
            <w:tcBorders>
              <w:right w:val="single" w:sz="8" w:space="0" w:color="auto"/>
            </w:tcBorders>
            <w:vAlign w:val="bottom"/>
          </w:tcPr>
          <w:p w:rsidR="008C0CA7" w:rsidRDefault="008C0CA7">
            <w:pPr>
              <w:rPr>
                <w:sz w:val="24"/>
                <w:szCs w:val="24"/>
              </w:rPr>
            </w:pP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．各部门协同营造高校思想政治工作的良好宣传舆论氛围，及时开展师生思想政治工作先进典型的宣传。</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2</w:t>
            </w:r>
            <w:r>
              <w:rPr>
                <w:rFonts w:ascii="宋体" w:eastAsia="宋体" w:hAnsi="宋体" w:cs="宋体"/>
                <w:w w:val="95"/>
                <w:sz w:val="21"/>
                <w:szCs w:val="21"/>
              </w:rPr>
              <w:t>．</w:t>
            </w:r>
            <w:r>
              <w:rPr>
                <w:rFonts w:ascii="宋体" w:eastAsia="宋体" w:hAnsi="宋体" w:cs="宋体"/>
                <w:w w:val="95"/>
                <w:sz w:val="21"/>
                <w:szCs w:val="21"/>
              </w:rPr>
              <w:t xml:space="preserve">3 </w:t>
            </w:r>
            <w:r>
              <w:rPr>
                <w:rFonts w:ascii="宋体" w:eastAsia="宋体" w:hAnsi="宋体" w:cs="宋体"/>
                <w:w w:val="95"/>
                <w:sz w:val="21"/>
                <w:szCs w:val="21"/>
              </w:rPr>
              <w:t>净化育人环</w:t>
            </w: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．推出有益于大学生成长成才的优秀文化产品和文化服务，形成高雅艺术进校园的机制，每年集中开展文化市场</w:t>
            </w:r>
          </w:p>
        </w:tc>
        <w:tc>
          <w:tcPr>
            <w:tcW w:w="0" w:type="dxa"/>
            <w:vAlign w:val="bottom"/>
          </w:tcPr>
          <w:p w:rsidR="008C0CA7" w:rsidRDefault="008C0CA7">
            <w:pPr>
              <w:rPr>
                <w:sz w:val="1"/>
                <w:szCs w:val="1"/>
              </w:rPr>
            </w:pPr>
          </w:p>
        </w:tc>
      </w:tr>
      <w:tr w:rsidR="008C0CA7">
        <w:trPr>
          <w:trHeight w:val="137"/>
        </w:trPr>
        <w:tc>
          <w:tcPr>
            <w:tcW w:w="1560" w:type="dxa"/>
            <w:tcBorders>
              <w:left w:val="single" w:sz="8" w:space="0" w:color="auto"/>
              <w:right w:val="single" w:sz="8" w:space="0" w:color="auto"/>
            </w:tcBorders>
            <w:vAlign w:val="bottom"/>
          </w:tcPr>
          <w:p w:rsidR="008C0CA7" w:rsidRDefault="008C0CA7">
            <w:pPr>
              <w:rPr>
                <w:sz w:val="11"/>
                <w:szCs w:val="11"/>
              </w:rPr>
            </w:pPr>
          </w:p>
        </w:tc>
        <w:tc>
          <w:tcPr>
            <w:tcW w:w="1720" w:type="dxa"/>
            <w:vMerge/>
            <w:tcBorders>
              <w:right w:val="single" w:sz="8" w:space="0" w:color="auto"/>
            </w:tcBorders>
            <w:vAlign w:val="bottom"/>
          </w:tcPr>
          <w:p w:rsidR="008C0CA7" w:rsidRDefault="008C0CA7">
            <w:pPr>
              <w:rPr>
                <w:sz w:val="11"/>
                <w:szCs w:val="11"/>
              </w:rPr>
            </w:pPr>
          </w:p>
        </w:tc>
        <w:tc>
          <w:tcPr>
            <w:tcW w:w="1092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的专项治理。</w:t>
            </w:r>
          </w:p>
        </w:tc>
        <w:tc>
          <w:tcPr>
            <w:tcW w:w="0" w:type="dxa"/>
            <w:vAlign w:val="bottom"/>
          </w:tcPr>
          <w:p w:rsidR="008C0CA7" w:rsidRDefault="008C0CA7">
            <w:pPr>
              <w:rPr>
                <w:sz w:val="1"/>
                <w:szCs w:val="1"/>
              </w:rPr>
            </w:pPr>
          </w:p>
        </w:tc>
      </w:tr>
      <w:tr w:rsidR="008C0CA7">
        <w:trPr>
          <w:trHeight w:val="134"/>
        </w:trPr>
        <w:tc>
          <w:tcPr>
            <w:tcW w:w="1560" w:type="dxa"/>
            <w:tcBorders>
              <w:left w:val="single" w:sz="8" w:space="0" w:color="auto"/>
              <w:right w:val="single" w:sz="8" w:space="0" w:color="auto"/>
            </w:tcBorders>
            <w:vAlign w:val="bottom"/>
          </w:tcPr>
          <w:p w:rsidR="008C0CA7" w:rsidRDefault="008C0CA7">
            <w:pPr>
              <w:rPr>
                <w:sz w:val="11"/>
                <w:szCs w:val="11"/>
              </w:rPr>
            </w:pPr>
          </w:p>
        </w:tc>
        <w:tc>
          <w:tcPr>
            <w:tcW w:w="172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境</w:t>
            </w:r>
          </w:p>
        </w:tc>
        <w:tc>
          <w:tcPr>
            <w:tcW w:w="10920" w:type="dxa"/>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137"/>
        </w:trPr>
        <w:tc>
          <w:tcPr>
            <w:tcW w:w="1560" w:type="dxa"/>
            <w:tcBorders>
              <w:left w:val="single" w:sz="8" w:space="0" w:color="auto"/>
              <w:right w:val="single" w:sz="8" w:space="0" w:color="auto"/>
            </w:tcBorders>
            <w:vAlign w:val="bottom"/>
          </w:tcPr>
          <w:p w:rsidR="008C0CA7" w:rsidRDefault="008C0CA7">
            <w:pPr>
              <w:rPr>
                <w:sz w:val="11"/>
                <w:szCs w:val="11"/>
              </w:rPr>
            </w:pPr>
          </w:p>
        </w:tc>
        <w:tc>
          <w:tcPr>
            <w:tcW w:w="1720" w:type="dxa"/>
            <w:vMerge/>
            <w:tcBorders>
              <w:right w:val="single" w:sz="8" w:space="0" w:color="auto"/>
            </w:tcBorders>
            <w:vAlign w:val="bottom"/>
          </w:tcPr>
          <w:p w:rsidR="008C0CA7" w:rsidRDefault="008C0CA7">
            <w:pPr>
              <w:rPr>
                <w:sz w:val="11"/>
                <w:szCs w:val="11"/>
              </w:rPr>
            </w:pPr>
          </w:p>
        </w:tc>
        <w:tc>
          <w:tcPr>
            <w:tcW w:w="1092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．每半年排查一次学校周边环境的突出问题，打击学校及周边地区存在的各类违法犯罪活动，依法及时处理各类</w:t>
            </w:r>
          </w:p>
        </w:tc>
        <w:tc>
          <w:tcPr>
            <w:tcW w:w="0" w:type="dxa"/>
            <w:vAlign w:val="bottom"/>
          </w:tcPr>
          <w:p w:rsidR="008C0CA7" w:rsidRDefault="008C0CA7">
            <w:pPr>
              <w:rPr>
                <w:sz w:val="1"/>
                <w:szCs w:val="1"/>
              </w:rPr>
            </w:pPr>
          </w:p>
        </w:tc>
      </w:tr>
      <w:tr w:rsidR="008C0CA7">
        <w:trPr>
          <w:trHeight w:val="137"/>
        </w:trPr>
        <w:tc>
          <w:tcPr>
            <w:tcW w:w="1560" w:type="dxa"/>
            <w:tcBorders>
              <w:left w:val="single" w:sz="8" w:space="0" w:color="auto"/>
              <w:right w:val="single" w:sz="8" w:space="0" w:color="auto"/>
            </w:tcBorders>
            <w:vAlign w:val="bottom"/>
          </w:tcPr>
          <w:p w:rsidR="008C0CA7" w:rsidRDefault="008C0CA7">
            <w:pPr>
              <w:rPr>
                <w:sz w:val="11"/>
                <w:szCs w:val="11"/>
              </w:rPr>
            </w:pPr>
          </w:p>
        </w:tc>
        <w:tc>
          <w:tcPr>
            <w:tcW w:w="1720" w:type="dxa"/>
            <w:tcBorders>
              <w:right w:val="single" w:sz="8" w:space="0" w:color="auto"/>
            </w:tcBorders>
            <w:vAlign w:val="bottom"/>
          </w:tcPr>
          <w:p w:rsidR="008C0CA7" w:rsidRDefault="008C0CA7">
            <w:pPr>
              <w:rPr>
                <w:sz w:val="11"/>
                <w:szCs w:val="11"/>
              </w:rPr>
            </w:pPr>
          </w:p>
        </w:tc>
        <w:tc>
          <w:tcPr>
            <w:tcW w:w="10920" w:type="dxa"/>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侵害师生合法权益的刑事和治安案件。</w:t>
            </w:r>
          </w:p>
        </w:tc>
        <w:tc>
          <w:tcPr>
            <w:tcW w:w="0" w:type="dxa"/>
            <w:vAlign w:val="bottom"/>
          </w:tcPr>
          <w:p w:rsidR="008C0CA7" w:rsidRDefault="008C0CA7">
            <w:pPr>
              <w:rPr>
                <w:sz w:val="1"/>
                <w:szCs w:val="1"/>
              </w:rPr>
            </w:pPr>
          </w:p>
        </w:tc>
      </w:tr>
      <w:tr w:rsidR="008C0CA7">
        <w:trPr>
          <w:trHeight w:val="300"/>
        </w:trPr>
        <w:tc>
          <w:tcPr>
            <w:tcW w:w="156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1720" w:type="dxa"/>
            <w:tcBorders>
              <w:bottom w:val="single" w:sz="8" w:space="0" w:color="auto"/>
              <w:right w:val="single" w:sz="8" w:space="0" w:color="auto"/>
            </w:tcBorders>
            <w:vAlign w:val="bottom"/>
          </w:tcPr>
          <w:p w:rsidR="008C0CA7" w:rsidRDefault="008C0CA7">
            <w:pPr>
              <w:rPr>
                <w:sz w:val="24"/>
                <w:szCs w:val="24"/>
              </w:rPr>
            </w:pPr>
          </w:p>
        </w:tc>
        <w:tc>
          <w:tcPr>
            <w:tcW w:w="1092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97"/>
        </w:trPr>
        <w:tc>
          <w:tcPr>
            <w:tcW w:w="1560" w:type="dxa"/>
            <w:tcBorders>
              <w:left w:val="single" w:sz="8" w:space="0" w:color="auto"/>
              <w:right w:val="single" w:sz="8" w:space="0" w:color="auto"/>
            </w:tcBorders>
            <w:vAlign w:val="bottom"/>
          </w:tcPr>
          <w:p w:rsidR="008C0CA7" w:rsidRDefault="008C0CA7">
            <w:pPr>
              <w:rPr>
                <w:sz w:val="24"/>
                <w:szCs w:val="24"/>
              </w:rPr>
            </w:pPr>
          </w:p>
        </w:tc>
        <w:tc>
          <w:tcPr>
            <w:tcW w:w="1720" w:type="dxa"/>
            <w:tcBorders>
              <w:right w:val="single" w:sz="8" w:space="0" w:color="auto"/>
            </w:tcBorders>
            <w:vAlign w:val="bottom"/>
          </w:tcPr>
          <w:p w:rsidR="008C0CA7" w:rsidRDefault="008C0CA7">
            <w:pPr>
              <w:rPr>
                <w:sz w:val="24"/>
                <w:szCs w:val="24"/>
              </w:rPr>
            </w:pP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．大力推进习近平新时代中国特色社会主义思想</w:t>
            </w:r>
            <w:r>
              <w:rPr>
                <w:rFonts w:ascii="宋体" w:eastAsia="宋体" w:hAnsi="宋体" w:cs="宋体"/>
                <w:sz w:val="21"/>
                <w:szCs w:val="21"/>
              </w:rPr>
              <w:t>“</w:t>
            </w:r>
            <w:r>
              <w:rPr>
                <w:rFonts w:ascii="宋体" w:eastAsia="宋体" w:hAnsi="宋体" w:cs="宋体"/>
                <w:sz w:val="21"/>
                <w:szCs w:val="21"/>
              </w:rPr>
              <w:t>三进</w:t>
            </w:r>
            <w:r>
              <w:rPr>
                <w:rFonts w:ascii="宋体" w:eastAsia="宋体" w:hAnsi="宋体" w:cs="宋体"/>
                <w:sz w:val="21"/>
                <w:szCs w:val="21"/>
              </w:rPr>
              <w:t>”</w:t>
            </w:r>
            <w:r>
              <w:rPr>
                <w:rFonts w:ascii="宋体" w:eastAsia="宋体" w:hAnsi="宋体" w:cs="宋体"/>
                <w:sz w:val="21"/>
                <w:szCs w:val="21"/>
              </w:rPr>
              <w:t>。持续推进思政工作质量提升工程，实施高校思想政治</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理论课建设体系创新计划，不断提高教育教学的实效性。</w:t>
            </w: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．不断深化习近平新时代中国特色社会主义思想的宣传研究阐释。充分发挥高校人才优势和智力优势，结合各地</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实际，生动阐释习近平新时代中国特色社会主义思想，扶持一批高水平研究成果，培养一批高素质理论研究人才，</w:t>
            </w: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3</w:t>
            </w:r>
            <w:r>
              <w:rPr>
                <w:rFonts w:ascii="宋体" w:eastAsia="宋体" w:hAnsi="宋体" w:cs="宋体"/>
                <w:w w:val="95"/>
                <w:sz w:val="21"/>
                <w:szCs w:val="21"/>
              </w:rPr>
              <w:t>．</w:t>
            </w:r>
            <w:r>
              <w:rPr>
                <w:rFonts w:ascii="宋体" w:eastAsia="宋体" w:hAnsi="宋体" w:cs="宋体"/>
                <w:w w:val="95"/>
                <w:sz w:val="21"/>
                <w:szCs w:val="21"/>
              </w:rPr>
              <w:t xml:space="preserve">1 </w:t>
            </w:r>
            <w:r>
              <w:rPr>
                <w:rFonts w:ascii="宋体" w:eastAsia="宋体" w:hAnsi="宋体" w:cs="宋体"/>
                <w:w w:val="95"/>
                <w:sz w:val="21"/>
                <w:szCs w:val="21"/>
              </w:rPr>
              <w:t>统筹推进课</w:t>
            </w: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建设一批高端理论研究基地。</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程育人</w:t>
            </w: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．强化专业课程育人导向。深入挖掘提炼各门专业课程所蕴含的思想政治教育元素和承载的思想政治教育功能；</w:t>
            </w: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建立名师工作室，扶持一批将思想政治教育融入各类课程教学的教学名师；培育一批学科育人示范课程，推广一</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批</w:t>
            </w:r>
            <w:r>
              <w:rPr>
                <w:rFonts w:ascii="宋体" w:eastAsia="宋体" w:hAnsi="宋体" w:cs="宋体"/>
                <w:sz w:val="21"/>
                <w:szCs w:val="21"/>
              </w:rPr>
              <w:t>“</w:t>
            </w:r>
            <w:r>
              <w:rPr>
                <w:rFonts w:ascii="宋体" w:eastAsia="宋体" w:hAnsi="宋体" w:cs="宋体"/>
                <w:sz w:val="21"/>
                <w:szCs w:val="21"/>
              </w:rPr>
              <w:t>课程思政</w:t>
            </w:r>
            <w:r>
              <w:rPr>
                <w:rFonts w:ascii="宋体" w:eastAsia="宋体" w:hAnsi="宋体" w:cs="宋体"/>
                <w:sz w:val="21"/>
                <w:szCs w:val="21"/>
              </w:rPr>
              <w:t>”</w:t>
            </w:r>
            <w:r>
              <w:rPr>
                <w:rFonts w:ascii="宋体" w:eastAsia="宋体" w:hAnsi="宋体" w:cs="宋体"/>
                <w:sz w:val="21"/>
                <w:szCs w:val="21"/>
              </w:rPr>
              <w:t>典型，推动</w:t>
            </w:r>
            <w:r>
              <w:rPr>
                <w:rFonts w:ascii="宋体" w:eastAsia="宋体" w:hAnsi="宋体" w:cs="宋体"/>
                <w:sz w:val="21"/>
                <w:szCs w:val="21"/>
              </w:rPr>
              <w:t>“</w:t>
            </w:r>
            <w:r>
              <w:rPr>
                <w:rFonts w:ascii="宋体" w:eastAsia="宋体" w:hAnsi="宋体" w:cs="宋体"/>
                <w:sz w:val="21"/>
                <w:szCs w:val="21"/>
              </w:rPr>
              <w:t>课程思政</w:t>
            </w:r>
            <w:r>
              <w:rPr>
                <w:rFonts w:ascii="宋体" w:eastAsia="宋体" w:hAnsi="宋体" w:cs="宋体"/>
                <w:sz w:val="21"/>
                <w:szCs w:val="21"/>
              </w:rPr>
              <w:t>”</w:t>
            </w:r>
            <w:r>
              <w:rPr>
                <w:rFonts w:ascii="宋体" w:eastAsia="宋体" w:hAnsi="宋体" w:cs="宋体"/>
                <w:sz w:val="21"/>
                <w:szCs w:val="21"/>
              </w:rPr>
              <w:t>建设。</w:t>
            </w:r>
          </w:p>
        </w:tc>
        <w:tc>
          <w:tcPr>
            <w:tcW w:w="0" w:type="dxa"/>
            <w:vAlign w:val="bottom"/>
          </w:tcPr>
          <w:p w:rsidR="008C0CA7" w:rsidRDefault="008C0CA7">
            <w:pPr>
              <w:rPr>
                <w:sz w:val="1"/>
                <w:szCs w:val="1"/>
              </w:rPr>
            </w:pPr>
          </w:p>
        </w:tc>
      </w:tr>
      <w:tr w:rsidR="008C0CA7">
        <w:trPr>
          <w:trHeight w:val="274"/>
        </w:trPr>
        <w:tc>
          <w:tcPr>
            <w:tcW w:w="1560" w:type="dxa"/>
            <w:vMerge w:val="restart"/>
            <w:tcBorders>
              <w:left w:val="single" w:sz="8" w:space="0" w:color="auto"/>
              <w:right w:val="single" w:sz="8" w:space="0" w:color="auto"/>
            </w:tcBorders>
            <w:vAlign w:val="bottom"/>
          </w:tcPr>
          <w:p w:rsidR="008C0CA7" w:rsidRDefault="005061A5">
            <w:pPr>
              <w:spacing w:line="240" w:lineRule="exact"/>
              <w:ind w:left="120"/>
              <w:rPr>
                <w:sz w:val="20"/>
                <w:szCs w:val="20"/>
              </w:rPr>
            </w:pPr>
            <w:r>
              <w:rPr>
                <w:rFonts w:ascii="宋体" w:eastAsia="宋体" w:hAnsi="宋体" w:cs="宋体"/>
                <w:sz w:val="21"/>
                <w:szCs w:val="21"/>
              </w:rPr>
              <w:t>3</w:t>
            </w:r>
            <w:r>
              <w:rPr>
                <w:rFonts w:ascii="宋体" w:eastAsia="宋体" w:hAnsi="宋体" w:cs="宋体"/>
                <w:sz w:val="21"/>
                <w:szCs w:val="21"/>
              </w:rPr>
              <w:t>．创新工作实</w:t>
            </w:r>
          </w:p>
        </w:tc>
        <w:tc>
          <w:tcPr>
            <w:tcW w:w="1720" w:type="dxa"/>
            <w:tcBorders>
              <w:right w:val="single" w:sz="8" w:space="0" w:color="auto"/>
            </w:tcBorders>
            <w:vAlign w:val="bottom"/>
          </w:tcPr>
          <w:p w:rsidR="008C0CA7" w:rsidRDefault="008C0CA7">
            <w:pPr>
              <w:rPr>
                <w:sz w:val="23"/>
                <w:szCs w:val="23"/>
              </w:rPr>
            </w:pP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4</w:t>
            </w:r>
            <w:r>
              <w:rPr>
                <w:rFonts w:ascii="宋体" w:eastAsia="宋体" w:hAnsi="宋体" w:cs="宋体"/>
                <w:sz w:val="21"/>
                <w:szCs w:val="21"/>
              </w:rPr>
              <w:t>．加强教材建设和课堂教学管理。建立健全省级教材建设与使用管理机制，制定课堂教学指导意见，完善课程设</w:t>
            </w:r>
          </w:p>
        </w:tc>
        <w:tc>
          <w:tcPr>
            <w:tcW w:w="0" w:type="dxa"/>
            <w:vAlign w:val="bottom"/>
          </w:tcPr>
          <w:p w:rsidR="008C0CA7" w:rsidRDefault="008C0CA7">
            <w:pPr>
              <w:rPr>
                <w:sz w:val="1"/>
                <w:szCs w:val="1"/>
              </w:rPr>
            </w:pPr>
          </w:p>
        </w:tc>
      </w:tr>
      <w:tr w:rsidR="008C0CA7">
        <w:trPr>
          <w:trHeight w:val="53"/>
        </w:trPr>
        <w:tc>
          <w:tcPr>
            <w:tcW w:w="1560" w:type="dxa"/>
            <w:vMerge/>
            <w:tcBorders>
              <w:left w:val="single" w:sz="8" w:space="0" w:color="auto"/>
              <w:right w:val="single" w:sz="8" w:space="0" w:color="auto"/>
            </w:tcBorders>
            <w:vAlign w:val="bottom"/>
          </w:tcPr>
          <w:p w:rsidR="008C0CA7" w:rsidRDefault="008C0CA7">
            <w:pPr>
              <w:rPr>
                <w:sz w:val="4"/>
                <w:szCs w:val="4"/>
              </w:rPr>
            </w:pPr>
          </w:p>
        </w:tc>
        <w:tc>
          <w:tcPr>
            <w:tcW w:w="1720" w:type="dxa"/>
            <w:tcBorders>
              <w:right w:val="single" w:sz="8" w:space="0" w:color="auto"/>
            </w:tcBorders>
            <w:vAlign w:val="bottom"/>
          </w:tcPr>
          <w:p w:rsidR="008C0CA7" w:rsidRDefault="008C0CA7">
            <w:pPr>
              <w:rPr>
                <w:sz w:val="4"/>
                <w:szCs w:val="4"/>
              </w:rPr>
            </w:pPr>
          </w:p>
        </w:tc>
        <w:tc>
          <w:tcPr>
            <w:tcW w:w="10920" w:type="dxa"/>
            <w:tcBorders>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18"/>
        </w:trPr>
        <w:tc>
          <w:tcPr>
            <w:tcW w:w="1560" w:type="dxa"/>
            <w:vMerge w:val="restart"/>
            <w:tcBorders>
              <w:left w:val="single" w:sz="8" w:space="0" w:color="auto"/>
              <w:right w:val="single" w:sz="8" w:space="0" w:color="auto"/>
            </w:tcBorders>
            <w:vAlign w:val="bottom"/>
          </w:tcPr>
          <w:p w:rsidR="008C0CA7" w:rsidRDefault="005061A5">
            <w:pPr>
              <w:spacing w:line="240" w:lineRule="exact"/>
              <w:ind w:left="120"/>
              <w:rPr>
                <w:sz w:val="20"/>
                <w:szCs w:val="20"/>
              </w:rPr>
            </w:pPr>
            <w:r>
              <w:rPr>
                <w:rFonts w:ascii="宋体" w:eastAsia="宋体" w:hAnsi="宋体" w:cs="宋体"/>
                <w:sz w:val="21"/>
                <w:szCs w:val="21"/>
              </w:rPr>
              <w:t>施体系</w:t>
            </w:r>
          </w:p>
        </w:tc>
        <w:tc>
          <w:tcPr>
            <w:tcW w:w="1720" w:type="dxa"/>
            <w:tcBorders>
              <w:right w:val="single" w:sz="8" w:space="0" w:color="auto"/>
            </w:tcBorders>
            <w:vAlign w:val="bottom"/>
          </w:tcPr>
          <w:p w:rsidR="008C0CA7" w:rsidRDefault="008C0CA7">
            <w:pPr>
              <w:rPr>
                <w:sz w:val="18"/>
                <w:szCs w:val="18"/>
              </w:rPr>
            </w:pPr>
          </w:p>
        </w:tc>
        <w:tc>
          <w:tcPr>
            <w:tcW w:w="10920" w:type="dxa"/>
            <w:tcBorders>
              <w:right w:val="single" w:sz="8" w:space="0" w:color="auto"/>
            </w:tcBorders>
            <w:vAlign w:val="bottom"/>
          </w:tcPr>
          <w:p w:rsidR="008C0CA7" w:rsidRDefault="005061A5">
            <w:pPr>
              <w:spacing w:line="218" w:lineRule="exact"/>
              <w:ind w:left="100"/>
              <w:rPr>
                <w:sz w:val="20"/>
                <w:szCs w:val="20"/>
              </w:rPr>
            </w:pPr>
            <w:r>
              <w:rPr>
                <w:rFonts w:ascii="宋体" w:eastAsia="宋体" w:hAnsi="宋体" w:cs="宋体"/>
                <w:sz w:val="21"/>
                <w:szCs w:val="21"/>
              </w:rPr>
              <w:t>置管理制度，建立课程标准审核和教案评价制度，落实校领导和教学督导听课制度。</w:t>
            </w:r>
          </w:p>
        </w:tc>
        <w:tc>
          <w:tcPr>
            <w:tcW w:w="0" w:type="dxa"/>
            <w:vAlign w:val="bottom"/>
          </w:tcPr>
          <w:p w:rsidR="008C0CA7" w:rsidRDefault="008C0CA7">
            <w:pPr>
              <w:rPr>
                <w:sz w:val="1"/>
                <w:szCs w:val="1"/>
              </w:rPr>
            </w:pPr>
          </w:p>
        </w:tc>
      </w:tr>
      <w:tr w:rsidR="008C0CA7">
        <w:trPr>
          <w:trHeight w:val="53"/>
        </w:trPr>
        <w:tc>
          <w:tcPr>
            <w:tcW w:w="1560" w:type="dxa"/>
            <w:vMerge/>
            <w:tcBorders>
              <w:left w:val="single" w:sz="8" w:space="0" w:color="auto"/>
              <w:right w:val="single" w:sz="8" w:space="0" w:color="auto"/>
            </w:tcBorders>
            <w:vAlign w:val="bottom"/>
          </w:tcPr>
          <w:p w:rsidR="008C0CA7" w:rsidRDefault="008C0CA7">
            <w:pPr>
              <w:rPr>
                <w:sz w:val="4"/>
                <w:szCs w:val="4"/>
              </w:rPr>
            </w:pPr>
          </w:p>
        </w:tc>
        <w:tc>
          <w:tcPr>
            <w:tcW w:w="1720" w:type="dxa"/>
            <w:tcBorders>
              <w:right w:val="single" w:sz="8" w:space="0" w:color="auto"/>
            </w:tcBorders>
            <w:vAlign w:val="bottom"/>
          </w:tcPr>
          <w:p w:rsidR="008C0CA7" w:rsidRDefault="008C0CA7">
            <w:pPr>
              <w:rPr>
                <w:sz w:val="4"/>
                <w:szCs w:val="4"/>
              </w:rPr>
            </w:pPr>
          </w:p>
        </w:tc>
        <w:tc>
          <w:tcPr>
            <w:tcW w:w="10920" w:type="dxa"/>
            <w:tcBorders>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46"/>
        </w:trPr>
        <w:tc>
          <w:tcPr>
            <w:tcW w:w="1560" w:type="dxa"/>
            <w:tcBorders>
              <w:left w:val="single" w:sz="8" w:space="0" w:color="auto"/>
              <w:right w:val="single" w:sz="8" w:space="0" w:color="auto"/>
            </w:tcBorders>
            <w:vAlign w:val="bottom"/>
          </w:tcPr>
          <w:p w:rsidR="008C0CA7" w:rsidRDefault="008C0CA7">
            <w:pPr>
              <w:rPr>
                <w:sz w:val="4"/>
                <w:szCs w:val="4"/>
              </w:rPr>
            </w:pPr>
          </w:p>
        </w:tc>
        <w:tc>
          <w:tcPr>
            <w:tcW w:w="1720" w:type="dxa"/>
            <w:tcBorders>
              <w:bottom w:val="single" w:sz="8" w:space="0" w:color="auto"/>
              <w:right w:val="single" w:sz="8" w:space="0" w:color="auto"/>
            </w:tcBorders>
            <w:vAlign w:val="bottom"/>
          </w:tcPr>
          <w:p w:rsidR="008C0CA7" w:rsidRDefault="008C0CA7">
            <w:pPr>
              <w:rPr>
                <w:sz w:val="4"/>
                <w:szCs w:val="4"/>
              </w:rPr>
            </w:pPr>
          </w:p>
        </w:tc>
        <w:tc>
          <w:tcPr>
            <w:tcW w:w="109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77"/>
        </w:trPr>
        <w:tc>
          <w:tcPr>
            <w:tcW w:w="1560" w:type="dxa"/>
            <w:tcBorders>
              <w:left w:val="single" w:sz="8" w:space="0" w:color="auto"/>
              <w:right w:val="single" w:sz="8" w:space="0" w:color="auto"/>
            </w:tcBorders>
            <w:vAlign w:val="bottom"/>
          </w:tcPr>
          <w:p w:rsidR="008C0CA7" w:rsidRDefault="008C0CA7">
            <w:pPr>
              <w:rPr>
                <w:sz w:val="24"/>
                <w:szCs w:val="24"/>
              </w:rPr>
            </w:pPr>
          </w:p>
        </w:tc>
        <w:tc>
          <w:tcPr>
            <w:tcW w:w="1720" w:type="dxa"/>
            <w:tcBorders>
              <w:right w:val="single" w:sz="8" w:space="0" w:color="auto"/>
            </w:tcBorders>
            <w:vAlign w:val="bottom"/>
          </w:tcPr>
          <w:p w:rsidR="008C0CA7" w:rsidRDefault="008C0CA7">
            <w:pPr>
              <w:rPr>
                <w:sz w:val="24"/>
                <w:szCs w:val="24"/>
              </w:rPr>
            </w:pP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．改进科研环节和程序，把思想价值引领贯穿选题设计、科研立项、项目研究、成果运用全过程，把思想政治表</w:t>
            </w: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现作为组建科研团队的底线要求。</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完善科研评价标准，改进学术评价方法，健全具有中国特色的学术评价标准和科研成果评价办法，构建集教育、</w:t>
            </w: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3</w:t>
            </w:r>
            <w:r>
              <w:rPr>
                <w:rFonts w:ascii="宋体" w:eastAsia="宋体" w:hAnsi="宋体" w:cs="宋体"/>
                <w:sz w:val="21"/>
                <w:szCs w:val="21"/>
              </w:rPr>
              <w:t>．</w:t>
            </w:r>
            <w:r>
              <w:rPr>
                <w:rFonts w:ascii="宋体" w:eastAsia="宋体" w:hAnsi="宋体" w:cs="宋体"/>
                <w:sz w:val="21"/>
                <w:szCs w:val="21"/>
              </w:rPr>
              <w:t xml:space="preserve">2 </w:t>
            </w:r>
            <w:r>
              <w:rPr>
                <w:rFonts w:ascii="宋体" w:eastAsia="宋体" w:hAnsi="宋体" w:cs="宋体"/>
                <w:sz w:val="21"/>
                <w:szCs w:val="21"/>
              </w:rPr>
              <w:t>着力加强</w:t>
            </w: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预防、监督、惩治于一体的学术诚信体系，治理遏制学术研究、科研成果不良倾向。</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科研育人</w:t>
            </w: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．实施科研创新团队培育支持计划、科教协同育人计划、产学研合作协同育人计划等项目，健全优秀成果评选推</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广机制，服务国家和区域经济发展。</w:t>
            </w: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4</w:t>
            </w:r>
            <w:r>
              <w:rPr>
                <w:rFonts w:ascii="宋体" w:eastAsia="宋体" w:hAnsi="宋体" w:cs="宋体"/>
                <w:sz w:val="21"/>
                <w:szCs w:val="21"/>
              </w:rPr>
              <w:t>．加大学术名家、优秀学术团队先进事迹的宣传教育力度，培育一批黄大年式教师团队，培养选树一批科研育人</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示范项目、示范团队。</w:t>
            </w:r>
          </w:p>
        </w:tc>
        <w:tc>
          <w:tcPr>
            <w:tcW w:w="0" w:type="dxa"/>
            <w:vAlign w:val="bottom"/>
          </w:tcPr>
          <w:p w:rsidR="008C0CA7" w:rsidRDefault="008C0CA7">
            <w:pPr>
              <w:rPr>
                <w:sz w:val="1"/>
                <w:szCs w:val="1"/>
              </w:rPr>
            </w:pPr>
          </w:p>
        </w:tc>
      </w:tr>
      <w:tr w:rsidR="008C0CA7">
        <w:trPr>
          <w:trHeight w:val="78"/>
        </w:trPr>
        <w:tc>
          <w:tcPr>
            <w:tcW w:w="1560" w:type="dxa"/>
            <w:tcBorders>
              <w:left w:val="single" w:sz="8" w:space="0" w:color="auto"/>
              <w:bottom w:val="single" w:sz="8" w:space="0" w:color="auto"/>
              <w:right w:val="single" w:sz="8" w:space="0" w:color="auto"/>
            </w:tcBorders>
            <w:vAlign w:val="bottom"/>
          </w:tcPr>
          <w:p w:rsidR="008C0CA7" w:rsidRDefault="008C0CA7">
            <w:pPr>
              <w:rPr>
                <w:sz w:val="6"/>
                <w:szCs w:val="6"/>
              </w:rPr>
            </w:pPr>
          </w:p>
        </w:tc>
        <w:tc>
          <w:tcPr>
            <w:tcW w:w="1720" w:type="dxa"/>
            <w:tcBorders>
              <w:bottom w:val="single" w:sz="8" w:space="0" w:color="auto"/>
              <w:right w:val="single" w:sz="8" w:space="0" w:color="auto"/>
            </w:tcBorders>
            <w:vAlign w:val="bottom"/>
          </w:tcPr>
          <w:p w:rsidR="008C0CA7" w:rsidRDefault="008C0CA7">
            <w:pPr>
              <w:rPr>
                <w:sz w:val="6"/>
                <w:szCs w:val="6"/>
              </w:rPr>
            </w:pPr>
          </w:p>
        </w:tc>
        <w:tc>
          <w:tcPr>
            <w:tcW w:w="10920" w:type="dxa"/>
            <w:tcBorders>
              <w:bottom w:val="single" w:sz="8" w:space="0" w:color="auto"/>
              <w:right w:val="single" w:sz="8" w:space="0" w:color="auto"/>
            </w:tcBorders>
            <w:vAlign w:val="bottom"/>
          </w:tcPr>
          <w:p w:rsidR="008C0CA7" w:rsidRDefault="008C0CA7">
            <w:pPr>
              <w:rPr>
                <w:sz w:val="6"/>
                <w:szCs w:val="6"/>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338" w:bottom="667" w:left="1320" w:header="0" w:footer="0" w:gutter="0"/>
          <w:cols w:space="720" w:equalWidth="0">
            <w:col w:w="14180"/>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15" w:lineRule="exact"/>
        <w:rPr>
          <w:sz w:val="20"/>
          <w:szCs w:val="20"/>
        </w:rPr>
      </w:pPr>
    </w:p>
    <w:p w:rsidR="008C0CA7" w:rsidRDefault="005061A5">
      <w:pPr>
        <w:ind w:right="-19"/>
        <w:jc w:val="center"/>
        <w:rPr>
          <w:sz w:val="20"/>
          <w:szCs w:val="20"/>
        </w:rPr>
      </w:pPr>
      <w:r>
        <w:rPr>
          <w:rFonts w:eastAsia="Times New Roman"/>
          <w:sz w:val="24"/>
          <w:szCs w:val="24"/>
        </w:rPr>
        <w:t>245</w:t>
      </w:r>
    </w:p>
    <w:p w:rsidR="008C0CA7" w:rsidRDefault="008C0CA7">
      <w:pPr>
        <w:sectPr w:rsidR="008C0CA7">
          <w:type w:val="continuous"/>
          <w:pgSz w:w="16840" w:h="11906" w:orient="landscape"/>
          <w:pgMar w:top="1440" w:right="1338" w:bottom="667" w:left="1320" w:header="0" w:footer="0" w:gutter="0"/>
          <w:cols w:space="720" w:equalWidth="0">
            <w:col w:w="14180"/>
          </w:cols>
        </w:sectPr>
      </w:pPr>
    </w:p>
    <w:p w:rsidR="008C0CA7" w:rsidRDefault="005061A5">
      <w:pPr>
        <w:spacing w:line="389" w:lineRule="exact"/>
        <w:rPr>
          <w:sz w:val="20"/>
          <w:szCs w:val="20"/>
        </w:rPr>
      </w:pPr>
      <w:bookmarkStart w:id="253" w:name="page254"/>
      <w:bookmarkEnd w:id="253"/>
      <w:r>
        <w:rPr>
          <w:noProof/>
          <w:sz w:val="20"/>
          <w:szCs w:val="20"/>
        </w:rPr>
        <w:lastRenderedPageBreak/>
        <w:drawing>
          <wp:anchor distT="0" distB="0" distL="114300" distR="114300" simplePos="0" relativeHeight="251639808" behindDoc="1" locked="0" layoutInCell="0" allowOverlap="1">
            <wp:simplePos x="0" y="0"/>
            <wp:positionH relativeFrom="page">
              <wp:posOffset>842645</wp:posOffset>
            </wp:positionH>
            <wp:positionV relativeFrom="page">
              <wp:posOffset>1143000</wp:posOffset>
            </wp:positionV>
            <wp:extent cx="9004935" cy="5264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blip>
                    <a:srcRect/>
                    <a:stretch>
                      <a:fillRect/>
                    </a:stretch>
                  </pic:blipFill>
                  <pic:spPr bwMode="auto">
                    <a:xfrm>
                      <a:off x="0" y="0"/>
                      <a:ext cx="9004935" cy="5264150"/>
                    </a:xfrm>
                    <a:prstGeom prst="rect">
                      <a:avLst/>
                    </a:prstGeom>
                    <a:noFill/>
                  </pic:spPr>
                </pic:pic>
              </a:graphicData>
            </a:graphic>
          </wp:anchor>
        </w:drawing>
      </w:r>
    </w:p>
    <w:tbl>
      <w:tblPr>
        <w:tblW w:w="0" w:type="auto"/>
        <w:tblInd w:w="240" w:type="dxa"/>
        <w:tblLayout w:type="fixed"/>
        <w:tblCellMar>
          <w:left w:w="0" w:type="dxa"/>
          <w:right w:w="0" w:type="dxa"/>
        </w:tblCellMar>
        <w:tblLook w:val="04A0" w:firstRow="1" w:lastRow="0" w:firstColumn="1" w:lastColumn="0" w:noHBand="0" w:noVBand="1"/>
      </w:tblPr>
      <w:tblGrid>
        <w:gridCol w:w="1240"/>
        <w:gridCol w:w="3960"/>
        <w:gridCol w:w="3580"/>
      </w:tblGrid>
      <w:tr w:rsidR="008C0CA7">
        <w:trPr>
          <w:trHeight w:val="240"/>
        </w:trPr>
        <w:tc>
          <w:tcPr>
            <w:tcW w:w="1240" w:type="dxa"/>
            <w:vAlign w:val="bottom"/>
          </w:tcPr>
          <w:p w:rsidR="008C0CA7" w:rsidRDefault="005061A5">
            <w:pPr>
              <w:spacing w:line="240" w:lineRule="exact"/>
              <w:rPr>
                <w:sz w:val="20"/>
                <w:szCs w:val="20"/>
              </w:rPr>
            </w:pPr>
            <w:r>
              <w:rPr>
                <w:rFonts w:ascii="宋体" w:eastAsia="宋体" w:hAnsi="宋体" w:cs="宋体"/>
                <w:sz w:val="21"/>
                <w:szCs w:val="21"/>
              </w:rPr>
              <w:t>一级指标</w:t>
            </w:r>
          </w:p>
        </w:tc>
        <w:tc>
          <w:tcPr>
            <w:tcW w:w="3960" w:type="dxa"/>
            <w:vAlign w:val="bottom"/>
          </w:tcPr>
          <w:p w:rsidR="008C0CA7" w:rsidRDefault="005061A5">
            <w:pPr>
              <w:spacing w:line="240" w:lineRule="exact"/>
              <w:ind w:left="400"/>
              <w:rPr>
                <w:sz w:val="20"/>
                <w:szCs w:val="20"/>
              </w:rPr>
            </w:pPr>
            <w:r>
              <w:rPr>
                <w:rFonts w:ascii="宋体" w:eastAsia="宋体" w:hAnsi="宋体" w:cs="宋体"/>
                <w:sz w:val="21"/>
                <w:szCs w:val="21"/>
              </w:rPr>
              <w:t>二级指标</w:t>
            </w:r>
          </w:p>
        </w:tc>
        <w:tc>
          <w:tcPr>
            <w:tcW w:w="3580" w:type="dxa"/>
            <w:vAlign w:val="bottom"/>
          </w:tcPr>
          <w:p w:rsidR="008C0CA7" w:rsidRDefault="005061A5">
            <w:pPr>
              <w:spacing w:line="240" w:lineRule="exact"/>
              <w:ind w:left="2740"/>
              <w:rPr>
                <w:sz w:val="20"/>
                <w:szCs w:val="20"/>
              </w:rPr>
            </w:pPr>
            <w:r>
              <w:rPr>
                <w:rFonts w:ascii="宋体" w:eastAsia="宋体" w:hAnsi="宋体" w:cs="宋体"/>
                <w:w w:val="97"/>
                <w:sz w:val="21"/>
                <w:szCs w:val="21"/>
              </w:rPr>
              <w:t>三级指标</w:t>
            </w:r>
          </w:p>
        </w:tc>
      </w:tr>
    </w:tbl>
    <w:p w:rsidR="008C0CA7" w:rsidRDefault="008C0CA7">
      <w:pPr>
        <w:spacing w:line="362" w:lineRule="exact"/>
        <w:rPr>
          <w:sz w:val="20"/>
          <w:szCs w:val="20"/>
        </w:rPr>
      </w:pPr>
    </w:p>
    <w:p w:rsidR="008C0CA7" w:rsidRDefault="005061A5">
      <w:pPr>
        <w:spacing w:line="240" w:lineRule="exact"/>
        <w:ind w:left="3260" w:right="120"/>
        <w:rPr>
          <w:sz w:val="20"/>
          <w:szCs w:val="20"/>
        </w:rPr>
      </w:pPr>
      <w:r>
        <w:rPr>
          <w:rFonts w:ascii="宋体" w:eastAsia="宋体" w:hAnsi="宋体" w:cs="宋体"/>
          <w:sz w:val="21"/>
          <w:szCs w:val="21"/>
        </w:rPr>
        <w:t>1</w:t>
      </w:r>
      <w:r>
        <w:rPr>
          <w:rFonts w:ascii="宋体" w:eastAsia="宋体" w:hAnsi="宋体" w:cs="宋体"/>
          <w:sz w:val="21"/>
          <w:szCs w:val="21"/>
        </w:rPr>
        <w:t>．整合实践资源，拓展实践平台。依托高新技术开发区、大学科技园、城市社区、农村乡镇、工矿企业、爱国主义教育场所等，建立多种形式的社会实践、创业实习基地。</w:t>
      </w:r>
    </w:p>
    <w:p w:rsidR="008C0CA7" w:rsidRDefault="008C0CA7">
      <w:pPr>
        <w:spacing w:line="6" w:lineRule="exact"/>
        <w:rPr>
          <w:sz w:val="20"/>
          <w:szCs w:val="20"/>
        </w:rPr>
      </w:pPr>
    </w:p>
    <w:p w:rsidR="008C0CA7" w:rsidRDefault="005061A5">
      <w:pPr>
        <w:spacing w:line="240" w:lineRule="exact"/>
        <w:ind w:left="3260"/>
        <w:rPr>
          <w:sz w:val="20"/>
          <w:szCs w:val="20"/>
        </w:rPr>
      </w:pPr>
      <w:r>
        <w:rPr>
          <w:rFonts w:ascii="宋体" w:eastAsia="宋体" w:hAnsi="宋体" w:cs="宋体"/>
          <w:sz w:val="21"/>
          <w:szCs w:val="21"/>
        </w:rPr>
        <w:t>2</w:t>
      </w:r>
      <w:r>
        <w:rPr>
          <w:rFonts w:ascii="宋体" w:eastAsia="宋体" w:hAnsi="宋体" w:cs="宋体"/>
          <w:sz w:val="21"/>
          <w:szCs w:val="21"/>
        </w:rPr>
        <w:t>．完善实践体系，创新实践形式。整合专业课实践教学、社会实践活动、创新创业教育、志愿服务、军事训练等</w:t>
      </w:r>
    </w:p>
    <w:p w:rsidR="008C0CA7" w:rsidRDefault="005061A5">
      <w:pPr>
        <w:spacing w:line="366" w:lineRule="exact"/>
        <w:ind w:left="1960" w:right="120" w:hanging="424"/>
        <w:rPr>
          <w:sz w:val="20"/>
          <w:szCs w:val="20"/>
        </w:rPr>
      </w:pPr>
      <w:r>
        <w:rPr>
          <w:rFonts w:ascii="宋体" w:eastAsia="宋体" w:hAnsi="宋体" w:cs="宋体"/>
          <w:sz w:val="42"/>
          <w:szCs w:val="42"/>
          <w:vertAlign w:val="superscript"/>
        </w:rPr>
        <w:t>3</w:t>
      </w:r>
      <w:r>
        <w:rPr>
          <w:rFonts w:ascii="宋体" w:eastAsia="宋体" w:hAnsi="宋体" w:cs="宋体"/>
          <w:sz w:val="41"/>
          <w:szCs w:val="41"/>
          <w:vertAlign w:val="superscript"/>
        </w:rPr>
        <w:t>．</w:t>
      </w:r>
      <w:r>
        <w:rPr>
          <w:rFonts w:ascii="宋体" w:eastAsia="宋体" w:hAnsi="宋体" w:cs="宋体"/>
          <w:sz w:val="42"/>
          <w:szCs w:val="42"/>
          <w:vertAlign w:val="superscript"/>
        </w:rPr>
        <w:t xml:space="preserve">3 </w:t>
      </w:r>
      <w:r>
        <w:rPr>
          <w:rFonts w:ascii="宋体" w:eastAsia="宋体" w:hAnsi="宋体" w:cs="宋体"/>
          <w:sz w:val="41"/>
          <w:szCs w:val="41"/>
          <w:vertAlign w:val="superscript"/>
        </w:rPr>
        <w:t>扎实推进实</w:t>
      </w:r>
      <w:r>
        <w:rPr>
          <w:sz w:val="20"/>
          <w:szCs w:val="20"/>
        </w:rPr>
        <w:t xml:space="preserve"> </w:t>
      </w:r>
      <w:r>
        <w:rPr>
          <w:rFonts w:ascii="宋体" w:eastAsia="宋体" w:hAnsi="宋体" w:cs="宋体"/>
          <w:sz w:val="21"/>
          <w:szCs w:val="21"/>
        </w:rPr>
        <w:t>实践教育环节，形成统一规划、分层实施、分类管理的实践育人体系。深入推进实践教学改革，分类制订实践教践育人</w:t>
      </w:r>
    </w:p>
    <w:p w:rsidR="008C0CA7" w:rsidRDefault="005061A5">
      <w:pPr>
        <w:spacing w:line="209" w:lineRule="exact"/>
        <w:ind w:left="3260"/>
        <w:rPr>
          <w:sz w:val="20"/>
          <w:szCs w:val="20"/>
        </w:rPr>
      </w:pPr>
      <w:r>
        <w:rPr>
          <w:rFonts w:ascii="宋体" w:eastAsia="宋体" w:hAnsi="宋体" w:cs="宋体"/>
          <w:sz w:val="21"/>
          <w:szCs w:val="21"/>
        </w:rPr>
        <w:t>学标准，完善实践育人长效机制。</w:t>
      </w:r>
    </w:p>
    <w:p w:rsidR="008C0CA7" w:rsidRDefault="008C0CA7">
      <w:pPr>
        <w:spacing w:line="65" w:lineRule="exact"/>
        <w:rPr>
          <w:sz w:val="20"/>
          <w:szCs w:val="20"/>
        </w:rPr>
      </w:pPr>
    </w:p>
    <w:p w:rsidR="008C0CA7" w:rsidRDefault="005061A5">
      <w:pPr>
        <w:spacing w:line="240" w:lineRule="exact"/>
        <w:ind w:left="3260" w:right="120"/>
        <w:rPr>
          <w:sz w:val="20"/>
          <w:szCs w:val="20"/>
        </w:rPr>
      </w:pPr>
      <w:r>
        <w:rPr>
          <w:rFonts w:ascii="宋体" w:eastAsia="宋体" w:hAnsi="宋体" w:cs="宋体"/>
          <w:sz w:val="21"/>
          <w:szCs w:val="21"/>
        </w:rPr>
        <w:t>3</w:t>
      </w:r>
      <w:r>
        <w:rPr>
          <w:rFonts w:ascii="宋体" w:eastAsia="宋体" w:hAnsi="宋体" w:cs="宋体"/>
          <w:sz w:val="21"/>
          <w:szCs w:val="21"/>
        </w:rPr>
        <w:t>．加大统筹力度，强化支持机制，构建</w:t>
      </w:r>
      <w:r>
        <w:rPr>
          <w:rFonts w:ascii="宋体" w:eastAsia="宋体" w:hAnsi="宋体" w:cs="宋体"/>
          <w:sz w:val="21"/>
          <w:szCs w:val="21"/>
        </w:rPr>
        <w:t>“</w:t>
      </w:r>
      <w:r>
        <w:rPr>
          <w:rFonts w:ascii="宋体" w:eastAsia="宋体" w:hAnsi="宋体" w:cs="宋体"/>
          <w:sz w:val="21"/>
          <w:szCs w:val="21"/>
        </w:rPr>
        <w:t>党委统筹部署、政府扎实推动、社会广泛参与、高校着力实施</w:t>
      </w:r>
      <w:r>
        <w:rPr>
          <w:rFonts w:ascii="宋体" w:eastAsia="宋体" w:hAnsi="宋体" w:cs="宋体"/>
          <w:sz w:val="21"/>
          <w:szCs w:val="21"/>
        </w:rPr>
        <w:t>”</w:t>
      </w:r>
      <w:r>
        <w:rPr>
          <w:rFonts w:ascii="宋体" w:eastAsia="宋体" w:hAnsi="宋体" w:cs="宋体"/>
          <w:sz w:val="21"/>
          <w:szCs w:val="21"/>
        </w:rPr>
        <w:t>的实践育人协同体系。</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74" w:lineRule="exact"/>
        <w:rPr>
          <w:sz w:val="20"/>
          <w:szCs w:val="20"/>
        </w:rPr>
      </w:pPr>
    </w:p>
    <w:p w:rsidR="008C0CA7" w:rsidRDefault="005061A5">
      <w:pPr>
        <w:spacing w:line="226" w:lineRule="exact"/>
        <w:ind w:left="3260" w:right="120"/>
        <w:jc w:val="both"/>
        <w:rPr>
          <w:sz w:val="20"/>
          <w:szCs w:val="20"/>
        </w:rPr>
      </w:pPr>
      <w:r>
        <w:rPr>
          <w:rFonts w:ascii="宋体" w:eastAsia="宋体" w:hAnsi="宋体" w:cs="宋体"/>
          <w:sz w:val="21"/>
          <w:szCs w:val="21"/>
        </w:rPr>
        <w:t>1</w:t>
      </w:r>
      <w:r>
        <w:rPr>
          <w:rFonts w:ascii="宋体" w:eastAsia="宋体" w:hAnsi="宋体" w:cs="宋体"/>
          <w:sz w:val="21"/>
          <w:szCs w:val="21"/>
        </w:rPr>
        <w:t>．坚持价值引领，推进革命文化和中华优秀传统文化教育。实施</w:t>
      </w:r>
      <w:r>
        <w:rPr>
          <w:rFonts w:ascii="宋体" w:eastAsia="宋体" w:hAnsi="宋体" w:cs="宋体"/>
          <w:sz w:val="21"/>
          <w:szCs w:val="21"/>
        </w:rPr>
        <w:t xml:space="preserve"> “</w:t>
      </w:r>
      <w:r>
        <w:rPr>
          <w:rFonts w:ascii="宋体" w:eastAsia="宋体" w:hAnsi="宋体" w:cs="宋体"/>
          <w:sz w:val="21"/>
          <w:szCs w:val="21"/>
        </w:rPr>
        <w:t>中华经典诵读工程</w:t>
      </w:r>
      <w:r>
        <w:rPr>
          <w:rFonts w:ascii="宋体" w:eastAsia="宋体" w:hAnsi="宋体" w:cs="宋体"/>
          <w:sz w:val="21"/>
          <w:szCs w:val="21"/>
        </w:rPr>
        <w:t>”“</w:t>
      </w:r>
      <w:r>
        <w:rPr>
          <w:rFonts w:ascii="宋体" w:eastAsia="宋体" w:hAnsi="宋体" w:cs="宋体"/>
          <w:sz w:val="21"/>
          <w:szCs w:val="21"/>
        </w:rPr>
        <w:t>中国传统节日振兴工程</w:t>
      </w:r>
      <w:r>
        <w:rPr>
          <w:rFonts w:ascii="宋体" w:eastAsia="宋体" w:hAnsi="宋体" w:cs="宋体"/>
          <w:sz w:val="21"/>
          <w:szCs w:val="21"/>
        </w:rPr>
        <w:t>”</w:t>
      </w:r>
      <w:r>
        <w:rPr>
          <w:rFonts w:ascii="宋体" w:eastAsia="宋体" w:hAnsi="宋体" w:cs="宋体"/>
          <w:sz w:val="21"/>
          <w:szCs w:val="21"/>
        </w:rPr>
        <w:t>，开展</w:t>
      </w:r>
      <w:r>
        <w:rPr>
          <w:rFonts w:ascii="宋体" w:eastAsia="宋体" w:hAnsi="宋体" w:cs="宋体"/>
          <w:sz w:val="21"/>
          <w:szCs w:val="21"/>
        </w:rPr>
        <w:t>“</w:t>
      </w:r>
      <w:r>
        <w:rPr>
          <w:rFonts w:ascii="宋体" w:eastAsia="宋体" w:hAnsi="宋体" w:cs="宋体"/>
          <w:sz w:val="21"/>
          <w:szCs w:val="21"/>
        </w:rPr>
        <w:t>礼敬中华优秀传统</w:t>
      </w:r>
      <w:r>
        <w:rPr>
          <w:rFonts w:ascii="宋体" w:eastAsia="宋体" w:hAnsi="宋体" w:cs="宋体"/>
          <w:sz w:val="21"/>
          <w:szCs w:val="21"/>
        </w:rPr>
        <w:t>文化</w:t>
      </w:r>
      <w:r>
        <w:rPr>
          <w:rFonts w:ascii="宋体" w:eastAsia="宋体" w:hAnsi="宋体" w:cs="宋体"/>
          <w:sz w:val="21"/>
          <w:szCs w:val="21"/>
        </w:rPr>
        <w:t>”“</w:t>
      </w:r>
      <w:r>
        <w:rPr>
          <w:rFonts w:ascii="宋体" w:eastAsia="宋体" w:hAnsi="宋体" w:cs="宋体"/>
          <w:sz w:val="21"/>
          <w:szCs w:val="21"/>
        </w:rPr>
        <w:t>戏曲进校园</w:t>
      </w:r>
      <w:r>
        <w:rPr>
          <w:rFonts w:ascii="宋体" w:eastAsia="宋体" w:hAnsi="宋体" w:cs="宋体"/>
          <w:sz w:val="21"/>
          <w:szCs w:val="21"/>
        </w:rPr>
        <w:t>”</w:t>
      </w:r>
      <w:r>
        <w:rPr>
          <w:rFonts w:ascii="宋体" w:eastAsia="宋体" w:hAnsi="宋体" w:cs="宋体"/>
          <w:sz w:val="21"/>
          <w:szCs w:val="21"/>
        </w:rPr>
        <w:t>等文化建设活动，展示一批体育艺术文化成果，建设一批文化传承基地，引导高雅艺术、非物质文化、民族民间优秀文化走近师生。</w:t>
      </w:r>
    </w:p>
    <w:p w:rsidR="008C0CA7" w:rsidRDefault="005061A5">
      <w:pPr>
        <w:spacing w:line="140" w:lineRule="exact"/>
        <w:ind w:left="1540"/>
        <w:rPr>
          <w:sz w:val="20"/>
          <w:szCs w:val="20"/>
        </w:rPr>
      </w:pPr>
      <w:r>
        <w:rPr>
          <w:rFonts w:ascii="宋体" w:eastAsia="宋体" w:hAnsi="宋体" w:cs="宋体"/>
          <w:sz w:val="16"/>
          <w:szCs w:val="16"/>
        </w:rPr>
        <w:t>3</w:t>
      </w:r>
      <w:r>
        <w:rPr>
          <w:rFonts w:ascii="宋体" w:eastAsia="宋体" w:hAnsi="宋体" w:cs="宋体"/>
          <w:sz w:val="16"/>
          <w:szCs w:val="16"/>
        </w:rPr>
        <w:t>．</w:t>
      </w:r>
      <w:r>
        <w:rPr>
          <w:rFonts w:ascii="宋体" w:eastAsia="宋体" w:hAnsi="宋体" w:cs="宋体"/>
          <w:sz w:val="16"/>
          <w:szCs w:val="16"/>
        </w:rPr>
        <w:t xml:space="preserve">4 </w:t>
      </w:r>
      <w:r>
        <w:rPr>
          <w:rFonts w:ascii="宋体" w:eastAsia="宋体" w:hAnsi="宋体" w:cs="宋体"/>
          <w:sz w:val="16"/>
          <w:szCs w:val="16"/>
        </w:rPr>
        <w:t>深入推进文</w:t>
      </w:r>
    </w:p>
    <w:p w:rsidR="008C0CA7" w:rsidRDefault="005061A5">
      <w:pPr>
        <w:spacing w:line="180" w:lineRule="exact"/>
        <w:ind w:left="3260"/>
        <w:rPr>
          <w:sz w:val="20"/>
          <w:szCs w:val="20"/>
        </w:rPr>
      </w:pPr>
      <w:r>
        <w:rPr>
          <w:rFonts w:ascii="宋体" w:eastAsia="宋体" w:hAnsi="宋体" w:cs="宋体"/>
          <w:sz w:val="20"/>
          <w:szCs w:val="20"/>
        </w:rPr>
        <w:t>2</w:t>
      </w:r>
      <w:r>
        <w:rPr>
          <w:rFonts w:ascii="宋体" w:eastAsia="宋体" w:hAnsi="宋体" w:cs="宋体"/>
          <w:sz w:val="20"/>
          <w:szCs w:val="20"/>
        </w:rPr>
        <w:t>．弘扬大学精神，繁荣校园文化。将社会主义核心价值观主题教育与学校文脉传承、时代精神培育有机融合，注</w:t>
      </w:r>
    </w:p>
    <w:p w:rsidR="008C0CA7" w:rsidRDefault="005061A5">
      <w:pPr>
        <w:tabs>
          <w:tab w:val="left" w:pos="3240"/>
        </w:tabs>
        <w:spacing w:line="209" w:lineRule="exact"/>
        <w:ind w:left="1960"/>
        <w:rPr>
          <w:sz w:val="20"/>
          <w:szCs w:val="20"/>
        </w:rPr>
      </w:pPr>
      <w:r>
        <w:rPr>
          <w:rFonts w:ascii="宋体" w:eastAsia="宋体" w:hAnsi="宋体" w:cs="宋体"/>
          <w:sz w:val="24"/>
          <w:szCs w:val="24"/>
          <w:vertAlign w:val="superscript"/>
        </w:rPr>
        <w:t>化育人</w:t>
      </w:r>
      <w:r>
        <w:rPr>
          <w:sz w:val="20"/>
          <w:szCs w:val="20"/>
        </w:rPr>
        <w:tab/>
      </w:r>
      <w:r>
        <w:rPr>
          <w:rFonts w:ascii="宋体" w:eastAsia="宋体" w:hAnsi="宋体" w:cs="宋体"/>
          <w:sz w:val="15"/>
          <w:szCs w:val="15"/>
        </w:rPr>
        <w:t>重发挥文化的浸润、感染、熏陶作用，挖掘校史校风校训校歌的教育功能。</w:t>
      </w:r>
    </w:p>
    <w:p w:rsidR="008C0CA7" w:rsidRDefault="008C0CA7">
      <w:pPr>
        <w:spacing w:line="127" w:lineRule="exact"/>
        <w:rPr>
          <w:sz w:val="20"/>
          <w:szCs w:val="20"/>
        </w:rPr>
      </w:pPr>
    </w:p>
    <w:p w:rsidR="008C0CA7" w:rsidRDefault="005061A5">
      <w:pPr>
        <w:spacing w:line="240" w:lineRule="exact"/>
        <w:ind w:left="3260"/>
        <w:rPr>
          <w:sz w:val="20"/>
          <w:szCs w:val="20"/>
        </w:rPr>
      </w:pPr>
      <w:r>
        <w:rPr>
          <w:rFonts w:ascii="宋体" w:eastAsia="宋体" w:hAnsi="宋体" w:cs="宋体"/>
          <w:sz w:val="21"/>
          <w:szCs w:val="21"/>
        </w:rPr>
        <w:t>3</w:t>
      </w:r>
      <w:r>
        <w:rPr>
          <w:rFonts w:ascii="宋体" w:eastAsia="宋体" w:hAnsi="宋体" w:cs="宋体"/>
          <w:sz w:val="21"/>
          <w:szCs w:val="21"/>
        </w:rPr>
        <w:t>．开展文明校园创建，优化校园育人环境。支持一批校园重点文化场馆建设，推广教室、实验室、公寓文化示范</w:t>
      </w:r>
    </w:p>
    <w:p w:rsidR="008C0CA7" w:rsidRDefault="008C0CA7">
      <w:pPr>
        <w:spacing w:line="32" w:lineRule="exact"/>
        <w:rPr>
          <w:sz w:val="20"/>
          <w:szCs w:val="20"/>
        </w:rPr>
      </w:pPr>
    </w:p>
    <w:p w:rsidR="008C0CA7" w:rsidRDefault="005061A5">
      <w:pPr>
        <w:spacing w:line="240" w:lineRule="exact"/>
        <w:ind w:left="3260"/>
        <w:rPr>
          <w:sz w:val="20"/>
          <w:szCs w:val="20"/>
        </w:rPr>
      </w:pPr>
      <w:r>
        <w:rPr>
          <w:rFonts w:ascii="宋体" w:eastAsia="宋体" w:hAnsi="宋体" w:cs="宋体"/>
          <w:sz w:val="21"/>
          <w:szCs w:val="21"/>
        </w:rPr>
        <w:t>项目，培育校园文化精品，使校园文化</w:t>
      </w:r>
      <w:r>
        <w:rPr>
          <w:rFonts w:ascii="宋体" w:eastAsia="宋体" w:hAnsi="宋体" w:cs="宋体"/>
          <w:sz w:val="21"/>
          <w:szCs w:val="21"/>
        </w:rPr>
        <w:t>“</w:t>
      </w:r>
      <w:r>
        <w:rPr>
          <w:rFonts w:ascii="宋体" w:eastAsia="宋体" w:hAnsi="宋体" w:cs="宋体"/>
          <w:sz w:val="21"/>
          <w:szCs w:val="21"/>
        </w:rPr>
        <w:t>看得见、摸得着、感受得到</w:t>
      </w:r>
      <w:r>
        <w:rPr>
          <w:rFonts w:ascii="宋体" w:eastAsia="宋体" w:hAnsi="宋体" w:cs="宋体"/>
          <w:sz w:val="21"/>
          <w:szCs w:val="21"/>
        </w:rPr>
        <w:t>”</w:t>
      </w:r>
      <w:r>
        <w:rPr>
          <w:rFonts w:ascii="宋体" w:eastAsia="宋体" w:hAnsi="宋体" w:cs="宋体"/>
          <w:sz w:val="21"/>
          <w:szCs w:val="21"/>
        </w:rPr>
        <w:t>。广泛开展文明校园创建行动。</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44" w:lineRule="exact"/>
        <w:rPr>
          <w:sz w:val="20"/>
          <w:szCs w:val="20"/>
        </w:rPr>
      </w:pPr>
    </w:p>
    <w:tbl>
      <w:tblPr>
        <w:tblW w:w="0" w:type="auto"/>
        <w:tblInd w:w="1540" w:type="dxa"/>
        <w:tblLayout w:type="fixed"/>
        <w:tblCellMar>
          <w:left w:w="0" w:type="dxa"/>
          <w:right w:w="0" w:type="dxa"/>
        </w:tblCellMar>
        <w:tblLook w:val="04A0" w:firstRow="1" w:lastRow="0" w:firstColumn="1" w:lastColumn="0" w:noHBand="0" w:noVBand="1"/>
      </w:tblPr>
      <w:tblGrid>
        <w:gridCol w:w="1600"/>
        <w:gridCol w:w="10920"/>
      </w:tblGrid>
      <w:tr w:rsidR="008C0CA7">
        <w:trPr>
          <w:trHeight w:val="240"/>
        </w:trPr>
        <w:tc>
          <w:tcPr>
            <w:tcW w:w="1600" w:type="dxa"/>
            <w:vAlign w:val="bottom"/>
          </w:tcPr>
          <w:p w:rsidR="008C0CA7" w:rsidRDefault="008C0CA7">
            <w:pPr>
              <w:rPr>
                <w:sz w:val="20"/>
                <w:szCs w:val="20"/>
              </w:rPr>
            </w:pPr>
          </w:p>
        </w:tc>
        <w:tc>
          <w:tcPr>
            <w:tcW w:w="10920" w:type="dxa"/>
            <w:vAlign w:val="bottom"/>
          </w:tcPr>
          <w:p w:rsidR="008C0CA7" w:rsidRDefault="005061A5">
            <w:pPr>
              <w:spacing w:line="240" w:lineRule="exact"/>
              <w:ind w:left="120"/>
              <w:rPr>
                <w:sz w:val="20"/>
                <w:szCs w:val="20"/>
              </w:rPr>
            </w:pPr>
            <w:r>
              <w:rPr>
                <w:rFonts w:ascii="宋体" w:eastAsia="宋体" w:hAnsi="宋体" w:cs="宋体"/>
                <w:sz w:val="21"/>
                <w:szCs w:val="21"/>
              </w:rPr>
              <w:t>1</w:t>
            </w:r>
            <w:r>
              <w:rPr>
                <w:rFonts w:ascii="宋体" w:eastAsia="宋体" w:hAnsi="宋体" w:cs="宋体"/>
                <w:sz w:val="21"/>
                <w:szCs w:val="21"/>
              </w:rPr>
              <w:t>．建设省级高校网络思想政治工作中心及相关工作平台，打造信息发布、工作交流和数据分析平台，加强高校思</w:t>
            </w:r>
          </w:p>
        </w:tc>
      </w:tr>
      <w:tr w:rsidR="008C0CA7">
        <w:trPr>
          <w:trHeight w:val="271"/>
        </w:trPr>
        <w:tc>
          <w:tcPr>
            <w:tcW w:w="1600" w:type="dxa"/>
            <w:vAlign w:val="bottom"/>
          </w:tcPr>
          <w:p w:rsidR="008C0CA7" w:rsidRDefault="008C0CA7">
            <w:pPr>
              <w:rPr>
                <w:sz w:val="23"/>
                <w:szCs w:val="23"/>
              </w:rPr>
            </w:pPr>
          </w:p>
        </w:tc>
        <w:tc>
          <w:tcPr>
            <w:tcW w:w="10920" w:type="dxa"/>
            <w:vAlign w:val="bottom"/>
          </w:tcPr>
          <w:p w:rsidR="008C0CA7" w:rsidRDefault="005061A5">
            <w:pPr>
              <w:spacing w:line="240" w:lineRule="exact"/>
              <w:ind w:left="120"/>
              <w:rPr>
                <w:sz w:val="20"/>
                <w:szCs w:val="20"/>
              </w:rPr>
            </w:pPr>
            <w:r>
              <w:rPr>
                <w:rFonts w:ascii="宋体" w:eastAsia="宋体" w:hAnsi="宋体" w:cs="宋体"/>
                <w:sz w:val="21"/>
                <w:szCs w:val="21"/>
              </w:rPr>
              <w:t>想政治工作信息管理系统共建与资源互享。</w:t>
            </w:r>
          </w:p>
        </w:tc>
      </w:tr>
      <w:tr w:rsidR="008C0CA7">
        <w:trPr>
          <w:trHeight w:val="274"/>
        </w:trPr>
        <w:tc>
          <w:tcPr>
            <w:tcW w:w="1600" w:type="dxa"/>
            <w:vAlign w:val="bottom"/>
          </w:tcPr>
          <w:p w:rsidR="008C0CA7" w:rsidRDefault="008C0CA7">
            <w:pPr>
              <w:rPr>
                <w:sz w:val="23"/>
                <w:szCs w:val="23"/>
              </w:rPr>
            </w:pPr>
          </w:p>
        </w:tc>
        <w:tc>
          <w:tcPr>
            <w:tcW w:w="10920" w:type="dxa"/>
            <w:vAlign w:val="bottom"/>
          </w:tcPr>
          <w:p w:rsidR="008C0CA7" w:rsidRDefault="005061A5">
            <w:pPr>
              <w:spacing w:line="240" w:lineRule="exact"/>
              <w:ind w:left="120"/>
              <w:rPr>
                <w:sz w:val="20"/>
                <w:szCs w:val="20"/>
              </w:rPr>
            </w:pPr>
            <w:r>
              <w:rPr>
                <w:rFonts w:ascii="宋体" w:eastAsia="宋体" w:hAnsi="宋体" w:cs="宋体"/>
                <w:sz w:val="21"/>
                <w:szCs w:val="21"/>
              </w:rPr>
              <w:t>2</w:t>
            </w:r>
            <w:r>
              <w:rPr>
                <w:rFonts w:ascii="宋体" w:eastAsia="宋体" w:hAnsi="宋体" w:cs="宋体"/>
                <w:sz w:val="21"/>
                <w:szCs w:val="21"/>
              </w:rPr>
              <w:t>．拓展网络平台，建立省级校园网站联运协同机制，推动高校思想政治工作网、易班网和中国大学生在线全国共</w:t>
            </w:r>
          </w:p>
        </w:tc>
      </w:tr>
      <w:tr w:rsidR="008C0CA7">
        <w:trPr>
          <w:trHeight w:val="271"/>
        </w:trPr>
        <w:tc>
          <w:tcPr>
            <w:tcW w:w="1600" w:type="dxa"/>
            <w:vAlign w:val="bottom"/>
          </w:tcPr>
          <w:p w:rsidR="008C0CA7" w:rsidRDefault="005061A5">
            <w:pPr>
              <w:spacing w:line="240" w:lineRule="exact"/>
              <w:jc w:val="center"/>
              <w:rPr>
                <w:sz w:val="20"/>
                <w:szCs w:val="20"/>
              </w:rPr>
            </w:pPr>
            <w:r>
              <w:rPr>
                <w:rFonts w:ascii="宋体" w:eastAsia="宋体" w:hAnsi="宋体" w:cs="宋体"/>
                <w:w w:val="95"/>
                <w:sz w:val="21"/>
                <w:szCs w:val="21"/>
              </w:rPr>
              <w:t>3</w:t>
            </w:r>
            <w:r>
              <w:rPr>
                <w:rFonts w:ascii="宋体" w:eastAsia="宋体" w:hAnsi="宋体" w:cs="宋体"/>
                <w:w w:val="95"/>
                <w:sz w:val="21"/>
                <w:szCs w:val="21"/>
              </w:rPr>
              <w:t>．</w:t>
            </w:r>
            <w:r>
              <w:rPr>
                <w:rFonts w:ascii="宋体" w:eastAsia="宋体" w:hAnsi="宋体" w:cs="宋体"/>
                <w:w w:val="95"/>
                <w:sz w:val="21"/>
                <w:szCs w:val="21"/>
              </w:rPr>
              <w:t xml:space="preserve">5 </w:t>
            </w:r>
            <w:r>
              <w:rPr>
                <w:rFonts w:ascii="宋体" w:eastAsia="宋体" w:hAnsi="宋体" w:cs="宋体"/>
                <w:w w:val="95"/>
                <w:sz w:val="21"/>
                <w:szCs w:val="21"/>
              </w:rPr>
              <w:t>创新推动网</w:t>
            </w:r>
          </w:p>
        </w:tc>
        <w:tc>
          <w:tcPr>
            <w:tcW w:w="10920" w:type="dxa"/>
            <w:vAlign w:val="bottom"/>
          </w:tcPr>
          <w:p w:rsidR="008C0CA7" w:rsidRDefault="005061A5">
            <w:pPr>
              <w:spacing w:line="240" w:lineRule="exact"/>
              <w:ind w:left="120"/>
              <w:rPr>
                <w:sz w:val="20"/>
                <w:szCs w:val="20"/>
              </w:rPr>
            </w:pPr>
            <w:r>
              <w:rPr>
                <w:rFonts w:ascii="宋体" w:eastAsia="宋体" w:hAnsi="宋体" w:cs="宋体"/>
                <w:sz w:val="21"/>
                <w:szCs w:val="21"/>
              </w:rPr>
              <w:t>建，引领建设校园网络新媒体矩阵。</w:t>
            </w:r>
          </w:p>
        </w:tc>
      </w:tr>
      <w:tr w:rsidR="008C0CA7">
        <w:trPr>
          <w:trHeight w:val="271"/>
        </w:trPr>
        <w:tc>
          <w:tcPr>
            <w:tcW w:w="1600" w:type="dxa"/>
            <w:vAlign w:val="bottom"/>
          </w:tcPr>
          <w:p w:rsidR="008C0CA7" w:rsidRDefault="005061A5">
            <w:pPr>
              <w:spacing w:line="240" w:lineRule="exact"/>
              <w:jc w:val="center"/>
              <w:rPr>
                <w:sz w:val="20"/>
                <w:szCs w:val="20"/>
              </w:rPr>
            </w:pPr>
            <w:r>
              <w:rPr>
                <w:rFonts w:ascii="宋体" w:eastAsia="宋体" w:hAnsi="宋体" w:cs="宋体"/>
                <w:sz w:val="21"/>
                <w:szCs w:val="21"/>
              </w:rPr>
              <w:t>络育人</w:t>
            </w:r>
          </w:p>
        </w:tc>
        <w:tc>
          <w:tcPr>
            <w:tcW w:w="10920" w:type="dxa"/>
            <w:vAlign w:val="bottom"/>
          </w:tcPr>
          <w:p w:rsidR="008C0CA7" w:rsidRDefault="005061A5">
            <w:pPr>
              <w:spacing w:line="240" w:lineRule="exact"/>
              <w:ind w:left="120"/>
              <w:rPr>
                <w:sz w:val="20"/>
                <w:szCs w:val="20"/>
              </w:rPr>
            </w:pPr>
            <w:r>
              <w:rPr>
                <w:rFonts w:ascii="宋体" w:eastAsia="宋体" w:hAnsi="宋体" w:cs="宋体"/>
                <w:sz w:val="21"/>
                <w:szCs w:val="21"/>
              </w:rPr>
              <w:t>3</w:t>
            </w:r>
            <w:r>
              <w:rPr>
                <w:rFonts w:ascii="宋体" w:eastAsia="宋体" w:hAnsi="宋体" w:cs="宋体"/>
                <w:sz w:val="21"/>
                <w:szCs w:val="21"/>
              </w:rPr>
              <w:t>．打造高素质网络思政工作队伍。实施</w:t>
            </w:r>
            <w:r>
              <w:rPr>
                <w:rFonts w:ascii="宋体" w:eastAsia="宋体" w:hAnsi="宋体" w:cs="宋体"/>
                <w:sz w:val="21"/>
                <w:szCs w:val="21"/>
              </w:rPr>
              <w:t>“</w:t>
            </w:r>
            <w:r>
              <w:rPr>
                <w:rFonts w:ascii="宋体" w:eastAsia="宋体" w:hAnsi="宋体" w:cs="宋体"/>
                <w:sz w:val="21"/>
                <w:szCs w:val="21"/>
              </w:rPr>
              <w:t>网络教育名师培育支持计划</w:t>
            </w:r>
            <w:r>
              <w:rPr>
                <w:rFonts w:ascii="宋体" w:eastAsia="宋体" w:hAnsi="宋体" w:cs="宋体"/>
                <w:sz w:val="21"/>
                <w:szCs w:val="21"/>
              </w:rPr>
              <w:t>”“</w:t>
            </w:r>
            <w:r>
              <w:rPr>
                <w:rFonts w:ascii="宋体" w:eastAsia="宋体" w:hAnsi="宋体" w:cs="宋体"/>
                <w:sz w:val="21"/>
                <w:szCs w:val="21"/>
              </w:rPr>
              <w:t>校园好网民培养选树计划</w:t>
            </w:r>
            <w:r>
              <w:rPr>
                <w:rFonts w:ascii="宋体" w:eastAsia="宋体" w:hAnsi="宋体" w:cs="宋体"/>
                <w:sz w:val="21"/>
                <w:szCs w:val="21"/>
              </w:rPr>
              <w:t>”</w:t>
            </w:r>
            <w:r>
              <w:rPr>
                <w:rFonts w:ascii="宋体" w:eastAsia="宋体" w:hAnsi="宋体" w:cs="宋体"/>
                <w:sz w:val="21"/>
                <w:szCs w:val="21"/>
              </w:rPr>
              <w:t>，建立网络</w:t>
            </w:r>
          </w:p>
        </w:tc>
      </w:tr>
      <w:tr w:rsidR="008C0CA7">
        <w:trPr>
          <w:trHeight w:val="274"/>
        </w:trPr>
        <w:tc>
          <w:tcPr>
            <w:tcW w:w="1600" w:type="dxa"/>
            <w:vAlign w:val="bottom"/>
          </w:tcPr>
          <w:p w:rsidR="008C0CA7" w:rsidRDefault="008C0CA7">
            <w:pPr>
              <w:rPr>
                <w:sz w:val="23"/>
                <w:szCs w:val="23"/>
              </w:rPr>
            </w:pPr>
          </w:p>
        </w:tc>
        <w:tc>
          <w:tcPr>
            <w:tcW w:w="10920" w:type="dxa"/>
            <w:vAlign w:val="bottom"/>
          </w:tcPr>
          <w:p w:rsidR="008C0CA7" w:rsidRDefault="005061A5">
            <w:pPr>
              <w:spacing w:line="240" w:lineRule="exact"/>
              <w:ind w:left="120"/>
              <w:rPr>
                <w:sz w:val="20"/>
                <w:szCs w:val="20"/>
              </w:rPr>
            </w:pPr>
            <w:r>
              <w:rPr>
                <w:rFonts w:ascii="宋体" w:eastAsia="宋体" w:hAnsi="宋体" w:cs="宋体"/>
                <w:sz w:val="21"/>
                <w:szCs w:val="21"/>
              </w:rPr>
              <w:t>文化成果评价认证体系，推动将优秀网络文化成果纳入高校科研成果统计、列为教师职务职称评聘条件、作为师</w:t>
            </w:r>
          </w:p>
        </w:tc>
      </w:tr>
      <w:tr w:rsidR="008C0CA7">
        <w:trPr>
          <w:trHeight w:val="271"/>
        </w:trPr>
        <w:tc>
          <w:tcPr>
            <w:tcW w:w="1600" w:type="dxa"/>
            <w:vAlign w:val="bottom"/>
          </w:tcPr>
          <w:p w:rsidR="008C0CA7" w:rsidRDefault="008C0CA7">
            <w:pPr>
              <w:rPr>
                <w:sz w:val="23"/>
                <w:szCs w:val="23"/>
              </w:rPr>
            </w:pPr>
          </w:p>
        </w:tc>
        <w:tc>
          <w:tcPr>
            <w:tcW w:w="10920" w:type="dxa"/>
            <w:vAlign w:val="bottom"/>
          </w:tcPr>
          <w:p w:rsidR="008C0CA7" w:rsidRDefault="005061A5">
            <w:pPr>
              <w:spacing w:line="240" w:lineRule="exact"/>
              <w:ind w:left="120"/>
              <w:rPr>
                <w:sz w:val="20"/>
                <w:szCs w:val="20"/>
              </w:rPr>
            </w:pPr>
            <w:r>
              <w:rPr>
                <w:rFonts w:ascii="宋体" w:eastAsia="宋体" w:hAnsi="宋体" w:cs="宋体"/>
                <w:sz w:val="21"/>
                <w:szCs w:val="21"/>
              </w:rPr>
              <w:t>生评奖评优依据，建设一支政治强、业务精、作风硬的网络工作队伍。</w:t>
            </w:r>
          </w:p>
        </w:tc>
      </w:tr>
      <w:tr w:rsidR="008C0CA7">
        <w:trPr>
          <w:trHeight w:val="274"/>
        </w:trPr>
        <w:tc>
          <w:tcPr>
            <w:tcW w:w="1600" w:type="dxa"/>
            <w:vAlign w:val="bottom"/>
          </w:tcPr>
          <w:p w:rsidR="008C0CA7" w:rsidRDefault="008C0CA7">
            <w:pPr>
              <w:rPr>
                <w:sz w:val="23"/>
                <w:szCs w:val="23"/>
              </w:rPr>
            </w:pPr>
          </w:p>
        </w:tc>
        <w:tc>
          <w:tcPr>
            <w:tcW w:w="10920" w:type="dxa"/>
            <w:vAlign w:val="bottom"/>
          </w:tcPr>
          <w:p w:rsidR="008C0CA7" w:rsidRDefault="005061A5">
            <w:pPr>
              <w:spacing w:line="240" w:lineRule="exact"/>
              <w:ind w:left="120"/>
              <w:rPr>
                <w:sz w:val="20"/>
                <w:szCs w:val="20"/>
              </w:rPr>
            </w:pPr>
            <w:r>
              <w:rPr>
                <w:rFonts w:ascii="宋体" w:eastAsia="宋体" w:hAnsi="宋体" w:cs="宋体"/>
                <w:sz w:val="21"/>
                <w:szCs w:val="21"/>
              </w:rPr>
              <w:t>4.</w:t>
            </w:r>
            <w:r>
              <w:rPr>
                <w:rFonts w:ascii="宋体" w:eastAsia="宋体" w:hAnsi="宋体" w:cs="宋体"/>
                <w:sz w:val="21"/>
                <w:szCs w:val="21"/>
              </w:rPr>
              <w:t>开展大学生网络文化节、高校网络教育优秀作品推选等网络文化作品创作生产活动，引导师生弘扬网络主旋律，</w:t>
            </w:r>
          </w:p>
        </w:tc>
      </w:tr>
      <w:tr w:rsidR="008C0CA7">
        <w:trPr>
          <w:trHeight w:val="274"/>
        </w:trPr>
        <w:tc>
          <w:tcPr>
            <w:tcW w:w="1600" w:type="dxa"/>
            <w:vAlign w:val="bottom"/>
          </w:tcPr>
          <w:p w:rsidR="008C0CA7" w:rsidRDefault="008C0CA7">
            <w:pPr>
              <w:rPr>
                <w:sz w:val="23"/>
                <w:szCs w:val="23"/>
              </w:rPr>
            </w:pPr>
          </w:p>
        </w:tc>
        <w:tc>
          <w:tcPr>
            <w:tcW w:w="10920" w:type="dxa"/>
            <w:vAlign w:val="bottom"/>
          </w:tcPr>
          <w:p w:rsidR="008C0CA7" w:rsidRDefault="005061A5">
            <w:pPr>
              <w:spacing w:line="240" w:lineRule="exact"/>
              <w:ind w:left="120"/>
              <w:rPr>
                <w:sz w:val="20"/>
                <w:szCs w:val="20"/>
              </w:rPr>
            </w:pPr>
            <w:r>
              <w:rPr>
                <w:rFonts w:ascii="宋体" w:eastAsia="宋体" w:hAnsi="宋体" w:cs="宋体"/>
                <w:sz w:val="21"/>
                <w:szCs w:val="21"/>
              </w:rPr>
              <w:t>传播网络正能量。</w:t>
            </w:r>
          </w:p>
        </w:tc>
      </w:tr>
    </w:tbl>
    <w:p w:rsidR="008C0CA7" w:rsidRDefault="008C0CA7">
      <w:pPr>
        <w:spacing w:line="200" w:lineRule="exact"/>
        <w:rPr>
          <w:sz w:val="20"/>
          <w:szCs w:val="20"/>
        </w:rPr>
      </w:pPr>
    </w:p>
    <w:p w:rsidR="008C0CA7" w:rsidRDefault="008C0CA7">
      <w:pPr>
        <w:sectPr w:rsidR="008C0CA7">
          <w:pgSz w:w="16840" w:h="11906" w:orient="landscape"/>
          <w:pgMar w:top="1440" w:right="1338" w:bottom="667" w:left="1440" w:header="0" w:footer="0" w:gutter="0"/>
          <w:cols w:space="720" w:equalWidth="0">
            <w:col w:w="14060"/>
          </w:cols>
        </w:sectPr>
      </w:pPr>
    </w:p>
    <w:p w:rsidR="008C0CA7" w:rsidRDefault="008C0CA7">
      <w:pPr>
        <w:spacing w:line="148" w:lineRule="exact"/>
        <w:rPr>
          <w:sz w:val="20"/>
          <w:szCs w:val="20"/>
        </w:rPr>
      </w:pPr>
    </w:p>
    <w:p w:rsidR="008C0CA7" w:rsidRDefault="005061A5">
      <w:pPr>
        <w:ind w:right="100"/>
        <w:jc w:val="center"/>
        <w:rPr>
          <w:sz w:val="20"/>
          <w:szCs w:val="20"/>
        </w:rPr>
      </w:pPr>
      <w:r>
        <w:rPr>
          <w:rFonts w:eastAsia="Times New Roman"/>
          <w:sz w:val="24"/>
          <w:szCs w:val="24"/>
        </w:rPr>
        <w:t>246</w:t>
      </w:r>
    </w:p>
    <w:p w:rsidR="008C0CA7" w:rsidRDefault="008C0CA7">
      <w:pPr>
        <w:sectPr w:rsidR="008C0CA7">
          <w:type w:val="continuous"/>
          <w:pgSz w:w="16840" w:h="11906" w:orient="landscape"/>
          <w:pgMar w:top="1440" w:right="1338" w:bottom="667" w:left="1440" w:header="0" w:footer="0" w:gutter="0"/>
          <w:cols w:space="720" w:equalWidth="0">
            <w:col w:w="14060"/>
          </w:cols>
        </w:sectPr>
      </w:pPr>
    </w:p>
    <w:p w:rsidR="008C0CA7" w:rsidRDefault="008C0CA7">
      <w:pPr>
        <w:spacing w:line="340" w:lineRule="exact"/>
        <w:rPr>
          <w:sz w:val="20"/>
          <w:szCs w:val="20"/>
        </w:rPr>
      </w:pPr>
      <w:bookmarkStart w:id="254" w:name="page255"/>
      <w:bookmarkEnd w:id="254"/>
    </w:p>
    <w:tbl>
      <w:tblPr>
        <w:tblW w:w="0" w:type="auto"/>
        <w:tblInd w:w="10" w:type="dxa"/>
        <w:tblLayout w:type="fixed"/>
        <w:tblCellMar>
          <w:left w:w="0" w:type="dxa"/>
          <w:right w:w="0" w:type="dxa"/>
        </w:tblCellMar>
        <w:tblLook w:val="04A0" w:firstRow="1" w:lastRow="0" w:firstColumn="1" w:lastColumn="0" w:noHBand="0" w:noVBand="1"/>
      </w:tblPr>
      <w:tblGrid>
        <w:gridCol w:w="1560"/>
        <w:gridCol w:w="1720"/>
        <w:gridCol w:w="380"/>
        <w:gridCol w:w="10540"/>
        <w:gridCol w:w="30"/>
      </w:tblGrid>
      <w:tr w:rsidR="008C0CA7">
        <w:trPr>
          <w:trHeight w:val="269"/>
        </w:trPr>
        <w:tc>
          <w:tcPr>
            <w:tcW w:w="1560" w:type="dxa"/>
            <w:tcBorders>
              <w:top w:val="single" w:sz="8" w:space="0" w:color="auto"/>
              <w:left w:val="single" w:sz="8" w:space="0" w:color="auto"/>
              <w:right w:val="single" w:sz="8" w:space="0" w:color="auto"/>
            </w:tcBorders>
            <w:vAlign w:val="bottom"/>
          </w:tcPr>
          <w:p w:rsidR="008C0CA7" w:rsidRDefault="005061A5">
            <w:pPr>
              <w:spacing w:line="240" w:lineRule="exact"/>
              <w:ind w:right="255"/>
              <w:jc w:val="right"/>
              <w:rPr>
                <w:sz w:val="20"/>
                <w:szCs w:val="20"/>
              </w:rPr>
            </w:pPr>
            <w:r>
              <w:rPr>
                <w:rFonts w:ascii="宋体" w:eastAsia="宋体" w:hAnsi="宋体" w:cs="宋体"/>
                <w:sz w:val="21"/>
                <w:szCs w:val="21"/>
              </w:rPr>
              <w:t>一级指标</w:t>
            </w:r>
          </w:p>
        </w:tc>
        <w:tc>
          <w:tcPr>
            <w:tcW w:w="1720" w:type="dxa"/>
            <w:tcBorders>
              <w:top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二级指标</w:t>
            </w:r>
          </w:p>
        </w:tc>
        <w:tc>
          <w:tcPr>
            <w:tcW w:w="380" w:type="dxa"/>
            <w:tcBorders>
              <w:top w:val="single" w:sz="8" w:space="0" w:color="auto"/>
            </w:tcBorders>
            <w:vAlign w:val="bottom"/>
          </w:tcPr>
          <w:p w:rsidR="008C0CA7" w:rsidRDefault="008C0CA7">
            <w:pPr>
              <w:rPr>
                <w:sz w:val="23"/>
                <w:szCs w:val="23"/>
              </w:rPr>
            </w:pPr>
          </w:p>
        </w:tc>
        <w:tc>
          <w:tcPr>
            <w:tcW w:w="10540" w:type="dxa"/>
            <w:tcBorders>
              <w:top w:val="single" w:sz="8" w:space="0" w:color="auto"/>
              <w:right w:val="single" w:sz="8" w:space="0" w:color="auto"/>
            </w:tcBorders>
            <w:vAlign w:val="bottom"/>
          </w:tcPr>
          <w:p w:rsidR="008C0CA7" w:rsidRDefault="005061A5">
            <w:pPr>
              <w:spacing w:line="240" w:lineRule="exact"/>
              <w:ind w:left="464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48"/>
        </w:trPr>
        <w:tc>
          <w:tcPr>
            <w:tcW w:w="156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720" w:type="dxa"/>
            <w:tcBorders>
              <w:bottom w:val="single" w:sz="8" w:space="0" w:color="auto"/>
              <w:right w:val="single" w:sz="8" w:space="0" w:color="auto"/>
            </w:tcBorders>
            <w:vAlign w:val="bottom"/>
          </w:tcPr>
          <w:p w:rsidR="008C0CA7" w:rsidRDefault="008C0CA7">
            <w:pPr>
              <w:rPr>
                <w:sz w:val="4"/>
                <w:szCs w:val="4"/>
              </w:rPr>
            </w:pPr>
          </w:p>
        </w:tc>
        <w:tc>
          <w:tcPr>
            <w:tcW w:w="380" w:type="dxa"/>
            <w:tcBorders>
              <w:bottom w:val="single" w:sz="8" w:space="0" w:color="auto"/>
            </w:tcBorders>
            <w:vAlign w:val="bottom"/>
          </w:tcPr>
          <w:p w:rsidR="008C0CA7" w:rsidRDefault="008C0CA7">
            <w:pPr>
              <w:rPr>
                <w:sz w:val="4"/>
                <w:szCs w:val="4"/>
              </w:rPr>
            </w:pPr>
          </w:p>
        </w:tc>
        <w:tc>
          <w:tcPr>
            <w:tcW w:w="105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450"/>
        </w:trPr>
        <w:tc>
          <w:tcPr>
            <w:tcW w:w="1560" w:type="dxa"/>
            <w:tcBorders>
              <w:left w:val="single" w:sz="8" w:space="0" w:color="auto"/>
              <w:right w:val="single" w:sz="8" w:space="0" w:color="auto"/>
            </w:tcBorders>
            <w:vAlign w:val="bottom"/>
          </w:tcPr>
          <w:p w:rsidR="008C0CA7" w:rsidRDefault="008C0CA7">
            <w:pPr>
              <w:rPr>
                <w:sz w:val="24"/>
                <w:szCs w:val="24"/>
              </w:rPr>
            </w:pPr>
          </w:p>
        </w:tc>
        <w:tc>
          <w:tcPr>
            <w:tcW w:w="1720" w:type="dxa"/>
            <w:tcBorders>
              <w:right w:val="single" w:sz="8" w:space="0" w:color="auto"/>
            </w:tcBorders>
            <w:vAlign w:val="bottom"/>
          </w:tcPr>
          <w:p w:rsidR="008C0CA7" w:rsidRDefault="008C0CA7">
            <w:pPr>
              <w:rPr>
                <w:sz w:val="24"/>
                <w:szCs w:val="24"/>
              </w:rPr>
            </w:pPr>
          </w:p>
        </w:tc>
        <w:tc>
          <w:tcPr>
            <w:tcW w:w="380" w:type="dxa"/>
            <w:vAlign w:val="bottom"/>
          </w:tcPr>
          <w:p w:rsidR="008C0CA7" w:rsidRDefault="005061A5">
            <w:pPr>
              <w:spacing w:line="240" w:lineRule="exact"/>
              <w:ind w:left="100"/>
              <w:rPr>
                <w:sz w:val="20"/>
                <w:szCs w:val="20"/>
              </w:rPr>
            </w:pPr>
            <w:r>
              <w:rPr>
                <w:rFonts w:ascii="宋体" w:eastAsia="宋体" w:hAnsi="宋体" w:cs="宋体"/>
                <w:sz w:val="21"/>
                <w:szCs w:val="21"/>
              </w:rPr>
              <w:t>1.</w:t>
            </w:r>
          </w:p>
        </w:tc>
        <w:tc>
          <w:tcPr>
            <w:tcW w:w="10540" w:type="dxa"/>
            <w:tcBorders>
              <w:right w:val="single" w:sz="8" w:space="0" w:color="auto"/>
            </w:tcBorders>
            <w:vAlign w:val="bottom"/>
          </w:tcPr>
          <w:p w:rsidR="008C0CA7" w:rsidRDefault="005061A5">
            <w:pPr>
              <w:spacing w:line="240" w:lineRule="exact"/>
              <w:ind w:left="60"/>
              <w:rPr>
                <w:sz w:val="20"/>
                <w:szCs w:val="20"/>
              </w:rPr>
            </w:pPr>
            <w:r>
              <w:rPr>
                <w:rFonts w:ascii="宋体" w:eastAsia="宋体" w:hAnsi="宋体" w:cs="宋体"/>
                <w:sz w:val="21"/>
                <w:szCs w:val="21"/>
              </w:rPr>
              <w:t>加强知识教育，把心理健康教育课程纳入学校整体教学计划，实现心理健康知识教育全覆盖。</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380" w:type="dxa"/>
            <w:vAlign w:val="bottom"/>
          </w:tcPr>
          <w:p w:rsidR="008C0CA7" w:rsidRDefault="005061A5">
            <w:pPr>
              <w:spacing w:line="240" w:lineRule="exact"/>
              <w:ind w:left="100"/>
              <w:rPr>
                <w:sz w:val="20"/>
                <w:szCs w:val="20"/>
              </w:rPr>
            </w:pPr>
            <w:r>
              <w:rPr>
                <w:rFonts w:ascii="宋体" w:eastAsia="宋体" w:hAnsi="宋体" w:cs="宋体"/>
                <w:sz w:val="21"/>
                <w:szCs w:val="21"/>
              </w:rPr>
              <w:t>2.</w:t>
            </w:r>
          </w:p>
        </w:tc>
        <w:tc>
          <w:tcPr>
            <w:tcW w:w="10540" w:type="dxa"/>
            <w:tcBorders>
              <w:right w:val="single" w:sz="8" w:space="0" w:color="auto"/>
            </w:tcBorders>
            <w:vAlign w:val="bottom"/>
          </w:tcPr>
          <w:p w:rsidR="008C0CA7" w:rsidRDefault="005061A5">
            <w:pPr>
              <w:spacing w:line="240" w:lineRule="exact"/>
              <w:ind w:left="60"/>
              <w:rPr>
                <w:sz w:val="20"/>
                <w:szCs w:val="20"/>
              </w:rPr>
            </w:pPr>
            <w:r>
              <w:rPr>
                <w:rFonts w:ascii="宋体" w:eastAsia="宋体" w:hAnsi="宋体" w:cs="宋体"/>
                <w:sz w:val="21"/>
                <w:szCs w:val="21"/>
              </w:rPr>
              <w:t>强化咨询服务，提升预防干预水平。按照师生比不低于</w:t>
            </w:r>
            <w:r>
              <w:rPr>
                <w:rFonts w:ascii="宋体" w:eastAsia="宋体" w:hAnsi="宋体" w:cs="宋体"/>
                <w:sz w:val="21"/>
                <w:szCs w:val="21"/>
              </w:rPr>
              <w:t xml:space="preserve"> 1</w:t>
            </w:r>
            <w:r>
              <w:rPr>
                <w:rFonts w:ascii="宋体" w:eastAsia="宋体" w:hAnsi="宋体" w:cs="宋体"/>
                <w:sz w:val="21"/>
                <w:szCs w:val="21"/>
              </w:rPr>
              <w:t>：</w:t>
            </w:r>
            <w:r>
              <w:rPr>
                <w:rFonts w:ascii="宋体" w:eastAsia="宋体" w:hAnsi="宋体" w:cs="宋体"/>
                <w:sz w:val="21"/>
                <w:szCs w:val="21"/>
              </w:rPr>
              <w:t xml:space="preserve">4000 </w:t>
            </w:r>
            <w:r>
              <w:rPr>
                <w:rFonts w:ascii="宋体" w:eastAsia="宋体" w:hAnsi="宋体" w:cs="宋体"/>
                <w:sz w:val="21"/>
                <w:szCs w:val="21"/>
              </w:rPr>
              <w:t>配备心理健康教育专业教师，每校至少配备</w:t>
            </w:r>
            <w:r>
              <w:rPr>
                <w:rFonts w:ascii="宋体" w:eastAsia="宋体" w:hAnsi="宋体" w:cs="宋体"/>
                <w:sz w:val="21"/>
                <w:szCs w:val="21"/>
              </w:rPr>
              <w:t xml:space="preserve"> 2</w:t>
            </w: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 xml:space="preserve">3.6 </w:t>
            </w:r>
            <w:r>
              <w:rPr>
                <w:rFonts w:ascii="宋体" w:eastAsia="宋体" w:hAnsi="宋体" w:cs="宋体"/>
                <w:w w:val="99"/>
                <w:sz w:val="21"/>
                <w:szCs w:val="21"/>
              </w:rPr>
              <w:t>大力促进心</w:t>
            </w: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名专业教师；推广应用《中国大学生心理健康筛查量表》和</w:t>
            </w:r>
            <w:r>
              <w:rPr>
                <w:rFonts w:ascii="宋体" w:eastAsia="宋体" w:hAnsi="宋体" w:cs="宋体"/>
                <w:sz w:val="21"/>
                <w:szCs w:val="21"/>
              </w:rPr>
              <w:t>“</w:t>
            </w:r>
            <w:r>
              <w:rPr>
                <w:rFonts w:ascii="宋体" w:eastAsia="宋体" w:hAnsi="宋体" w:cs="宋体"/>
                <w:sz w:val="21"/>
                <w:szCs w:val="21"/>
              </w:rPr>
              <w:t>中国大学生心理健康网络测评系统</w:t>
            </w:r>
            <w:r>
              <w:rPr>
                <w:rFonts w:ascii="宋体" w:eastAsia="宋体" w:hAnsi="宋体" w:cs="宋体"/>
                <w:sz w:val="21"/>
                <w:szCs w:val="21"/>
              </w:rPr>
              <w:t>”</w:t>
            </w:r>
            <w:r>
              <w:rPr>
                <w:rFonts w:ascii="宋体" w:eastAsia="宋体" w:hAnsi="宋体" w:cs="宋体"/>
                <w:sz w:val="21"/>
                <w:szCs w:val="21"/>
              </w:rPr>
              <w:t>，实现新生心</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理育人</w:t>
            </w: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理筛查全覆盖；建立学校、院系、班级、宿舍</w:t>
            </w:r>
            <w:r>
              <w:rPr>
                <w:rFonts w:ascii="宋体" w:eastAsia="宋体" w:hAnsi="宋体" w:cs="宋体"/>
                <w:sz w:val="21"/>
                <w:szCs w:val="21"/>
              </w:rPr>
              <w:t>“</w:t>
            </w:r>
            <w:r>
              <w:rPr>
                <w:rFonts w:ascii="宋体" w:eastAsia="宋体" w:hAnsi="宋体" w:cs="宋体"/>
                <w:sz w:val="21"/>
                <w:szCs w:val="21"/>
              </w:rPr>
              <w:t>四级</w:t>
            </w:r>
            <w:r>
              <w:rPr>
                <w:rFonts w:ascii="宋体" w:eastAsia="宋体" w:hAnsi="宋体" w:cs="宋体"/>
                <w:sz w:val="21"/>
                <w:szCs w:val="21"/>
              </w:rPr>
              <w:t>”</w:t>
            </w:r>
            <w:r>
              <w:rPr>
                <w:rFonts w:ascii="宋体" w:eastAsia="宋体" w:hAnsi="宋体" w:cs="宋体"/>
                <w:sz w:val="21"/>
                <w:szCs w:val="21"/>
              </w:rPr>
              <w:t>预警防控体系。</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w:t>
            </w:r>
            <w:r>
              <w:rPr>
                <w:rFonts w:ascii="宋体" w:eastAsia="宋体" w:hAnsi="宋体" w:cs="宋体"/>
                <w:sz w:val="21"/>
                <w:szCs w:val="21"/>
              </w:rPr>
              <w:t xml:space="preserve"> </w:t>
            </w:r>
            <w:r>
              <w:rPr>
                <w:rFonts w:ascii="宋体" w:eastAsia="宋体" w:hAnsi="宋体" w:cs="宋体"/>
                <w:sz w:val="21"/>
                <w:szCs w:val="21"/>
              </w:rPr>
              <w:t>完善工作保障，保证生均经费投入和心理咨询辅导专用场地面积，建立经常性专业培训和心理健康教育督导</w:t>
            </w: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工作。建设一批</w:t>
            </w:r>
            <w:r>
              <w:rPr>
                <w:rFonts w:ascii="宋体" w:eastAsia="宋体" w:hAnsi="宋体" w:cs="宋体"/>
                <w:sz w:val="21"/>
                <w:szCs w:val="21"/>
              </w:rPr>
              <w:t>“</w:t>
            </w:r>
            <w:r>
              <w:rPr>
                <w:rFonts w:ascii="宋体" w:eastAsia="宋体" w:hAnsi="宋体" w:cs="宋体"/>
                <w:sz w:val="21"/>
                <w:szCs w:val="21"/>
              </w:rPr>
              <w:t>高校心理健康教育示范中心</w:t>
            </w:r>
            <w:r>
              <w:rPr>
                <w:rFonts w:ascii="宋体" w:eastAsia="宋体" w:hAnsi="宋体" w:cs="宋体"/>
                <w:sz w:val="21"/>
                <w:szCs w:val="21"/>
              </w:rPr>
              <w:t>”</w:t>
            </w:r>
            <w:r>
              <w:rPr>
                <w:rFonts w:ascii="宋体" w:eastAsia="宋体" w:hAnsi="宋体" w:cs="宋体"/>
                <w:sz w:val="21"/>
                <w:szCs w:val="21"/>
              </w:rPr>
              <w:t>。</w:t>
            </w:r>
          </w:p>
        </w:tc>
        <w:tc>
          <w:tcPr>
            <w:tcW w:w="0" w:type="dxa"/>
            <w:vAlign w:val="bottom"/>
          </w:tcPr>
          <w:p w:rsidR="008C0CA7" w:rsidRDefault="008C0CA7">
            <w:pPr>
              <w:rPr>
                <w:sz w:val="1"/>
                <w:szCs w:val="1"/>
              </w:rPr>
            </w:pPr>
          </w:p>
        </w:tc>
      </w:tr>
      <w:tr w:rsidR="008C0CA7">
        <w:trPr>
          <w:trHeight w:val="251"/>
        </w:trPr>
        <w:tc>
          <w:tcPr>
            <w:tcW w:w="1560" w:type="dxa"/>
            <w:tcBorders>
              <w:left w:val="single" w:sz="8" w:space="0" w:color="auto"/>
              <w:right w:val="single" w:sz="8" w:space="0" w:color="auto"/>
            </w:tcBorders>
            <w:vAlign w:val="bottom"/>
          </w:tcPr>
          <w:p w:rsidR="008C0CA7" w:rsidRDefault="008C0CA7">
            <w:pPr>
              <w:rPr>
                <w:sz w:val="21"/>
                <w:szCs w:val="21"/>
              </w:rPr>
            </w:pPr>
          </w:p>
        </w:tc>
        <w:tc>
          <w:tcPr>
            <w:tcW w:w="1720" w:type="dxa"/>
            <w:tcBorders>
              <w:bottom w:val="single" w:sz="8" w:space="0" w:color="auto"/>
              <w:right w:val="single" w:sz="8" w:space="0" w:color="auto"/>
            </w:tcBorders>
            <w:vAlign w:val="bottom"/>
          </w:tcPr>
          <w:p w:rsidR="008C0CA7" w:rsidRDefault="008C0CA7">
            <w:pPr>
              <w:rPr>
                <w:sz w:val="21"/>
                <w:szCs w:val="21"/>
              </w:rPr>
            </w:pPr>
          </w:p>
        </w:tc>
        <w:tc>
          <w:tcPr>
            <w:tcW w:w="10920" w:type="dxa"/>
            <w:gridSpan w:val="2"/>
            <w:tcBorders>
              <w:bottom w:val="single" w:sz="8" w:space="0" w:color="auto"/>
              <w:right w:val="single" w:sz="8" w:space="0" w:color="auto"/>
            </w:tcBorders>
            <w:vAlign w:val="bottom"/>
          </w:tcPr>
          <w:p w:rsidR="008C0CA7" w:rsidRDefault="008C0CA7">
            <w:pPr>
              <w:rPr>
                <w:sz w:val="21"/>
                <w:szCs w:val="21"/>
              </w:rPr>
            </w:pPr>
          </w:p>
        </w:tc>
        <w:tc>
          <w:tcPr>
            <w:tcW w:w="0" w:type="dxa"/>
            <w:vAlign w:val="bottom"/>
          </w:tcPr>
          <w:p w:rsidR="008C0CA7" w:rsidRDefault="008C0CA7">
            <w:pPr>
              <w:rPr>
                <w:sz w:val="1"/>
                <w:szCs w:val="1"/>
              </w:rPr>
            </w:pPr>
          </w:p>
        </w:tc>
      </w:tr>
      <w:tr w:rsidR="008C0CA7">
        <w:trPr>
          <w:trHeight w:val="230"/>
        </w:trPr>
        <w:tc>
          <w:tcPr>
            <w:tcW w:w="1560" w:type="dxa"/>
            <w:tcBorders>
              <w:left w:val="single" w:sz="8" w:space="0" w:color="auto"/>
              <w:right w:val="single" w:sz="8" w:space="0" w:color="auto"/>
            </w:tcBorders>
            <w:vAlign w:val="bottom"/>
          </w:tcPr>
          <w:p w:rsidR="008C0CA7" w:rsidRDefault="008C0CA7">
            <w:pPr>
              <w:rPr>
                <w:sz w:val="20"/>
                <w:szCs w:val="20"/>
              </w:rPr>
            </w:pPr>
          </w:p>
        </w:tc>
        <w:tc>
          <w:tcPr>
            <w:tcW w:w="1720" w:type="dxa"/>
            <w:tcBorders>
              <w:right w:val="single" w:sz="8" w:space="0" w:color="auto"/>
            </w:tcBorders>
            <w:vAlign w:val="bottom"/>
          </w:tcPr>
          <w:p w:rsidR="008C0CA7" w:rsidRDefault="008C0CA7">
            <w:pPr>
              <w:rPr>
                <w:sz w:val="20"/>
                <w:szCs w:val="20"/>
              </w:rPr>
            </w:pPr>
          </w:p>
        </w:tc>
        <w:tc>
          <w:tcPr>
            <w:tcW w:w="10920" w:type="dxa"/>
            <w:gridSpan w:val="2"/>
            <w:tcBorders>
              <w:right w:val="single" w:sz="8" w:space="0" w:color="auto"/>
            </w:tcBorders>
            <w:vAlign w:val="bottom"/>
          </w:tcPr>
          <w:p w:rsidR="008C0CA7" w:rsidRDefault="005061A5">
            <w:pPr>
              <w:spacing w:line="230" w:lineRule="exact"/>
              <w:ind w:left="100"/>
              <w:rPr>
                <w:sz w:val="20"/>
                <w:szCs w:val="20"/>
              </w:rPr>
            </w:pPr>
            <w:r>
              <w:rPr>
                <w:rFonts w:ascii="宋体" w:eastAsia="宋体" w:hAnsi="宋体" w:cs="宋体"/>
                <w:sz w:val="21"/>
                <w:szCs w:val="21"/>
              </w:rPr>
              <w:t>1</w:t>
            </w:r>
            <w:r>
              <w:rPr>
                <w:rFonts w:ascii="宋体" w:eastAsia="宋体" w:hAnsi="宋体" w:cs="宋体"/>
                <w:sz w:val="21"/>
                <w:szCs w:val="21"/>
              </w:rPr>
              <w:t>．强化管理育人。把规范管理的严格要求和春风化雨、润物无声的教育方式结合起来，全面推进依法治教，促进</w:t>
            </w: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教育治理能力和治理体系现代化，强化科学管理对道德涵育的保障功能，大力营造治理有方、管理到位、风清气</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正的育人环境。</w:t>
            </w: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．深化服务育人。把解决实际问题与解决思想问题结合起来，提供靶向服务，增强供给能力，积极帮助解决师生</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3</w:t>
            </w:r>
            <w:r>
              <w:rPr>
                <w:rFonts w:ascii="宋体" w:eastAsia="宋体" w:hAnsi="宋体" w:cs="宋体"/>
                <w:w w:val="95"/>
                <w:sz w:val="21"/>
                <w:szCs w:val="21"/>
              </w:rPr>
              <w:t>．</w:t>
            </w:r>
            <w:r>
              <w:rPr>
                <w:rFonts w:ascii="宋体" w:eastAsia="宋体" w:hAnsi="宋体" w:cs="宋体"/>
                <w:w w:val="95"/>
                <w:sz w:val="21"/>
                <w:szCs w:val="21"/>
              </w:rPr>
              <w:t xml:space="preserve">7 </w:t>
            </w:r>
            <w:r>
              <w:rPr>
                <w:rFonts w:ascii="宋体" w:eastAsia="宋体" w:hAnsi="宋体" w:cs="宋体"/>
                <w:w w:val="95"/>
                <w:sz w:val="21"/>
                <w:szCs w:val="21"/>
              </w:rPr>
              <w:t>将思想政治</w:t>
            </w: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工作学习中的合理诉求，在关心人、帮助人、服务人中教育人、引导人。</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工作结合融入</w:t>
            </w: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．推进资助育人。把</w:t>
            </w:r>
            <w:r>
              <w:rPr>
                <w:rFonts w:ascii="宋体" w:eastAsia="宋体" w:hAnsi="宋体" w:cs="宋体"/>
                <w:sz w:val="21"/>
                <w:szCs w:val="21"/>
              </w:rPr>
              <w:t>“</w:t>
            </w:r>
            <w:r>
              <w:rPr>
                <w:rFonts w:ascii="宋体" w:eastAsia="宋体" w:hAnsi="宋体" w:cs="宋体"/>
                <w:sz w:val="21"/>
                <w:szCs w:val="21"/>
              </w:rPr>
              <w:t>扶困</w:t>
            </w:r>
            <w:r>
              <w:rPr>
                <w:rFonts w:ascii="宋体" w:eastAsia="宋体" w:hAnsi="宋体" w:cs="宋体"/>
                <w:sz w:val="21"/>
                <w:szCs w:val="21"/>
              </w:rPr>
              <w:t>”</w:t>
            </w:r>
            <w:r>
              <w:rPr>
                <w:rFonts w:ascii="宋体" w:eastAsia="宋体" w:hAnsi="宋体" w:cs="宋体"/>
                <w:sz w:val="21"/>
                <w:szCs w:val="21"/>
              </w:rPr>
              <w:t>与</w:t>
            </w:r>
            <w:r>
              <w:rPr>
                <w:rFonts w:ascii="宋体" w:eastAsia="宋体" w:hAnsi="宋体" w:cs="宋体"/>
                <w:sz w:val="21"/>
                <w:szCs w:val="21"/>
              </w:rPr>
              <w:t>“</w:t>
            </w:r>
            <w:r>
              <w:rPr>
                <w:rFonts w:ascii="宋体" w:eastAsia="宋体" w:hAnsi="宋体" w:cs="宋体"/>
                <w:sz w:val="21"/>
                <w:szCs w:val="21"/>
              </w:rPr>
              <w:t>扶智</w:t>
            </w:r>
            <w:r>
              <w:rPr>
                <w:rFonts w:ascii="宋体" w:eastAsia="宋体" w:hAnsi="宋体" w:cs="宋体"/>
                <w:sz w:val="21"/>
                <w:szCs w:val="21"/>
              </w:rPr>
              <w:t>”</w:t>
            </w:r>
            <w:r>
              <w:rPr>
                <w:rFonts w:ascii="宋体" w:eastAsia="宋体" w:hAnsi="宋体" w:cs="宋体"/>
                <w:sz w:val="21"/>
                <w:szCs w:val="21"/>
              </w:rPr>
              <w:t>、</w:t>
            </w:r>
            <w:r>
              <w:rPr>
                <w:rFonts w:ascii="宋体" w:eastAsia="宋体" w:hAnsi="宋体" w:cs="宋体"/>
                <w:sz w:val="21"/>
                <w:szCs w:val="21"/>
              </w:rPr>
              <w:t>“</w:t>
            </w:r>
            <w:r>
              <w:rPr>
                <w:rFonts w:ascii="宋体" w:eastAsia="宋体" w:hAnsi="宋体" w:cs="宋体"/>
                <w:sz w:val="21"/>
                <w:szCs w:val="21"/>
              </w:rPr>
              <w:t>扶志</w:t>
            </w:r>
            <w:r>
              <w:rPr>
                <w:rFonts w:ascii="宋体" w:eastAsia="宋体" w:hAnsi="宋体" w:cs="宋体"/>
                <w:sz w:val="21"/>
                <w:szCs w:val="21"/>
              </w:rPr>
              <w:t>”</w:t>
            </w:r>
            <w:r>
              <w:rPr>
                <w:rFonts w:ascii="宋体" w:eastAsia="宋体" w:hAnsi="宋体" w:cs="宋体"/>
                <w:sz w:val="21"/>
                <w:szCs w:val="21"/>
              </w:rPr>
              <w:t>结合起来，构建物质帮助、道德浸润、能力拓展、精神激励</w:t>
            </w: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到办学治校各</w:t>
            </w: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有效融合的资助育人长效机制，形成</w:t>
            </w:r>
            <w:r>
              <w:rPr>
                <w:rFonts w:ascii="宋体" w:eastAsia="宋体" w:hAnsi="宋体" w:cs="宋体"/>
                <w:sz w:val="21"/>
                <w:szCs w:val="21"/>
              </w:rPr>
              <w:t>“</w:t>
            </w:r>
            <w:r>
              <w:rPr>
                <w:rFonts w:ascii="宋体" w:eastAsia="宋体" w:hAnsi="宋体" w:cs="宋体"/>
                <w:sz w:val="21"/>
                <w:szCs w:val="21"/>
              </w:rPr>
              <w:t>解困</w:t>
            </w:r>
            <w:r>
              <w:rPr>
                <w:rFonts w:ascii="宋体" w:eastAsia="宋体" w:hAnsi="宋体" w:cs="宋体"/>
                <w:sz w:val="21"/>
                <w:szCs w:val="21"/>
              </w:rPr>
              <w:t>—</w:t>
            </w:r>
            <w:r>
              <w:rPr>
                <w:rFonts w:ascii="宋体" w:eastAsia="宋体" w:hAnsi="宋体" w:cs="宋体"/>
                <w:sz w:val="21"/>
                <w:szCs w:val="21"/>
              </w:rPr>
              <w:t>育人</w:t>
            </w:r>
            <w:r>
              <w:rPr>
                <w:rFonts w:ascii="宋体" w:eastAsia="宋体" w:hAnsi="宋体" w:cs="宋体"/>
                <w:sz w:val="21"/>
                <w:szCs w:val="21"/>
              </w:rPr>
              <w:t>—</w:t>
            </w:r>
            <w:r>
              <w:rPr>
                <w:rFonts w:ascii="宋体" w:eastAsia="宋体" w:hAnsi="宋体" w:cs="宋体"/>
                <w:sz w:val="21"/>
                <w:szCs w:val="21"/>
              </w:rPr>
              <w:t>成才</w:t>
            </w:r>
            <w:r>
              <w:rPr>
                <w:rFonts w:ascii="宋体" w:eastAsia="宋体" w:hAnsi="宋体" w:cs="宋体"/>
                <w:sz w:val="21"/>
                <w:szCs w:val="21"/>
              </w:rPr>
              <w:t>—</w:t>
            </w:r>
            <w:r>
              <w:rPr>
                <w:rFonts w:ascii="宋体" w:eastAsia="宋体" w:hAnsi="宋体" w:cs="宋体"/>
                <w:sz w:val="21"/>
                <w:szCs w:val="21"/>
              </w:rPr>
              <w:t>回馈</w:t>
            </w:r>
            <w:r>
              <w:rPr>
                <w:rFonts w:ascii="宋体" w:eastAsia="宋体" w:hAnsi="宋体" w:cs="宋体"/>
                <w:sz w:val="21"/>
                <w:szCs w:val="21"/>
              </w:rPr>
              <w:t>”</w:t>
            </w:r>
            <w:r>
              <w:rPr>
                <w:rFonts w:ascii="宋体" w:eastAsia="宋体" w:hAnsi="宋体" w:cs="宋体"/>
                <w:sz w:val="21"/>
                <w:szCs w:val="21"/>
              </w:rPr>
              <w:t>的良性循环，着力培养受助学生自立自强、诚</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环节</w:t>
            </w: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实守信、知恩感恩、勇于担当的良好品质。</w:t>
            </w: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4</w:t>
            </w:r>
            <w:r>
              <w:rPr>
                <w:rFonts w:ascii="宋体" w:eastAsia="宋体" w:hAnsi="宋体" w:cs="宋体"/>
                <w:sz w:val="21"/>
                <w:szCs w:val="21"/>
              </w:rPr>
              <w:t>．优化组织育人。把组织建设与教育引领结合起来，发挥高校党委领导核心作用、院（系）党组织政治核心作用</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和基层党支部战斗堡垒作用，发挥工会、共青团、学生会、学生社团等组织的联系服务、团结凝聚师生的桥梁纽</w:t>
            </w: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带作用，强化高校各类组织的育人职责。</w:t>
            </w:r>
          </w:p>
        </w:tc>
        <w:tc>
          <w:tcPr>
            <w:tcW w:w="0" w:type="dxa"/>
            <w:vAlign w:val="bottom"/>
          </w:tcPr>
          <w:p w:rsidR="008C0CA7" w:rsidRDefault="008C0CA7">
            <w:pPr>
              <w:rPr>
                <w:sz w:val="1"/>
                <w:szCs w:val="1"/>
              </w:rPr>
            </w:pPr>
          </w:p>
        </w:tc>
      </w:tr>
      <w:tr w:rsidR="008C0CA7">
        <w:trPr>
          <w:trHeight w:val="304"/>
        </w:trPr>
        <w:tc>
          <w:tcPr>
            <w:tcW w:w="156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1720" w:type="dxa"/>
            <w:tcBorders>
              <w:bottom w:val="single" w:sz="8" w:space="0" w:color="auto"/>
              <w:right w:val="single" w:sz="8" w:space="0" w:color="auto"/>
            </w:tcBorders>
            <w:vAlign w:val="bottom"/>
          </w:tcPr>
          <w:p w:rsidR="008C0CA7" w:rsidRDefault="008C0CA7">
            <w:pPr>
              <w:rPr>
                <w:sz w:val="24"/>
                <w:szCs w:val="24"/>
              </w:rPr>
            </w:pPr>
          </w:p>
        </w:tc>
        <w:tc>
          <w:tcPr>
            <w:tcW w:w="10920" w:type="dxa"/>
            <w:gridSpan w:val="2"/>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502"/>
        </w:trPr>
        <w:tc>
          <w:tcPr>
            <w:tcW w:w="1560" w:type="dxa"/>
            <w:tcBorders>
              <w:left w:val="single" w:sz="8" w:space="0" w:color="auto"/>
              <w:right w:val="single" w:sz="8" w:space="0" w:color="auto"/>
            </w:tcBorders>
            <w:vAlign w:val="bottom"/>
          </w:tcPr>
          <w:p w:rsidR="008C0CA7" w:rsidRDefault="008C0CA7">
            <w:pPr>
              <w:rPr>
                <w:sz w:val="24"/>
                <w:szCs w:val="24"/>
              </w:rPr>
            </w:pPr>
          </w:p>
        </w:tc>
        <w:tc>
          <w:tcPr>
            <w:tcW w:w="1720" w:type="dxa"/>
            <w:tcBorders>
              <w:right w:val="single" w:sz="8" w:space="0" w:color="auto"/>
            </w:tcBorders>
            <w:vAlign w:val="bottom"/>
          </w:tcPr>
          <w:p w:rsidR="008C0CA7" w:rsidRDefault="008C0CA7">
            <w:pPr>
              <w:rPr>
                <w:sz w:val="24"/>
                <w:szCs w:val="24"/>
              </w:rPr>
            </w:pP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．制定落实推进习近平新时代中国特色社会主义思想</w:t>
            </w:r>
            <w:r>
              <w:rPr>
                <w:rFonts w:ascii="宋体" w:eastAsia="宋体" w:hAnsi="宋体" w:cs="宋体"/>
                <w:sz w:val="21"/>
                <w:szCs w:val="21"/>
              </w:rPr>
              <w:t>“</w:t>
            </w:r>
            <w:r>
              <w:rPr>
                <w:rFonts w:ascii="宋体" w:eastAsia="宋体" w:hAnsi="宋体" w:cs="宋体"/>
                <w:sz w:val="21"/>
                <w:szCs w:val="21"/>
              </w:rPr>
              <w:t>三进</w:t>
            </w:r>
            <w:r>
              <w:rPr>
                <w:rFonts w:ascii="宋体" w:eastAsia="宋体" w:hAnsi="宋体" w:cs="宋体"/>
                <w:sz w:val="21"/>
                <w:szCs w:val="21"/>
              </w:rPr>
              <w:t>”</w:t>
            </w:r>
            <w:r>
              <w:rPr>
                <w:rFonts w:ascii="宋体" w:eastAsia="宋体" w:hAnsi="宋体" w:cs="宋体"/>
                <w:sz w:val="21"/>
                <w:szCs w:val="21"/>
              </w:rPr>
              <w:t>、加强对高校思想政治工作的领导、改进考核评价</w:t>
            </w: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5061A5">
            <w:pPr>
              <w:spacing w:line="240" w:lineRule="exact"/>
              <w:ind w:right="76"/>
              <w:jc w:val="right"/>
              <w:rPr>
                <w:sz w:val="20"/>
                <w:szCs w:val="20"/>
              </w:rPr>
            </w:pPr>
            <w:r>
              <w:rPr>
                <w:rFonts w:ascii="宋体" w:eastAsia="宋体" w:hAnsi="宋体" w:cs="宋体"/>
                <w:sz w:val="21"/>
                <w:szCs w:val="21"/>
              </w:rPr>
              <w:t>4</w:t>
            </w:r>
            <w:r>
              <w:rPr>
                <w:rFonts w:ascii="宋体" w:eastAsia="宋体" w:hAnsi="宋体" w:cs="宋体"/>
                <w:sz w:val="21"/>
                <w:szCs w:val="21"/>
              </w:rPr>
              <w:t>．加大高校</w:t>
            </w:r>
          </w:p>
        </w:tc>
        <w:tc>
          <w:tcPr>
            <w:tcW w:w="17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4</w:t>
            </w:r>
            <w:r>
              <w:rPr>
                <w:rFonts w:ascii="宋体" w:eastAsia="宋体" w:hAnsi="宋体" w:cs="宋体"/>
                <w:w w:val="95"/>
                <w:sz w:val="21"/>
                <w:szCs w:val="21"/>
              </w:rPr>
              <w:t>．</w:t>
            </w:r>
            <w:r>
              <w:rPr>
                <w:rFonts w:ascii="宋体" w:eastAsia="宋体" w:hAnsi="宋体" w:cs="宋体"/>
                <w:w w:val="95"/>
                <w:sz w:val="21"/>
                <w:szCs w:val="21"/>
              </w:rPr>
              <w:t xml:space="preserve">1 </w:t>
            </w:r>
            <w:r>
              <w:rPr>
                <w:rFonts w:ascii="宋体" w:eastAsia="宋体" w:hAnsi="宋体" w:cs="宋体"/>
                <w:w w:val="95"/>
                <w:sz w:val="21"/>
                <w:szCs w:val="21"/>
              </w:rPr>
              <w:t>政策保障到</w:t>
            </w: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方式、优化校风教风学风建设各项工作要求的制度规范，确保《中共中央</w:t>
            </w:r>
            <w:r>
              <w:rPr>
                <w:rFonts w:ascii="宋体" w:eastAsia="宋体" w:hAnsi="宋体" w:cs="宋体"/>
                <w:sz w:val="21"/>
                <w:szCs w:val="21"/>
              </w:rPr>
              <w:t xml:space="preserve"> </w:t>
            </w:r>
            <w:r>
              <w:rPr>
                <w:rFonts w:ascii="宋体" w:eastAsia="宋体" w:hAnsi="宋体" w:cs="宋体"/>
                <w:sz w:val="21"/>
                <w:szCs w:val="21"/>
              </w:rPr>
              <w:t>国务院关于加强和改进新形势下高校思</w:t>
            </w:r>
          </w:p>
        </w:tc>
        <w:tc>
          <w:tcPr>
            <w:tcW w:w="0" w:type="dxa"/>
            <w:vAlign w:val="bottom"/>
          </w:tcPr>
          <w:p w:rsidR="008C0CA7" w:rsidRDefault="008C0CA7">
            <w:pPr>
              <w:rPr>
                <w:sz w:val="1"/>
                <w:szCs w:val="1"/>
              </w:rPr>
            </w:pPr>
          </w:p>
        </w:tc>
      </w:tr>
      <w:tr w:rsidR="008C0CA7">
        <w:trPr>
          <w:trHeight w:val="134"/>
        </w:trPr>
        <w:tc>
          <w:tcPr>
            <w:tcW w:w="1560" w:type="dxa"/>
            <w:vMerge w:val="restart"/>
            <w:tcBorders>
              <w:left w:val="single" w:sz="8" w:space="0" w:color="auto"/>
              <w:right w:val="single" w:sz="8" w:space="0" w:color="auto"/>
            </w:tcBorders>
            <w:vAlign w:val="bottom"/>
          </w:tcPr>
          <w:p w:rsidR="008C0CA7" w:rsidRDefault="005061A5">
            <w:pPr>
              <w:spacing w:line="240" w:lineRule="exact"/>
              <w:ind w:right="76"/>
              <w:jc w:val="right"/>
              <w:rPr>
                <w:sz w:val="20"/>
                <w:szCs w:val="20"/>
              </w:rPr>
            </w:pPr>
            <w:r>
              <w:rPr>
                <w:rFonts w:ascii="宋体" w:eastAsia="宋体" w:hAnsi="宋体" w:cs="宋体"/>
                <w:sz w:val="21"/>
                <w:szCs w:val="21"/>
              </w:rPr>
              <w:t>思想政治工作</w:t>
            </w:r>
          </w:p>
        </w:tc>
        <w:tc>
          <w:tcPr>
            <w:tcW w:w="1720" w:type="dxa"/>
            <w:vMerge/>
            <w:tcBorders>
              <w:right w:val="single" w:sz="8" w:space="0" w:color="auto"/>
            </w:tcBorders>
            <w:vAlign w:val="bottom"/>
          </w:tcPr>
          <w:p w:rsidR="008C0CA7" w:rsidRDefault="008C0CA7">
            <w:pPr>
              <w:rPr>
                <w:sz w:val="11"/>
                <w:szCs w:val="11"/>
              </w:rPr>
            </w:pPr>
          </w:p>
        </w:tc>
        <w:tc>
          <w:tcPr>
            <w:tcW w:w="10920" w:type="dxa"/>
            <w:gridSpan w:val="2"/>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想政治工作的意见》各项要求落实到位。</w:t>
            </w:r>
          </w:p>
        </w:tc>
        <w:tc>
          <w:tcPr>
            <w:tcW w:w="0" w:type="dxa"/>
            <w:vAlign w:val="bottom"/>
          </w:tcPr>
          <w:p w:rsidR="008C0CA7" w:rsidRDefault="008C0CA7">
            <w:pPr>
              <w:rPr>
                <w:sz w:val="1"/>
                <w:szCs w:val="1"/>
              </w:rPr>
            </w:pPr>
          </w:p>
        </w:tc>
      </w:tr>
      <w:tr w:rsidR="008C0CA7">
        <w:trPr>
          <w:trHeight w:val="137"/>
        </w:trPr>
        <w:tc>
          <w:tcPr>
            <w:tcW w:w="1560" w:type="dxa"/>
            <w:vMerge/>
            <w:tcBorders>
              <w:left w:val="single" w:sz="8" w:space="0" w:color="auto"/>
              <w:right w:val="single" w:sz="8" w:space="0" w:color="auto"/>
            </w:tcBorders>
            <w:vAlign w:val="bottom"/>
          </w:tcPr>
          <w:p w:rsidR="008C0CA7" w:rsidRDefault="008C0CA7">
            <w:pPr>
              <w:rPr>
                <w:sz w:val="11"/>
                <w:szCs w:val="11"/>
              </w:rPr>
            </w:pPr>
          </w:p>
        </w:tc>
        <w:tc>
          <w:tcPr>
            <w:tcW w:w="17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位</w:t>
            </w:r>
          </w:p>
        </w:tc>
        <w:tc>
          <w:tcPr>
            <w:tcW w:w="10920" w:type="dxa"/>
            <w:gridSpan w:val="2"/>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137"/>
        </w:trPr>
        <w:tc>
          <w:tcPr>
            <w:tcW w:w="1560" w:type="dxa"/>
            <w:vMerge w:val="restart"/>
            <w:tcBorders>
              <w:left w:val="single" w:sz="8" w:space="0" w:color="auto"/>
              <w:right w:val="single" w:sz="8" w:space="0" w:color="auto"/>
            </w:tcBorders>
            <w:vAlign w:val="bottom"/>
          </w:tcPr>
          <w:p w:rsidR="008C0CA7" w:rsidRDefault="005061A5">
            <w:pPr>
              <w:spacing w:line="240" w:lineRule="exact"/>
              <w:ind w:right="295"/>
              <w:jc w:val="right"/>
              <w:rPr>
                <w:sz w:val="20"/>
                <w:szCs w:val="20"/>
              </w:rPr>
            </w:pPr>
            <w:r>
              <w:rPr>
                <w:rFonts w:ascii="宋体" w:eastAsia="宋体" w:hAnsi="宋体" w:cs="宋体"/>
                <w:sz w:val="21"/>
                <w:szCs w:val="21"/>
              </w:rPr>
              <w:t>的保障力度</w:t>
            </w:r>
          </w:p>
        </w:tc>
        <w:tc>
          <w:tcPr>
            <w:tcW w:w="1720" w:type="dxa"/>
            <w:vMerge/>
            <w:tcBorders>
              <w:right w:val="single" w:sz="8" w:space="0" w:color="auto"/>
            </w:tcBorders>
            <w:vAlign w:val="bottom"/>
          </w:tcPr>
          <w:p w:rsidR="008C0CA7" w:rsidRDefault="008C0CA7">
            <w:pPr>
              <w:rPr>
                <w:sz w:val="11"/>
                <w:szCs w:val="11"/>
              </w:rPr>
            </w:pPr>
          </w:p>
        </w:tc>
        <w:tc>
          <w:tcPr>
            <w:tcW w:w="10920" w:type="dxa"/>
            <w:gridSpan w:val="2"/>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．健全依法治校、管理育人制度体系，结合大学章程、校规校纪、自律公约修订完善，指导高校研究梳理高校各</w:t>
            </w:r>
          </w:p>
        </w:tc>
        <w:tc>
          <w:tcPr>
            <w:tcW w:w="0" w:type="dxa"/>
            <w:vAlign w:val="bottom"/>
          </w:tcPr>
          <w:p w:rsidR="008C0CA7" w:rsidRDefault="008C0CA7">
            <w:pPr>
              <w:rPr>
                <w:sz w:val="1"/>
                <w:szCs w:val="1"/>
              </w:rPr>
            </w:pPr>
          </w:p>
        </w:tc>
      </w:tr>
      <w:tr w:rsidR="008C0CA7">
        <w:trPr>
          <w:trHeight w:val="137"/>
        </w:trPr>
        <w:tc>
          <w:tcPr>
            <w:tcW w:w="1560" w:type="dxa"/>
            <w:vMerge/>
            <w:tcBorders>
              <w:left w:val="single" w:sz="8" w:space="0" w:color="auto"/>
              <w:right w:val="single" w:sz="8" w:space="0" w:color="auto"/>
            </w:tcBorders>
            <w:vAlign w:val="bottom"/>
          </w:tcPr>
          <w:p w:rsidR="008C0CA7" w:rsidRDefault="008C0CA7">
            <w:pPr>
              <w:rPr>
                <w:sz w:val="11"/>
                <w:szCs w:val="11"/>
              </w:rPr>
            </w:pPr>
          </w:p>
        </w:tc>
        <w:tc>
          <w:tcPr>
            <w:tcW w:w="1720" w:type="dxa"/>
            <w:tcBorders>
              <w:right w:val="single" w:sz="8" w:space="0" w:color="auto"/>
            </w:tcBorders>
            <w:vAlign w:val="bottom"/>
          </w:tcPr>
          <w:p w:rsidR="008C0CA7" w:rsidRDefault="008C0CA7">
            <w:pPr>
              <w:rPr>
                <w:sz w:val="11"/>
                <w:szCs w:val="11"/>
              </w:rPr>
            </w:pPr>
          </w:p>
        </w:tc>
        <w:tc>
          <w:tcPr>
            <w:tcW w:w="10920" w:type="dxa"/>
            <w:gridSpan w:val="2"/>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管理岗位的育人元素，明确管理育人的内容和路径。</w:t>
            </w:r>
          </w:p>
        </w:tc>
        <w:tc>
          <w:tcPr>
            <w:tcW w:w="0" w:type="dxa"/>
            <w:vAlign w:val="bottom"/>
          </w:tcPr>
          <w:p w:rsidR="008C0CA7" w:rsidRDefault="008C0CA7">
            <w:pPr>
              <w:rPr>
                <w:sz w:val="1"/>
                <w:szCs w:val="1"/>
              </w:rPr>
            </w:pPr>
          </w:p>
        </w:tc>
      </w:tr>
      <w:tr w:rsidR="008C0CA7">
        <w:trPr>
          <w:trHeight w:val="303"/>
        </w:trPr>
        <w:tc>
          <w:tcPr>
            <w:tcW w:w="156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1720" w:type="dxa"/>
            <w:tcBorders>
              <w:bottom w:val="single" w:sz="8" w:space="0" w:color="auto"/>
              <w:right w:val="single" w:sz="8" w:space="0" w:color="auto"/>
            </w:tcBorders>
            <w:vAlign w:val="bottom"/>
          </w:tcPr>
          <w:p w:rsidR="008C0CA7" w:rsidRDefault="008C0CA7">
            <w:pPr>
              <w:rPr>
                <w:sz w:val="24"/>
                <w:szCs w:val="24"/>
              </w:rPr>
            </w:pPr>
          </w:p>
        </w:tc>
        <w:tc>
          <w:tcPr>
            <w:tcW w:w="380" w:type="dxa"/>
            <w:tcBorders>
              <w:bottom w:val="single" w:sz="8" w:space="0" w:color="auto"/>
            </w:tcBorders>
            <w:vAlign w:val="bottom"/>
          </w:tcPr>
          <w:p w:rsidR="008C0CA7" w:rsidRDefault="008C0CA7">
            <w:pPr>
              <w:rPr>
                <w:sz w:val="24"/>
                <w:szCs w:val="24"/>
              </w:rPr>
            </w:pPr>
          </w:p>
        </w:tc>
        <w:tc>
          <w:tcPr>
            <w:tcW w:w="1054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338" w:bottom="667" w:left="1320" w:header="0" w:footer="0" w:gutter="0"/>
          <w:cols w:space="720" w:equalWidth="0">
            <w:col w:w="14180"/>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7" w:lineRule="exact"/>
        <w:rPr>
          <w:sz w:val="20"/>
          <w:szCs w:val="20"/>
        </w:rPr>
      </w:pPr>
    </w:p>
    <w:p w:rsidR="008C0CA7" w:rsidRDefault="005061A5">
      <w:pPr>
        <w:ind w:right="-19"/>
        <w:jc w:val="center"/>
        <w:rPr>
          <w:sz w:val="20"/>
          <w:szCs w:val="20"/>
        </w:rPr>
      </w:pPr>
      <w:r>
        <w:rPr>
          <w:rFonts w:eastAsia="Times New Roman"/>
          <w:sz w:val="24"/>
          <w:szCs w:val="24"/>
        </w:rPr>
        <w:t>247</w:t>
      </w:r>
    </w:p>
    <w:p w:rsidR="008C0CA7" w:rsidRDefault="008C0CA7">
      <w:pPr>
        <w:sectPr w:rsidR="008C0CA7">
          <w:type w:val="continuous"/>
          <w:pgSz w:w="16840" w:h="11906" w:orient="landscape"/>
          <w:pgMar w:top="1440" w:right="1338" w:bottom="667" w:left="1320" w:header="0" w:footer="0" w:gutter="0"/>
          <w:cols w:space="720" w:equalWidth="0">
            <w:col w:w="14180"/>
          </w:cols>
        </w:sectPr>
      </w:pPr>
    </w:p>
    <w:p w:rsidR="008C0CA7" w:rsidRDefault="008C0CA7">
      <w:pPr>
        <w:spacing w:line="340" w:lineRule="exact"/>
        <w:rPr>
          <w:sz w:val="20"/>
          <w:szCs w:val="20"/>
        </w:rPr>
      </w:pPr>
      <w:bookmarkStart w:id="255" w:name="page256"/>
      <w:bookmarkEnd w:id="255"/>
    </w:p>
    <w:tbl>
      <w:tblPr>
        <w:tblW w:w="0" w:type="auto"/>
        <w:tblInd w:w="10" w:type="dxa"/>
        <w:tblLayout w:type="fixed"/>
        <w:tblCellMar>
          <w:left w:w="0" w:type="dxa"/>
          <w:right w:w="0" w:type="dxa"/>
        </w:tblCellMar>
        <w:tblLook w:val="04A0" w:firstRow="1" w:lastRow="0" w:firstColumn="1" w:lastColumn="0" w:noHBand="0" w:noVBand="1"/>
      </w:tblPr>
      <w:tblGrid>
        <w:gridCol w:w="1560"/>
        <w:gridCol w:w="1720"/>
        <w:gridCol w:w="380"/>
        <w:gridCol w:w="10540"/>
        <w:gridCol w:w="30"/>
      </w:tblGrid>
      <w:tr w:rsidR="008C0CA7">
        <w:trPr>
          <w:trHeight w:val="269"/>
        </w:trPr>
        <w:tc>
          <w:tcPr>
            <w:tcW w:w="1560" w:type="dxa"/>
            <w:tcBorders>
              <w:top w:val="single" w:sz="8" w:space="0" w:color="auto"/>
              <w:left w:val="single" w:sz="8" w:space="0" w:color="auto"/>
              <w:right w:val="single" w:sz="8" w:space="0" w:color="auto"/>
            </w:tcBorders>
            <w:vAlign w:val="bottom"/>
          </w:tcPr>
          <w:p w:rsidR="008C0CA7" w:rsidRDefault="005061A5">
            <w:pPr>
              <w:spacing w:line="240" w:lineRule="exact"/>
              <w:ind w:left="360"/>
              <w:rPr>
                <w:sz w:val="20"/>
                <w:szCs w:val="20"/>
              </w:rPr>
            </w:pPr>
            <w:r>
              <w:rPr>
                <w:rFonts w:ascii="宋体" w:eastAsia="宋体" w:hAnsi="宋体" w:cs="宋体"/>
                <w:sz w:val="21"/>
                <w:szCs w:val="21"/>
              </w:rPr>
              <w:t>一级指标</w:t>
            </w:r>
          </w:p>
        </w:tc>
        <w:tc>
          <w:tcPr>
            <w:tcW w:w="1720" w:type="dxa"/>
            <w:tcBorders>
              <w:top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二级指标</w:t>
            </w:r>
          </w:p>
        </w:tc>
        <w:tc>
          <w:tcPr>
            <w:tcW w:w="380" w:type="dxa"/>
            <w:tcBorders>
              <w:top w:val="single" w:sz="8" w:space="0" w:color="auto"/>
            </w:tcBorders>
            <w:vAlign w:val="bottom"/>
          </w:tcPr>
          <w:p w:rsidR="008C0CA7" w:rsidRDefault="008C0CA7">
            <w:pPr>
              <w:rPr>
                <w:sz w:val="23"/>
                <w:szCs w:val="23"/>
              </w:rPr>
            </w:pPr>
          </w:p>
        </w:tc>
        <w:tc>
          <w:tcPr>
            <w:tcW w:w="10540" w:type="dxa"/>
            <w:tcBorders>
              <w:top w:val="single" w:sz="8" w:space="0" w:color="auto"/>
              <w:right w:val="single" w:sz="8" w:space="0" w:color="auto"/>
            </w:tcBorders>
            <w:vAlign w:val="bottom"/>
          </w:tcPr>
          <w:p w:rsidR="008C0CA7" w:rsidRDefault="005061A5">
            <w:pPr>
              <w:spacing w:line="240" w:lineRule="exact"/>
              <w:ind w:left="464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48"/>
        </w:trPr>
        <w:tc>
          <w:tcPr>
            <w:tcW w:w="156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720" w:type="dxa"/>
            <w:tcBorders>
              <w:bottom w:val="single" w:sz="8" w:space="0" w:color="auto"/>
              <w:right w:val="single" w:sz="8" w:space="0" w:color="auto"/>
            </w:tcBorders>
            <w:vAlign w:val="bottom"/>
          </w:tcPr>
          <w:p w:rsidR="008C0CA7" w:rsidRDefault="008C0CA7">
            <w:pPr>
              <w:rPr>
                <w:sz w:val="4"/>
                <w:szCs w:val="4"/>
              </w:rPr>
            </w:pPr>
          </w:p>
        </w:tc>
        <w:tc>
          <w:tcPr>
            <w:tcW w:w="10920" w:type="dxa"/>
            <w:gridSpan w:val="2"/>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32"/>
        </w:trPr>
        <w:tc>
          <w:tcPr>
            <w:tcW w:w="1560" w:type="dxa"/>
            <w:tcBorders>
              <w:left w:val="single" w:sz="8" w:space="0" w:color="auto"/>
              <w:right w:val="single" w:sz="8" w:space="0" w:color="auto"/>
            </w:tcBorders>
            <w:vAlign w:val="bottom"/>
          </w:tcPr>
          <w:p w:rsidR="008C0CA7" w:rsidRDefault="008C0CA7">
            <w:pPr>
              <w:rPr>
                <w:sz w:val="20"/>
                <w:szCs w:val="20"/>
              </w:rPr>
            </w:pPr>
          </w:p>
        </w:tc>
        <w:tc>
          <w:tcPr>
            <w:tcW w:w="1720" w:type="dxa"/>
            <w:tcBorders>
              <w:right w:val="single" w:sz="8" w:space="0" w:color="auto"/>
            </w:tcBorders>
            <w:vAlign w:val="bottom"/>
          </w:tcPr>
          <w:p w:rsidR="008C0CA7" w:rsidRDefault="008C0CA7">
            <w:pPr>
              <w:rPr>
                <w:sz w:val="20"/>
                <w:szCs w:val="20"/>
              </w:rPr>
            </w:pPr>
          </w:p>
        </w:tc>
        <w:tc>
          <w:tcPr>
            <w:tcW w:w="10920" w:type="dxa"/>
            <w:gridSpan w:val="2"/>
            <w:tcBorders>
              <w:right w:val="single" w:sz="8" w:space="0" w:color="auto"/>
            </w:tcBorders>
            <w:vAlign w:val="bottom"/>
          </w:tcPr>
          <w:p w:rsidR="008C0CA7" w:rsidRDefault="005061A5">
            <w:pPr>
              <w:spacing w:line="232" w:lineRule="exact"/>
              <w:ind w:left="100"/>
              <w:rPr>
                <w:sz w:val="20"/>
                <w:szCs w:val="20"/>
              </w:rPr>
            </w:pPr>
            <w:r>
              <w:rPr>
                <w:rFonts w:ascii="宋体" w:eastAsia="宋体" w:hAnsi="宋体" w:cs="宋体"/>
                <w:sz w:val="21"/>
                <w:szCs w:val="21"/>
              </w:rPr>
              <w:t>1</w:t>
            </w:r>
            <w:r>
              <w:rPr>
                <w:rFonts w:ascii="宋体" w:eastAsia="宋体" w:hAnsi="宋体" w:cs="宋体"/>
                <w:sz w:val="21"/>
                <w:szCs w:val="21"/>
              </w:rPr>
              <w:t>．加强干部队伍管理。按照社会主义政治家、教育家要求和好干部标准，选好配强各级领导干部和领导班子，提</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高各类管理干部育人能力。</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．创新教师队伍建设工作机制。加大指导力度，推进各高校建立健全教师思想政治工作的实施机制，将育人导向</w:t>
            </w: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4</w:t>
            </w:r>
            <w:r>
              <w:rPr>
                <w:rFonts w:ascii="宋体" w:eastAsia="宋体" w:hAnsi="宋体" w:cs="宋体"/>
                <w:w w:val="95"/>
                <w:sz w:val="21"/>
                <w:szCs w:val="21"/>
              </w:rPr>
              <w:t>．</w:t>
            </w:r>
            <w:r>
              <w:rPr>
                <w:rFonts w:ascii="宋体" w:eastAsia="宋体" w:hAnsi="宋体" w:cs="宋体"/>
                <w:w w:val="95"/>
                <w:sz w:val="21"/>
                <w:szCs w:val="21"/>
              </w:rPr>
              <w:t xml:space="preserve">2 </w:t>
            </w:r>
            <w:r>
              <w:rPr>
                <w:rFonts w:ascii="宋体" w:eastAsia="宋体" w:hAnsi="宋体" w:cs="宋体"/>
                <w:w w:val="95"/>
                <w:sz w:val="21"/>
                <w:szCs w:val="21"/>
              </w:rPr>
              <w:t>队伍保障到</w:t>
            </w: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和师德规范作为教师日常管理的首要内容，纳入考核、分配、晋升机制的核心指标。教师思想政治工作要与教师</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位</w:t>
            </w: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职业发展紧密结合，同步推进、同步落实。</w:t>
            </w: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．配齐建强党建和思想政治工作队伍。把高校思想政治工作队伍纳入高校人才队伍建设总体规划，落实专职思想</w:t>
            </w: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政治工作人员和党务工作人员不低于全校师生人数的</w:t>
            </w:r>
            <w:r>
              <w:rPr>
                <w:rFonts w:ascii="宋体" w:eastAsia="宋体" w:hAnsi="宋体" w:cs="宋体"/>
                <w:sz w:val="21"/>
                <w:szCs w:val="21"/>
              </w:rPr>
              <w:t xml:space="preserve"> 1%</w:t>
            </w:r>
            <w:r>
              <w:rPr>
                <w:rFonts w:ascii="宋体" w:eastAsia="宋体" w:hAnsi="宋体" w:cs="宋体"/>
                <w:sz w:val="21"/>
                <w:szCs w:val="21"/>
              </w:rPr>
              <w:t>、按照师生比</w:t>
            </w:r>
            <w:r>
              <w:rPr>
                <w:rFonts w:ascii="宋体" w:eastAsia="宋体" w:hAnsi="宋体" w:cs="宋体"/>
                <w:sz w:val="21"/>
                <w:szCs w:val="21"/>
              </w:rPr>
              <w:t xml:space="preserve"> 1:350 </w:t>
            </w:r>
            <w:r>
              <w:rPr>
                <w:rFonts w:ascii="宋体" w:eastAsia="宋体" w:hAnsi="宋体" w:cs="宋体"/>
                <w:sz w:val="21"/>
                <w:szCs w:val="21"/>
              </w:rPr>
              <w:t>配备专职思想政治理论课教师、按师</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生比不低于</w:t>
            </w:r>
            <w:r>
              <w:rPr>
                <w:rFonts w:ascii="宋体" w:eastAsia="宋体" w:hAnsi="宋体" w:cs="宋体"/>
                <w:sz w:val="21"/>
                <w:szCs w:val="21"/>
              </w:rPr>
              <w:t xml:space="preserve"> 1:200 </w:t>
            </w:r>
            <w:r>
              <w:rPr>
                <w:rFonts w:ascii="宋体" w:eastAsia="宋体" w:hAnsi="宋体" w:cs="宋体"/>
                <w:sz w:val="21"/>
                <w:szCs w:val="21"/>
              </w:rPr>
              <w:t>的比例设置一线专职辅导员岗位等要求落实到位。</w:t>
            </w:r>
          </w:p>
        </w:tc>
        <w:tc>
          <w:tcPr>
            <w:tcW w:w="0" w:type="dxa"/>
            <w:vAlign w:val="bottom"/>
          </w:tcPr>
          <w:p w:rsidR="008C0CA7" w:rsidRDefault="008C0CA7">
            <w:pPr>
              <w:rPr>
                <w:sz w:val="1"/>
                <w:szCs w:val="1"/>
              </w:rPr>
            </w:pPr>
          </w:p>
        </w:tc>
      </w:tr>
      <w:tr w:rsidR="008C0CA7">
        <w:trPr>
          <w:trHeight w:val="32"/>
        </w:trPr>
        <w:tc>
          <w:tcPr>
            <w:tcW w:w="1560" w:type="dxa"/>
            <w:tcBorders>
              <w:left w:val="single" w:sz="8" w:space="0" w:color="auto"/>
              <w:right w:val="single" w:sz="8" w:space="0" w:color="auto"/>
            </w:tcBorders>
            <w:vAlign w:val="bottom"/>
          </w:tcPr>
          <w:p w:rsidR="008C0CA7" w:rsidRDefault="008C0CA7">
            <w:pPr>
              <w:rPr>
                <w:sz w:val="2"/>
                <w:szCs w:val="2"/>
              </w:rPr>
            </w:pPr>
          </w:p>
        </w:tc>
        <w:tc>
          <w:tcPr>
            <w:tcW w:w="1720" w:type="dxa"/>
            <w:tcBorders>
              <w:bottom w:val="single" w:sz="8" w:space="0" w:color="auto"/>
              <w:right w:val="single" w:sz="8" w:space="0" w:color="auto"/>
            </w:tcBorders>
            <w:vAlign w:val="bottom"/>
          </w:tcPr>
          <w:p w:rsidR="008C0CA7" w:rsidRDefault="008C0CA7">
            <w:pPr>
              <w:rPr>
                <w:sz w:val="2"/>
                <w:szCs w:val="2"/>
              </w:rPr>
            </w:pPr>
          </w:p>
        </w:tc>
        <w:tc>
          <w:tcPr>
            <w:tcW w:w="380" w:type="dxa"/>
            <w:tcBorders>
              <w:bottom w:val="single" w:sz="8" w:space="0" w:color="auto"/>
            </w:tcBorders>
            <w:vAlign w:val="bottom"/>
          </w:tcPr>
          <w:p w:rsidR="008C0CA7" w:rsidRDefault="008C0CA7">
            <w:pPr>
              <w:rPr>
                <w:sz w:val="2"/>
                <w:szCs w:val="2"/>
              </w:rPr>
            </w:pPr>
          </w:p>
        </w:tc>
        <w:tc>
          <w:tcPr>
            <w:tcW w:w="1054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229"/>
        </w:trPr>
        <w:tc>
          <w:tcPr>
            <w:tcW w:w="1560" w:type="dxa"/>
            <w:tcBorders>
              <w:left w:val="single" w:sz="8" w:space="0" w:color="auto"/>
              <w:right w:val="single" w:sz="8" w:space="0" w:color="auto"/>
            </w:tcBorders>
            <w:vAlign w:val="bottom"/>
          </w:tcPr>
          <w:p w:rsidR="008C0CA7" w:rsidRDefault="008C0CA7">
            <w:pPr>
              <w:rPr>
                <w:sz w:val="19"/>
                <w:szCs w:val="19"/>
              </w:rPr>
            </w:pPr>
          </w:p>
        </w:tc>
        <w:tc>
          <w:tcPr>
            <w:tcW w:w="1720" w:type="dxa"/>
            <w:tcBorders>
              <w:right w:val="single" w:sz="8" w:space="0" w:color="auto"/>
            </w:tcBorders>
            <w:vAlign w:val="bottom"/>
          </w:tcPr>
          <w:p w:rsidR="008C0CA7" w:rsidRDefault="005061A5">
            <w:pPr>
              <w:spacing w:line="229" w:lineRule="exact"/>
              <w:jc w:val="center"/>
              <w:rPr>
                <w:sz w:val="20"/>
                <w:szCs w:val="20"/>
              </w:rPr>
            </w:pPr>
            <w:r>
              <w:rPr>
                <w:rFonts w:ascii="宋体" w:eastAsia="宋体" w:hAnsi="宋体" w:cs="宋体"/>
                <w:w w:val="95"/>
                <w:sz w:val="21"/>
                <w:szCs w:val="21"/>
              </w:rPr>
              <w:t>4</w:t>
            </w:r>
            <w:r>
              <w:rPr>
                <w:rFonts w:ascii="宋体" w:eastAsia="宋体" w:hAnsi="宋体" w:cs="宋体"/>
                <w:w w:val="95"/>
                <w:sz w:val="21"/>
                <w:szCs w:val="21"/>
              </w:rPr>
              <w:t>．</w:t>
            </w:r>
            <w:r>
              <w:rPr>
                <w:rFonts w:ascii="宋体" w:eastAsia="宋体" w:hAnsi="宋体" w:cs="宋体"/>
                <w:w w:val="95"/>
                <w:sz w:val="21"/>
                <w:szCs w:val="21"/>
              </w:rPr>
              <w:t xml:space="preserve">3 </w:t>
            </w:r>
            <w:r>
              <w:rPr>
                <w:rFonts w:ascii="宋体" w:eastAsia="宋体" w:hAnsi="宋体" w:cs="宋体"/>
                <w:w w:val="95"/>
                <w:sz w:val="21"/>
                <w:szCs w:val="21"/>
              </w:rPr>
              <w:t>经费保障到</w:t>
            </w:r>
          </w:p>
        </w:tc>
        <w:tc>
          <w:tcPr>
            <w:tcW w:w="380" w:type="dxa"/>
            <w:vMerge w:val="restart"/>
            <w:vAlign w:val="bottom"/>
          </w:tcPr>
          <w:p w:rsidR="008C0CA7" w:rsidRDefault="005061A5">
            <w:pPr>
              <w:spacing w:line="240" w:lineRule="exact"/>
              <w:ind w:left="100"/>
              <w:rPr>
                <w:sz w:val="20"/>
                <w:szCs w:val="20"/>
              </w:rPr>
            </w:pPr>
            <w:r>
              <w:rPr>
                <w:rFonts w:ascii="宋体" w:eastAsia="宋体" w:hAnsi="宋体" w:cs="宋体"/>
                <w:sz w:val="21"/>
                <w:szCs w:val="21"/>
              </w:rPr>
              <w:t>1.</w:t>
            </w:r>
          </w:p>
        </w:tc>
        <w:tc>
          <w:tcPr>
            <w:tcW w:w="10540" w:type="dxa"/>
            <w:vMerge w:val="restart"/>
            <w:tcBorders>
              <w:right w:val="single" w:sz="8" w:space="0" w:color="auto"/>
            </w:tcBorders>
            <w:vAlign w:val="bottom"/>
          </w:tcPr>
          <w:p w:rsidR="008C0CA7" w:rsidRDefault="005061A5">
            <w:pPr>
              <w:spacing w:line="240" w:lineRule="exact"/>
              <w:ind w:left="60"/>
              <w:rPr>
                <w:sz w:val="20"/>
                <w:szCs w:val="20"/>
              </w:rPr>
            </w:pPr>
            <w:r>
              <w:rPr>
                <w:rFonts w:ascii="宋体" w:eastAsia="宋体" w:hAnsi="宋体" w:cs="宋体"/>
                <w:sz w:val="21"/>
                <w:szCs w:val="21"/>
              </w:rPr>
              <w:t>设立省级高校思想政治工作专项经费，加大学校各项育人项目的经费投入。</w:t>
            </w:r>
          </w:p>
        </w:tc>
        <w:tc>
          <w:tcPr>
            <w:tcW w:w="0" w:type="dxa"/>
            <w:vAlign w:val="bottom"/>
          </w:tcPr>
          <w:p w:rsidR="008C0CA7" w:rsidRDefault="008C0CA7">
            <w:pPr>
              <w:rPr>
                <w:sz w:val="1"/>
                <w:szCs w:val="1"/>
              </w:rPr>
            </w:pPr>
          </w:p>
        </w:tc>
      </w:tr>
      <w:tr w:rsidR="008C0CA7">
        <w:trPr>
          <w:trHeight w:val="137"/>
        </w:trPr>
        <w:tc>
          <w:tcPr>
            <w:tcW w:w="1560" w:type="dxa"/>
            <w:tcBorders>
              <w:left w:val="single" w:sz="8" w:space="0" w:color="auto"/>
              <w:right w:val="single" w:sz="8" w:space="0" w:color="auto"/>
            </w:tcBorders>
            <w:vAlign w:val="bottom"/>
          </w:tcPr>
          <w:p w:rsidR="008C0CA7" w:rsidRDefault="008C0CA7">
            <w:pPr>
              <w:rPr>
                <w:sz w:val="11"/>
                <w:szCs w:val="11"/>
              </w:rPr>
            </w:pPr>
          </w:p>
        </w:tc>
        <w:tc>
          <w:tcPr>
            <w:tcW w:w="17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位</w:t>
            </w:r>
          </w:p>
        </w:tc>
        <w:tc>
          <w:tcPr>
            <w:tcW w:w="380" w:type="dxa"/>
            <w:vMerge/>
            <w:vAlign w:val="bottom"/>
          </w:tcPr>
          <w:p w:rsidR="008C0CA7" w:rsidRDefault="008C0CA7">
            <w:pPr>
              <w:rPr>
                <w:sz w:val="11"/>
                <w:szCs w:val="11"/>
              </w:rPr>
            </w:pPr>
          </w:p>
        </w:tc>
        <w:tc>
          <w:tcPr>
            <w:tcW w:w="10540" w:type="dxa"/>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137"/>
        </w:trPr>
        <w:tc>
          <w:tcPr>
            <w:tcW w:w="1560" w:type="dxa"/>
            <w:tcBorders>
              <w:left w:val="single" w:sz="8" w:space="0" w:color="auto"/>
              <w:right w:val="single" w:sz="8" w:space="0" w:color="auto"/>
            </w:tcBorders>
            <w:vAlign w:val="bottom"/>
          </w:tcPr>
          <w:p w:rsidR="008C0CA7" w:rsidRDefault="008C0CA7">
            <w:pPr>
              <w:rPr>
                <w:sz w:val="11"/>
                <w:szCs w:val="11"/>
              </w:rPr>
            </w:pPr>
          </w:p>
        </w:tc>
        <w:tc>
          <w:tcPr>
            <w:tcW w:w="1720" w:type="dxa"/>
            <w:vMerge/>
            <w:tcBorders>
              <w:right w:val="single" w:sz="8" w:space="0" w:color="auto"/>
            </w:tcBorders>
            <w:vAlign w:val="bottom"/>
          </w:tcPr>
          <w:p w:rsidR="008C0CA7" w:rsidRDefault="008C0CA7">
            <w:pPr>
              <w:rPr>
                <w:sz w:val="11"/>
                <w:szCs w:val="11"/>
              </w:rPr>
            </w:pPr>
          </w:p>
        </w:tc>
        <w:tc>
          <w:tcPr>
            <w:tcW w:w="380" w:type="dxa"/>
            <w:vAlign w:val="bottom"/>
          </w:tcPr>
          <w:p w:rsidR="008C0CA7" w:rsidRDefault="008C0CA7">
            <w:pPr>
              <w:rPr>
                <w:sz w:val="11"/>
                <w:szCs w:val="11"/>
              </w:rPr>
            </w:pPr>
          </w:p>
        </w:tc>
        <w:tc>
          <w:tcPr>
            <w:tcW w:w="10540" w:type="dxa"/>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31"/>
        </w:trPr>
        <w:tc>
          <w:tcPr>
            <w:tcW w:w="1560" w:type="dxa"/>
            <w:tcBorders>
              <w:left w:val="single" w:sz="8" w:space="0" w:color="auto"/>
              <w:bottom w:val="single" w:sz="8" w:space="0" w:color="auto"/>
              <w:right w:val="single" w:sz="8" w:space="0" w:color="auto"/>
            </w:tcBorders>
            <w:vAlign w:val="bottom"/>
          </w:tcPr>
          <w:p w:rsidR="008C0CA7" w:rsidRDefault="008C0CA7">
            <w:pPr>
              <w:rPr>
                <w:sz w:val="2"/>
                <w:szCs w:val="2"/>
              </w:rPr>
            </w:pPr>
          </w:p>
        </w:tc>
        <w:tc>
          <w:tcPr>
            <w:tcW w:w="1720" w:type="dxa"/>
            <w:tcBorders>
              <w:bottom w:val="single" w:sz="8" w:space="0" w:color="auto"/>
              <w:right w:val="single" w:sz="8" w:space="0" w:color="auto"/>
            </w:tcBorders>
            <w:vAlign w:val="bottom"/>
          </w:tcPr>
          <w:p w:rsidR="008C0CA7" w:rsidRDefault="008C0CA7">
            <w:pPr>
              <w:rPr>
                <w:sz w:val="2"/>
                <w:szCs w:val="2"/>
              </w:rPr>
            </w:pPr>
          </w:p>
        </w:tc>
        <w:tc>
          <w:tcPr>
            <w:tcW w:w="380" w:type="dxa"/>
            <w:tcBorders>
              <w:bottom w:val="single" w:sz="8" w:space="0" w:color="auto"/>
            </w:tcBorders>
            <w:vAlign w:val="bottom"/>
          </w:tcPr>
          <w:p w:rsidR="008C0CA7" w:rsidRDefault="008C0CA7">
            <w:pPr>
              <w:rPr>
                <w:sz w:val="2"/>
                <w:szCs w:val="2"/>
              </w:rPr>
            </w:pPr>
          </w:p>
        </w:tc>
        <w:tc>
          <w:tcPr>
            <w:tcW w:w="1054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232"/>
        </w:trPr>
        <w:tc>
          <w:tcPr>
            <w:tcW w:w="1560" w:type="dxa"/>
            <w:tcBorders>
              <w:left w:val="single" w:sz="8" w:space="0" w:color="auto"/>
              <w:right w:val="single" w:sz="8" w:space="0" w:color="auto"/>
            </w:tcBorders>
            <w:vAlign w:val="bottom"/>
          </w:tcPr>
          <w:p w:rsidR="008C0CA7" w:rsidRDefault="008C0CA7">
            <w:pPr>
              <w:rPr>
                <w:sz w:val="20"/>
                <w:szCs w:val="20"/>
              </w:rPr>
            </w:pPr>
          </w:p>
        </w:tc>
        <w:tc>
          <w:tcPr>
            <w:tcW w:w="1720" w:type="dxa"/>
            <w:tcBorders>
              <w:right w:val="single" w:sz="8" w:space="0" w:color="auto"/>
            </w:tcBorders>
            <w:vAlign w:val="bottom"/>
          </w:tcPr>
          <w:p w:rsidR="008C0CA7" w:rsidRDefault="005061A5">
            <w:pPr>
              <w:spacing w:line="232" w:lineRule="exact"/>
              <w:jc w:val="center"/>
              <w:rPr>
                <w:sz w:val="20"/>
                <w:szCs w:val="20"/>
              </w:rPr>
            </w:pPr>
            <w:r>
              <w:rPr>
                <w:rFonts w:ascii="宋体" w:eastAsia="宋体" w:hAnsi="宋体" w:cs="宋体"/>
                <w:w w:val="95"/>
                <w:sz w:val="21"/>
                <w:szCs w:val="21"/>
              </w:rPr>
              <w:t>5</w:t>
            </w:r>
            <w:r>
              <w:rPr>
                <w:rFonts w:ascii="宋体" w:eastAsia="宋体" w:hAnsi="宋体" w:cs="宋体"/>
                <w:w w:val="95"/>
                <w:sz w:val="21"/>
                <w:szCs w:val="21"/>
              </w:rPr>
              <w:t>．</w:t>
            </w:r>
            <w:r>
              <w:rPr>
                <w:rFonts w:ascii="宋体" w:eastAsia="宋体" w:hAnsi="宋体" w:cs="宋体"/>
                <w:w w:val="95"/>
                <w:sz w:val="21"/>
                <w:szCs w:val="21"/>
              </w:rPr>
              <w:t xml:space="preserve">1 </w:t>
            </w:r>
            <w:r>
              <w:rPr>
                <w:rFonts w:ascii="宋体" w:eastAsia="宋体" w:hAnsi="宋体" w:cs="宋体"/>
                <w:w w:val="95"/>
                <w:sz w:val="21"/>
                <w:szCs w:val="21"/>
              </w:rPr>
              <w:t>健全评价体</w:t>
            </w:r>
          </w:p>
        </w:tc>
        <w:tc>
          <w:tcPr>
            <w:tcW w:w="380" w:type="dxa"/>
            <w:vAlign w:val="bottom"/>
          </w:tcPr>
          <w:p w:rsidR="008C0CA7" w:rsidRDefault="005061A5">
            <w:pPr>
              <w:spacing w:line="232" w:lineRule="exact"/>
              <w:ind w:left="100"/>
              <w:rPr>
                <w:sz w:val="20"/>
                <w:szCs w:val="20"/>
              </w:rPr>
            </w:pPr>
            <w:r>
              <w:rPr>
                <w:rFonts w:ascii="宋体" w:eastAsia="宋体" w:hAnsi="宋体" w:cs="宋体"/>
                <w:sz w:val="21"/>
                <w:szCs w:val="21"/>
              </w:rPr>
              <w:t>1.</w:t>
            </w:r>
          </w:p>
        </w:tc>
        <w:tc>
          <w:tcPr>
            <w:tcW w:w="10540" w:type="dxa"/>
            <w:tcBorders>
              <w:right w:val="single" w:sz="8" w:space="0" w:color="auto"/>
            </w:tcBorders>
            <w:vAlign w:val="bottom"/>
          </w:tcPr>
          <w:p w:rsidR="008C0CA7" w:rsidRDefault="005061A5">
            <w:pPr>
              <w:spacing w:line="232" w:lineRule="exact"/>
              <w:ind w:left="60"/>
              <w:rPr>
                <w:sz w:val="20"/>
                <w:szCs w:val="20"/>
              </w:rPr>
            </w:pPr>
            <w:r>
              <w:rPr>
                <w:rFonts w:ascii="宋体" w:eastAsia="宋体" w:hAnsi="宋体" w:cs="宋体"/>
                <w:sz w:val="21"/>
                <w:szCs w:val="21"/>
              </w:rPr>
              <w:t>坚持定性分析和定量分析相结合、工作评价和效果评价相结合，研究制定内容全面、指标合理、方法科学的评</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系</w:t>
            </w: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价体系，推动高校思想政治工作制度化。</w:t>
            </w:r>
          </w:p>
        </w:tc>
        <w:tc>
          <w:tcPr>
            <w:tcW w:w="0" w:type="dxa"/>
            <w:vAlign w:val="bottom"/>
          </w:tcPr>
          <w:p w:rsidR="008C0CA7" w:rsidRDefault="008C0CA7">
            <w:pPr>
              <w:rPr>
                <w:sz w:val="1"/>
                <w:szCs w:val="1"/>
              </w:rPr>
            </w:pPr>
          </w:p>
        </w:tc>
      </w:tr>
      <w:tr w:rsidR="008C0CA7">
        <w:trPr>
          <w:trHeight w:val="32"/>
        </w:trPr>
        <w:tc>
          <w:tcPr>
            <w:tcW w:w="1560" w:type="dxa"/>
            <w:tcBorders>
              <w:left w:val="single" w:sz="8" w:space="0" w:color="auto"/>
              <w:right w:val="single" w:sz="8" w:space="0" w:color="auto"/>
            </w:tcBorders>
            <w:vAlign w:val="bottom"/>
          </w:tcPr>
          <w:p w:rsidR="008C0CA7" w:rsidRDefault="008C0CA7">
            <w:pPr>
              <w:rPr>
                <w:sz w:val="2"/>
                <w:szCs w:val="2"/>
              </w:rPr>
            </w:pPr>
          </w:p>
        </w:tc>
        <w:tc>
          <w:tcPr>
            <w:tcW w:w="1720" w:type="dxa"/>
            <w:tcBorders>
              <w:bottom w:val="single" w:sz="8" w:space="0" w:color="auto"/>
              <w:right w:val="single" w:sz="8" w:space="0" w:color="auto"/>
            </w:tcBorders>
            <w:vAlign w:val="bottom"/>
          </w:tcPr>
          <w:p w:rsidR="008C0CA7" w:rsidRDefault="008C0CA7">
            <w:pPr>
              <w:rPr>
                <w:sz w:val="2"/>
                <w:szCs w:val="2"/>
              </w:rPr>
            </w:pPr>
          </w:p>
        </w:tc>
        <w:tc>
          <w:tcPr>
            <w:tcW w:w="380" w:type="dxa"/>
            <w:tcBorders>
              <w:bottom w:val="single" w:sz="8" w:space="0" w:color="auto"/>
            </w:tcBorders>
            <w:vAlign w:val="bottom"/>
          </w:tcPr>
          <w:p w:rsidR="008C0CA7" w:rsidRDefault="008C0CA7">
            <w:pPr>
              <w:rPr>
                <w:sz w:val="2"/>
                <w:szCs w:val="2"/>
              </w:rPr>
            </w:pPr>
          </w:p>
        </w:tc>
        <w:tc>
          <w:tcPr>
            <w:tcW w:w="1054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296"/>
        </w:trPr>
        <w:tc>
          <w:tcPr>
            <w:tcW w:w="1560" w:type="dxa"/>
            <w:tcBorders>
              <w:left w:val="single" w:sz="8" w:space="0" w:color="auto"/>
              <w:right w:val="single" w:sz="8" w:space="0" w:color="auto"/>
            </w:tcBorders>
            <w:vAlign w:val="bottom"/>
          </w:tcPr>
          <w:p w:rsidR="008C0CA7" w:rsidRDefault="008C0CA7">
            <w:pPr>
              <w:rPr>
                <w:sz w:val="24"/>
                <w:szCs w:val="24"/>
              </w:rPr>
            </w:pPr>
          </w:p>
        </w:tc>
        <w:tc>
          <w:tcPr>
            <w:tcW w:w="17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5</w:t>
            </w:r>
            <w:r>
              <w:rPr>
                <w:rFonts w:ascii="宋体" w:eastAsia="宋体" w:hAnsi="宋体" w:cs="宋体"/>
                <w:w w:val="95"/>
                <w:sz w:val="21"/>
                <w:szCs w:val="21"/>
              </w:rPr>
              <w:t>．</w:t>
            </w:r>
            <w:r>
              <w:rPr>
                <w:rFonts w:ascii="宋体" w:eastAsia="宋体" w:hAnsi="宋体" w:cs="宋体"/>
                <w:w w:val="95"/>
                <w:sz w:val="21"/>
                <w:szCs w:val="21"/>
              </w:rPr>
              <w:t xml:space="preserve">2 </w:t>
            </w:r>
            <w:r>
              <w:rPr>
                <w:rFonts w:ascii="宋体" w:eastAsia="宋体" w:hAnsi="宋体" w:cs="宋体"/>
                <w:w w:val="95"/>
                <w:sz w:val="21"/>
                <w:szCs w:val="21"/>
              </w:rPr>
              <w:t>建立述职评</w:t>
            </w:r>
          </w:p>
        </w:tc>
        <w:tc>
          <w:tcPr>
            <w:tcW w:w="380" w:type="dxa"/>
            <w:vAlign w:val="bottom"/>
          </w:tcPr>
          <w:p w:rsidR="008C0CA7" w:rsidRDefault="005061A5">
            <w:pPr>
              <w:spacing w:line="240" w:lineRule="exact"/>
              <w:ind w:left="100"/>
              <w:rPr>
                <w:sz w:val="20"/>
                <w:szCs w:val="20"/>
              </w:rPr>
            </w:pPr>
            <w:r>
              <w:rPr>
                <w:rFonts w:ascii="宋体" w:eastAsia="宋体" w:hAnsi="宋体" w:cs="宋体"/>
                <w:sz w:val="21"/>
                <w:szCs w:val="21"/>
              </w:rPr>
              <w:t>1.</w:t>
            </w:r>
          </w:p>
        </w:tc>
        <w:tc>
          <w:tcPr>
            <w:tcW w:w="10540" w:type="dxa"/>
            <w:tcBorders>
              <w:right w:val="single" w:sz="8" w:space="0" w:color="auto"/>
            </w:tcBorders>
            <w:vAlign w:val="bottom"/>
          </w:tcPr>
          <w:p w:rsidR="008C0CA7" w:rsidRDefault="005061A5">
            <w:pPr>
              <w:spacing w:line="240" w:lineRule="exact"/>
              <w:ind w:left="60"/>
              <w:rPr>
                <w:sz w:val="20"/>
                <w:szCs w:val="20"/>
              </w:rPr>
            </w:pPr>
            <w:r>
              <w:rPr>
                <w:rFonts w:ascii="宋体" w:eastAsia="宋体" w:hAnsi="宋体" w:cs="宋体"/>
                <w:sz w:val="21"/>
                <w:szCs w:val="21"/>
              </w:rPr>
              <w:t>实行高校党委书记抓思想政治工作和党的建设述职评议考核制度，考核结果和有关情况作为领导班子、领导干</w:t>
            </w:r>
          </w:p>
        </w:tc>
        <w:tc>
          <w:tcPr>
            <w:tcW w:w="0" w:type="dxa"/>
            <w:vAlign w:val="bottom"/>
          </w:tcPr>
          <w:p w:rsidR="008C0CA7" w:rsidRDefault="008C0CA7">
            <w:pPr>
              <w:rPr>
                <w:sz w:val="1"/>
                <w:szCs w:val="1"/>
              </w:rPr>
            </w:pPr>
          </w:p>
        </w:tc>
      </w:tr>
      <w:tr w:rsidR="008C0CA7">
        <w:trPr>
          <w:trHeight w:val="271"/>
        </w:trPr>
        <w:tc>
          <w:tcPr>
            <w:tcW w:w="1560" w:type="dxa"/>
            <w:tcBorders>
              <w:left w:val="single" w:sz="8" w:space="0" w:color="auto"/>
              <w:right w:val="single" w:sz="8" w:space="0" w:color="auto"/>
            </w:tcBorders>
            <w:vAlign w:val="bottom"/>
          </w:tcPr>
          <w:p w:rsidR="008C0CA7" w:rsidRDefault="005061A5">
            <w:pPr>
              <w:spacing w:line="240" w:lineRule="exact"/>
              <w:ind w:left="120"/>
              <w:rPr>
                <w:sz w:val="20"/>
                <w:szCs w:val="20"/>
              </w:rPr>
            </w:pPr>
            <w:r>
              <w:rPr>
                <w:rFonts w:ascii="宋体" w:eastAsia="宋体" w:hAnsi="宋体" w:cs="宋体"/>
                <w:sz w:val="21"/>
                <w:szCs w:val="21"/>
              </w:rPr>
              <w:t>5</w:t>
            </w:r>
            <w:r>
              <w:rPr>
                <w:rFonts w:ascii="宋体" w:eastAsia="宋体" w:hAnsi="宋体" w:cs="宋体"/>
                <w:sz w:val="21"/>
                <w:szCs w:val="21"/>
              </w:rPr>
              <w:t>．改进高校思</w:t>
            </w:r>
          </w:p>
        </w:tc>
        <w:tc>
          <w:tcPr>
            <w:tcW w:w="17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议制度</w:t>
            </w: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部目标管理和实绩考核的重要内容，纳入执行党纪监督检查范围。</w:t>
            </w:r>
          </w:p>
        </w:tc>
        <w:tc>
          <w:tcPr>
            <w:tcW w:w="0" w:type="dxa"/>
            <w:vAlign w:val="bottom"/>
          </w:tcPr>
          <w:p w:rsidR="008C0CA7" w:rsidRDefault="008C0CA7">
            <w:pPr>
              <w:rPr>
                <w:sz w:val="1"/>
                <w:szCs w:val="1"/>
              </w:rPr>
            </w:pPr>
          </w:p>
        </w:tc>
      </w:tr>
      <w:tr w:rsidR="008C0CA7">
        <w:trPr>
          <w:trHeight w:val="97"/>
        </w:trPr>
        <w:tc>
          <w:tcPr>
            <w:tcW w:w="1560" w:type="dxa"/>
            <w:vMerge w:val="restart"/>
            <w:tcBorders>
              <w:left w:val="single" w:sz="8" w:space="0" w:color="auto"/>
              <w:right w:val="single" w:sz="8" w:space="0" w:color="auto"/>
            </w:tcBorders>
            <w:vAlign w:val="bottom"/>
          </w:tcPr>
          <w:p w:rsidR="008C0CA7" w:rsidRDefault="005061A5">
            <w:pPr>
              <w:spacing w:line="240" w:lineRule="exact"/>
              <w:ind w:left="120"/>
              <w:rPr>
                <w:sz w:val="20"/>
                <w:szCs w:val="20"/>
              </w:rPr>
            </w:pPr>
            <w:r>
              <w:rPr>
                <w:rFonts w:ascii="宋体" w:eastAsia="宋体" w:hAnsi="宋体" w:cs="宋体"/>
                <w:sz w:val="21"/>
                <w:szCs w:val="21"/>
              </w:rPr>
              <w:t>想政治工作评</w:t>
            </w:r>
          </w:p>
        </w:tc>
        <w:tc>
          <w:tcPr>
            <w:tcW w:w="1720" w:type="dxa"/>
            <w:tcBorders>
              <w:bottom w:val="single" w:sz="8" w:space="0" w:color="auto"/>
              <w:right w:val="single" w:sz="8" w:space="0" w:color="auto"/>
            </w:tcBorders>
            <w:vAlign w:val="bottom"/>
          </w:tcPr>
          <w:p w:rsidR="008C0CA7" w:rsidRDefault="008C0CA7">
            <w:pPr>
              <w:rPr>
                <w:sz w:val="8"/>
                <w:szCs w:val="8"/>
              </w:rPr>
            </w:pPr>
          </w:p>
        </w:tc>
        <w:tc>
          <w:tcPr>
            <w:tcW w:w="380" w:type="dxa"/>
            <w:tcBorders>
              <w:bottom w:val="single" w:sz="8" w:space="0" w:color="auto"/>
            </w:tcBorders>
            <w:vAlign w:val="bottom"/>
          </w:tcPr>
          <w:p w:rsidR="008C0CA7" w:rsidRDefault="008C0CA7">
            <w:pPr>
              <w:rPr>
                <w:sz w:val="8"/>
                <w:szCs w:val="8"/>
              </w:rPr>
            </w:pPr>
          </w:p>
        </w:tc>
        <w:tc>
          <w:tcPr>
            <w:tcW w:w="10540" w:type="dxa"/>
            <w:tcBorders>
              <w:bottom w:val="single" w:sz="8" w:space="0" w:color="auto"/>
              <w:right w:val="single" w:sz="8" w:space="0" w:color="auto"/>
            </w:tcBorders>
            <w:vAlign w:val="bottom"/>
          </w:tcPr>
          <w:p w:rsidR="008C0CA7" w:rsidRDefault="008C0CA7">
            <w:pPr>
              <w:rPr>
                <w:sz w:val="8"/>
                <w:szCs w:val="8"/>
              </w:rPr>
            </w:pPr>
          </w:p>
        </w:tc>
        <w:tc>
          <w:tcPr>
            <w:tcW w:w="0" w:type="dxa"/>
            <w:vAlign w:val="bottom"/>
          </w:tcPr>
          <w:p w:rsidR="008C0CA7" w:rsidRDefault="008C0CA7">
            <w:pPr>
              <w:rPr>
                <w:sz w:val="1"/>
                <w:szCs w:val="1"/>
              </w:rPr>
            </w:pPr>
          </w:p>
        </w:tc>
      </w:tr>
      <w:tr w:rsidR="008C0CA7">
        <w:trPr>
          <w:trHeight w:val="154"/>
        </w:trPr>
        <w:tc>
          <w:tcPr>
            <w:tcW w:w="1560" w:type="dxa"/>
            <w:vMerge/>
            <w:tcBorders>
              <w:left w:val="single" w:sz="8" w:space="0" w:color="auto"/>
              <w:right w:val="single" w:sz="8" w:space="0" w:color="auto"/>
            </w:tcBorders>
            <w:vAlign w:val="bottom"/>
          </w:tcPr>
          <w:p w:rsidR="008C0CA7" w:rsidRDefault="008C0CA7">
            <w:pPr>
              <w:rPr>
                <w:sz w:val="13"/>
                <w:szCs w:val="13"/>
              </w:rPr>
            </w:pPr>
          </w:p>
        </w:tc>
        <w:tc>
          <w:tcPr>
            <w:tcW w:w="1720" w:type="dxa"/>
            <w:tcBorders>
              <w:right w:val="single" w:sz="8" w:space="0" w:color="auto"/>
            </w:tcBorders>
            <w:vAlign w:val="bottom"/>
          </w:tcPr>
          <w:p w:rsidR="008C0CA7" w:rsidRDefault="008C0CA7">
            <w:pPr>
              <w:rPr>
                <w:sz w:val="13"/>
                <w:szCs w:val="13"/>
              </w:rPr>
            </w:pPr>
          </w:p>
        </w:tc>
        <w:tc>
          <w:tcPr>
            <w:tcW w:w="10920" w:type="dxa"/>
            <w:gridSpan w:val="2"/>
            <w:vMerge w:val="restart"/>
            <w:tcBorders>
              <w:right w:val="single" w:sz="8" w:space="0" w:color="auto"/>
            </w:tcBorders>
            <w:vAlign w:val="bottom"/>
          </w:tcPr>
          <w:p w:rsidR="008C0CA7" w:rsidRDefault="005061A5">
            <w:pPr>
              <w:spacing w:line="231" w:lineRule="exact"/>
              <w:ind w:left="100"/>
              <w:rPr>
                <w:sz w:val="20"/>
                <w:szCs w:val="20"/>
              </w:rPr>
            </w:pPr>
            <w:r>
              <w:rPr>
                <w:rFonts w:ascii="宋体" w:eastAsia="宋体" w:hAnsi="宋体" w:cs="宋体"/>
                <w:sz w:val="21"/>
                <w:szCs w:val="21"/>
              </w:rPr>
              <w:t>1</w:t>
            </w:r>
            <w:r>
              <w:rPr>
                <w:rFonts w:ascii="宋体" w:eastAsia="宋体" w:hAnsi="宋体" w:cs="宋体"/>
                <w:sz w:val="21"/>
                <w:szCs w:val="21"/>
              </w:rPr>
              <w:t>．认真贯彻《党委（党组）意识形态工作责任制实施办法》，建立问题清单、任务清单、责任清单，推动各项工</w:t>
            </w:r>
          </w:p>
        </w:tc>
        <w:tc>
          <w:tcPr>
            <w:tcW w:w="0" w:type="dxa"/>
            <w:vAlign w:val="bottom"/>
          </w:tcPr>
          <w:p w:rsidR="008C0CA7" w:rsidRDefault="008C0CA7">
            <w:pPr>
              <w:rPr>
                <w:sz w:val="1"/>
                <w:szCs w:val="1"/>
              </w:rPr>
            </w:pPr>
          </w:p>
        </w:tc>
      </w:tr>
      <w:tr w:rsidR="008C0CA7">
        <w:trPr>
          <w:trHeight w:val="77"/>
        </w:trPr>
        <w:tc>
          <w:tcPr>
            <w:tcW w:w="1560" w:type="dxa"/>
            <w:vMerge w:val="restart"/>
            <w:tcBorders>
              <w:left w:val="single" w:sz="8" w:space="0" w:color="auto"/>
              <w:right w:val="single" w:sz="8" w:space="0" w:color="auto"/>
            </w:tcBorders>
            <w:vAlign w:val="bottom"/>
          </w:tcPr>
          <w:p w:rsidR="008C0CA7" w:rsidRDefault="005061A5">
            <w:pPr>
              <w:spacing w:line="240" w:lineRule="exact"/>
              <w:ind w:left="120"/>
              <w:rPr>
                <w:sz w:val="20"/>
                <w:szCs w:val="20"/>
              </w:rPr>
            </w:pPr>
            <w:r>
              <w:rPr>
                <w:rFonts w:ascii="宋体" w:eastAsia="宋体" w:hAnsi="宋体" w:cs="宋体"/>
                <w:sz w:val="21"/>
                <w:szCs w:val="21"/>
              </w:rPr>
              <w:t>价管理规范</w:t>
            </w:r>
          </w:p>
        </w:tc>
        <w:tc>
          <w:tcPr>
            <w:tcW w:w="1720" w:type="dxa"/>
            <w:tcBorders>
              <w:right w:val="single" w:sz="8" w:space="0" w:color="auto"/>
            </w:tcBorders>
            <w:vAlign w:val="bottom"/>
          </w:tcPr>
          <w:p w:rsidR="008C0CA7" w:rsidRDefault="008C0CA7">
            <w:pPr>
              <w:rPr>
                <w:sz w:val="6"/>
                <w:szCs w:val="6"/>
              </w:rPr>
            </w:pPr>
          </w:p>
        </w:tc>
        <w:tc>
          <w:tcPr>
            <w:tcW w:w="10920" w:type="dxa"/>
            <w:gridSpan w:val="2"/>
            <w:vMerge/>
            <w:tcBorders>
              <w:right w:val="single" w:sz="8" w:space="0" w:color="auto"/>
            </w:tcBorders>
            <w:vAlign w:val="bottom"/>
          </w:tcPr>
          <w:p w:rsidR="008C0CA7" w:rsidRDefault="008C0CA7">
            <w:pPr>
              <w:rPr>
                <w:sz w:val="6"/>
                <w:szCs w:val="6"/>
              </w:rPr>
            </w:pPr>
          </w:p>
        </w:tc>
        <w:tc>
          <w:tcPr>
            <w:tcW w:w="0" w:type="dxa"/>
            <w:vAlign w:val="bottom"/>
          </w:tcPr>
          <w:p w:rsidR="008C0CA7" w:rsidRDefault="008C0CA7">
            <w:pPr>
              <w:rPr>
                <w:sz w:val="1"/>
                <w:szCs w:val="1"/>
              </w:rPr>
            </w:pPr>
          </w:p>
        </w:tc>
      </w:tr>
      <w:tr w:rsidR="008C0CA7">
        <w:trPr>
          <w:trHeight w:val="197"/>
        </w:trPr>
        <w:tc>
          <w:tcPr>
            <w:tcW w:w="1560" w:type="dxa"/>
            <w:vMerge/>
            <w:tcBorders>
              <w:left w:val="single" w:sz="8" w:space="0" w:color="auto"/>
              <w:right w:val="single" w:sz="8" w:space="0" w:color="auto"/>
            </w:tcBorders>
            <w:vAlign w:val="bottom"/>
          </w:tcPr>
          <w:p w:rsidR="008C0CA7" w:rsidRDefault="008C0CA7">
            <w:pPr>
              <w:rPr>
                <w:sz w:val="17"/>
                <w:szCs w:val="17"/>
              </w:rPr>
            </w:pPr>
          </w:p>
        </w:tc>
        <w:tc>
          <w:tcPr>
            <w:tcW w:w="1720" w:type="dxa"/>
            <w:tcBorders>
              <w:right w:val="single" w:sz="8" w:space="0" w:color="auto"/>
            </w:tcBorders>
            <w:vAlign w:val="bottom"/>
          </w:tcPr>
          <w:p w:rsidR="008C0CA7" w:rsidRDefault="008C0CA7">
            <w:pPr>
              <w:rPr>
                <w:sz w:val="17"/>
                <w:szCs w:val="17"/>
              </w:rPr>
            </w:pPr>
          </w:p>
        </w:tc>
        <w:tc>
          <w:tcPr>
            <w:tcW w:w="10920" w:type="dxa"/>
            <w:gridSpan w:val="2"/>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作落实。</w:t>
            </w:r>
          </w:p>
        </w:tc>
        <w:tc>
          <w:tcPr>
            <w:tcW w:w="0" w:type="dxa"/>
            <w:vAlign w:val="bottom"/>
          </w:tcPr>
          <w:p w:rsidR="008C0CA7" w:rsidRDefault="008C0CA7">
            <w:pPr>
              <w:rPr>
                <w:sz w:val="1"/>
                <w:szCs w:val="1"/>
              </w:rPr>
            </w:pPr>
          </w:p>
        </w:tc>
      </w:tr>
      <w:tr w:rsidR="008C0CA7">
        <w:trPr>
          <w:trHeight w:val="74"/>
        </w:trPr>
        <w:tc>
          <w:tcPr>
            <w:tcW w:w="1560" w:type="dxa"/>
            <w:tcBorders>
              <w:left w:val="single" w:sz="8" w:space="0" w:color="auto"/>
              <w:right w:val="single" w:sz="8" w:space="0" w:color="auto"/>
            </w:tcBorders>
            <w:vAlign w:val="bottom"/>
          </w:tcPr>
          <w:p w:rsidR="008C0CA7" w:rsidRDefault="008C0CA7">
            <w:pPr>
              <w:rPr>
                <w:sz w:val="6"/>
                <w:szCs w:val="6"/>
              </w:rPr>
            </w:pPr>
          </w:p>
        </w:tc>
        <w:tc>
          <w:tcPr>
            <w:tcW w:w="1720" w:type="dxa"/>
            <w:vMerge w:val="restart"/>
            <w:tcBorders>
              <w:right w:val="single" w:sz="8" w:space="0" w:color="auto"/>
            </w:tcBorders>
            <w:vAlign w:val="bottom"/>
          </w:tcPr>
          <w:p w:rsidR="008C0CA7" w:rsidRDefault="005061A5">
            <w:pPr>
              <w:spacing w:line="211" w:lineRule="exact"/>
              <w:jc w:val="center"/>
              <w:rPr>
                <w:sz w:val="20"/>
                <w:szCs w:val="20"/>
              </w:rPr>
            </w:pPr>
            <w:r>
              <w:rPr>
                <w:rFonts w:ascii="宋体" w:eastAsia="宋体" w:hAnsi="宋体" w:cs="宋体"/>
                <w:w w:val="95"/>
                <w:sz w:val="21"/>
                <w:szCs w:val="21"/>
              </w:rPr>
              <w:t>5</w:t>
            </w:r>
            <w:r>
              <w:rPr>
                <w:rFonts w:ascii="宋体" w:eastAsia="宋体" w:hAnsi="宋体" w:cs="宋体"/>
                <w:w w:val="95"/>
                <w:sz w:val="21"/>
                <w:szCs w:val="21"/>
              </w:rPr>
              <w:t>．</w:t>
            </w:r>
            <w:r>
              <w:rPr>
                <w:rFonts w:ascii="宋体" w:eastAsia="宋体" w:hAnsi="宋体" w:cs="宋体"/>
                <w:w w:val="95"/>
                <w:sz w:val="21"/>
                <w:szCs w:val="21"/>
              </w:rPr>
              <w:t xml:space="preserve">3 </w:t>
            </w:r>
            <w:r>
              <w:rPr>
                <w:rFonts w:ascii="宋体" w:eastAsia="宋体" w:hAnsi="宋体" w:cs="宋体"/>
                <w:w w:val="95"/>
                <w:sz w:val="21"/>
                <w:szCs w:val="21"/>
              </w:rPr>
              <w:t>严格落实意</w:t>
            </w:r>
          </w:p>
        </w:tc>
        <w:tc>
          <w:tcPr>
            <w:tcW w:w="10920" w:type="dxa"/>
            <w:gridSpan w:val="2"/>
            <w:vMerge/>
            <w:tcBorders>
              <w:right w:val="single" w:sz="8" w:space="0" w:color="auto"/>
            </w:tcBorders>
            <w:vAlign w:val="bottom"/>
          </w:tcPr>
          <w:p w:rsidR="008C0CA7" w:rsidRDefault="008C0CA7">
            <w:pPr>
              <w:rPr>
                <w:sz w:val="6"/>
                <w:szCs w:val="6"/>
              </w:rPr>
            </w:pPr>
          </w:p>
        </w:tc>
        <w:tc>
          <w:tcPr>
            <w:tcW w:w="0" w:type="dxa"/>
            <w:vAlign w:val="bottom"/>
          </w:tcPr>
          <w:p w:rsidR="008C0CA7" w:rsidRDefault="008C0CA7">
            <w:pPr>
              <w:rPr>
                <w:sz w:val="1"/>
                <w:szCs w:val="1"/>
              </w:rPr>
            </w:pPr>
          </w:p>
        </w:tc>
      </w:tr>
      <w:tr w:rsidR="008C0CA7">
        <w:trPr>
          <w:trHeight w:val="137"/>
        </w:trPr>
        <w:tc>
          <w:tcPr>
            <w:tcW w:w="1560" w:type="dxa"/>
            <w:tcBorders>
              <w:left w:val="single" w:sz="8" w:space="0" w:color="auto"/>
              <w:right w:val="single" w:sz="8" w:space="0" w:color="auto"/>
            </w:tcBorders>
            <w:vAlign w:val="bottom"/>
          </w:tcPr>
          <w:p w:rsidR="008C0CA7" w:rsidRDefault="008C0CA7">
            <w:pPr>
              <w:rPr>
                <w:sz w:val="11"/>
                <w:szCs w:val="11"/>
              </w:rPr>
            </w:pPr>
          </w:p>
        </w:tc>
        <w:tc>
          <w:tcPr>
            <w:tcW w:w="1720" w:type="dxa"/>
            <w:vMerge/>
            <w:tcBorders>
              <w:right w:val="single" w:sz="8" w:space="0" w:color="auto"/>
            </w:tcBorders>
            <w:vAlign w:val="bottom"/>
          </w:tcPr>
          <w:p w:rsidR="008C0CA7" w:rsidRDefault="008C0CA7">
            <w:pPr>
              <w:rPr>
                <w:sz w:val="11"/>
                <w:szCs w:val="11"/>
              </w:rPr>
            </w:pPr>
          </w:p>
        </w:tc>
        <w:tc>
          <w:tcPr>
            <w:tcW w:w="10920" w:type="dxa"/>
            <w:gridSpan w:val="2"/>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．指导高校领导班子成员要按照</w:t>
            </w:r>
            <w:r>
              <w:rPr>
                <w:rFonts w:ascii="宋体" w:eastAsia="宋体" w:hAnsi="宋体" w:cs="宋体"/>
                <w:sz w:val="21"/>
                <w:szCs w:val="21"/>
              </w:rPr>
              <w:t>“</w:t>
            </w:r>
            <w:r>
              <w:rPr>
                <w:rFonts w:ascii="宋体" w:eastAsia="宋体" w:hAnsi="宋体" w:cs="宋体"/>
                <w:sz w:val="21"/>
                <w:szCs w:val="21"/>
              </w:rPr>
              <w:t>一岗双责</w:t>
            </w:r>
            <w:r>
              <w:rPr>
                <w:rFonts w:ascii="宋体" w:eastAsia="宋体" w:hAnsi="宋体" w:cs="宋体"/>
                <w:sz w:val="21"/>
                <w:szCs w:val="21"/>
              </w:rPr>
              <w:t>”</w:t>
            </w:r>
            <w:r>
              <w:rPr>
                <w:rFonts w:ascii="宋体" w:eastAsia="宋体" w:hAnsi="宋体" w:cs="宋体"/>
                <w:sz w:val="21"/>
                <w:szCs w:val="21"/>
              </w:rPr>
              <w:t>要求，层层落实校园意识形态工作责任制。</w:t>
            </w:r>
          </w:p>
        </w:tc>
        <w:tc>
          <w:tcPr>
            <w:tcW w:w="0" w:type="dxa"/>
            <w:vAlign w:val="bottom"/>
          </w:tcPr>
          <w:p w:rsidR="008C0CA7" w:rsidRDefault="008C0CA7">
            <w:pPr>
              <w:rPr>
                <w:sz w:val="1"/>
                <w:szCs w:val="1"/>
              </w:rPr>
            </w:pPr>
          </w:p>
        </w:tc>
      </w:tr>
      <w:tr w:rsidR="008C0CA7">
        <w:trPr>
          <w:trHeight w:val="137"/>
        </w:trPr>
        <w:tc>
          <w:tcPr>
            <w:tcW w:w="1560" w:type="dxa"/>
            <w:tcBorders>
              <w:left w:val="single" w:sz="8" w:space="0" w:color="auto"/>
              <w:right w:val="single" w:sz="8" w:space="0" w:color="auto"/>
            </w:tcBorders>
            <w:vAlign w:val="bottom"/>
          </w:tcPr>
          <w:p w:rsidR="008C0CA7" w:rsidRDefault="008C0CA7">
            <w:pPr>
              <w:rPr>
                <w:sz w:val="11"/>
                <w:szCs w:val="11"/>
              </w:rPr>
            </w:pPr>
          </w:p>
        </w:tc>
        <w:tc>
          <w:tcPr>
            <w:tcW w:w="17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识形态责任制</w:t>
            </w:r>
          </w:p>
        </w:tc>
        <w:tc>
          <w:tcPr>
            <w:tcW w:w="10920" w:type="dxa"/>
            <w:gridSpan w:val="2"/>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134"/>
        </w:trPr>
        <w:tc>
          <w:tcPr>
            <w:tcW w:w="1560" w:type="dxa"/>
            <w:tcBorders>
              <w:left w:val="single" w:sz="8" w:space="0" w:color="auto"/>
              <w:right w:val="single" w:sz="8" w:space="0" w:color="auto"/>
            </w:tcBorders>
            <w:vAlign w:val="bottom"/>
          </w:tcPr>
          <w:p w:rsidR="008C0CA7" w:rsidRDefault="008C0CA7">
            <w:pPr>
              <w:rPr>
                <w:sz w:val="11"/>
                <w:szCs w:val="11"/>
              </w:rPr>
            </w:pPr>
          </w:p>
        </w:tc>
        <w:tc>
          <w:tcPr>
            <w:tcW w:w="1720" w:type="dxa"/>
            <w:vMerge/>
            <w:tcBorders>
              <w:right w:val="single" w:sz="8" w:space="0" w:color="auto"/>
            </w:tcBorders>
            <w:vAlign w:val="bottom"/>
          </w:tcPr>
          <w:p w:rsidR="008C0CA7" w:rsidRDefault="008C0CA7">
            <w:pPr>
              <w:rPr>
                <w:sz w:val="11"/>
                <w:szCs w:val="11"/>
              </w:rPr>
            </w:pPr>
          </w:p>
        </w:tc>
        <w:tc>
          <w:tcPr>
            <w:tcW w:w="10920" w:type="dxa"/>
            <w:gridSpan w:val="2"/>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．加强校园各类思想文化阵地的规范管理，坚持教育与宗教相分离原则，加强校园网络安全管理，健全校园重大</w:t>
            </w:r>
          </w:p>
        </w:tc>
        <w:tc>
          <w:tcPr>
            <w:tcW w:w="0" w:type="dxa"/>
            <w:vAlign w:val="bottom"/>
          </w:tcPr>
          <w:p w:rsidR="008C0CA7" w:rsidRDefault="008C0CA7">
            <w:pPr>
              <w:rPr>
                <w:sz w:val="1"/>
                <w:szCs w:val="1"/>
              </w:rPr>
            </w:pPr>
          </w:p>
        </w:tc>
      </w:tr>
      <w:tr w:rsidR="008C0CA7">
        <w:trPr>
          <w:trHeight w:val="137"/>
        </w:trPr>
        <w:tc>
          <w:tcPr>
            <w:tcW w:w="1560" w:type="dxa"/>
            <w:tcBorders>
              <w:left w:val="single" w:sz="8" w:space="0" w:color="auto"/>
              <w:right w:val="single" w:sz="8" w:space="0" w:color="auto"/>
            </w:tcBorders>
            <w:vAlign w:val="bottom"/>
          </w:tcPr>
          <w:p w:rsidR="008C0CA7" w:rsidRDefault="008C0CA7">
            <w:pPr>
              <w:rPr>
                <w:sz w:val="11"/>
                <w:szCs w:val="11"/>
              </w:rPr>
            </w:pPr>
          </w:p>
        </w:tc>
        <w:tc>
          <w:tcPr>
            <w:tcW w:w="1720" w:type="dxa"/>
            <w:tcBorders>
              <w:right w:val="single" w:sz="8" w:space="0" w:color="auto"/>
            </w:tcBorders>
            <w:vAlign w:val="bottom"/>
          </w:tcPr>
          <w:p w:rsidR="008C0CA7" w:rsidRDefault="008C0CA7">
            <w:pPr>
              <w:rPr>
                <w:sz w:val="11"/>
                <w:szCs w:val="11"/>
              </w:rPr>
            </w:pPr>
          </w:p>
        </w:tc>
        <w:tc>
          <w:tcPr>
            <w:tcW w:w="10920" w:type="dxa"/>
            <w:gridSpan w:val="2"/>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274"/>
        </w:trPr>
        <w:tc>
          <w:tcPr>
            <w:tcW w:w="1560" w:type="dxa"/>
            <w:tcBorders>
              <w:left w:val="single" w:sz="8" w:space="0" w:color="auto"/>
              <w:right w:val="single" w:sz="8" w:space="0" w:color="auto"/>
            </w:tcBorders>
            <w:vAlign w:val="bottom"/>
          </w:tcPr>
          <w:p w:rsidR="008C0CA7" w:rsidRDefault="008C0CA7">
            <w:pPr>
              <w:rPr>
                <w:sz w:val="23"/>
                <w:szCs w:val="23"/>
              </w:rPr>
            </w:pPr>
          </w:p>
        </w:tc>
        <w:tc>
          <w:tcPr>
            <w:tcW w:w="1720" w:type="dxa"/>
            <w:tcBorders>
              <w:right w:val="single" w:sz="8" w:space="0" w:color="auto"/>
            </w:tcBorders>
            <w:vAlign w:val="bottom"/>
          </w:tcPr>
          <w:p w:rsidR="008C0CA7" w:rsidRDefault="008C0CA7">
            <w:pPr>
              <w:rPr>
                <w:sz w:val="23"/>
                <w:szCs w:val="23"/>
              </w:rPr>
            </w:pPr>
          </w:p>
        </w:tc>
        <w:tc>
          <w:tcPr>
            <w:tcW w:w="1092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活动和热点问题、突发事件的处置和校园舆情引导机制。</w:t>
            </w:r>
          </w:p>
        </w:tc>
        <w:tc>
          <w:tcPr>
            <w:tcW w:w="0" w:type="dxa"/>
            <w:vAlign w:val="bottom"/>
          </w:tcPr>
          <w:p w:rsidR="008C0CA7" w:rsidRDefault="008C0CA7">
            <w:pPr>
              <w:rPr>
                <w:sz w:val="1"/>
                <w:szCs w:val="1"/>
              </w:rPr>
            </w:pPr>
          </w:p>
        </w:tc>
      </w:tr>
      <w:tr w:rsidR="008C0CA7">
        <w:trPr>
          <w:trHeight w:val="31"/>
        </w:trPr>
        <w:tc>
          <w:tcPr>
            <w:tcW w:w="1560" w:type="dxa"/>
            <w:tcBorders>
              <w:left w:val="single" w:sz="8" w:space="0" w:color="auto"/>
              <w:bottom w:val="single" w:sz="8" w:space="0" w:color="auto"/>
              <w:right w:val="single" w:sz="8" w:space="0" w:color="auto"/>
            </w:tcBorders>
            <w:vAlign w:val="bottom"/>
          </w:tcPr>
          <w:p w:rsidR="008C0CA7" w:rsidRDefault="008C0CA7">
            <w:pPr>
              <w:rPr>
                <w:sz w:val="2"/>
                <w:szCs w:val="2"/>
              </w:rPr>
            </w:pPr>
          </w:p>
        </w:tc>
        <w:tc>
          <w:tcPr>
            <w:tcW w:w="1720" w:type="dxa"/>
            <w:tcBorders>
              <w:bottom w:val="single" w:sz="8" w:space="0" w:color="auto"/>
              <w:right w:val="single" w:sz="8" w:space="0" w:color="auto"/>
            </w:tcBorders>
            <w:vAlign w:val="bottom"/>
          </w:tcPr>
          <w:p w:rsidR="008C0CA7" w:rsidRDefault="008C0CA7">
            <w:pPr>
              <w:rPr>
                <w:sz w:val="2"/>
                <w:szCs w:val="2"/>
              </w:rPr>
            </w:pPr>
          </w:p>
        </w:tc>
        <w:tc>
          <w:tcPr>
            <w:tcW w:w="380" w:type="dxa"/>
            <w:tcBorders>
              <w:bottom w:val="single" w:sz="8" w:space="0" w:color="auto"/>
            </w:tcBorders>
            <w:vAlign w:val="bottom"/>
          </w:tcPr>
          <w:p w:rsidR="008C0CA7" w:rsidRDefault="008C0CA7">
            <w:pPr>
              <w:rPr>
                <w:sz w:val="2"/>
                <w:szCs w:val="2"/>
              </w:rPr>
            </w:pPr>
          </w:p>
        </w:tc>
        <w:tc>
          <w:tcPr>
            <w:tcW w:w="1054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338" w:bottom="667" w:left="1320" w:header="0" w:footer="0" w:gutter="0"/>
          <w:cols w:space="720" w:equalWidth="0">
            <w:col w:w="14180"/>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18" w:lineRule="exact"/>
        <w:rPr>
          <w:sz w:val="20"/>
          <w:szCs w:val="20"/>
        </w:rPr>
      </w:pPr>
    </w:p>
    <w:p w:rsidR="008C0CA7" w:rsidRDefault="005061A5">
      <w:pPr>
        <w:ind w:right="-19"/>
        <w:jc w:val="center"/>
        <w:rPr>
          <w:sz w:val="20"/>
          <w:szCs w:val="20"/>
        </w:rPr>
      </w:pPr>
      <w:r>
        <w:rPr>
          <w:rFonts w:eastAsia="Times New Roman"/>
          <w:sz w:val="24"/>
          <w:szCs w:val="24"/>
        </w:rPr>
        <w:t>248</w:t>
      </w:r>
    </w:p>
    <w:p w:rsidR="008C0CA7" w:rsidRDefault="008C0CA7">
      <w:pPr>
        <w:sectPr w:rsidR="008C0CA7">
          <w:type w:val="continuous"/>
          <w:pgSz w:w="16840" w:h="11906" w:orient="landscape"/>
          <w:pgMar w:top="1440" w:right="1338" w:bottom="667" w:left="1320" w:header="0" w:footer="0" w:gutter="0"/>
          <w:cols w:space="720" w:equalWidth="0">
            <w:col w:w="14180"/>
          </w:cols>
        </w:sectPr>
      </w:pPr>
    </w:p>
    <w:p w:rsidR="008C0CA7" w:rsidRDefault="008C0CA7">
      <w:pPr>
        <w:spacing w:line="364" w:lineRule="exact"/>
        <w:rPr>
          <w:sz w:val="20"/>
          <w:szCs w:val="20"/>
        </w:rPr>
      </w:pPr>
      <w:bookmarkStart w:id="256" w:name="page257"/>
      <w:bookmarkEnd w:id="256"/>
    </w:p>
    <w:p w:rsidR="008C0CA7" w:rsidRDefault="005061A5">
      <w:pPr>
        <w:spacing w:line="320" w:lineRule="exact"/>
        <w:ind w:left="120"/>
        <w:rPr>
          <w:sz w:val="20"/>
          <w:szCs w:val="20"/>
        </w:rPr>
      </w:pPr>
      <w:r>
        <w:rPr>
          <w:rFonts w:ascii="黑体" w:eastAsia="黑体" w:hAnsi="黑体" w:cs="黑体"/>
          <w:sz w:val="28"/>
          <w:szCs w:val="28"/>
        </w:rPr>
        <w:t>附</w:t>
      </w:r>
      <w:r>
        <w:rPr>
          <w:rFonts w:ascii="黑体" w:eastAsia="黑体" w:hAnsi="黑体" w:cs="黑体"/>
          <w:sz w:val="28"/>
          <w:szCs w:val="28"/>
        </w:rPr>
        <w:t xml:space="preserve"> 2</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34" w:lineRule="exact"/>
        <w:rPr>
          <w:sz w:val="20"/>
          <w:szCs w:val="20"/>
        </w:rPr>
      </w:pPr>
    </w:p>
    <w:p w:rsidR="008C0CA7" w:rsidRDefault="005061A5">
      <w:pPr>
        <w:spacing w:line="320" w:lineRule="exact"/>
        <w:ind w:right="20"/>
        <w:jc w:val="center"/>
        <w:rPr>
          <w:sz w:val="20"/>
          <w:szCs w:val="20"/>
        </w:rPr>
      </w:pPr>
      <w:r>
        <w:rPr>
          <w:rFonts w:ascii="宋体" w:eastAsia="宋体" w:hAnsi="宋体" w:cs="宋体"/>
          <w:b/>
          <w:bCs/>
          <w:sz w:val="28"/>
          <w:szCs w:val="28"/>
        </w:rPr>
        <w:t>普通高等学校</w:t>
      </w:r>
      <w:r>
        <w:rPr>
          <w:rFonts w:ascii="宋体" w:eastAsia="宋体" w:hAnsi="宋体" w:cs="宋体"/>
          <w:b/>
          <w:bCs/>
          <w:sz w:val="28"/>
          <w:szCs w:val="28"/>
        </w:rPr>
        <w:t>“</w:t>
      </w:r>
      <w:r>
        <w:rPr>
          <w:rFonts w:ascii="宋体" w:eastAsia="宋体" w:hAnsi="宋体" w:cs="宋体"/>
          <w:b/>
          <w:bCs/>
          <w:sz w:val="28"/>
          <w:szCs w:val="28"/>
        </w:rPr>
        <w:t>三全育人</w:t>
      </w:r>
      <w:r>
        <w:rPr>
          <w:rFonts w:ascii="宋体" w:eastAsia="宋体" w:hAnsi="宋体" w:cs="宋体"/>
          <w:b/>
          <w:bCs/>
          <w:sz w:val="28"/>
          <w:szCs w:val="28"/>
        </w:rPr>
        <w:t>”</w:t>
      </w:r>
      <w:r>
        <w:rPr>
          <w:rFonts w:ascii="宋体" w:eastAsia="宋体" w:hAnsi="宋体" w:cs="宋体"/>
          <w:b/>
          <w:bCs/>
          <w:sz w:val="28"/>
          <w:szCs w:val="28"/>
        </w:rPr>
        <w:t>综合改革试点建设标准（试行）</w:t>
      </w:r>
    </w:p>
    <w:p w:rsidR="008C0CA7" w:rsidRDefault="008C0CA7">
      <w:pPr>
        <w:spacing w:line="200" w:lineRule="exact"/>
        <w:rPr>
          <w:sz w:val="20"/>
          <w:szCs w:val="20"/>
        </w:rPr>
      </w:pPr>
    </w:p>
    <w:p w:rsidR="008C0CA7" w:rsidRDefault="008C0CA7">
      <w:pPr>
        <w:spacing w:line="23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840"/>
        <w:gridCol w:w="2620"/>
        <w:gridCol w:w="9760"/>
        <w:gridCol w:w="30"/>
      </w:tblGrid>
      <w:tr w:rsidR="008C0CA7">
        <w:trPr>
          <w:trHeight w:val="251"/>
        </w:trPr>
        <w:tc>
          <w:tcPr>
            <w:tcW w:w="1840" w:type="dxa"/>
            <w:tcBorders>
              <w:top w:val="single" w:sz="8" w:space="0" w:color="auto"/>
              <w:left w:val="single" w:sz="8" w:space="0" w:color="auto"/>
              <w:right w:val="single" w:sz="8" w:space="0" w:color="auto"/>
            </w:tcBorders>
            <w:vAlign w:val="bottom"/>
          </w:tcPr>
          <w:p w:rsidR="008C0CA7" w:rsidRDefault="005061A5">
            <w:pPr>
              <w:spacing w:line="240" w:lineRule="exact"/>
              <w:ind w:left="500"/>
              <w:rPr>
                <w:sz w:val="20"/>
                <w:szCs w:val="20"/>
              </w:rPr>
            </w:pPr>
            <w:r>
              <w:rPr>
                <w:rFonts w:ascii="宋体" w:eastAsia="宋体" w:hAnsi="宋体" w:cs="宋体"/>
                <w:sz w:val="21"/>
                <w:szCs w:val="21"/>
              </w:rPr>
              <w:t>一级指标</w:t>
            </w:r>
          </w:p>
        </w:tc>
        <w:tc>
          <w:tcPr>
            <w:tcW w:w="2620" w:type="dxa"/>
            <w:tcBorders>
              <w:top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二级指标</w:t>
            </w:r>
          </w:p>
        </w:tc>
        <w:tc>
          <w:tcPr>
            <w:tcW w:w="9760" w:type="dxa"/>
            <w:tcBorders>
              <w:top w:val="single" w:sz="8" w:space="0" w:color="auto"/>
              <w:right w:val="single" w:sz="8" w:space="0" w:color="auto"/>
            </w:tcBorders>
            <w:vAlign w:val="bottom"/>
          </w:tcPr>
          <w:p w:rsidR="008C0CA7" w:rsidRDefault="005061A5">
            <w:pPr>
              <w:spacing w:line="240" w:lineRule="exact"/>
              <w:ind w:left="444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31"/>
        </w:trPr>
        <w:tc>
          <w:tcPr>
            <w:tcW w:w="1840" w:type="dxa"/>
            <w:tcBorders>
              <w:left w:val="single" w:sz="8" w:space="0" w:color="auto"/>
              <w:bottom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232"/>
        </w:trPr>
        <w:tc>
          <w:tcPr>
            <w:tcW w:w="1840" w:type="dxa"/>
            <w:tcBorders>
              <w:left w:val="single" w:sz="8" w:space="0" w:color="auto"/>
              <w:right w:val="single" w:sz="8" w:space="0" w:color="auto"/>
            </w:tcBorders>
            <w:vAlign w:val="bottom"/>
          </w:tcPr>
          <w:p w:rsidR="008C0CA7" w:rsidRDefault="008C0CA7">
            <w:pPr>
              <w:rPr>
                <w:sz w:val="20"/>
                <w:szCs w:val="20"/>
              </w:rPr>
            </w:pPr>
          </w:p>
        </w:tc>
        <w:tc>
          <w:tcPr>
            <w:tcW w:w="2620" w:type="dxa"/>
            <w:tcBorders>
              <w:right w:val="single" w:sz="8" w:space="0" w:color="auto"/>
            </w:tcBorders>
            <w:vAlign w:val="bottom"/>
          </w:tcPr>
          <w:p w:rsidR="008C0CA7" w:rsidRDefault="008C0CA7">
            <w:pPr>
              <w:rPr>
                <w:sz w:val="20"/>
                <w:szCs w:val="20"/>
              </w:rPr>
            </w:pPr>
          </w:p>
        </w:tc>
        <w:tc>
          <w:tcPr>
            <w:tcW w:w="9760" w:type="dxa"/>
            <w:tcBorders>
              <w:right w:val="single" w:sz="8" w:space="0" w:color="auto"/>
            </w:tcBorders>
            <w:vAlign w:val="bottom"/>
          </w:tcPr>
          <w:p w:rsidR="008C0CA7" w:rsidRDefault="005061A5">
            <w:pPr>
              <w:spacing w:line="232" w:lineRule="exact"/>
              <w:ind w:left="80"/>
              <w:rPr>
                <w:sz w:val="20"/>
                <w:szCs w:val="20"/>
              </w:rPr>
            </w:pPr>
            <w:r>
              <w:rPr>
                <w:rFonts w:ascii="宋体" w:eastAsia="宋体" w:hAnsi="宋体" w:cs="宋体"/>
                <w:sz w:val="21"/>
                <w:szCs w:val="21"/>
              </w:rPr>
              <w:t>１</w:t>
            </w:r>
            <w:r>
              <w:rPr>
                <w:rFonts w:ascii="宋体" w:eastAsia="宋体" w:hAnsi="宋体" w:cs="宋体"/>
                <w:sz w:val="21"/>
                <w:szCs w:val="21"/>
              </w:rPr>
              <w:t>.</w:t>
            </w:r>
            <w:r>
              <w:rPr>
                <w:rFonts w:ascii="宋体" w:eastAsia="宋体" w:hAnsi="宋体" w:cs="宋体"/>
                <w:sz w:val="21"/>
                <w:szCs w:val="21"/>
              </w:rPr>
              <w:t>深入学习贯彻习近平新时代中国特色社会主义思想和党的十九大精神，深入贯彻落实习近平总书记关</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于加强和改进高校思想政治工作的重要论述。聚焦政治站位，坚持党对高校思想政治工作的领导，牢牢把</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握党对高校意识形态工作的领导权。坚持育人导向，突出价值引领，育人目标明确。</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２</w:t>
            </w:r>
            <w:r>
              <w:rPr>
                <w:rFonts w:ascii="宋体" w:eastAsia="宋体" w:hAnsi="宋体" w:cs="宋体"/>
                <w:sz w:val="21"/>
                <w:szCs w:val="21"/>
              </w:rPr>
              <w:t>.</w:t>
            </w:r>
            <w:r>
              <w:rPr>
                <w:rFonts w:ascii="宋体" w:eastAsia="宋体" w:hAnsi="宋体" w:cs="宋体"/>
                <w:sz w:val="21"/>
                <w:szCs w:val="21"/>
              </w:rPr>
              <w:t>充分认识中国特色社会主义教育是知识体系教育同思想政治教育的结合与综合，坚持和完善党委领导</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 xml:space="preserve">1.1 </w:t>
            </w:r>
            <w:r>
              <w:rPr>
                <w:rFonts w:ascii="宋体" w:eastAsia="宋体" w:hAnsi="宋体" w:cs="宋体"/>
                <w:w w:val="97"/>
                <w:sz w:val="21"/>
                <w:szCs w:val="21"/>
              </w:rPr>
              <w:t>加强领导与统筹规划</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下的校长负责制，完善学校内部治理结构，健全制度体系和制度落实机制，把思想政治工作体系贯通学校</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7"/>
                <w:sz w:val="21"/>
                <w:szCs w:val="21"/>
              </w:rPr>
              <w:t>学科体系、教材体系、教学体系、管理体系，纳入学校各项事业发展规划和人才培养方案，贯穿到学校</w:t>
            </w:r>
            <w:r>
              <w:rPr>
                <w:rFonts w:ascii="宋体" w:eastAsia="宋体" w:hAnsi="宋体" w:cs="宋体"/>
                <w:w w:val="97"/>
                <w:sz w:val="21"/>
                <w:szCs w:val="21"/>
              </w:rPr>
              <w:t>“</w:t>
            </w:r>
            <w:r>
              <w:rPr>
                <w:rFonts w:ascii="宋体" w:eastAsia="宋体" w:hAnsi="宋体" w:cs="宋体"/>
                <w:w w:val="97"/>
                <w:sz w:val="21"/>
                <w:szCs w:val="21"/>
              </w:rPr>
              <w:t>双</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一流</w:t>
            </w:r>
            <w:r>
              <w:rPr>
                <w:rFonts w:ascii="宋体" w:eastAsia="宋体" w:hAnsi="宋体" w:cs="宋体"/>
                <w:sz w:val="21"/>
                <w:szCs w:val="21"/>
              </w:rPr>
              <w:t>”</w:t>
            </w:r>
            <w:r>
              <w:rPr>
                <w:rFonts w:ascii="宋体" w:eastAsia="宋体" w:hAnsi="宋体" w:cs="宋体"/>
                <w:sz w:val="21"/>
                <w:szCs w:val="21"/>
              </w:rPr>
              <w:t>建设全过程和学科建设全方位，年度工作任务明确。</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7"/>
                <w:sz w:val="21"/>
                <w:szCs w:val="21"/>
              </w:rPr>
              <w:t>３．建立由学校主要负责人担任组长的思想政治工作领导小组，将思想政治工作与教学、科研、社会服务、</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国际交流等工作同时部署、同时检查、同时评估，实现协同协作、同向同行、互联互通。</w:t>
            </w:r>
          </w:p>
        </w:tc>
        <w:tc>
          <w:tcPr>
            <w:tcW w:w="0" w:type="dxa"/>
            <w:vAlign w:val="bottom"/>
          </w:tcPr>
          <w:p w:rsidR="008C0CA7" w:rsidRDefault="008C0CA7">
            <w:pPr>
              <w:rPr>
                <w:sz w:val="1"/>
                <w:szCs w:val="1"/>
              </w:rPr>
            </w:pPr>
          </w:p>
        </w:tc>
      </w:tr>
      <w:tr w:rsidR="008C0CA7">
        <w:trPr>
          <w:trHeight w:val="304"/>
        </w:trPr>
        <w:tc>
          <w:tcPr>
            <w:tcW w:w="1840" w:type="dxa"/>
            <w:vMerge w:val="restart"/>
            <w:tcBorders>
              <w:left w:val="single" w:sz="8" w:space="0" w:color="auto"/>
              <w:right w:val="single" w:sz="8" w:space="0" w:color="auto"/>
            </w:tcBorders>
            <w:vAlign w:val="bottom"/>
          </w:tcPr>
          <w:p w:rsidR="008C0CA7" w:rsidRDefault="005061A5">
            <w:pPr>
              <w:spacing w:line="240" w:lineRule="exact"/>
              <w:ind w:left="120"/>
              <w:rPr>
                <w:sz w:val="20"/>
                <w:szCs w:val="20"/>
              </w:rPr>
            </w:pPr>
            <w:r>
              <w:rPr>
                <w:rFonts w:ascii="宋体" w:eastAsia="宋体" w:hAnsi="宋体" w:cs="宋体"/>
                <w:sz w:val="21"/>
                <w:szCs w:val="21"/>
              </w:rPr>
              <w:t>1</w:t>
            </w:r>
            <w:r>
              <w:rPr>
                <w:rFonts w:ascii="宋体" w:eastAsia="宋体" w:hAnsi="宋体" w:cs="宋体"/>
                <w:sz w:val="21"/>
                <w:szCs w:val="21"/>
              </w:rPr>
              <w:t>．组织领导</w:t>
            </w:r>
          </w:p>
        </w:tc>
        <w:tc>
          <w:tcPr>
            <w:tcW w:w="2620" w:type="dxa"/>
            <w:tcBorders>
              <w:bottom w:val="single" w:sz="8" w:space="0" w:color="auto"/>
              <w:right w:val="single" w:sz="8" w:space="0" w:color="auto"/>
            </w:tcBorders>
            <w:vAlign w:val="bottom"/>
          </w:tcPr>
          <w:p w:rsidR="008C0CA7" w:rsidRDefault="008C0CA7">
            <w:pPr>
              <w:rPr>
                <w:sz w:val="24"/>
                <w:szCs w:val="24"/>
              </w:rPr>
            </w:pPr>
          </w:p>
        </w:tc>
        <w:tc>
          <w:tcPr>
            <w:tcW w:w="976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86"/>
        </w:trPr>
        <w:tc>
          <w:tcPr>
            <w:tcW w:w="1840" w:type="dxa"/>
            <w:vMerge/>
            <w:tcBorders>
              <w:left w:val="single" w:sz="8" w:space="0" w:color="auto"/>
              <w:right w:val="single" w:sz="8" w:space="0" w:color="auto"/>
            </w:tcBorders>
            <w:vAlign w:val="bottom"/>
          </w:tcPr>
          <w:p w:rsidR="008C0CA7" w:rsidRDefault="008C0CA7">
            <w:pPr>
              <w:rPr>
                <w:sz w:val="7"/>
                <w:szCs w:val="7"/>
              </w:rPr>
            </w:pPr>
          </w:p>
        </w:tc>
        <w:tc>
          <w:tcPr>
            <w:tcW w:w="2620" w:type="dxa"/>
            <w:tcBorders>
              <w:right w:val="single" w:sz="8" w:space="0" w:color="auto"/>
            </w:tcBorders>
            <w:vAlign w:val="bottom"/>
          </w:tcPr>
          <w:p w:rsidR="008C0CA7" w:rsidRDefault="008C0CA7">
            <w:pPr>
              <w:rPr>
                <w:sz w:val="7"/>
                <w:szCs w:val="7"/>
              </w:rPr>
            </w:pPr>
          </w:p>
        </w:tc>
        <w:tc>
          <w:tcPr>
            <w:tcW w:w="9760" w:type="dxa"/>
            <w:vMerge w:val="restart"/>
            <w:tcBorders>
              <w:right w:val="single" w:sz="8" w:space="0" w:color="auto"/>
            </w:tcBorders>
            <w:vAlign w:val="bottom"/>
          </w:tcPr>
          <w:p w:rsidR="008C0CA7" w:rsidRDefault="005061A5">
            <w:pPr>
              <w:spacing w:line="230" w:lineRule="exact"/>
              <w:ind w:left="80"/>
              <w:rPr>
                <w:sz w:val="20"/>
                <w:szCs w:val="20"/>
              </w:rPr>
            </w:pPr>
            <w:r>
              <w:rPr>
                <w:rFonts w:ascii="宋体" w:eastAsia="宋体" w:hAnsi="宋体" w:cs="宋体"/>
                <w:sz w:val="21"/>
                <w:szCs w:val="21"/>
              </w:rPr>
              <w:t>１</w:t>
            </w:r>
            <w:r>
              <w:rPr>
                <w:rFonts w:ascii="宋体" w:eastAsia="宋体" w:hAnsi="宋体" w:cs="宋体"/>
                <w:sz w:val="21"/>
                <w:szCs w:val="21"/>
              </w:rPr>
              <w:t>.</w:t>
            </w:r>
            <w:r>
              <w:rPr>
                <w:rFonts w:ascii="宋体" w:eastAsia="宋体" w:hAnsi="宋体" w:cs="宋体"/>
                <w:sz w:val="21"/>
                <w:szCs w:val="21"/>
              </w:rPr>
              <w:t>制定</w:t>
            </w:r>
            <w:r>
              <w:rPr>
                <w:rFonts w:ascii="宋体" w:eastAsia="宋体" w:hAnsi="宋体" w:cs="宋体"/>
                <w:sz w:val="21"/>
                <w:szCs w:val="21"/>
              </w:rPr>
              <w:t>“</w:t>
            </w:r>
            <w:r>
              <w:rPr>
                <w:rFonts w:ascii="宋体" w:eastAsia="宋体" w:hAnsi="宋体" w:cs="宋体"/>
                <w:sz w:val="21"/>
                <w:szCs w:val="21"/>
              </w:rPr>
              <w:t>三全育人</w:t>
            </w:r>
            <w:r>
              <w:rPr>
                <w:rFonts w:ascii="宋体" w:eastAsia="宋体" w:hAnsi="宋体" w:cs="宋体"/>
                <w:sz w:val="21"/>
                <w:szCs w:val="21"/>
              </w:rPr>
              <w:t>”</w:t>
            </w:r>
            <w:r>
              <w:rPr>
                <w:rFonts w:ascii="宋体" w:eastAsia="宋体" w:hAnsi="宋体" w:cs="宋体"/>
                <w:sz w:val="21"/>
                <w:szCs w:val="21"/>
              </w:rPr>
              <w:t>综合改革建设方案，完善</w:t>
            </w:r>
            <w:r>
              <w:rPr>
                <w:rFonts w:ascii="宋体" w:eastAsia="宋体" w:hAnsi="宋体" w:cs="宋体"/>
                <w:sz w:val="21"/>
                <w:szCs w:val="21"/>
              </w:rPr>
              <w:t>“</w:t>
            </w:r>
            <w:r>
              <w:rPr>
                <w:rFonts w:ascii="宋体" w:eastAsia="宋体" w:hAnsi="宋体" w:cs="宋体"/>
                <w:sz w:val="21"/>
                <w:szCs w:val="21"/>
              </w:rPr>
              <w:t>三全育人</w:t>
            </w:r>
            <w:r>
              <w:rPr>
                <w:rFonts w:ascii="宋体" w:eastAsia="宋体" w:hAnsi="宋体" w:cs="宋体"/>
                <w:sz w:val="21"/>
                <w:szCs w:val="21"/>
              </w:rPr>
              <w:t>”</w:t>
            </w:r>
            <w:r>
              <w:rPr>
                <w:rFonts w:ascii="宋体" w:eastAsia="宋体" w:hAnsi="宋体" w:cs="宋体"/>
                <w:sz w:val="21"/>
                <w:szCs w:val="21"/>
              </w:rPr>
              <w:t>工作机制，健全党政议事规则和决策程序。</w:t>
            </w:r>
          </w:p>
        </w:tc>
        <w:tc>
          <w:tcPr>
            <w:tcW w:w="0" w:type="dxa"/>
            <w:vAlign w:val="bottom"/>
          </w:tcPr>
          <w:p w:rsidR="008C0CA7" w:rsidRDefault="008C0CA7">
            <w:pPr>
              <w:rPr>
                <w:sz w:val="1"/>
                <w:szCs w:val="1"/>
              </w:rPr>
            </w:pPr>
          </w:p>
        </w:tc>
      </w:tr>
      <w:tr w:rsidR="008C0CA7">
        <w:trPr>
          <w:trHeight w:val="144"/>
        </w:trPr>
        <w:tc>
          <w:tcPr>
            <w:tcW w:w="1840" w:type="dxa"/>
            <w:tcBorders>
              <w:left w:val="single" w:sz="8" w:space="0" w:color="auto"/>
              <w:right w:val="single" w:sz="8" w:space="0" w:color="auto"/>
            </w:tcBorders>
            <w:vAlign w:val="bottom"/>
          </w:tcPr>
          <w:p w:rsidR="008C0CA7" w:rsidRDefault="008C0CA7">
            <w:pPr>
              <w:rPr>
                <w:sz w:val="12"/>
                <w:szCs w:val="12"/>
              </w:rPr>
            </w:pPr>
          </w:p>
        </w:tc>
        <w:tc>
          <w:tcPr>
            <w:tcW w:w="2620" w:type="dxa"/>
            <w:tcBorders>
              <w:right w:val="single" w:sz="8" w:space="0" w:color="auto"/>
            </w:tcBorders>
            <w:vAlign w:val="bottom"/>
          </w:tcPr>
          <w:p w:rsidR="008C0CA7" w:rsidRDefault="008C0CA7">
            <w:pPr>
              <w:rPr>
                <w:sz w:val="12"/>
                <w:szCs w:val="12"/>
              </w:rPr>
            </w:pPr>
          </w:p>
        </w:tc>
        <w:tc>
          <w:tcPr>
            <w:tcW w:w="9760" w:type="dxa"/>
            <w:vMerge/>
            <w:tcBorders>
              <w:right w:val="single" w:sz="8" w:space="0" w:color="auto"/>
            </w:tcBorders>
            <w:vAlign w:val="bottom"/>
          </w:tcPr>
          <w:p w:rsidR="008C0CA7" w:rsidRDefault="008C0CA7">
            <w:pPr>
              <w:rPr>
                <w:sz w:val="12"/>
                <w:szCs w:val="12"/>
              </w:rPr>
            </w:pP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建立完善学校各部门常态协作和分工负责机制，建立责任清单，细化工作台账，学校各部门各院（系）思</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想政治工作职责明确，有明确思路、有制度、有落实、有成效。</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２</w:t>
            </w:r>
            <w:r>
              <w:rPr>
                <w:rFonts w:ascii="宋体" w:eastAsia="宋体" w:hAnsi="宋体" w:cs="宋体"/>
                <w:sz w:val="21"/>
                <w:szCs w:val="21"/>
              </w:rPr>
              <w:t>.</w:t>
            </w:r>
            <w:r>
              <w:rPr>
                <w:rFonts w:ascii="宋体" w:eastAsia="宋体" w:hAnsi="宋体" w:cs="宋体"/>
                <w:sz w:val="21"/>
                <w:szCs w:val="21"/>
              </w:rPr>
              <w:t>挖掘各群体、各岗位的育人元素，并作为职责要求和考核内容，融入整体制度设计和具体操作环节，</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使思想政治工作更好地适应和满足学生成长诉求、时代发展要求、社会进步需求。切实使教育教学更有温</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 xml:space="preserve">1.2 </w:t>
            </w:r>
            <w:r>
              <w:rPr>
                <w:rFonts w:ascii="宋体" w:eastAsia="宋体" w:hAnsi="宋体" w:cs="宋体"/>
                <w:w w:val="97"/>
                <w:sz w:val="21"/>
                <w:szCs w:val="21"/>
              </w:rPr>
              <w:t>工作思路与组织实施</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度、思想引领更有力度、立德树人更有效度。</w:t>
            </w:r>
          </w:p>
        </w:tc>
        <w:tc>
          <w:tcPr>
            <w:tcW w:w="0" w:type="dxa"/>
            <w:vAlign w:val="bottom"/>
          </w:tcPr>
          <w:p w:rsidR="008C0CA7" w:rsidRDefault="008C0CA7">
            <w:pPr>
              <w:rPr>
                <w:sz w:val="1"/>
                <w:szCs w:val="1"/>
              </w:rPr>
            </w:pPr>
          </w:p>
        </w:tc>
      </w:tr>
      <w:tr w:rsidR="008C0CA7">
        <w:trPr>
          <w:trHeight w:val="137"/>
        </w:trPr>
        <w:tc>
          <w:tcPr>
            <w:tcW w:w="1840" w:type="dxa"/>
            <w:tcBorders>
              <w:left w:val="single" w:sz="8" w:space="0" w:color="auto"/>
              <w:right w:val="single" w:sz="8" w:space="0" w:color="auto"/>
            </w:tcBorders>
            <w:vAlign w:val="bottom"/>
          </w:tcPr>
          <w:p w:rsidR="008C0CA7" w:rsidRDefault="008C0CA7">
            <w:pPr>
              <w:rPr>
                <w:sz w:val="11"/>
                <w:szCs w:val="11"/>
              </w:rPr>
            </w:pPr>
          </w:p>
        </w:tc>
        <w:tc>
          <w:tcPr>
            <w:tcW w:w="2620" w:type="dxa"/>
            <w:vMerge/>
            <w:tcBorders>
              <w:right w:val="single" w:sz="8" w:space="0" w:color="auto"/>
            </w:tcBorders>
            <w:vAlign w:val="bottom"/>
          </w:tcPr>
          <w:p w:rsidR="008C0CA7" w:rsidRDefault="008C0CA7">
            <w:pPr>
              <w:rPr>
                <w:sz w:val="11"/>
                <w:szCs w:val="11"/>
              </w:rPr>
            </w:pPr>
          </w:p>
        </w:tc>
        <w:tc>
          <w:tcPr>
            <w:tcW w:w="976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３</w:t>
            </w:r>
            <w:r>
              <w:rPr>
                <w:rFonts w:ascii="宋体" w:eastAsia="宋体" w:hAnsi="宋体" w:cs="宋体"/>
                <w:sz w:val="21"/>
                <w:szCs w:val="21"/>
              </w:rPr>
              <w:t>.</w:t>
            </w:r>
            <w:r>
              <w:rPr>
                <w:rFonts w:ascii="宋体" w:eastAsia="宋体" w:hAnsi="宋体" w:cs="宋体"/>
                <w:sz w:val="21"/>
                <w:szCs w:val="21"/>
              </w:rPr>
              <w:t>每年开展师生思想政治状况调研，聚焦短板弱项，着力打通高校思想政治工作存在的盲区、断点，构</w:t>
            </w:r>
          </w:p>
        </w:tc>
        <w:tc>
          <w:tcPr>
            <w:tcW w:w="0" w:type="dxa"/>
            <w:vAlign w:val="bottom"/>
          </w:tcPr>
          <w:p w:rsidR="008C0CA7" w:rsidRDefault="008C0CA7">
            <w:pPr>
              <w:rPr>
                <w:sz w:val="1"/>
                <w:szCs w:val="1"/>
              </w:rPr>
            </w:pPr>
          </w:p>
        </w:tc>
      </w:tr>
      <w:tr w:rsidR="008C0CA7">
        <w:trPr>
          <w:trHeight w:val="137"/>
        </w:trPr>
        <w:tc>
          <w:tcPr>
            <w:tcW w:w="1840" w:type="dxa"/>
            <w:tcBorders>
              <w:left w:val="single" w:sz="8" w:space="0" w:color="auto"/>
              <w:right w:val="single" w:sz="8" w:space="0" w:color="auto"/>
            </w:tcBorders>
            <w:vAlign w:val="bottom"/>
          </w:tcPr>
          <w:p w:rsidR="008C0CA7" w:rsidRDefault="008C0CA7">
            <w:pPr>
              <w:rPr>
                <w:sz w:val="11"/>
                <w:szCs w:val="11"/>
              </w:rPr>
            </w:pPr>
          </w:p>
        </w:tc>
        <w:tc>
          <w:tcPr>
            <w:tcW w:w="2620" w:type="dxa"/>
            <w:tcBorders>
              <w:right w:val="single" w:sz="8" w:space="0" w:color="auto"/>
            </w:tcBorders>
            <w:vAlign w:val="bottom"/>
          </w:tcPr>
          <w:p w:rsidR="008C0CA7" w:rsidRDefault="008C0CA7">
            <w:pPr>
              <w:rPr>
                <w:sz w:val="11"/>
                <w:szCs w:val="11"/>
              </w:rPr>
            </w:pPr>
          </w:p>
        </w:tc>
        <w:tc>
          <w:tcPr>
            <w:tcW w:w="9760" w:type="dxa"/>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建一体化育人体系，制度和模式可转化、可推广。</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４</w:t>
            </w:r>
            <w:r>
              <w:rPr>
                <w:rFonts w:ascii="宋体" w:eastAsia="宋体" w:hAnsi="宋体" w:cs="宋体"/>
                <w:sz w:val="21"/>
                <w:szCs w:val="21"/>
              </w:rPr>
              <w:t>.</w:t>
            </w:r>
            <w:r>
              <w:rPr>
                <w:rFonts w:ascii="宋体" w:eastAsia="宋体" w:hAnsi="宋体" w:cs="宋体"/>
                <w:sz w:val="21"/>
                <w:szCs w:val="21"/>
              </w:rPr>
              <w:t>建立健全校领导联系师生、谈心谈话制度，及时了解师生思想状况和具体诉求。学校党政主要负责同</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志每学期至少参加学生日常思想政治教育</w:t>
            </w:r>
            <w:r>
              <w:rPr>
                <w:rFonts w:ascii="宋体" w:eastAsia="宋体" w:hAnsi="宋体" w:cs="宋体"/>
                <w:sz w:val="21"/>
                <w:szCs w:val="21"/>
              </w:rPr>
              <w:t xml:space="preserve"> 2 </w:t>
            </w:r>
            <w:r>
              <w:rPr>
                <w:rFonts w:ascii="宋体" w:eastAsia="宋体" w:hAnsi="宋体" w:cs="宋体"/>
                <w:sz w:val="21"/>
                <w:szCs w:val="21"/>
              </w:rPr>
              <w:t>次以上，学校分管负责同志每学期到堂听思想政治理论课</w:t>
            </w:r>
            <w:r>
              <w:rPr>
                <w:rFonts w:ascii="宋体" w:eastAsia="宋体" w:hAnsi="宋体" w:cs="宋体"/>
                <w:sz w:val="21"/>
                <w:szCs w:val="21"/>
              </w:rPr>
              <w:t xml:space="preserve"> 2</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次以上。</w:t>
            </w:r>
          </w:p>
        </w:tc>
        <w:tc>
          <w:tcPr>
            <w:tcW w:w="0" w:type="dxa"/>
            <w:vAlign w:val="bottom"/>
          </w:tcPr>
          <w:p w:rsidR="008C0CA7" w:rsidRDefault="008C0CA7">
            <w:pPr>
              <w:rPr>
                <w:sz w:val="1"/>
                <w:szCs w:val="1"/>
              </w:rPr>
            </w:pPr>
          </w:p>
        </w:tc>
      </w:tr>
      <w:tr w:rsidR="008C0CA7">
        <w:trPr>
          <w:trHeight w:val="303"/>
        </w:trPr>
        <w:tc>
          <w:tcPr>
            <w:tcW w:w="1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20" w:type="dxa"/>
            <w:tcBorders>
              <w:bottom w:val="single" w:sz="8" w:space="0" w:color="auto"/>
              <w:right w:val="single" w:sz="8" w:space="0" w:color="auto"/>
            </w:tcBorders>
            <w:vAlign w:val="bottom"/>
          </w:tcPr>
          <w:p w:rsidR="008C0CA7" w:rsidRDefault="008C0CA7">
            <w:pPr>
              <w:rPr>
                <w:sz w:val="24"/>
                <w:szCs w:val="24"/>
              </w:rPr>
            </w:pPr>
          </w:p>
        </w:tc>
        <w:tc>
          <w:tcPr>
            <w:tcW w:w="976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298" w:bottom="667" w:left="1320" w:header="0" w:footer="0" w:gutter="0"/>
          <w:cols w:space="720" w:equalWidth="0">
            <w:col w:w="14220"/>
          </w:cols>
        </w:sectPr>
      </w:pPr>
    </w:p>
    <w:p w:rsidR="008C0CA7" w:rsidRDefault="008C0CA7">
      <w:pPr>
        <w:spacing w:line="368" w:lineRule="exact"/>
        <w:rPr>
          <w:sz w:val="20"/>
          <w:szCs w:val="20"/>
        </w:rPr>
      </w:pPr>
    </w:p>
    <w:p w:rsidR="008C0CA7" w:rsidRDefault="005061A5">
      <w:pPr>
        <w:ind w:right="20"/>
        <w:jc w:val="center"/>
        <w:rPr>
          <w:sz w:val="20"/>
          <w:szCs w:val="20"/>
        </w:rPr>
      </w:pPr>
      <w:r>
        <w:rPr>
          <w:rFonts w:eastAsia="Times New Roman"/>
          <w:sz w:val="24"/>
          <w:szCs w:val="24"/>
        </w:rPr>
        <w:t>249</w:t>
      </w:r>
    </w:p>
    <w:p w:rsidR="008C0CA7" w:rsidRDefault="008C0CA7">
      <w:pPr>
        <w:sectPr w:rsidR="008C0CA7">
          <w:type w:val="continuous"/>
          <w:pgSz w:w="16840" w:h="11906" w:orient="landscape"/>
          <w:pgMar w:top="1440" w:right="1298" w:bottom="667" w:left="1320" w:header="0" w:footer="0" w:gutter="0"/>
          <w:cols w:space="720" w:equalWidth="0">
            <w:col w:w="14220"/>
          </w:cols>
        </w:sectPr>
      </w:pPr>
    </w:p>
    <w:p w:rsidR="008C0CA7" w:rsidRDefault="008C0CA7">
      <w:pPr>
        <w:spacing w:line="340" w:lineRule="exact"/>
        <w:rPr>
          <w:sz w:val="20"/>
          <w:szCs w:val="20"/>
        </w:rPr>
      </w:pPr>
      <w:bookmarkStart w:id="257" w:name="page258"/>
      <w:bookmarkEnd w:id="257"/>
    </w:p>
    <w:tbl>
      <w:tblPr>
        <w:tblW w:w="0" w:type="auto"/>
        <w:tblInd w:w="10" w:type="dxa"/>
        <w:tblLayout w:type="fixed"/>
        <w:tblCellMar>
          <w:left w:w="0" w:type="dxa"/>
          <w:right w:w="0" w:type="dxa"/>
        </w:tblCellMar>
        <w:tblLook w:val="04A0" w:firstRow="1" w:lastRow="0" w:firstColumn="1" w:lastColumn="0" w:noHBand="0" w:noVBand="1"/>
      </w:tblPr>
      <w:tblGrid>
        <w:gridCol w:w="1840"/>
        <w:gridCol w:w="2620"/>
        <w:gridCol w:w="9760"/>
        <w:gridCol w:w="30"/>
      </w:tblGrid>
      <w:tr w:rsidR="008C0CA7">
        <w:trPr>
          <w:trHeight w:val="252"/>
        </w:trPr>
        <w:tc>
          <w:tcPr>
            <w:tcW w:w="1840" w:type="dxa"/>
            <w:tcBorders>
              <w:top w:val="single" w:sz="8" w:space="0" w:color="auto"/>
              <w:left w:val="single" w:sz="8" w:space="0" w:color="auto"/>
              <w:right w:val="single" w:sz="8" w:space="0" w:color="auto"/>
            </w:tcBorders>
            <w:vAlign w:val="bottom"/>
          </w:tcPr>
          <w:p w:rsidR="008C0CA7" w:rsidRDefault="005061A5">
            <w:pPr>
              <w:spacing w:line="240" w:lineRule="exact"/>
              <w:ind w:left="500"/>
              <w:rPr>
                <w:sz w:val="20"/>
                <w:szCs w:val="20"/>
              </w:rPr>
            </w:pPr>
            <w:r>
              <w:rPr>
                <w:rFonts w:ascii="宋体" w:eastAsia="宋体" w:hAnsi="宋体" w:cs="宋体"/>
                <w:sz w:val="21"/>
                <w:szCs w:val="21"/>
              </w:rPr>
              <w:t>一级指标</w:t>
            </w:r>
          </w:p>
        </w:tc>
        <w:tc>
          <w:tcPr>
            <w:tcW w:w="2620" w:type="dxa"/>
            <w:tcBorders>
              <w:top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二级指标</w:t>
            </w:r>
          </w:p>
        </w:tc>
        <w:tc>
          <w:tcPr>
            <w:tcW w:w="9760" w:type="dxa"/>
            <w:tcBorders>
              <w:top w:val="single" w:sz="8" w:space="0" w:color="auto"/>
              <w:right w:val="single" w:sz="8" w:space="0" w:color="auto"/>
            </w:tcBorders>
            <w:vAlign w:val="bottom"/>
          </w:tcPr>
          <w:p w:rsidR="008C0CA7" w:rsidRDefault="005061A5">
            <w:pPr>
              <w:spacing w:line="240" w:lineRule="exact"/>
              <w:ind w:left="444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30"/>
        </w:trPr>
        <w:tc>
          <w:tcPr>
            <w:tcW w:w="1840" w:type="dxa"/>
            <w:tcBorders>
              <w:left w:val="single" w:sz="8" w:space="0" w:color="auto"/>
              <w:bottom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231"/>
        </w:trPr>
        <w:tc>
          <w:tcPr>
            <w:tcW w:w="1840" w:type="dxa"/>
            <w:tcBorders>
              <w:left w:val="single" w:sz="8" w:space="0" w:color="auto"/>
              <w:right w:val="single" w:sz="8" w:space="0" w:color="auto"/>
            </w:tcBorders>
            <w:vAlign w:val="bottom"/>
          </w:tcPr>
          <w:p w:rsidR="008C0CA7" w:rsidRDefault="008C0CA7">
            <w:pPr>
              <w:rPr>
                <w:sz w:val="20"/>
                <w:szCs w:val="20"/>
              </w:rPr>
            </w:pPr>
          </w:p>
        </w:tc>
        <w:tc>
          <w:tcPr>
            <w:tcW w:w="2620" w:type="dxa"/>
            <w:tcBorders>
              <w:right w:val="single" w:sz="8" w:space="0" w:color="auto"/>
            </w:tcBorders>
            <w:vAlign w:val="bottom"/>
          </w:tcPr>
          <w:p w:rsidR="008C0CA7" w:rsidRDefault="008C0CA7">
            <w:pPr>
              <w:rPr>
                <w:sz w:val="20"/>
                <w:szCs w:val="20"/>
              </w:rPr>
            </w:pPr>
          </w:p>
        </w:tc>
        <w:tc>
          <w:tcPr>
            <w:tcW w:w="9760" w:type="dxa"/>
            <w:tcBorders>
              <w:right w:val="single" w:sz="8" w:space="0" w:color="auto"/>
            </w:tcBorders>
            <w:vAlign w:val="bottom"/>
          </w:tcPr>
          <w:p w:rsidR="008C0CA7" w:rsidRDefault="005061A5">
            <w:pPr>
              <w:spacing w:line="231" w:lineRule="exact"/>
              <w:ind w:left="80"/>
              <w:rPr>
                <w:sz w:val="20"/>
                <w:szCs w:val="20"/>
              </w:rPr>
            </w:pPr>
            <w:r>
              <w:rPr>
                <w:rFonts w:ascii="宋体" w:eastAsia="宋体" w:hAnsi="宋体" w:cs="宋体"/>
                <w:sz w:val="21"/>
                <w:szCs w:val="21"/>
              </w:rPr>
              <w:t>１</w:t>
            </w:r>
            <w:r>
              <w:rPr>
                <w:rFonts w:ascii="宋体" w:eastAsia="宋体" w:hAnsi="宋体" w:cs="宋体"/>
                <w:sz w:val="21"/>
                <w:szCs w:val="21"/>
              </w:rPr>
              <w:t>.</w:t>
            </w:r>
            <w:r>
              <w:rPr>
                <w:rFonts w:ascii="宋体" w:eastAsia="宋体" w:hAnsi="宋体" w:cs="宋体"/>
                <w:sz w:val="21"/>
                <w:szCs w:val="21"/>
              </w:rPr>
              <w:t>深入推动习近平新时代中国特色社会主义思想进教材、进课堂、进头脑。把习近平新时代中国特色社</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会主义思想作为讲授重点。面向本、专科生开设</w:t>
            </w:r>
            <w:r>
              <w:rPr>
                <w:rFonts w:ascii="宋体" w:eastAsia="宋体" w:hAnsi="宋体" w:cs="宋体"/>
                <w:w w:val="99"/>
                <w:sz w:val="21"/>
                <w:szCs w:val="21"/>
              </w:rPr>
              <w:t>“</w:t>
            </w:r>
            <w:r>
              <w:rPr>
                <w:rFonts w:ascii="宋体" w:eastAsia="宋体" w:hAnsi="宋体" w:cs="宋体"/>
                <w:w w:val="99"/>
                <w:sz w:val="21"/>
                <w:szCs w:val="21"/>
              </w:rPr>
              <w:t>习近平教育思想</w:t>
            </w:r>
            <w:r>
              <w:rPr>
                <w:rFonts w:ascii="宋体" w:eastAsia="宋体" w:hAnsi="宋体" w:cs="宋体"/>
                <w:w w:val="99"/>
                <w:sz w:val="21"/>
                <w:szCs w:val="21"/>
              </w:rPr>
              <w:t>”</w:t>
            </w:r>
            <w:r>
              <w:rPr>
                <w:rFonts w:ascii="宋体" w:eastAsia="宋体" w:hAnsi="宋体" w:cs="宋体"/>
                <w:w w:val="99"/>
                <w:sz w:val="21"/>
                <w:szCs w:val="21"/>
              </w:rPr>
              <w:t>公共选修课。推进思路攻坚、师资攻</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坚、教材攻坚、教法攻坚、机制攻坚。</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２</w:t>
            </w:r>
            <w:r>
              <w:rPr>
                <w:rFonts w:ascii="宋体" w:eastAsia="宋体" w:hAnsi="宋体" w:cs="宋体"/>
                <w:sz w:val="21"/>
                <w:szCs w:val="21"/>
              </w:rPr>
              <w:t>.</w:t>
            </w:r>
            <w:r>
              <w:rPr>
                <w:rFonts w:ascii="宋体" w:eastAsia="宋体" w:hAnsi="宋体" w:cs="宋体"/>
                <w:sz w:val="21"/>
                <w:szCs w:val="21"/>
              </w:rPr>
              <w:t>落实马克思主义学院建设标准，制定并落实以</w:t>
            </w:r>
            <w:r>
              <w:rPr>
                <w:rFonts w:ascii="宋体" w:eastAsia="宋体" w:hAnsi="宋体" w:cs="宋体"/>
                <w:sz w:val="21"/>
                <w:szCs w:val="21"/>
              </w:rPr>
              <w:t>“</w:t>
            </w:r>
            <w:r>
              <w:rPr>
                <w:rFonts w:ascii="宋体" w:eastAsia="宋体" w:hAnsi="宋体" w:cs="宋体"/>
                <w:sz w:val="21"/>
                <w:szCs w:val="21"/>
              </w:rPr>
              <w:t>课程思政</w:t>
            </w:r>
            <w:r>
              <w:rPr>
                <w:rFonts w:ascii="宋体" w:eastAsia="宋体" w:hAnsi="宋体" w:cs="宋体"/>
                <w:sz w:val="21"/>
                <w:szCs w:val="21"/>
              </w:rPr>
              <w:t>”</w:t>
            </w:r>
            <w:r>
              <w:rPr>
                <w:rFonts w:ascii="宋体" w:eastAsia="宋体" w:hAnsi="宋体" w:cs="宋体"/>
                <w:sz w:val="21"/>
                <w:szCs w:val="21"/>
              </w:rPr>
              <w:t>为目标的课堂教学改革方案，进一步实施</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高校思想政治理论课建设体系创新计划。思想政治理论课教学改革有方案、教育方式有创新，师生对课堂</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２</w:t>
            </w:r>
            <w:r>
              <w:rPr>
                <w:rFonts w:ascii="宋体" w:eastAsia="宋体" w:hAnsi="宋体" w:cs="宋体"/>
                <w:w w:val="99"/>
                <w:sz w:val="21"/>
                <w:szCs w:val="21"/>
              </w:rPr>
              <w:t>.</w:t>
            </w:r>
            <w:r>
              <w:rPr>
                <w:rFonts w:ascii="宋体" w:eastAsia="宋体" w:hAnsi="宋体" w:cs="宋体"/>
                <w:w w:val="99"/>
                <w:sz w:val="21"/>
                <w:szCs w:val="21"/>
              </w:rPr>
              <w:t>１思政课程建设</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获得感强、满意度高。</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３</w:t>
            </w:r>
            <w:r>
              <w:rPr>
                <w:rFonts w:ascii="宋体" w:eastAsia="宋体" w:hAnsi="宋体" w:cs="宋体"/>
                <w:sz w:val="21"/>
                <w:szCs w:val="21"/>
              </w:rPr>
              <w:t>.</w:t>
            </w:r>
            <w:r>
              <w:rPr>
                <w:rFonts w:ascii="宋体" w:eastAsia="宋体" w:hAnsi="宋体" w:cs="宋体"/>
                <w:sz w:val="21"/>
                <w:szCs w:val="21"/>
              </w:rPr>
              <w:t>按照中央确定的课程方案开设课程，落实课程和学分及对应的课堂教学学时。使用马克思主义理论研</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究和建设工程重点教材、高校思想政治理论课最新版本统编教材，并纳入培养方案和教学过程。</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４</w:t>
            </w:r>
            <w:r>
              <w:rPr>
                <w:rFonts w:ascii="宋体" w:eastAsia="宋体" w:hAnsi="宋体" w:cs="宋体"/>
                <w:sz w:val="21"/>
                <w:szCs w:val="21"/>
              </w:rPr>
              <w:t>.</w:t>
            </w:r>
            <w:r>
              <w:rPr>
                <w:rFonts w:ascii="宋体" w:eastAsia="宋体" w:hAnsi="宋体" w:cs="宋体"/>
                <w:sz w:val="21"/>
                <w:szCs w:val="21"/>
              </w:rPr>
              <w:t>制定并落实形势与政策课集体备课制度，贯彻落实中组部、中宣部、教育部《关于领导干部上讲台开</w:t>
            </w:r>
          </w:p>
        </w:tc>
        <w:tc>
          <w:tcPr>
            <w:tcW w:w="0" w:type="dxa"/>
            <w:vAlign w:val="bottom"/>
          </w:tcPr>
          <w:p w:rsidR="008C0CA7" w:rsidRDefault="008C0CA7">
            <w:pPr>
              <w:rPr>
                <w:sz w:val="1"/>
                <w:szCs w:val="1"/>
              </w:rPr>
            </w:pPr>
          </w:p>
        </w:tc>
      </w:tr>
      <w:tr w:rsidR="008C0CA7">
        <w:trPr>
          <w:trHeight w:val="271"/>
        </w:trPr>
        <w:tc>
          <w:tcPr>
            <w:tcW w:w="1840" w:type="dxa"/>
            <w:vMerge w:val="restart"/>
            <w:tcBorders>
              <w:left w:val="single" w:sz="8" w:space="0" w:color="auto"/>
              <w:right w:val="single" w:sz="8" w:space="0" w:color="auto"/>
            </w:tcBorders>
            <w:vAlign w:val="bottom"/>
          </w:tcPr>
          <w:p w:rsidR="008C0CA7" w:rsidRDefault="005061A5">
            <w:pPr>
              <w:spacing w:line="240" w:lineRule="exact"/>
              <w:ind w:left="120"/>
              <w:rPr>
                <w:sz w:val="20"/>
                <w:szCs w:val="20"/>
              </w:rPr>
            </w:pPr>
            <w:r>
              <w:rPr>
                <w:rFonts w:ascii="宋体" w:eastAsia="宋体" w:hAnsi="宋体" w:cs="宋体"/>
                <w:sz w:val="21"/>
                <w:szCs w:val="21"/>
              </w:rPr>
              <w:t>２</w:t>
            </w:r>
            <w:r>
              <w:rPr>
                <w:rFonts w:ascii="宋体" w:eastAsia="宋体" w:hAnsi="宋体" w:cs="宋体"/>
                <w:sz w:val="21"/>
                <w:szCs w:val="21"/>
              </w:rPr>
              <w:t xml:space="preserve">. </w:t>
            </w:r>
            <w:r>
              <w:rPr>
                <w:rFonts w:ascii="宋体" w:eastAsia="宋体" w:hAnsi="宋体" w:cs="宋体"/>
                <w:sz w:val="21"/>
                <w:szCs w:val="21"/>
              </w:rPr>
              <w:t>课程育人</w:t>
            </w: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展思想政治教育的意见》，将领导干部上讲台列入教育教学计划，并组织实施具体教育教学活动。</w:t>
            </w:r>
          </w:p>
        </w:tc>
        <w:tc>
          <w:tcPr>
            <w:tcW w:w="0" w:type="dxa"/>
            <w:vAlign w:val="bottom"/>
          </w:tcPr>
          <w:p w:rsidR="008C0CA7" w:rsidRDefault="008C0CA7">
            <w:pPr>
              <w:rPr>
                <w:sz w:val="1"/>
                <w:szCs w:val="1"/>
              </w:rPr>
            </w:pPr>
          </w:p>
        </w:tc>
      </w:tr>
      <w:tr w:rsidR="008C0CA7">
        <w:trPr>
          <w:trHeight w:val="142"/>
        </w:trPr>
        <w:tc>
          <w:tcPr>
            <w:tcW w:w="1840" w:type="dxa"/>
            <w:vMerge/>
            <w:tcBorders>
              <w:left w:val="single" w:sz="8" w:space="0" w:color="auto"/>
              <w:right w:val="single" w:sz="8" w:space="0" w:color="auto"/>
            </w:tcBorders>
            <w:vAlign w:val="bottom"/>
          </w:tcPr>
          <w:p w:rsidR="008C0CA7" w:rsidRDefault="008C0CA7">
            <w:pPr>
              <w:rPr>
                <w:sz w:val="12"/>
                <w:szCs w:val="12"/>
              </w:rPr>
            </w:pPr>
          </w:p>
        </w:tc>
        <w:tc>
          <w:tcPr>
            <w:tcW w:w="2620" w:type="dxa"/>
            <w:tcBorders>
              <w:right w:val="single" w:sz="8" w:space="0" w:color="auto"/>
            </w:tcBorders>
            <w:vAlign w:val="bottom"/>
          </w:tcPr>
          <w:p w:rsidR="008C0CA7" w:rsidRDefault="008C0CA7">
            <w:pPr>
              <w:rPr>
                <w:sz w:val="12"/>
                <w:szCs w:val="12"/>
              </w:rPr>
            </w:pPr>
          </w:p>
        </w:tc>
        <w:tc>
          <w:tcPr>
            <w:tcW w:w="9760" w:type="dxa"/>
            <w:tcBorders>
              <w:right w:val="single" w:sz="8" w:space="0" w:color="auto"/>
            </w:tcBorders>
            <w:vAlign w:val="bottom"/>
          </w:tcPr>
          <w:p w:rsidR="008C0CA7" w:rsidRDefault="008C0CA7">
            <w:pPr>
              <w:rPr>
                <w:sz w:val="12"/>
                <w:szCs w:val="12"/>
              </w:rPr>
            </w:pPr>
          </w:p>
        </w:tc>
        <w:tc>
          <w:tcPr>
            <w:tcW w:w="0" w:type="dxa"/>
            <w:vAlign w:val="bottom"/>
          </w:tcPr>
          <w:p w:rsidR="008C0CA7" w:rsidRDefault="008C0CA7">
            <w:pPr>
              <w:rPr>
                <w:sz w:val="1"/>
                <w:szCs w:val="1"/>
              </w:rPr>
            </w:pPr>
          </w:p>
        </w:tc>
      </w:tr>
      <w:tr w:rsidR="008C0CA7">
        <w:trPr>
          <w:trHeight w:val="163"/>
        </w:trPr>
        <w:tc>
          <w:tcPr>
            <w:tcW w:w="1840" w:type="dxa"/>
            <w:tcBorders>
              <w:left w:val="single" w:sz="8" w:space="0" w:color="auto"/>
              <w:right w:val="single" w:sz="8" w:space="0" w:color="auto"/>
            </w:tcBorders>
            <w:vAlign w:val="bottom"/>
          </w:tcPr>
          <w:p w:rsidR="008C0CA7" w:rsidRDefault="008C0CA7">
            <w:pPr>
              <w:rPr>
                <w:sz w:val="14"/>
                <w:szCs w:val="14"/>
              </w:rPr>
            </w:pPr>
          </w:p>
        </w:tc>
        <w:tc>
          <w:tcPr>
            <w:tcW w:w="2620" w:type="dxa"/>
            <w:tcBorders>
              <w:bottom w:val="single" w:sz="8" w:space="0" w:color="auto"/>
              <w:right w:val="single" w:sz="8" w:space="0" w:color="auto"/>
            </w:tcBorders>
            <w:vAlign w:val="bottom"/>
          </w:tcPr>
          <w:p w:rsidR="008C0CA7" w:rsidRDefault="008C0CA7">
            <w:pPr>
              <w:rPr>
                <w:sz w:val="14"/>
                <w:szCs w:val="14"/>
              </w:rPr>
            </w:pPr>
          </w:p>
        </w:tc>
        <w:tc>
          <w:tcPr>
            <w:tcW w:w="9760" w:type="dxa"/>
            <w:tcBorders>
              <w:bottom w:val="single" w:sz="8" w:space="0" w:color="auto"/>
              <w:right w:val="single" w:sz="8" w:space="0" w:color="auto"/>
            </w:tcBorders>
            <w:vAlign w:val="bottom"/>
          </w:tcPr>
          <w:p w:rsidR="008C0CA7" w:rsidRDefault="008C0CA7">
            <w:pPr>
              <w:rPr>
                <w:sz w:val="14"/>
                <w:szCs w:val="14"/>
              </w:rPr>
            </w:pPr>
          </w:p>
        </w:tc>
        <w:tc>
          <w:tcPr>
            <w:tcW w:w="0" w:type="dxa"/>
            <w:vAlign w:val="bottom"/>
          </w:tcPr>
          <w:p w:rsidR="008C0CA7" w:rsidRDefault="008C0CA7">
            <w:pPr>
              <w:rPr>
                <w:sz w:val="1"/>
                <w:szCs w:val="1"/>
              </w:rPr>
            </w:pPr>
          </w:p>
        </w:tc>
      </w:tr>
      <w:tr w:rsidR="008C0CA7">
        <w:trPr>
          <w:trHeight w:val="232"/>
        </w:trPr>
        <w:tc>
          <w:tcPr>
            <w:tcW w:w="1840" w:type="dxa"/>
            <w:tcBorders>
              <w:left w:val="single" w:sz="8" w:space="0" w:color="auto"/>
              <w:right w:val="single" w:sz="8" w:space="0" w:color="auto"/>
            </w:tcBorders>
            <w:vAlign w:val="bottom"/>
          </w:tcPr>
          <w:p w:rsidR="008C0CA7" w:rsidRDefault="008C0CA7">
            <w:pPr>
              <w:rPr>
                <w:sz w:val="20"/>
                <w:szCs w:val="20"/>
              </w:rPr>
            </w:pPr>
          </w:p>
        </w:tc>
        <w:tc>
          <w:tcPr>
            <w:tcW w:w="2620" w:type="dxa"/>
            <w:tcBorders>
              <w:right w:val="single" w:sz="8" w:space="0" w:color="auto"/>
            </w:tcBorders>
            <w:vAlign w:val="bottom"/>
          </w:tcPr>
          <w:p w:rsidR="008C0CA7" w:rsidRDefault="008C0CA7">
            <w:pPr>
              <w:rPr>
                <w:sz w:val="20"/>
                <w:szCs w:val="20"/>
              </w:rPr>
            </w:pPr>
          </w:p>
        </w:tc>
        <w:tc>
          <w:tcPr>
            <w:tcW w:w="9760" w:type="dxa"/>
            <w:tcBorders>
              <w:right w:val="single" w:sz="8" w:space="0" w:color="auto"/>
            </w:tcBorders>
            <w:vAlign w:val="bottom"/>
          </w:tcPr>
          <w:p w:rsidR="008C0CA7" w:rsidRDefault="005061A5">
            <w:pPr>
              <w:spacing w:line="232" w:lineRule="exact"/>
              <w:ind w:left="80"/>
              <w:rPr>
                <w:sz w:val="20"/>
                <w:szCs w:val="20"/>
              </w:rPr>
            </w:pPr>
            <w:r>
              <w:rPr>
                <w:rFonts w:ascii="宋体" w:eastAsia="宋体" w:hAnsi="宋体" w:cs="宋体"/>
                <w:w w:val="99"/>
                <w:sz w:val="21"/>
                <w:szCs w:val="21"/>
              </w:rPr>
              <w:t>1.</w:t>
            </w:r>
            <w:r>
              <w:rPr>
                <w:rFonts w:ascii="宋体" w:eastAsia="宋体" w:hAnsi="宋体" w:cs="宋体"/>
                <w:w w:val="99"/>
                <w:sz w:val="21"/>
                <w:szCs w:val="21"/>
              </w:rPr>
              <w:t>制定学校课程育人工作方案，实施学校课程体系和教育教学创新计划方案，优化课程设置，完善课程设</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置管理制度。建设面向全体学生开设提高思想品德、人文素养、认知能力的哲学社会科学课程体系，守牢</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校园各类思想文化阵地。</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2.</w:t>
            </w:r>
            <w:r>
              <w:rPr>
                <w:rFonts w:ascii="宋体" w:eastAsia="宋体" w:hAnsi="宋体" w:cs="宋体"/>
                <w:w w:val="99"/>
                <w:sz w:val="21"/>
                <w:szCs w:val="21"/>
              </w:rPr>
              <w:t>梳理各门专业课程所蕴含的思想政治教育元素和所承载的思想政治教育功能，纳入专业课教材讲义内容</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２</w:t>
            </w:r>
            <w:r>
              <w:rPr>
                <w:rFonts w:ascii="宋体" w:eastAsia="宋体" w:hAnsi="宋体" w:cs="宋体"/>
                <w:w w:val="99"/>
                <w:sz w:val="21"/>
                <w:szCs w:val="21"/>
              </w:rPr>
              <w:t>.</w:t>
            </w:r>
            <w:r>
              <w:rPr>
                <w:rFonts w:ascii="宋体" w:eastAsia="宋体" w:hAnsi="宋体" w:cs="宋体"/>
                <w:w w:val="99"/>
                <w:sz w:val="21"/>
                <w:szCs w:val="21"/>
              </w:rPr>
              <w:t>２课程思政建设</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和教学大纲，作为必要章节、课堂讲授重要内容和学生考核关键知识。</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3.</w:t>
            </w:r>
            <w:r>
              <w:rPr>
                <w:rFonts w:ascii="宋体" w:eastAsia="宋体" w:hAnsi="宋体" w:cs="宋体"/>
                <w:w w:val="99"/>
                <w:sz w:val="21"/>
                <w:szCs w:val="21"/>
              </w:rPr>
              <w:t>建立课程标准审核和教案评价制度。制定加强课堂教学管理、提高教学质量的实施办法，明确课堂教学</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纪律要求。落实校领导和教学督导听课制度。</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4.</w:t>
            </w:r>
            <w:r>
              <w:rPr>
                <w:rFonts w:ascii="宋体" w:eastAsia="宋体" w:hAnsi="宋体" w:cs="宋体"/>
                <w:w w:val="99"/>
                <w:sz w:val="21"/>
                <w:szCs w:val="21"/>
              </w:rPr>
              <w:t>发挥专业教师课程育人的主体作用，健全课程育人管理、运行体制，将课程育人作为教师思想政治工作</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的重要环节，作为教学督导和教师绩效考核、晋职晋级的重要评价内容。</w:t>
            </w:r>
          </w:p>
        </w:tc>
        <w:tc>
          <w:tcPr>
            <w:tcW w:w="0" w:type="dxa"/>
            <w:vAlign w:val="bottom"/>
          </w:tcPr>
          <w:p w:rsidR="008C0CA7" w:rsidRDefault="008C0CA7">
            <w:pPr>
              <w:rPr>
                <w:sz w:val="1"/>
                <w:szCs w:val="1"/>
              </w:rPr>
            </w:pPr>
          </w:p>
        </w:tc>
      </w:tr>
      <w:tr w:rsidR="008C0CA7">
        <w:trPr>
          <w:trHeight w:val="32"/>
        </w:trPr>
        <w:tc>
          <w:tcPr>
            <w:tcW w:w="1840" w:type="dxa"/>
            <w:tcBorders>
              <w:left w:val="single" w:sz="8" w:space="0" w:color="auto"/>
              <w:bottom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231"/>
        </w:trPr>
        <w:tc>
          <w:tcPr>
            <w:tcW w:w="1840" w:type="dxa"/>
            <w:tcBorders>
              <w:left w:val="single" w:sz="8" w:space="0" w:color="auto"/>
              <w:right w:val="single" w:sz="8" w:space="0" w:color="auto"/>
            </w:tcBorders>
            <w:vAlign w:val="bottom"/>
          </w:tcPr>
          <w:p w:rsidR="008C0CA7" w:rsidRDefault="008C0CA7">
            <w:pPr>
              <w:rPr>
                <w:sz w:val="20"/>
                <w:szCs w:val="20"/>
              </w:rPr>
            </w:pPr>
          </w:p>
        </w:tc>
        <w:tc>
          <w:tcPr>
            <w:tcW w:w="2620" w:type="dxa"/>
            <w:tcBorders>
              <w:right w:val="single" w:sz="8" w:space="0" w:color="auto"/>
            </w:tcBorders>
            <w:vAlign w:val="bottom"/>
          </w:tcPr>
          <w:p w:rsidR="008C0CA7" w:rsidRDefault="008C0CA7">
            <w:pPr>
              <w:rPr>
                <w:sz w:val="20"/>
                <w:szCs w:val="20"/>
              </w:rPr>
            </w:pPr>
          </w:p>
        </w:tc>
        <w:tc>
          <w:tcPr>
            <w:tcW w:w="9760" w:type="dxa"/>
            <w:tcBorders>
              <w:right w:val="single" w:sz="8" w:space="0" w:color="auto"/>
            </w:tcBorders>
            <w:vAlign w:val="bottom"/>
          </w:tcPr>
          <w:p w:rsidR="008C0CA7" w:rsidRDefault="005061A5">
            <w:pPr>
              <w:spacing w:line="231" w:lineRule="exact"/>
              <w:ind w:left="80"/>
              <w:rPr>
                <w:sz w:val="20"/>
                <w:szCs w:val="20"/>
              </w:rPr>
            </w:pPr>
            <w:r>
              <w:rPr>
                <w:rFonts w:ascii="宋体" w:eastAsia="宋体" w:hAnsi="宋体" w:cs="宋体"/>
                <w:w w:val="99"/>
                <w:sz w:val="21"/>
                <w:szCs w:val="21"/>
              </w:rPr>
              <w:t>1.</w:t>
            </w:r>
            <w:r>
              <w:rPr>
                <w:rFonts w:ascii="宋体" w:eastAsia="宋体" w:hAnsi="宋体" w:cs="宋体"/>
                <w:w w:val="99"/>
                <w:sz w:val="21"/>
                <w:szCs w:val="21"/>
              </w:rPr>
              <w:t>优化学校科研管理制度，明确科研育人功能，改进科研环节和程序，把思想价值引领贯穿选题设计、科</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研立项、项目研究、成果运用全过程，把思想政治表现作为组建科研团队的底线要求。</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2.</w:t>
            </w:r>
            <w:r>
              <w:rPr>
                <w:rFonts w:ascii="宋体" w:eastAsia="宋体" w:hAnsi="宋体" w:cs="宋体"/>
                <w:w w:val="99"/>
                <w:sz w:val="21"/>
                <w:szCs w:val="21"/>
              </w:rPr>
              <w:t>建立教研一体、学研相济的科教协同育人机制，制定产学研合作协同育人计划。坚持学术研究无禁区，</w:t>
            </w:r>
          </w:p>
        </w:tc>
        <w:tc>
          <w:tcPr>
            <w:tcW w:w="0" w:type="dxa"/>
            <w:vAlign w:val="bottom"/>
          </w:tcPr>
          <w:p w:rsidR="008C0CA7" w:rsidRDefault="008C0CA7">
            <w:pPr>
              <w:rPr>
                <w:sz w:val="1"/>
                <w:szCs w:val="1"/>
              </w:rPr>
            </w:pPr>
          </w:p>
        </w:tc>
      </w:tr>
      <w:tr w:rsidR="008C0CA7">
        <w:trPr>
          <w:trHeight w:val="271"/>
        </w:trPr>
        <w:tc>
          <w:tcPr>
            <w:tcW w:w="1840" w:type="dxa"/>
            <w:vMerge w:val="restart"/>
            <w:tcBorders>
              <w:left w:val="single" w:sz="8" w:space="0" w:color="auto"/>
              <w:right w:val="single" w:sz="8" w:space="0" w:color="auto"/>
            </w:tcBorders>
            <w:vAlign w:val="bottom"/>
          </w:tcPr>
          <w:p w:rsidR="008C0CA7" w:rsidRDefault="005061A5">
            <w:pPr>
              <w:spacing w:line="240" w:lineRule="exact"/>
              <w:ind w:left="120"/>
              <w:rPr>
                <w:sz w:val="20"/>
                <w:szCs w:val="20"/>
              </w:rPr>
            </w:pPr>
            <w:r>
              <w:rPr>
                <w:rFonts w:ascii="宋体" w:eastAsia="宋体" w:hAnsi="宋体" w:cs="宋体"/>
                <w:sz w:val="21"/>
                <w:szCs w:val="21"/>
              </w:rPr>
              <w:t>３</w:t>
            </w:r>
            <w:r>
              <w:rPr>
                <w:rFonts w:ascii="宋体" w:eastAsia="宋体" w:hAnsi="宋体" w:cs="宋体"/>
                <w:sz w:val="21"/>
                <w:szCs w:val="21"/>
              </w:rPr>
              <w:t>.</w:t>
            </w:r>
            <w:r>
              <w:rPr>
                <w:rFonts w:ascii="宋体" w:eastAsia="宋体" w:hAnsi="宋体" w:cs="宋体"/>
                <w:sz w:val="21"/>
                <w:szCs w:val="21"/>
              </w:rPr>
              <w:t>科研育人</w:t>
            </w:r>
          </w:p>
        </w:tc>
        <w:tc>
          <w:tcPr>
            <w:tcW w:w="26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 xml:space="preserve">3.1 </w:t>
            </w:r>
            <w:r>
              <w:rPr>
                <w:rFonts w:ascii="宋体" w:eastAsia="宋体" w:hAnsi="宋体" w:cs="宋体"/>
                <w:w w:val="97"/>
                <w:sz w:val="21"/>
                <w:szCs w:val="21"/>
              </w:rPr>
              <w:t>科研管理制度设计</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课堂讲授有纪律。统筹安排教学资源与科研资源，配套设计教学大纲与科研计划。</w:t>
            </w:r>
          </w:p>
        </w:tc>
        <w:tc>
          <w:tcPr>
            <w:tcW w:w="0" w:type="dxa"/>
            <w:vAlign w:val="bottom"/>
          </w:tcPr>
          <w:p w:rsidR="008C0CA7" w:rsidRDefault="008C0CA7">
            <w:pPr>
              <w:rPr>
                <w:sz w:val="1"/>
                <w:szCs w:val="1"/>
              </w:rPr>
            </w:pPr>
          </w:p>
        </w:tc>
      </w:tr>
      <w:tr w:rsidR="008C0CA7">
        <w:trPr>
          <w:trHeight w:val="137"/>
        </w:trPr>
        <w:tc>
          <w:tcPr>
            <w:tcW w:w="1840" w:type="dxa"/>
            <w:vMerge/>
            <w:tcBorders>
              <w:left w:val="single" w:sz="8" w:space="0" w:color="auto"/>
              <w:right w:val="single" w:sz="8" w:space="0" w:color="auto"/>
            </w:tcBorders>
            <w:vAlign w:val="bottom"/>
          </w:tcPr>
          <w:p w:rsidR="008C0CA7" w:rsidRDefault="008C0CA7">
            <w:pPr>
              <w:rPr>
                <w:sz w:val="11"/>
                <w:szCs w:val="11"/>
              </w:rPr>
            </w:pPr>
          </w:p>
        </w:tc>
        <w:tc>
          <w:tcPr>
            <w:tcW w:w="2620" w:type="dxa"/>
            <w:vMerge/>
            <w:tcBorders>
              <w:right w:val="single" w:sz="8" w:space="0" w:color="auto"/>
            </w:tcBorders>
            <w:vAlign w:val="bottom"/>
          </w:tcPr>
          <w:p w:rsidR="008C0CA7" w:rsidRDefault="008C0CA7">
            <w:pPr>
              <w:rPr>
                <w:sz w:val="11"/>
                <w:szCs w:val="11"/>
              </w:rPr>
            </w:pPr>
          </w:p>
        </w:tc>
        <w:tc>
          <w:tcPr>
            <w:tcW w:w="976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3.</w:t>
            </w:r>
            <w:r>
              <w:rPr>
                <w:rFonts w:ascii="宋体" w:eastAsia="宋体" w:hAnsi="宋体" w:cs="宋体"/>
                <w:w w:val="99"/>
                <w:sz w:val="21"/>
                <w:szCs w:val="21"/>
              </w:rPr>
              <w:t>建立科研育人激励机制，完善科研评价标准，改进学术评价方法，健全具有中国特色的学术评价标准和</w:t>
            </w:r>
          </w:p>
        </w:tc>
        <w:tc>
          <w:tcPr>
            <w:tcW w:w="0" w:type="dxa"/>
            <w:vAlign w:val="bottom"/>
          </w:tcPr>
          <w:p w:rsidR="008C0CA7" w:rsidRDefault="008C0CA7">
            <w:pPr>
              <w:rPr>
                <w:sz w:val="1"/>
                <w:szCs w:val="1"/>
              </w:rPr>
            </w:pPr>
          </w:p>
        </w:tc>
      </w:tr>
      <w:tr w:rsidR="008C0CA7">
        <w:trPr>
          <w:trHeight w:val="137"/>
        </w:trPr>
        <w:tc>
          <w:tcPr>
            <w:tcW w:w="1840" w:type="dxa"/>
            <w:tcBorders>
              <w:left w:val="single" w:sz="8" w:space="0" w:color="auto"/>
              <w:right w:val="single" w:sz="8" w:space="0" w:color="auto"/>
            </w:tcBorders>
            <w:vAlign w:val="bottom"/>
          </w:tcPr>
          <w:p w:rsidR="008C0CA7" w:rsidRDefault="008C0CA7">
            <w:pPr>
              <w:rPr>
                <w:sz w:val="11"/>
                <w:szCs w:val="11"/>
              </w:rPr>
            </w:pPr>
          </w:p>
        </w:tc>
        <w:tc>
          <w:tcPr>
            <w:tcW w:w="2620" w:type="dxa"/>
            <w:tcBorders>
              <w:right w:val="single" w:sz="8" w:space="0" w:color="auto"/>
            </w:tcBorders>
            <w:vAlign w:val="bottom"/>
          </w:tcPr>
          <w:p w:rsidR="008C0CA7" w:rsidRDefault="008C0CA7">
            <w:pPr>
              <w:rPr>
                <w:sz w:val="11"/>
                <w:szCs w:val="11"/>
              </w:rPr>
            </w:pPr>
          </w:p>
        </w:tc>
        <w:tc>
          <w:tcPr>
            <w:tcW w:w="9760" w:type="dxa"/>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科研成果评价办法。</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4.</w:t>
            </w:r>
            <w:r>
              <w:rPr>
                <w:rFonts w:ascii="宋体" w:eastAsia="宋体" w:hAnsi="宋体" w:cs="宋体"/>
                <w:sz w:val="21"/>
                <w:szCs w:val="21"/>
              </w:rPr>
              <w:t>健全优秀成果评选推广机制，服务国家和区域经济发展，促进全社会思想文化建设。</w:t>
            </w:r>
          </w:p>
        </w:tc>
        <w:tc>
          <w:tcPr>
            <w:tcW w:w="0" w:type="dxa"/>
            <w:vAlign w:val="bottom"/>
          </w:tcPr>
          <w:p w:rsidR="008C0CA7" w:rsidRDefault="008C0CA7">
            <w:pPr>
              <w:rPr>
                <w:sz w:val="1"/>
                <w:szCs w:val="1"/>
              </w:rPr>
            </w:pPr>
          </w:p>
        </w:tc>
      </w:tr>
      <w:tr w:rsidR="008C0CA7">
        <w:trPr>
          <w:trHeight w:val="302"/>
        </w:trPr>
        <w:tc>
          <w:tcPr>
            <w:tcW w:w="1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20" w:type="dxa"/>
            <w:tcBorders>
              <w:bottom w:val="single" w:sz="8" w:space="0" w:color="auto"/>
              <w:right w:val="single" w:sz="8" w:space="0" w:color="auto"/>
            </w:tcBorders>
            <w:vAlign w:val="bottom"/>
          </w:tcPr>
          <w:p w:rsidR="008C0CA7" w:rsidRDefault="008C0CA7">
            <w:pPr>
              <w:rPr>
                <w:sz w:val="24"/>
                <w:szCs w:val="24"/>
              </w:rPr>
            </w:pPr>
          </w:p>
        </w:tc>
        <w:tc>
          <w:tcPr>
            <w:tcW w:w="976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298" w:bottom="667" w:left="1320" w:header="0" w:footer="0" w:gutter="0"/>
          <w:cols w:space="720" w:equalWidth="0">
            <w:col w:w="14220"/>
          </w:cols>
        </w:sectPr>
      </w:pPr>
    </w:p>
    <w:p w:rsidR="008C0CA7" w:rsidRDefault="008C0CA7">
      <w:pPr>
        <w:spacing w:line="200" w:lineRule="exact"/>
        <w:rPr>
          <w:sz w:val="20"/>
          <w:szCs w:val="20"/>
        </w:rPr>
      </w:pPr>
    </w:p>
    <w:p w:rsidR="008C0CA7" w:rsidRDefault="008C0CA7">
      <w:pPr>
        <w:spacing w:line="253" w:lineRule="exact"/>
        <w:rPr>
          <w:sz w:val="20"/>
          <w:szCs w:val="20"/>
        </w:rPr>
      </w:pPr>
    </w:p>
    <w:p w:rsidR="008C0CA7" w:rsidRDefault="005061A5">
      <w:pPr>
        <w:ind w:right="20"/>
        <w:jc w:val="center"/>
        <w:rPr>
          <w:sz w:val="20"/>
          <w:szCs w:val="20"/>
        </w:rPr>
      </w:pPr>
      <w:r>
        <w:rPr>
          <w:rFonts w:eastAsia="Times New Roman"/>
          <w:sz w:val="24"/>
          <w:szCs w:val="24"/>
        </w:rPr>
        <w:t>250</w:t>
      </w:r>
    </w:p>
    <w:p w:rsidR="008C0CA7" w:rsidRDefault="008C0CA7">
      <w:pPr>
        <w:sectPr w:rsidR="008C0CA7">
          <w:type w:val="continuous"/>
          <w:pgSz w:w="16840" w:h="11906" w:orient="landscape"/>
          <w:pgMar w:top="1440" w:right="1298" w:bottom="667" w:left="1320" w:header="0" w:footer="0" w:gutter="0"/>
          <w:cols w:space="720" w:equalWidth="0">
            <w:col w:w="14220"/>
          </w:cols>
        </w:sectPr>
      </w:pPr>
    </w:p>
    <w:p w:rsidR="008C0CA7" w:rsidRDefault="008C0CA7">
      <w:pPr>
        <w:spacing w:line="340" w:lineRule="exact"/>
        <w:rPr>
          <w:sz w:val="20"/>
          <w:szCs w:val="20"/>
        </w:rPr>
      </w:pPr>
      <w:bookmarkStart w:id="258" w:name="page259"/>
      <w:bookmarkEnd w:id="258"/>
    </w:p>
    <w:tbl>
      <w:tblPr>
        <w:tblW w:w="0" w:type="auto"/>
        <w:tblInd w:w="10" w:type="dxa"/>
        <w:tblLayout w:type="fixed"/>
        <w:tblCellMar>
          <w:left w:w="0" w:type="dxa"/>
          <w:right w:w="0" w:type="dxa"/>
        </w:tblCellMar>
        <w:tblLook w:val="04A0" w:firstRow="1" w:lastRow="0" w:firstColumn="1" w:lastColumn="0" w:noHBand="0" w:noVBand="1"/>
      </w:tblPr>
      <w:tblGrid>
        <w:gridCol w:w="1840"/>
        <w:gridCol w:w="2620"/>
        <w:gridCol w:w="9760"/>
        <w:gridCol w:w="30"/>
      </w:tblGrid>
      <w:tr w:rsidR="008C0CA7">
        <w:trPr>
          <w:trHeight w:val="252"/>
        </w:trPr>
        <w:tc>
          <w:tcPr>
            <w:tcW w:w="1840" w:type="dxa"/>
            <w:tcBorders>
              <w:top w:val="single" w:sz="8" w:space="0" w:color="auto"/>
              <w:left w:val="single" w:sz="8" w:space="0" w:color="auto"/>
              <w:right w:val="single" w:sz="8" w:space="0" w:color="auto"/>
            </w:tcBorders>
            <w:vAlign w:val="bottom"/>
          </w:tcPr>
          <w:p w:rsidR="008C0CA7" w:rsidRDefault="005061A5">
            <w:pPr>
              <w:spacing w:line="240" w:lineRule="exact"/>
              <w:ind w:left="500"/>
              <w:rPr>
                <w:sz w:val="20"/>
                <w:szCs w:val="20"/>
              </w:rPr>
            </w:pPr>
            <w:r>
              <w:rPr>
                <w:rFonts w:ascii="宋体" w:eastAsia="宋体" w:hAnsi="宋体" w:cs="宋体"/>
                <w:sz w:val="21"/>
                <w:szCs w:val="21"/>
              </w:rPr>
              <w:t>一级指标</w:t>
            </w:r>
          </w:p>
        </w:tc>
        <w:tc>
          <w:tcPr>
            <w:tcW w:w="2620" w:type="dxa"/>
            <w:tcBorders>
              <w:top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二级指标</w:t>
            </w:r>
          </w:p>
        </w:tc>
        <w:tc>
          <w:tcPr>
            <w:tcW w:w="9760" w:type="dxa"/>
            <w:tcBorders>
              <w:top w:val="single" w:sz="8" w:space="0" w:color="auto"/>
              <w:right w:val="single" w:sz="8" w:space="0" w:color="auto"/>
            </w:tcBorders>
            <w:vAlign w:val="bottom"/>
          </w:tcPr>
          <w:p w:rsidR="008C0CA7" w:rsidRDefault="005061A5">
            <w:pPr>
              <w:spacing w:line="240" w:lineRule="exact"/>
              <w:ind w:left="444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30"/>
        </w:trPr>
        <w:tc>
          <w:tcPr>
            <w:tcW w:w="1840" w:type="dxa"/>
            <w:tcBorders>
              <w:left w:val="single" w:sz="8" w:space="0" w:color="auto"/>
              <w:bottom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502"/>
        </w:trPr>
        <w:tc>
          <w:tcPr>
            <w:tcW w:w="1840" w:type="dxa"/>
            <w:tcBorders>
              <w:left w:val="single" w:sz="8" w:space="0" w:color="auto"/>
              <w:right w:val="single" w:sz="8" w:space="0" w:color="auto"/>
            </w:tcBorders>
            <w:vAlign w:val="bottom"/>
          </w:tcPr>
          <w:p w:rsidR="008C0CA7" w:rsidRDefault="008C0CA7">
            <w:pPr>
              <w:rPr>
                <w:sz w:val="24"/>
                <w:szCs w:val="24"/>
              </w:rPr>
            </w:pPr>
          </w:p>
        </w:tc>
        <w:tc>
          <w:tcPr>
            <w:tcW w:w="26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 xml:space="preserve">3.2 </w:t>
            </w:r>
            <w:r>
              <w:rPr>
                <w:rFonts w:ascii="宋体" w:eastAsia="宋体" w:hAnsi="宋体" w:cs="宋体"/>
                <w:w w:val="97"/>
                <w:sz w:val="21"/>
                <w:szCs w:val="21"/>
              </w:rPr>
              <w:t>学术诚信体系建设</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制定科技工作道德行为规范和学术诚信教育管理办法。</w:t>
            </w:r>
          </w:p>
        </w:tc>
        <w:tc>
          <w:tcPr>
            <w:tcW w:w="0" w:type="dxa"/>
            <w:vAlign w:val="bottom"/>
          </w:tcPr>
          <w:p w:rsidR="008C0CA7" w:rsidRDefault="008C0CA7">
            <w:pPr>
              <w:rPr>
                <w:sz w:val="1"/>
                <w:szCs w:val="1"/>
              </w:rPr>
            </w:pPr>
          </w:p>
        </w:tc>
      </w:tr>
      <w:tr w:rsidR="008C0CA7">
        <w:trPr>
          <w:trHeight w:val="137"/>
        </w:trPr>
        <w:tc>
          <w:tcPr>
            <w:tcW w:w="1840" w:type="dxa"/>
            <w:tcBorders>
              <w:left w:val="single" w:sz="8" w:space="0" w:color="auto"/>
              <w:right w:val="single" w:sz="8" w:space="0" w:color="auto"/>
            </w:tcBorders>
            <w:vAlign w:val="bottom"/>
          </w:tcPr>
          <w:p w:rsidR="008C0CA7" w:rsidRDefault="008C0CA7">
            <w:pPr>
              <w:rPr>
                <w:sz w:val="11"/>
                <w:szCs w:val="11"/>
              </w:rPr>
            </w:pPr>
          </w:p>
        </w:tc>
        <w:tc>
          <w:tcPr>
            <w:tcW w:w="2620" w:type="dxa"/>
            <w:vMerge/>
            <w:tcBorders>
              <w:right w:val="single" w:sz="8" w:space="0" w:color="auto"/>
            </w:tcBorders>
            <w:vAlign w:val="bottom"/>
          </w:tcPr>
          <w:p w:rsidR="008C0CA7" w:rsidRDefault="008C0CA7">
            <w:pPr>
              <w:rPr>
                <w:sz w:val="11"/>
                <w:szCs w:val="11"/>
              </w:rPr>
            </w:pPr>
          </w:p>
        </w:tc>
        <w:tc>
          <w:tcPr>
            <w:tcW w:w="976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构建集教育、预防、监督、惩治于一体的学术诚信体系，治理遏制各种学术不端和科研失信行为。</w:t>
            </w:r>
          </w:p>
        </w:tc>
        <w:tc>
          <w:tcPr>
            <w:tcW w:w="0" w:type="dxa"/>
            <w:vAlign w:val="bottom"/>
          </w:tcPr>
          <w:p w:rsidR="008C0CA7" w:rsidRDefault="008C0CA7">
            <w:pPr>
              <w:rPr>
                <w:sz w:val="1"/>
                <w:szCs w:val="1"/>
              </w:rPr>
            </w:pPr>
          </w:p>
        </w:tc>
      </w:tr>
      <w:tr w:rsidR="008C0CA7">
        <w:trPr>
          <w:trHeight w:val="137"/>
        </w:trPr>
        <w:tc>
          <w:tcPr>
            <w:tcW w:w="1840" w:type="dxa"/>
            <w:tcBorders>
              <w:left w:val="single" w:sz="8" w:space="0" w:color="auto"/>
              <w:right w:val="single" w:sz="8" w:space="0" w:color="auto"/>
            </w:tcBorders>
            <w:vAlign w:val="bottom"/>
          </w:tcPr>
          <w:p w:rsidR="008C0CA7" w:rsidRDefault="008C0CA7">
            <w:pPr>
              <w:rPr>
                <w:sz w:val="11"/>
                <w:szCs w:val="11"/>
              </w:rPr>
            </w:pPr>
          </w:p>
        </w:tc>
        <w:tc>
          <w:tcPr>
            <w:tcW w:w="2620" w:type="dxa"/>
            <w:tcBorders>
              <w:right w:val="single" w:sz="8" w:space="0" w:color="auto"/>
            </w:tcBorders>
            <w:vAlign w:val="bottom"/>
          </w:tcPr>
          <w:p w:rsidR="008C0CA7" w:rsidRDefault="008C0CA7">
            <w:pPr>
              <w:rPr>
                <w:sz w:val="11"/>
                <w:szCs w:val="11"/>
              </w:rPr>
            </w:pPr>
          </w:p>
        </w:tc>
        <w:tc>
          <w:tcPr>
            <w:tcW w:w="9760" w:type="dxa"/>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7"/>
                <w:sz w:val="21"/>
                <w:szCs w:val="21"/>
              </w:rPr>
              <w:t>3.</w:t>
            </w:r>
            <w:r>
              <w:rPr>
                <w:rFonts w:ascii="宋体" w:eastAsia="宋体" w:hAnsi="宋体" w:cs="宋体"/>
                <w:w w:val="97"/>
                <w:sz w:val="21"/>
                <w:szCs w:val="21"/>
              </w:rPr>
              <w:t>组织编写师生学术规范与学术道德读本，在本科生中开设相关专题讲座，在研究生中开设相应公选课程。</w:t>
            </w:r>
          </w:p>
        </w:tc>
        <w:tc>
          <w:tcPr>
            <w:tcW w:w="0" w:type="dxa"/>
            <w:vAlign w:val="bottom"/>
          </w:tcPr>
          <w:p w:rsidR="008C0CA7" w:rsidRDefault="008C0CA7">
            <w:pPr>
              <w:rPr>
                <w:sz w:val="1"/>
                <w:szCs w:val="1"/>
              </w:rPr>
            </w:pPr>
          </w:p>
        </w:tc>
      </w:tr>
      <w:tr w:rsidR="008C0CA7">
        <w:trPr>
          <w:trHeight w:val="31"/>
        </w:trPr>
        <w:tc>
          <w:tcPr>
            <w:tcW w:w="1840" w:type="dxa"/>
            <w:tcBorders>
              <w:left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501"/>
        </w:trPr>
        <w:tc>
          <w:tcPr>
            <w:tcW w:w="1840" w:type="dxa"/>
            <w:tcBorders>
              <w:left w:val="single" w:sz="8" w:space="0" w:color="auto"/>
              <w:right w:val="single" w:sz="8" w:space="0" w:color="auto"/>
            </w:tcBorders>
            <w:vAlign w:val="bottom"/>
          </w:tcPr>
          <w:p w:rsidR="008C0CA7" w:rsidRDefault="008C0CA7">
            <w:pPr>
              <w:rPr>
                <w:sz w:val="24"/>
                <w:szCs w:val="24"/>
              </w:rPr>
            </w:pPr>
          </w:p>
        </w:tc>
        <w:tc>
          <w:tcPr>
            <w:tcW w:w="2620" w:type="dxa"/>
            <w:tcBorders>
              <w:right w:val="single" w:sz="8" w:space="0" w:color="auto"/>
            </w:tcBorders>
            <w:vAlign w:val="bottom"/>
          </w:tcPr>
          <w:p w:rsidR="008C0CA7" w:rsidRDefault="008C0CA7">
            <w:pPr>
              <w:rPr>
                <w:sz w:val="24"/>
                <w:szCs w:val="24"/>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加强科技创新平台建设，搭建师生科研交流互动舞台，培养师生科学精神和创新意识。</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 xml:space="preserve">3.3 </w:t>
            </w:r>
            <w:r>
              <w:rPr>
                <w:rFonts w:ascii="宋体" w:eastAsia="宋体" w:hAnsi="宋体" w:cs="宋体"/>
                <w:w w:val="97"/>
                <w:sz w:val="21"/>
                <w:szCs w:val="21"/>
              </w:rPr>
              <w:t>创新平台与团队建设</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2.</w:t>
            </w:r>
            <w:r>
              <w:rPr>
                <w:rFonts w:ascii="宋体" w:eastAsia="宋体" w:hAnsi="宋体" w:cs="宋体"/>
                <w:w w:val="99"/>
                <w:sz w:val="21"/>
                <w:szCs w:val="21"/>
              </w:rPr>
              <w:t>推动实施科研创新团队培育支持计划，制定科研创新团队培育工作方案，引导师生积极参与科技创新团</w:t>
            </w:r>
          </w:p>
        </w:tc>
        <w:tc>
          <w:tcPr>
            <w:tcW w:w="0" w:type="dxa"/>
            <w:vAlign w:val="bottom"/>
          </w:tcPr>
          <w:p w:rsidR="008C0CA7" w:rsidRDefault="008C0CA7">
            <w:pPr>
              <w:rPr>
                <w:sz w:val="1"/>
                <w:szCs w:val="1"/>
              </w:rPr>
            </w:pPr>
          </w:p>
        </w:tc>
      </w:tr>
      <w:tr w:rsidR="008C0CA7">
        <w:trPr>
          <w:trHeight w:val="137"/>
        </w:trPr>
        <w:tc>
          <w:tcPr>
            <w:tcW w:w="1840" w:type="dxa"/>
            <w:tcBorders>
              <w:left w:val="single" w:sz="8" w:space="0" w:color="auto"/>
              <w:right w:val="single" w:sz="8" w:space="0" w:color="auto"/>
            </w:tcBorders>
            <w:vAlign w:val="bottom"/>
          </w:tcPr>
          <w:p w:rsidR="008C0CA7" w:rsidRDefault="008C0CA7">
            <w:pPr>
              <w:rPr>
                <w:sz w:val="11"/>
                <w:szCs w:val="11"/>
              </w:rPr>
            </w:pPr>
          </w:p>
        </w:tc>
        <w:tc>
          <w:tcPr>
            <w:tcW w:w="2620" w:type="dxa"/>
            <w:vMerge/>
            <w:tcBorders>
              <w:right w:val="single" w:sz="8" w:space="0" w:color="auto"/>
            </w:tcBorders>
            <w:vAlign w:val="bottom"/>
          </w:tcPr>
          <w:p w:rsidR="008C0CA7" w:rsidRDefault="008C0CA7">
            <w:pPr>
              <w:rPr>
                <w:sz w:val="11"/>
                <w:szCs w:val="11"/>
              </w:rPr>
            </w:pPr>
          </w:p>
        </w:tc>
        <w:tc>
          <w:tcPr>
            <w:tcW w:w="976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队和科研训练，及时掌握科技前沿动态，培养集体攻关、联合攻坚的团队精神和协作意识。</w:t>
            </w:r>
          </w:p>
        </w:tc>
        <w:tc>
          <w:tcPr>
            <w:tcW w:w="0" w:type="dxa"/>
            <w:vAlign w:val="bottom"/>
          </w:tcPr>
          <w:p w:rsidR="008C0CA7" w:rsidRDefault="008C0CA7">
            <w:pPr>
              <w:rPr>
                <w:sz w:val="1"/>
                <w:szCs w:val="1"/>
              </w:rPr>
            </w:pPr>
          </w:p>
        </w:tc>
      </w:tr>
      <w:tr w:rsidR="008C0CA7">
        <w:trPr>
          <w:trHeight w:val="134"/>
        </w:trPr>
        <w:tc>
          <w:tcPr>
            <w:tcW w:w="1840" w:type="dxa"/>
            <w:tcBorders>
              <w:left w:val="single" w:sz="8" w:space="0" w:color="auto"/>
              <w:right w:val="single" w:sz="8" w:space="0" w:color="auto"/>
            </w:tcBorders>
            <w:vAlign w:val="bottom"/>
          </w:tcPr>
          <w:p w:rsidR="008C0CA7" w:rsidRDefault="008C0CA7">
            <w:pPr>
              <w:rPr>
                <w:sz w:val="11"/>
                <w:szCs w:val="11"/>
              </w:rPr>
            </w:pPr>
          </w:p>
        </w:tc>
        <w:tc>
          <w:tcPr>
            <w:tcW w:w="2620" w:type="dxa"/>
            <w:tcBorders>
              <w:right w:val="single" w:sz="8" w:space="0" w:color="auto"/>
            </w:tcBorders>
            <w:vAlign w:val="bottom"/>
          </w:tcPr>
          <w:p w:rsidR="008C0CA7" w:rsidRDefault="008C0CA7">
            <w:pPr>
              <w:rPr>
                <w:sz w:val="11"/>
                <w:szCs w:val="11"/>
              </w:rPr>
            </w:pPr>
          </w:p>
        </w:tc>
        <w:tc>
          <w:tcPr>
            <w:tcW w:w="9760" w:type="dxa"/>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3.</w:t>
            </w:r>
            <w:r>
              <w:rPr>
                <w:rFonts w:ascii="宋体" w:eastAsia="宋体" w:hAnsi="宋体" w:cs="宋体"/>
                <w:w w:val="99"/>
                <w:sz w:val="21"/>
                <w:szCs w:val="21"/>
              </w:rPr>
              <w:t>加大学术名家、优秀学术团队先进事迹的宣传教育力度。大力培育全国高校黄大年式教师团队，培养选</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树一批科研育人示范项目、示范团队。</w:t>
            </w:r>
          </w:p>
        </w:tc>
        <w:tc>
          <w:tcPr>
            <w:tcW w:w="0" w:type="dxa"/>
            <w:vAlign w:val="bottom"/>
          </w:tcPr>
          <w:p w:rsidR="008C0CA7" w:rsidRDefault="008C0CA7">
            <w:pPr>
              <w:rPr>
                <w:sz w:val="1"/>
                <w:szCs w:val="1"/>
              </w:rPr>
            </w:pPr>
          </w:p>
        </w:tc>
      </w:tr>
      <w:tr w:rsidR="008C0CA7">
        <w:trPr>
          <w:trHeight w:val="33"/>
        </w:trPr>
        <w:tc>
          <w:tcPr>
            <w:tcW w:w="1840" w:type="dxa"/>
            <w:tcBorders>
              <w:left w:val="single" w:sz="8" w:space="0" w:color="auto"/>
              <w:bottom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230"/>
        </w:trPr>
        <w:tc>
          <w:tcPr>
            <w:tcW w:w="1840" w:type="dxa"/>
            <w:tcBorders>
              <w:left w:val="single" w:sz="8" w:space="0" w:color="auto"/>
              <w:right w:val="single" w:sz="8" w:space="0" w:color="auto"/>
            </w:tcBorders>
            <w:vAlign w:val="bottom"/>
          </w:tcPr>
          <w:p w:rsidR="008C0CA7" w:rsidRDefault="008C0CA7">
            <w:pPr>
              <w:rPr>
                <w:sz w:val="19"/>
                <w:szCs w:val="19"/>
              </w:rPr>
            </w:pPr>
          </w:p>
        </w:tc>
        <w:tc>
          <w:tcPr>
            <w:tcW w:w="2620" w:type="dxa"/>
            <w:tcBorders>
              <w:right w:val="single" w:sz="8" w:space="0" w:color="auto"/>
            </w:tcBorders>
            <w:vAlign w:val="bottom"/>
          </w:tcPr>
          <w:p w:rsidR="008C0CA7" w:rsidRDefault="008C0CA7">
            <w:pPr>
              <w:rPr>
                <w:sz w:val="19"/>
                <w:szCs w:val="19"/>
              </w:rPr>
            </w:pPr>
          </w:p>
        </w:tc>
        <w:tc>
          <w:tcPr>
            <w:tcW w:w="9760" w:type="dxa"/>
            <w:tcBorders>
              <w:right w:val="single" w:sz="8" w:space="0" w:color="auto"/>
            </w:tcBorders>
            <w:vAlign w:val="bottom"/>
          </w:tcPr>
          <w:p w:rsidR="008C0CA7" w:rsidRDefault="005061A5">
            <w:pPr>
              <w:spacing w:line="230" w:lineRule="exact"/>
              <w:ind w:left="80"/>
              <w:rPr>
                <w:sz w:val="20"/>
                <w:szCs w:val="20"/>
              </w:rPr>
            </w:pPr>
            <w:r>
              <w:rPr>
                <w:rFonts w:ascii="宋体" w:eastAsia="宋体" w:hAnsi="宋体" w:cs="宋体"/>
                <w:w w:val="99"/>
                <w:sz w:val="21"/>
                <w:szCs w:val="21"/>
              </w:rPr>
              <w:t>1.</w:t>
            </w:r>
            <w:r>
              <w:rPr>
                <w:rFonts w:ascii="宋体" w:eastAsia="宋体" w:hAnsi="宋体" w:cs="宋体"/>
                <w:w w:val="99"/>
                <w:sz w:val="21"/>
                <w:szCs w:val="21"/>
              </w:rPr>
              <w:t>构建</w:t>
            </w:r>
            <w:r>
              <w:rPr>
                <w:rFonts w:ascii="宋体" w:eastAsia="宋体" w:hAnsi="宋体" w:cs="宋体"/>
                <w:w w:val="99"/>
                <w:sz w:val="21"/>
                <w:szCs w:val="21"/>
              </w:rPr>
              <w:t>“</w:t>
            </w:r>
            <w:r>
              <w:rPr>
                <w:rFonts w:ascii="宋体" w:eastAsia="宋体" w:hAnsi="宋体" w:cs="宋体"/>
                <w:w w:val="99"/>
                <w:sz w:val="21"/>
                <w:szCs w:val="21"/>
              </w:rPr>
              <w:t>党委统筹部署、政府扎实推动、社会广泛参与、高校着力实施</w:t>
            </w:r>
            <w:r>
              <w:rPr>
                <w:rFonts w:ascii="宋体" w:eastAsia="宋体" w:hAnsi="宋体" w:cs="宋体"/>
                <w:w w:val="99"/>
                <w:sz w:val="21"/>
                <w:szCs w:val="21"/>
              </w:rPr>
              <w:t>”</w:t>
            </w:r>
            <w:r>
              <w:rPr>
                <w:rFonts w:ascii="宋体" w:eastAsia="宋体" w:hAnsi="宋体" w:cs="宋体"/>
                <w:w w:val="99"/>
                <w:sz w:val="21"/>
                <w:szCs w:val="21"/>
              </w:rPr>
              <w:t>的实践育人协同体系，推动专业</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课实践教学、社会实践活动、创新创业教育、志愿服务、军事训练等载体有机融合，形成实践育人统筹推</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进工作格局。</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2.</w:t>
            </w:r>
            <w:r>
              <w:rPr>
                <w:rFonts w:ascii="宋体" w:eastAsia="宋体" w:hAnsi="宋体" w:cs="宋体"/>
                <w:w w:val="99"/>
                <w:sz w:val="21"/>
                <w:szCs w:val="21"/>
              </w:rPr>
              <w:t>深入推进实践教学改革，分类制订实践教学标准，适度增加实践教学比重，原则上哲学社会科学类专业</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 xml:space="preserve">4.1 </w:t>
            </w:r>
            <w:r>
              <w:rPr>
                <w:rFonts w:ascii="宋体" w:eastAsia="宋体" w:hAnsi="宋体" w:cs="宋体"/>
                <w:w w:val="97"/>
                <w:sz w:val="21"/>
                <w:szCs w:val="21"/>
              </w:rPr>
              <w:t>社会实践长效机制</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实践教学不少于总学分（学时）的</w:t>
            </w:r>
            <w:r>
              <w:rPr>
                <w:rFonts w:ascii="宋体" w:eastAsia="宋体" w:hAnsi="宋体" w:cs="宋体"/>
                <w:sz w:val="21"/>
                <w:szCs w:val="21"/>
              </w:rPr>
              <w:t xml:space="preserve"> 15%</w:t>
            </w:r>
            <w:r>
              <w:rPr>
                <w:rFonts w:ascii="宋体" w:eastAsia="宋体" w:hAnsi="宋体" w:cs="宋体"/>
                <w:sz w:val="21"/>
                <w:szCs w:val="21"/>
              </w:rPr>
              <w:t>，理工农医类专业不少于</w:t>
            </w:r>
            <w:r>
              <w:rPr>
                <w:rFonts w:ascii="宋体" w:eastAsia="宋体" w:hAnsi="宋体" w:cs="宋体"/>
                <w:sz w:val="21"/>
                <w:szCs w:val="21"/>
              </w:rPr>
              <w:t xml:space="preserve"> 25%</w:t>
            </w:r>
            <w:r>
              <w:rPr>
                <w:rFonts w:ascii="宋体" w:eastAsia="宋体" w:hAnsi="宋体" w:cs="宋体"/>
                <w:sz w:val="21"/>
                <w:szCs w:val="21"/>
              </w:rPr>
              <w:t>。</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3.</w:t>
            </w:r>
            <w:r>
              <w:rPr>
                <w:rFonts w:ascii="宋体" w:eastAsia="宋体" w:hAnsi="宋体" w:cs="宋体"/>
                <w:w w:val="99"/>
                <w:sz w:val="21"/>
                <w:szCs w:val="21"/>
              </w:rPr>
              <w:t>丰富实践内容，创新实践形式，广泛开展社会调查、生产劳动、社会公益、志愿服务、科技发明、勤工</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助学等社会实践活动。</w:t>
            </w:r>
          </w:p>
        </w:tc>
        <w:tc>
          <w:tcPr>
            <w:tcW w:w="0" w:type="dxa"/>
            <w:vAlign w:val="bottom"/>
          </w:tcPr>
          <w:p w:rsidR="008C0CA7" w:rsidRDefault="008C0CA7">
            <w:pPr>
              <w:rPr>
                <w:sz w:val="1"/>
                <w:szCs w:val="1"/>
              </w:rPr>
            </w:pPr>
          </w:p>
        </w:tc>
      </w:tr>
      <w:tr w:rsidR="008C0CA7">
        <w:trPr>
          <w:trHeight w:val="271"/>
        </w:trPr>
        <w:tc>
          <w:tcPr>
            <w:tcW w:w="1840" w:type="dxa"/>
            <w:vMerge w:val="restart"/>
            <w:tcBorders>
              <w:left w:val="single" w:sz="8" w:space="0" w:color="auto"/>
              <w:right w:val="single" w:sz="8" w:space="0" w:color="auto"/>
            </w:tcBorders>
            <w:vAlign w:val="bottom"/>
          </w:tcPr>
          <w:p w:rsidR="008C0CA7" w:rsidRDefault="005061A5">
            <w:pPr>
              <w:spacing w:line="240" w:lineRule="exact"/>
              <w:ind w:left="120"/>
              <w:rPr>
                <w:sz w:val="20"/>
                <w:szCs w:val="20"/>
              </w:rPr>
            </w:pPr>
            <w:r>
              <w:rPr>
                <w:rFonts w:ascii="宋体" w:eastAsia="宋体" w:hAnsi="宋体" w:cs="宋体"/>
                <w:sz w:val="21"/>
                <w:szCs w:val="21"/>
              </w:rPr>
              <w:t>４</w:t>
            </w:r>
            <w:r>
              <w:rPr>
                <w:rFonts w:ascii="宋体" w:eastAsia="宋体" w:hAnsi="宋体" w:cs="宋体"/>
                <w:sz w:val="21"/>
                <w:szCs w:val="21"/>
              </w:rPr>
              <w:t>.</w:t>
            </w:r>
            <w:r>
              <w:rPr>
                <w:rFonts w:ascii="宋体" w:eastAsia="宋体" w:hAnsi="宋体" w:cs="宋体"/>
                <w:sz w:val="21"/>
                <w:szCs w:val="21"/>
              </w:rPr>
              <w:t>实践育人</w:t>
            </w: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4.</w:t>
            </w:r>
            <w:r>
              <w:rPr>
                <w:rFonts w:ascii="宋体" w:eastAsia="宋体" w:hAnsi="宋体" w:cs="宋体"/>
                <w:w w:val="99"/>
                <w:sz w:val="21"/>
                <w:szCs w:val="21"/>
              </w:rPr>
              <w:t>整合实践资源，拓展实践平台，依托高新技术开发区、大学科技园、城市社区、农村乡镇、工矿企业、</w:t>
            </w:r>
          </w:p>
        </w:tc>
        <w:tc>
          <w:tcPr>
            <w:tcW w:w="0" w:type="dxa"/>
            <w:vAlign w:val="bottom"/>
          </w:tcPr>
          <w:p w:rsidR="008C0CA7" w:rsidRDefault="008C0CA7">
            <w:pPr>
              <w:rPr>
                <w:sz w:val="1"/>
                <w:szCs w:val="1"/>
              </w:rPr>
            </w:pPr>
          </w:p>
        </w:tc>
      </w:tr>
      <w:tr w:rsidR="008C0CA7">
        <w:trPr>
          <w:trHeight w:val="146"/>
        </w:trPr>
        <w:tc>
          <w:tcPr>
            <w:tcW w:w="1840" w:type="dxa"/>
            <w:vMerge/>
            <w:tcBorders>
              <w:left w:val="single" w:sz="8" w:space="0" w:color="auto"/>
              <w:right w:val="single" w:sz="8" w:space="0" w:color="auto"/>
            </w:tcBorders>
            <w:vAlign w:val="bottom"/>
          </w:tcPr>
          <w:p w:rsidR="008C0CA7" w:rsidRDefault="008C0CA7">
            <w:pPr>
              <w:rPr>
                <w:sz w:val="12"/>
                <w:szCs w:val="12"/>
              </w:rPr>
            </w:pPr>
          </w:p>
        </w:tc>
        <w:tc>
          <w:tcPr>
            <w:tcW w:w="2620" w:type="dxa"/>
            <w:tcBorders>
              <w:right w:val="single" w:sz="8" w:space="0" w:color="auto"/>
            </w:tcBorders>
            <w:vAlign w:val="bottom"/>
          </w:tcPr>
          <w:p w:rsidR="008C0CA7" w:rsidRDefault="008C0CA7">
            <w:pPr>
              <w:rPr>
                <w:sz w:val="12"/>
                <w:szCs w:val="12"/>
              </w:rPr>
            </w:pPr>
          </w:p>
        </w:tc>
        <w:tc>
          <w:tcPr>
            <w:tcW w:w="976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爱国主义教育场所等，建立多种形式的社会实践、创业实习基地。</w:t>
            </w:r>
          </w:p>
        </w:tc>
        <w:tc>
          <w:tcPr>
            <w:tcW w:w="0" w:type="dxa"/>
            <w:vAlign w:val="bottom"/>
          </w:tcPr>
          <w:p w:rsidR="008C0CA7" w:rsidRDefault="008C0CA7">
            <w:pPr>
              <w:rPr>
                <w:sz w:val="1"/>
                <w:szCs w:val="1"/>
              </w:rPr>
            </w:pPr>
          </w:p>
        </w:tc>
      </w:tr>
      <w:tr w:rsidR="008C0CA7">
        <w:trPr>
          <w:trHeight w:val="127"/>
        </w:trPr>
        <w:tc>
          <w:tcPr>
            <w:tcW w:w="1840" w:type="dxa"/>
            <w:tcBorders>
              <w:left w:val="single" w:sz="8" w:space="0" w:color="auto"/>
              <w:right w:val="single" w:sz="8" w:space="0" w:color="auto"/>
            </w:tcBorders>
            <w:vAlign w:val="bottom"/>
          </w:tcPr>
          <w:p w:rsidR="008C0CA7" w:rsidRDefault="008C0CA7">
            <w:pPr>
              <w:rPr>
                <w:sz w:val="11"/>
                <w:szCs w:val="11"/>
              </w:rPr>
            </w:pPr>
          </w:p>
        </w:tc>
        <w:tc>
          <w:tcPr>
            <w:tcW w:w="2620" w:type="dxa"/>
            <w:tcBorders>
              <w:right w:val="single" w:sz="8" w:space="0" w:color="auto"/>
            </w:tcBorders>
            <w:vAlign w:val="bottom"/>
          </w:tcPr>
          <w:p w:rsidR="008C0CA7" w:rsidRDefault="008C0CA7">
            <w:pPr>
              <w:rPr>
                <w:sz w:val="11"/>
                <w:szCs w:val="11"/>
              </w:rPr>
            </w:pPr>
          </w:p>
        </w:tc>
        <w:tc>
          <w:tcPr>
            <w:tcW w:w="9760" w:type="dxa"/>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32"/>
        </w:trPr>
        <w:tc>
          <w:tcPr>
            <w:tcW w:w="1840" w:type="dxa"/>
            <w:tcBorders>
              <w:left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229"/>
        </w:trPr>
        <w:tc>
          <w:tcPr>
            <w:tcW w:w="1840" w:type="dxa"/>
            <w:tcBorders>
              <w:left w:val="single" w:sz="8" w:space="0" w:color="auto"/>
              <w:right w:val="single" w:sz="8" w:space="0" w:color="auto"/>
            </w:tcBorders>
            <w:vAlign w:val="bottom"/>
          </w:tcPr>
          <w:p w:rsidR="008C0CA7" w:rsidRDefault="008C0CA7">
            <w:pPr>
              <w:rPr>
                <w:sz w:val="19"/>
                <w:szCs w:val="19"/>
              </w:rPr>
            </w:pPr>
          </w:p>
        </w:tc>
        <w:tc>
          <w:tcPr>
            <w:tcW w:w="2620" w:type="dxa"/>
            <w:tcBorders>
              <w:right w:val="single" w:sz="8" w:space="0" w:color="auto"/>
            </w:tcBorders>
            <w:vAlign w:val="bottom"/>
          </w:tcPr>
          <w:p w:rsidR="008C0CA7" w:rsidRDefault="008C0CA7">
            <w:pPr>
              <w:rPr>
                <w:sz w:val="19"/>
                <w:szCs w:val="19"/>
              </w:rPr>
            </w:pPr>
          </w:p>
        </w:tc>
        <w:tc>
          <w:tcPr>
            <w:tcW w:w="9760" w:type="dxa"/>
            <w:tcBorders>
              <w:right w:val="single" w:sz="8" w:space="0" w:color="auto"/>
            </w:tcBorders>
            <w:vAlign w:val="bottom"/>
          </w:tcPr>
          <w:p w:rsidR="008C0CA7" w:rsidRDefault="005061A5">
            <w:pPr>
              <w:spacing w:line="229" w:lineRule="exact"/>
              <w:ind w:left="80"/>
              <w:rPr>
                <w:sz w:val="20"/>
                <w:szCs w:val="20"/>
              </w:rPr>
            </w:pPr>
            <w:r>
              <w:rPr>
                <w:rFonts w:ascii="宋体" w:eastAsia="宋体" w:hAnsi="宋体" w:cs="宋体"/>
                <w:sz w:val="21"/>
                <w:szCs w:val="21"/>
              </w:rPr>
              <w:t>1.</w:t>
            </w:r>
            <w:r>
              <w:rPr>
                <w:rFonts w:ascii="宋体" w:eastAsia="宋体" w:hAnsi="宋体" w:cs="宋体"/>
                <w:sz w:val="21"/>
                <w:szCs w:val="21"/>
              </w:rPr>
              <w:t>加强创新创业教育，开发专门课程，健全课程体系。</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4.2 </w:t>
            </w:r>
            <w:r>
              <w:rPr>
                <w:rFonts w:ascii="宋体" w:eastAsia="宋体" w:hAnsi="宋体" w:cs="宋体"/>
                <w:w w:val="96"/>
                <w:sz w:val="21"/>
                <w:szCs w:val="21"/>
              </w:rPr>
              <w:t>创新创业教育</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2.</w:t>
            </w:r>
            <w:r>
              <w:rPr>
                <w:rFonts w:ascii="宋体" w:eastAsia="宋体" w:hAnsi="宋体" w:cs="宋体"/>
                <w:w w:val="99"/>
                <w:sz w:val="21"/>
                <w:szCs w:val="21"/>
              </w:rPr>
              <w:t>推进实施</w:t>
            </w:r>
            <w:r>
              <w:rPr>
                <w:rFonts w:ascii="宋体" w:eastAsia="宋体" w:hAnsi="宋体" w:cs="宋体"/>
                <w:w w:val="99"/>
                <w:sz w:val="21"/>
                <w:szCs w:val="21"/>
              </w:rPr>
              <w:t>“</w:t>
            </w:r>
            <w:r>
              <w:rPr>
                <w:rFonts w:ascii="宋体" w:eastAsia="宋体" w:hAnsi="宋体" w:cs="宋体"/>
                <w:w w:val="99"/>
                <w:sz w:val="21"/>
                <w:szCs w:val="21"/>
              </w:rPr>
              <w:t>大学生创新创业训练计划</w:t>
            </w:r>
            <w:r>
              <w:rPr>
                <w:rFonts w:ascii="宋体" w:eastAsia="宋体" w:hAnsi="宋体" w:cs="宋体"/>
                <w:w w:val="99"/>
                <w:sz w:val="21"/>
                <w:szCs w:val="21"/>
              </w:rPr>
              <w:t>”</w:t>
            </w:r>
            <w:r>
              <w:rPr>
                <w:rFonts w:ascii="宋体" w:eastAsia="宋体" w:hAnsi="宋体" w:cs="宋体"/>
                <w:w w:val="99"/>
                <w:sz w:val="21"/>
                <w:szCs w:val="21"/>
              </w:rPr>
              <w:t>，支持学生成立创新创业类社团，制定相关管理制度，完善支持</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机制。</w:t>
            </w:r>
          </w:p>
        </w:tc>
        <w:tc>
          <w:tcPr>
            <w:tcW w:w="0" w:type="dxa"/>
            <w:vAlign w:val="bottom"/>
          </w:tcPr>
          <w:p w:rsidR="008C0CA7" w:rsidRDefault="008C0CA7">
            <w:pPr>
              <w:rPr>
                <w:sz w:val="1"/>
                <w:szCs w:val="1"/>
              </w:rPr>
            </w:pPr>
          </w:p>
        </w:tc>
      </w:tr>
      <w:tr w:rsidR="008C0CA7">
        <w:trPr>
          <w:trHeight w:val="33"/>
        </w:trPr>
        <w:tc>
          <w:tcPr>
            <w:tcW w:w="1840" w:type="dxa"/>
            <w:tcBorders>
              <w:left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230"/>
        </w:trPr>
        <w:tc>
          <w:tcPr>
            <w:tcW w:w="1840" w:type="dxa"/>
            <w:tcBorders>
              <w:left w:val="single" w:sz="8" w:space="0" w:color="auto"/>
              <w:right w:val="single" w:sz="8" w:space="0" w:color="auto"/>
            </w:tcBorders>
            <w:vAlign w:val="bottom"/>
          </w:tcPr>
          <w:p w:rsidR="008C0CA7" w:rsidRDefault="008C0CA7">
            <w:pPr>
              <w:rPr>
                <w:sz w:val="19"/>
                <w:szCs w:val="19"/>
              </w:rPr>
            </w:pPr>
          </w:p>
        </w:tc>
        <w:tc>
          <w:tcPr>
            <w:tcW w:w="2620" w:type="dxa"/>
            <w:tcBorders>
              <w:right w:val="single" w:sz="8" w:space="0" w:color="auto"/>
            </w:tcBorders>
            <w:vAlign w:val="bottom"/>
          </w:tcPr>
          <w:p w:rsidR="008C0CA7" w:rsidRDefault="008C0CA7">
            <w:pPr>
              <w:rPr>
                <w:sz w:val="19"/>
                <w:szCs w:val="19"/>
              </w:rPr>
            </w:pPr>
          </w:p>
        </w:tc>
        <w:tc>
          <w:tcPr>
            <w:tcW w:w="9760" w:type="dxa"/>
            <w:tcBorders>
              <w:right w:val="single" w:sz="8" w:space="0" w:color="auto"/>
            </w:tcBorders>
            <w:vAlign w:val="bottom"/>
          </w:tcPr>
          <w:p w:rsidR="008C0CA7" w:rsidRDefault="005061A5">
            <w:pPr>
              <w:spacing w:line="230" w:lineRule="exact"/>
              <w:ind w:left="80"/>
              <w:rPr>
                <w:sz w:val="20"/>
                <w:szCs w:val="20"/>
              </w:rPr>
            </w:pPr>
            <w:r>
              <w:rPr>
                <w:rFonts w:ascii="宋体" w:eastAsia="宋体" w:hAnsi="宋体" w:cs="宋体"/>
                <w:sz w:val="21"/>
                <w:szCs w:val="21"/>
              </w:rPr>
              <w:t>1.</w:t>
            </w:r>
            <w:r>
              <w:rPr>
                <w:rFonts w:ascii="宋体" w:eastAsia="宋体" w:hAnsi="宋体" w:cs="宋体"/>
                <w:sz w:val="21"/>
                <w:szCs w:val="21"/>
              </w:rPr>
              <w:t>建立社会实践精品项目支持制度，探索开展师生志愿服务评价认证，发挥实践育人示范作用。</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4.3 </w:t>
            </w:r>
            <w:r>
              <w:rPr>
                <w:rFonts w:ascii="宋体" w:eastAsia="宋体" w:hAnsi="宋体" w:cs="宋体"/>
                <w:w w:val="96"/>
                <w:sz w:val="21"/>
                <w:szCs w:val="21"/>
              </w:rPr>
              <w:t>精品项目建设</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7"/>
                <w:sz w:val="21"/>
                <w:szCs w:val="21"/>
              </w:rPr>
              <w:t>2.</w:t>
            </w:r>
            <w:r>
              <w:rPr>
                <w:rFonts w:ascii="宋体" w:eastAsia="宋体" w:hAnsi="宋体" w:cs="宋体"/>
                <w:w w:val="97"/>
                <w:sz w:val="21"/>
                <w:szCs w:val="21"/>
              </w:rPr>
              <w:t>深入开展好大学生暑期</w:t>
            </w:r>
            <w:r>
              <w:rPr>
                <w:rFonts w:ascii="宋体" w:eastAsia="宋体" w:hAnsi="宋体" w:cs="宋体"/>
                <w:w w:val="97"/>
                <w:sz w:val="21"/>
                <w:szCs w:val="21"/>
              </w:rPr>
              <w:t>“</w:t>
            </w:r>
            <w:r>
              <w:rPr>
                <w:rFonts w:ascii="宋体" w:eastAsia="宋体" w:hAnsi="宋体" w:cs="宋体"/>
                <w:w w:val="97"/>
                <w:sz w:val="21"/>
                <w:szCs w:val="21"/>
              </w:rPr>
              <w:t>三下乡</w:t>
            </w:r>
            <w:r>
              <w:rPr>
                <w:rFonts w:ascii="宋体" w:eastAsia="宋体" w:hAnsi="宋体" w:cs="宋体"/>
                <w:w w:val="97"/>
                <w:sz w:val="21"/>
                <w:szCs w:val="21"/>
              </w:rPr>
              <w:t>”“</w:t>
            </w:r>
            <w:r>
              <w:rPr>
                <w:rFonts w:ascii="宋体" w:eastAsia="宋体" w:hAnsi="宋体" w:cs="宋体"/>
                <w:w w:val="97"/>
                <w:sz w:val="21"/>
                <w:szCs w:val="21"/>
              </w:rPr>
              <w:t>志愿服务西部计划</w:t>
            </w:r>
            <w:r>
              <w:rPr>
                <w:rFonts w:ascii="宋体" w:eastAsia="宋体" w:hAnsi="宋体" w:cs="宋体"/>
                <w:w w:val="97"/>
                <w:sz w:val="21"/>
                <w:szCs w:val="21"/>
              </w:rPr>
              <w:t>”</w:t>
            </w:r>
            <w:r>
              <w:rPr>
                <w:rFonts w:ascii="宋体" w:eastAsia="宋体" w:hAnsi="宋体" w:cs="宋体"/>
                <w:w w:val="97"/>
                <w:sz w:val="21"/>
                <w:szCs w:val="21"/>
              </w:rPr>
              <w:t>等传统经典项目。组织实施好</w:t>
            </w:r>
            <w:r>
              <w:rPr>
                <w:rFonts w:ascii="宋体" w:eastAsia="宋体" w:hAnsi="宋体" w:cs="宋体"/>
                <w:w w:val="97"/>
                <w:sz w:val="21"/>
                <w:szCs w:val="21"/>
              </w:rPr>
              <w:t>“</w:t>
            </w:r>
            <w:r>
              <w:rPr>
                <w:rFonts w:ascii="宋体" w:eastAsia="宋体" w:hAnsi="宋体" w:cs="宋体"/>
                <w:w w:val="97"/>
                <w:sz w:val="21"/>
                <w:szCs w:val="21"/>
              </w:rPr>
              <w:t>牢记时代使命，</w:t>
            </w:r>
          </w:p>
        </w:tc>
        <w:tc>
          <w:tcPr>
            <w:tcW w:w="0" w:type="dxa"/>
            <w:vAlign w:val="bottom"/>
          </w:tcPr>
          <w:p w:rsidR="008C0CA7" w:rsidRDefault="008C0CA7">
            <w:pPr>
              <w:rPr>
                <w:sz w:val="1"/>
                <w:szCs w:val="1"/>
              </w:rPr>
            </w:pPr>
          </w:p>
        </w:tc>
      </w:tr>
      <w:tr w:rsidR="008C0CA7">
        <w:trPr>
          <w:trHeight w:val="137"/>
        </w:trPr>
        <w:tc>
          <w:tcPr>
            <w:tcW w:w="1840" w:type="dxa"/>
            <w:tcBorders>
              <w:left w:val="single" w:sz="8" w:space="0" w:color="auto"/>
              <w:right w:val="single" w:sz="8" w:space="0" w:color="auto"/>
            </w:tcBorders>
            <w:vAlign w:val="bottom"/>
          </w:tcPr>
          <w:p w:rsidR="008C0CA7" w:rsidRDefault="008C0CA7">
            <w:pPr>
              <w:rPr>
                <w:sz w:val="11"/>
                <w:szCs w:val="11"/>
              </w:rPr>
            </w:pPr>
          </w:p>
        </w:tc>
        <w:tc>
          <w:tcPr>
            <w:tcW w:w="2620" w:type="dxa"/>
            <w:vMerge/>
            <w:tcBorders>
              <w:right w:val="single" w:sz="8" w:space="0" w:color="auto"/>
            </w:tcBorders>
            <w:vAlign w:val="bottom"/>
          </w:tcPr>
          <w:p w:rsidR="008C0CA7" w:rsidRDefault="008C0CA7">
            <w:pPr>
              <w:rPr>
                <w:sz w:val="11"/>
                <w:szCs w:val="11"/>
              </w:rPr>
            </w:pPr>
          </w:p>
        </w:tc>
        <w:tc>
          <w:tcPr>
            <w:tcW w:w="976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书写人生华章</w:t>
            </w:r>
            <w:r>
              <w:rPr>
                <w:rFonts w:ascii="宋体" w:eastAsia="宋体" w:hAnsi="宋体" w:cs="宋体"/>
                <w:w w:val="99"/>
                <w:sz w:val="21"/>
                <w:szCs w:val="21"/>
              </w:rPr>
              <w:t>——</w:t>
            </w:r>
            <w:r>
              <w:rPr>
                <w:rFonts w:ascii="宋体" w:eastAsia="宋体" w:hAnsi="宋体" w:cs="宋体"/>
                <w:w w:val="99"/>
                <w:sz w:val="21"/>
                <w:szCs w:val="21"/>
              </w:rPr>
              <w:t>学习宣传贯彻习近平新时代中国特色社会主义思想主题社会实践</w:t>
            </w:r>
            <w:r>
              <w:rPr>
                <w:rFonts w:ascii="宋体" w:eastAsia="宋体" w:hAnsi="宋体" w:cs="宋体"/>
                <w:w w:val="99"/>
                <w:sz w:val="21"/>
                <w:szCs w:val="21"/>
              </w:rPr>
              <w:t>”</w:t>
            </w:r>
            <w:r>
              <w:rPr>
                <w:rFonts w:ascii="宋体" w:eastAsia="宋体" w:hAnsi="宋体" w:cs="宋体"/>
                <w:w w:val="99"/>
                <w:sz w:val="21"/>
                <w:szCs w:val="21"/>
              </w:rPr>
              <w:t>等新时代实践育人精</w:t>
            </w:r>
          </w:p>
        </w:tc>
        <w:tc>
          <w:tcPr>
            <w:tcW w:w="0" w:type="dxa"/>
            <w:vAlign w:val="bottom"/>
          </w:tcPr>
          <w:p w:rsidR="008C0CA7" w:rsidRDefault="008C0CA7">
            <w:pPr>
              <w:rPr>
                <w:sz w:val="1"/>
                <w:szCs w:val="1"/>
              </w:rPr>
            </w:pPr>
          </w:p>
        </w:tc>
      </w:tr>
      <w:tr w:rsidR="008C0CA7">
        <w:trPr>
          <w:trHeight w:val="137"/>
        </w:trPr>
        <w:tc>
          <w:tcPr>
            <w:tcW w:w="1840" w:type="dxa"/>
            <w:tcBorders>
              <w:left w:val="single" w:sz="8" w:space="0" w:color="auto"/>
              <w:right w:val="single" w:sz="8" w:space="0" w:color="auto"/>
            </w:tcBorders>
            <w:vAlign w:val="bottom"/>
          </w:tcPr>
          <w:p w:rsidR="008C0CA7" w:rsidRDefault="008C0CA7">
            <w:pPr>
              <w:rPr>
                <w:sz w:val="11"/>
                <w:szCs w:val="11"/>
              </w:rPr>
            </w:pPr>
          </w:p>
        </w:tc>
        <w:tc>
          <w:tcPr>
            <w:tcW w:w="2620" w:type="dxa"/>
            <w:tcBorders>
              <w:right w:val="single" w:sz="8" w:space="0" w:color="auto"/>
            </w:tcBorders>
            <w:vAlign w:val="bottom"/>
          </w:tcPr>
          <w:p w:rsidR="008C0CA7" w:rsidRDefault="008C0CA7">
            <w:pPr>
              <w:rPr>
                <w:sz w:val="11"/>
                <w:szCs w:val="11"/>
              </w:rPr>
            </w:pPr>
          </w:p>
        </w:tc>
        <w:tc>
          <w:tcPr>
            <w:tcW w:w="9760" w:type="dxa"/>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品项目。</w:t>
            </w:r>
          </w:p>
        </w:tc>
        <w:tc>
          <w:tcPr>
            <w:tcW w:w="0" w:type="dxa"/>
            <w:vAlign w:val="bottom"/>
          </w:tcPr>
          <w:p w:rsidR="008C0CA7" w:rsidRDefault="008C0CA7">
            <w:pPr>
              <w:rPr>
                <w:sz w:val="1"/>
                <w:szCs w:val="1"/>
              </w:rPr>
            </w:pPr>
          </w:p>
        </w:tc>
      </w:tr>
      <w:tr w:rsidR="008C0CA7">
        <w:trPr>
          <w:trHeight w:val="31"/>
        </w:trPr>
        <w:tc>
          <w:tcPr>
            <w:tcW w:w="1840" w:type="dxa"/>
            <w:tcBorders>
              <w:left w:val="single" w:sz="8" w:space="0" w:color="auto"/>
              <w:bottom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298" w:bottom="667" w:left="1320" w:header="0" w:footer="0" w:gutter="0"/>
          <w:cols w:space="720" w:equalWidth="0">
            <w:col w:w="14220"/>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78" w:lineRule="exact"/>
        <w:rPr>
          <w:sz w:val="20"/>
          <w:szCs w:val="20"/>
        </w:rPr>
      </w:pPr>
    </w:p>
    <w:p w:rsidR="008C0CA7" w:rsidRDefault="005061A5">
      <w:pPr>
        <w:ind w:right="20"/>
        <w:jc w:val="center"/>
        <w:rPr>
          <w:sz w:val="20"/>
          <w:szCs w:val="20"/>
        </w:rPr>
      </w:pPr>
      <w:r>
        <w:rPr>
          <w:rFonts w:eastAsia="Times New Roman"/>
          <w:sz w:val="24"/>
          <w:szCs w:val="24"/>
        </w:rPr>
        <w:t>251</w:t>
      </w:r>
    </w:p>
    <w:p w:rsidR="008C0CA7" w:rsidRDefault="008C0CA7">
      <w:pPr>
        <w:sectPr w:rsidR="008C0CA7">
          <w:type w:val="continuous"/>
          <w:pgSz w:w="16840" w:h="11906" w:orient="landscape"/>
          <w:pgMar w:top="1440" w:right="1298" w:bottom="667" w:left="1320" w:header="0" w:footer="0" w:gutter="0"/>
          <w:cols w:space="720" w:equalWidth="0">
            <w:col w:w="14220"/>
          </w:cols>
        </w:sectPr>
      </w:pPr>
    </w:p>
    <w:p w:rsidR="008C0CA7" w:rsidRDefault="008C0CA7">
      <w:pPr>
        <w:spacing w:line="340" w:lineRule="exact"/>
        <w:rPr>
          <w:sz w:val="20"/>
          <w:szCs w:val="20"/>
        </w:rPr>
      </w:pPr>
      <w:bookmarkStart w:id="259" w:name="page260"/>
      <w:bookmarkEnd w:id="259"/>
    </w:p>
    <w:tbl>
      <w:tblPr>
        <w:tblW w:w="0" w:type="auto"/>
        <w:tblInd w:w="10" w:type="dxa"/>
        <w:tblLayout w:type="fixed"/>
        <w:tblCellMar>
          <w:left w:w="0" w:type="dxa"/>
          <w:right w:w="0" w:type="dxa"/>
        </w:tblCellMar>
        <w:tblLook w:val="04A0" w:firstRow="1" w:lastRow="0" w:firstColumn="1" w:lastColumn="0" w:noHBand="0" w:noVBand="1"/>
      </w:tblPr>
      <w:tblGrid>
        <w:gridCol w:w="1840"/>
        <w:gridCol w:w="2620"/>
        <w:gridCol w:w="9760"/>
        <w:gridCol w:w="30"/>
      </w:tblGrid>
      <w:tr w:rsidR="008C0CA7">
        <w:trPr>
          <w:trHeight w:val="252"/>
        </w:trPr>
        <w:tc>
          <w:tcPr>
            <w:tcW w:w="1840" w:type="dxa"/>
            <w:tcBorders>
              <w:top w:val="single" w:sz="8" w:space="0" w:color="auto"/>
              <w:left w:val="single" w:sz="8" w:space="0" w:color="auto"/>
              <w:right w:val="single" w:sz="8" w:space="0" w:color="auto"/>
            </w:tcBorders>
            <w:vAlign w:val="bottom"/>
          </w:tcPr>
          <w:p w:rsidR="008C0CA7" w:rsidRDefault="005061A5">
            <w:pPr>
              <w:spacing w:line="240" w:lineRule="exact"/>
              <w:ind w:left="500"/>
              <w:rPr>
                <w:sz w:val="20"/>
                <w:szCs w:val="20"/>
              </w:rPr>
            </w:pPr>
            <w:r>
              <w:rPr>
                <w:rFonts w:ascii="宋体" w:eastAsia="宋体" w:hAnsi="宋体" w:cs="宋体"/>
                <w:sz w:val="21"/>
                <w:szCs w:val="21"/>
              </w:rPr>
              <w:t>一级指标</w:t>
            </w:r>
          </w:p>
        </w:tc>
        <w:tc>
          <w:tcPr>
            <w:tcW w:w="2620" w:type="dxa"/>
            <w:tcBorders>
              <w:top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二级指标</w:t>
            </w:r>
          </w:p>
        </w:tc>
        <w:tc>
          <w:tcPr>
            <w:tcW w:w="9760" w:type="dxa"/>
            <w:tcBorders>
              <w:top w:val="single" w:sz="8" w:space="0" w:color="auto"/>
              <w:right w:val="single" w:sz="8" w:space="0" w:color="auto"/>
            </w:tcBorders>
            <w:vAlign w:val="bottom"/>
          </w:tcPr>
          <w:p w:rsidR="008C0CA7" w:rsidRDefault="005061A5">
            <w:pPr>
              <w:spacing w:line="240" w:lineRule="exact"/>
              <w:ind w:left="444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30"/>
        </w:trPr>
        <w:tc>
          <w:tcPr>
            <w:tcW w:w="1840" w:type="dxa"/>
            <w:tcBorders>
              <w:left w:val="single" w:sz="8" w:space="0" w:color="auto"/>
              <w:bottom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231"/>
        </w:trPr>
        <w:tc>
          <w:tcPr>
            <w:tcW w:w="1840" w:type="dxa"/>
            <w:tcBorders>
              <w:left w:val="single" w:sz="8" w:space="0" w:color="auto"/>
              <w:right w:val="single" w:sz="8" w:space="0" w:color="auto"/>
            </w:tcBorders>
            <w:vAlign w:val="bottom"/>
          </w:tcPr>
          <w:p w:rsidR="008C0CA7" w:rsidRDefault="008C0CA7">
            <w:pPr>
              <w:rPr>
                <w:sz w:val="20"/>
                <w:szCs w:val="20"/>
              </w:rPr>
            </w:pPr>
          </w:p>
        </w:tc>
        <w:tc>
          <w:tcPr>
            <w:tcW w:w="2620" w:type="dxa"/>
            <w:tcBorders>
              <w:right w:val="single" w:sz="8" w:space="0" w:color="auto"/>
            </w:tcBorders>
            <w:vAlign w:val="bottom"/>
          </w:tcPr>
          <w:p w:rsidR="008C0CA7" w:rsidRDefault="008C0CA7">
            <w:pPr>
              <w:rPr>
                <w:sz w:val="20"/>
                <w:szCs w:val="20"/>
              </w:rPr>
            </w:pPr>
          </w:p>
        </w:tc>
        <w:tc>
          <w:tcPr>
            <w:tcW w:w="9760" w:type="dxa"/>
            <w:tcBorders>
              <w:right w:val="single" w:sz="8" w:space="0" w:color="auto"/>
            </w:tcBorders>
            <w:vAlign w:val="bottom"/>
          </w:tcPr>
          <w:p w:rsidR="008C0CA7" w:rsidRDefault="005061A5">
            <w:pPr>
              <w:spacing w:line="231" w:lineRule="exact"/>
              <w:ind w:left="80"/>
              <w:rPr>
                <w:sz w:val="20"/>
                <w:szCs w:val="20"/>
              </w:rPr>
            </w:pPr>
            <w:r>
              <w:rPr>
                <w:rFonts w:ascii="宋体" w:eastAsia="宋体" w:hAnsi="宋体" w:cs="宋体"/>
                <w:w w:val="99"/>
                <w:sz w:val="21"/>
                <w:szCs w:val="21"/>
              </w:rPr>
              <w:t>1.</w:t>
            </w:r>
            <w:r>
              <w:rPr>
                <w:rFonts w:ascii="宋体" w:eastAsia="宋体" w:hAnsi="宋体" w:cs="宋体"/>
                <w:w w:val="99"/>
                <w:sz w:val="21"/>
                <w:szCs w:val="21"/>
              </w:rPr>
              <w:t>加强培育和践行社会主义核心价值观长效机制建设，把社会主义核心价值观体现到育人全过程，工作有</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5.1 </w:t>
            </w:r>
            <w:r>
              <w:rPr>
                <w:rFonts w:ascii="宋体" w:eastAsia="宋体" w:hAnsi="宋体" w:cs="宋体"/>
                <w:w w:val="95"/>
                <w:sz w:val="21"/>
                <w:szCs w:val="21"/>
              </w:rPr>
              <w:t>社会主义</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方案、有成效。</w:t>
            </w:r>
          </w:p>
        </w:tc>
        <w:tc>
          <w:tcPr>
            <w:tcW w:w="0" w:type="dxa"/>
            <w:vAlign w:val="bottom"/>
          </w:tcPr>
          <w:p w:rsidR="008C0CA7" w:rsidRDefault="008C0CA7">
            <w:pPr>
              <w:rPr>
                <w:sz w:val="1"/>
                <w:szCs w:val="1"/>
              </w:rPr>
            </w:pPr>
          </w:p>
        </w:tc>
      </w:tr>
      <w:tr w:rsidR="008C0CA7">
        <w:trPr>
          <w:trHeight w:val="118"/>
        </w:trPr>
        <w:tc>
          <w:tcPr>
            <w:tcW w:w="1840" w:type="dxa"/>
            <w:tcBorders>
              <w:left w:val="single" w:sz="8" w:space="0" w:color="auto"/>
              <w:right w:val="single" w:sz="8" w:space="0" w:color="auto"/>
            </w:tcBorders>
            <w:vAlign w:val="bottom"/>
          </w:tcPr>
          <w:p w:rsidR="008C0CA7" w:rsidRDefault="008C0CA7">
            <w:pPr>
              <w:rPr>
                <w:sz w:val="10"/>
                <w:szCs w:val="10"/>
              </w:rPr>
            </w:pPr>
          </w:p>
        </w:tc>
        <w:tc>
          <w:tcPr>
            <w:tcW w:w="2620" w:type="dxa"/>
            <w:vMerge/>
            <w:tcBorders>
              <w:right w:val="single" w:sz="8" w:space="0" w:color="auto"/>
            </w:tcBorders>
            <w:vAlign w:val="bottom"/>
          </w:tcPr>
          <w:p w:rsidR="008C0CA7" w:rsidRDefault="008C0CA7">
            <w:pPr>
              <w:rPr>
                <w:sz w:val="10"/>
                <w:szCs w:val="10"/>
              </w:rPr>
            </w:pPr>
          </w:p>
        </w:tc>
        <w:tc>
          <w:tcPr>
            <w:tcW w:w="976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7"/>
                <w:sz w:val="21"/>
                <w:szCs w:val="21"/>
              </w:rPr>
              <w:t>2.</w:t>
            </w:r>
            <w:r>
              <w:rPr>
                <w:rFonts w:ascii="宋体" w:eastAsia="宋体" w:hAnsi="宋体" w:cs="宋体"/>
                <w:w w:val="97"/>
                <w:sz w:val="21"/>
                <w:szCs w:val="21"/>
              </w:rPr>
              <w:t>开展师生社会主义核心价值观主题教育活动，引导师生坚定道路自信、理论自信、制度自信、文化自信。</w:t>
            </w:r>
          </w:p>
        </w:tc>
        <w:tc>
          <w:tcPr>
            <w:tcW w:w="0" w:type="dxa"/>
            <w:vAlign w:val="bottom"/>
          </w:tcPr>
          <w:p w:rsidR="008C0CA7" w:rsidRDefault="008C0CA7">
            <w:pPr>
              <w:rPr>
                <w:sz w:val="1"/>
                <w:szCs w:val="1"/>
              </w:rPr>
            </w:pPr>
          </w:p>
        </w:tc>
      </w:tr>
      <w:tr w:rsidR="008C0CA7">
        <w:trPr>
          <w:trHeight w:val="156"/>
        </w:trPr>
        <w:tc>
          <w:tcPr>
            <w:tcW w:w="1840" w:type="dxa"/>
            <w:tcBorders>
              <w:left w:val="single" w:sz="8" w:space="0" w:color="auto"/>
              <w:right w:val="single" w:sz="8" w:space="0" w:color="auto"/>
            </w:tcBorders>
            <w:vAlign w:val="bottom"/>
          </w:tcPr>
          <w:p w:rsidR="008C0CA7" w:rsidRDefault="008C0CA7">
            <w:pPr>
              <w:rPr>
                <w:sz w:val="13"/>
                <w:szCs w:val="13"/>
              </w:rPr>
            </w:pPr>
          </w:p>
        </w:tc>
        <w:tc>
          <w:tcPr>
            <w:tcW w:w="26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核心价值观教育</w:t>
            </w:r>
          </w:p>
        </w:tc>
        <w:tc>
          <w:tcPr>
            <w:tcW w:w="97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1840" w:type="dxa"/>
            <w:tcBorders>
              <w:left w:val="single" w:sz="8" w:space="0" w:color="auto"/>
              <w:right w:val="single" w:sz="8" w:space="0" w:color="auto"/>
            </w:tcBorders>
            <w:vAlign w:val="bottom"/>
          </w:tcPr>
          <w:p w:rsidR="008C0CA7" w:rsidRDefault="008C0CA7">
            <w:pPr>
              <w:rPr>
                <w:sz w:val="13"/>
                <w:szCs w:val="13"/>
              </w:rPr>
            </w:pPr>
          </w:p>
        </w:tc>
        <w:tc>
          <w:tcPr>
            <w:tcW w:w="2620" w:type="dxa"/>
            <w:vMerge/>
            <w:tcBorders>
              <w:right w:val="single" w:sz="8" w:space="0" w:color="auto"/>
            </w:tcBorders>
            <w:vAlign w:val="bottom"/>
          </w:tcPr>
          <w:p w:rsidR="008C0CA7" w:rsidRDefault="008C0CA7">
            <w:pPr>
              <w:rPr>
                <w:sz w:val="13"/>
                <w:szCs w:val="13"/>
              </w:rPr>
            </w:pPr>
          </w:p>
        </w:tc>
        <w:tc>
          <w:tcPr>
            <w:tcW w:w="976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3.</w:t>
            </w:r>
            <w:r>
              <w:rPr>
                <w:rFonts w:ascii="宋体" w:eastAsia="宋体" w:hAnsi="宋体" w:cs="宋体"/>
                <w:w w:val="99"/>
                <w:sz w:val="21"/>
                <w:szCs w:val="21"/>
              </w:rPr>
              <w:t>培育、选树和宣传一批学习励志、实践奉献、参军报国、诚信友善、创新创业、志愿服务等方面践行社</w:t>
            </w:r>
          </w:p>
        </w:tc>
        <w:tc>
          <w:tcPr>
            <w:tcW w:w="0" w:type="dxa"/>
            <w:vAlign w:val="bottom"/>
          </w:tcPr>
          <w:p w:rsidR="008C0CA7" w:rsidRDefault="008C0CA7">
            <w:pPr>
              <w:rPr>
                <w:sz w:val="1"/>
                <w:szCs w:val="1"/>
              </w:rPr>
            </w:pPr>
          </w:p>
        </w:tc>
      </w:tr>
      <w:tr w:rsidR="008C0CA7">
        <w:trPr>
          <w:trHeight w:val="118"/>
        </w:trPr>
        <w:tc>
          <w:tcPr>
            <w:tcW w:w="1840" w:type="dxa"/>
            <w:tcBorders>
              <w:left w:val="single" w:sz="8" w:space="0" w:color="auto"/>
              <w:right w:val="single" w:sz="8" w:space="0" w:color="auto"/>
            </w:tcBorders>
            <w:vAlign w:val="bottom"/>
          </w:tcPr>
          <w:p w:rsidR="008C0CA7" w:rsidRDefault="008C0CA7">
            <w:pPr>
              <w:rPr>
                <w:sz w:val="10"/>
                <w:szCs w:val="10"/>
              </w:rPr>
            </w:pPr>
          </w:p>
        </w:tc>
        <w:tc>
          <w:tcPr>
            <w:tcW w:w="2620" w:type="dxa"/>
            <w:tcBorders>
              <w:right w:val="single" w:sz="8" w:space="0" w:color="auto"/>
            </w:tcBorders>
            <w:vAlign w:val="bottom"/>
          </w:tcPr>
          <w:p w:rsidR="008C0CA7" w:rsidRDefault="008C0CA7">
            <w:pPr>
              <w:rPr>
                <w:sz w:val="10"/>
                <w:szCs w:val="10"/>
              </w:rPr>
            </w:pPr>
          </w:p>
        </w:tc>
        <w:tc>
          <w:tcPr>
            <w:tcW w:w="9760" w:type="dxa"/>
            <w:vMerge/>
            <w:tcBorders>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会主义核心价值观的先进典型，营造积极向上的校风学风。</w:t>
            </w:r>
          </w:p>
        </w:tc>
        <w:tc>
          <w:tcPr>
            <w:tcW w:w="0" w:type="dxa"/>
            <w:vAlign w:val="bottom"/>
          </w:tcPr>
          <w:p w:rsidR="008C0CA7" w:rsidRDefault="008C0CA7">
            <w:pPr>
              <w:rPr>
                <w:sz w:val="1"/>
                <w:szCs w:val="1"/>
              </w:rPr>
            </w:pPr>
          </w:p>
        </w:tc>
      </w:tr>
      <w:tr w:rsidR="008C0CA7">
        <w:trPr>
          <w:trHeight w:val="32"/>
        </w:trPr>
        <w:tc>
          <w:tcPr>
            <w:tcW w:w="1840" w:type="dxa"/>
            <w:tcBorders>
              <w:left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231"/>
        </w:trPr>
        <w:tc>
          <w:tcPr>
            <w:tcW w:w="1840" w:type="dxa"/>
            <w:tcBorders>
              <w:left w:val="single" w:sz="8" w:space="0" w:color="auto"/>
              <w:right w:val="single" w:sz="8" w:space="0" w:color="auto"/>
            </w:tcBorders>
            <w:vAlign w:val="bottom"/>
          </w:tcPr>
          <w:p w:rsidR="008C0CA7" w:rsidRDefault="008C0CA7">
            <w:pPr>
              <w:rPr>
                <w:sz w:val="20"/>
                <w:szCs w:val="20"/>
              </w:rPr>
            </w:pPr>
          </w:p>
        </w:tc>
        <w:tc>
          <w:tcPr>
            <w:tcW w:w="2620" w:type="dxa"/>
            <w:tcBorders>
              <w:right w:val="single" w:sz="8" w:space="0" w:color="auto"/>
            </w:tcBorders>
            <w:vAlign w:val="bottom"/>
          </w:tcPr>
          <w:p w:rsidR="008C0CA7" w:rsidRDefault="008C0CA7">
            <w:pPr>
              <w:rPr>
                <w:sz w:val="20"/>
                <w:szCs w:val="20"/>
              </w:rPr>
            </w:pPr>
          </w:p>
        </w:tc>
        <w:tc>
          <w:tcPr>
            <w:tcW w:w="9760" w:type="dxa"/>
            <w:tcBorders>
              <w:right w:val="single" w:sz="8" w:space="0" w:color="auto"/>
            </w:tcBorders>
            <w:vAlign w:val="bottom"/>
          </w:tcPr>
          <w:p w:rsidR="008C0CA7" w:rsidRDefault="005061A5">
            <w:pPr>
              <w:spacing w:line="231" w:lineRule="exact"/>
              <w:ind w:left="80"/>
              <w:rPr>
                <w:sz w:val="20"/>
                <w:szCs w:val="20"/>
              </w:rPr>
            </w:pPr>
            <w:r>
              <w:rPr>
                <w:rFonts w:ascii="宋体" w:eastAsia="宋体" w:hAnsi="宋体" w:cs="宋体"/>
                <w:sz w:val="21"/>
                <w:szCs w:val="21"/>
              </w:rPr>
              <w:t>1.</w:t>
            </w:r>
            <w:r>
              <w:rPr>
                <w:rFonts w:ascii="宋体" w:eastAsia="宋体" w:hAnsi="宋体" w:cs="宋体"/>
                <w:sz w:val="21"/>
                <w:szCs w:val="21"/>
              </w:rPr>
              <w:t>推进中华优秀传统文化教育，组织实施</w:t>
            </w:r>
            <w:r>
              <w:rPr>
                <w:rFonts w:ascii="宋体" w:eastAsia="宋体" w:hAnsi="宋体" w:cs="宋体"/>
                <w:sz w:val="21"/>
                <w:szCs w:val="21"/>
              </w:rPr>
              <w:t xml:space="preserve"> “</w:t>
            </w:r>
            <w:r>
              <w:rPr>
                <w:rFonts w:ascii="宋体" w:eastAsia="宋体" w:hAnsi="宋体" w:cs="宋体"/>
                <w:sz w:val="21"/>
                <w:szCs w:val="21"/>
              </w:rPr>
              <w:t>中华经典诵读工程</w:t>
            </w:r>
            <w:r>
              <w:rPr>
                <w:rFonts w:ascii="宋体" w:eastAsia="宋体" w:hAnsi="宋体" w:cs="宋体"/>
                <w:sz w:val="21"/>
                <w:szCs w:val="21"/>
              </w:rPr>
              <w:t>”“</w:t>
            </w:r>
            <w:r>
              <w:rPr>
                <w:rFonts w:ascii="宋体" w:eastAsia="宋体" w:hAnsi="宋体" w:cs="宋体"/>
                <w:sz w:val="21"/>
                <w:szCs w:val="21"/>
              </w:rPr>
              <w:t>中国传统节日振兴工程</w:t>
            </w:r>
            <w:r>
              <w:rPr>
                <w:rFonts w:ascii="宋体" w:eastAsia="宋体" w:hAnsi="宋体" w:cs="宋体"/>
                <w:sz w:val="21"/>
                <w:szCs w:val="21"/>
              </w:rPr>
              <w:t>”</w:t>
            </w:r>
            <w:r>
              <w:rPr>
                <w:rFonts w:ascii="宋体" w:eastAsia="宋体" w:hAnsi="宋体" w:cs="宋体"/>
                <w:sz w:val="21"/>
                <w:szCs w:val="21"/>
              </w:rPr>
              <w:t>，开展</w:t>
            </w:r>
            <w:r>
              <w:rPr>
                <w:rFonts w:ascii="宋体" w:eastAsia="宋体" w:hAnsi="宋体" w:cs="宋体"/>
                <w:sz w:val="21"/>
                <w:szCs w:val="21"/>
              </w:rPr>
              <w:t>“</w:t>
            </w:r>
            <w:r>
              <w:rPr>
                <w:rFonts w:ascii="宋体" w:eastAsia="宋体" w:hAnsi="宋体" w:cs="宋体"/>
                <w:sz w:val="21"/>
                <w:szCs w:val="21"/>
              </w:rPr>
              <w:t>礼</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敬中华优秀传统文化</w:t>
            </w:r>
            <w:r>
              <w:rPr>
                <w:rFonts w:ascii="宋体" w:eastAsia="宋体" w:hAnsi="宋体" w:cs="宋体"/>
                <w:w w:val="99"/>
                <w:sz w:val="21"/>
                <w:szCs w:val="21"/>
              </w:rPr>
              <w:t>”“</w:t>
            </w:r>
            <w:r>
              <w:rPr>
                <w:rFonts w:ascii="宋体" w:eastAsia="宋体" w:hAnsi="宋体" w:cs="宋体"/>
                <w:w w:val="99"/>
                <w:sz w:val="21"/>
                <w:szCs w:val="21"/>
              </w:rPr>
              <w:t>戏曲进校园</w:t>
            </w:r>
            <w:r>
              <w:rPr>
                <w:rFonts w:ascii="宋体" w:eastAsia="宋体" w:hAnsi="宋体" w:cs="宋体"/>
                <w:w w:val="99"/>
                <w:sz w:val="21"/>
                <w:szCs w:val="21"/>
              </w:rPr>
              <w:t>”</w:t>
            </w:r>
            <w:r>
              <w:rPr>
                <w:rFonts w:ascii="宋体" w:eastAsia="宋体" w:hAnsi="宋体" w:cs="宋体"/>
                <w:w w:val="99"/>
                <w:sz w:val="21"/>
                <w:szCs w:val="21"/>
              </w:rPr>
              <w:t>等文化建设活动。培育具有学校特色的体育艺术文化成果，建设一</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5.2 </w:t>
            </w:r>
            <w:r>
              <w:rPr>
                <w:rFonts w:ascii="宋体" w:eastAsia="宋体" w:hAnsi="宋体" w:cs="宋体"/>
                <w:w w:val="95"/>
                <w:sz w:val="21"/>
                <w:szCs w:val="21"/>
              </w:rPr>
              <w:t>社会主义</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批文化传承基地，工作有方案、成果有展示，引导高雅艺术、非物质文化、民族民间优秀文化走近师生。</w:t>
            </w:r>
          </w:p>
        </w:tc>
        <w:tc>
          <w:tcPr>
            <w:tcW w:w="0" w:type="dxa"/>
            <w:vAlign w:val="bottom"/>
          </w:tcPr>
          <w:p w:rsidR="008C0CA7" w:rsidRDefault="008C0CA7">
            <w:pPr>
              <w:rPr>
                <w:sz w:val="1"/>
                <w:szCs w:val="1"/>
              </w:rPr>
            </w:pPr>
          </w:p>
        </w:tc>
      </w:tr>
      <w:tr w:rsidR="008C0CA7">
        <w:trPr>
          <w:trHeight w:val="295"/>
        </w:trPr>
        <w:tc>
          <w:tcPr>
            <w:tcW w:w="1840" w:type="dxa"/>
            <w:tcBorders>
              <w:left w:val="single" w:sz="8" w:space="0" w:color="auto"/>
              <w:right w:val="single" w:sz="8" w:space="0" w:color="auto"/>
            </w:tcBorders>
            <w:vAlign w:val="bottom"/>
          </w:tcPr>
          <w:p w:rsidR="008C0CA7" w:rsidRDefault="008C0CA7">
            <w:pPr>
              <w:rPr>
                <w:sz w:val="24"/>
                <w:szCs w:val="24"/>
              </w:rPr>
            </w:pPr>
          </w:p>
        </w:tc>
        <w:tc>
          <w:tcPr>
            <w:tcW w:w="26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先进文化教育</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．挖掘革命文化的育人内涵，推进实施</w:t>
            </w:r>
            <w:r>
              <w:rPr>
                <w:rFonts w:ascii="宋体" w:eastAsia="宋体" w:hAnsi="宋体" w:cs="宋体"/>
                <w:sz w:val="21"/>
                <w:szCs w:val="21"/>
              </w:rPr>
              <w:t>“</w:t>
            </w:r>
            <w:r>
              <w:rPr>
                <w:rFonts w:ascii="宋体" w:eastAsia="宋体" w:hAnsi="宋体" w:cs="宋体"/>
                <w:sz w:val="21"/>
                <w:szCs w:val="21"/>
              </w:rPr>
              <w:t>革命文化教育资源库建设工程</w:t>
            </w:r>
            <w:r>
              <w:rPr>
                <w:rFonts w:ascii="宋体" w:eastAsia="宋体" w:hAnsi="宋体" w:cs="宋体"/>
                <w:sz w:val="21"/>
                <w:szCs w:val="21"/>
              </w:rPr>
              <w:t>”</w:t>
            </w:r>
            <w:r>
              <w:rPr>
                <w:rFonts w:ascii="宋体" w:eastAsia="宋体" w:hAnsi="宋体" w:cs="宋体"/>
                <w:sz w:val="21"/>
                <w:szCs w:val="21"/>
              </w:rPr>
              <w:t>，组织编排展演以革命先驱为</w:t>
            </w:r>
          </w:p>
        </w:tc>
        <w:tc>
          <w:tcPr>
            <w:tcW w:w="0" w:type="dxa"/>
            <w:vAlign w:val="bottom"/>
          </w:tcPr>
          <w:p w:rsidR="008C0CA7" w:rsidRDefault="008C0CA7">
            <w:pPr>
              <w:rPr>
                <w:sz w:val="1"/>
                <w:szCs w:val="1"/>
              </w:rPr>
            </w:pPr>
          </w:p>
        </w:tc>
      </w:tr>
      <w:tr w:rsidR="008C0CA7">
        <w:trPr>
          <w:trHeight w:val="252"/>
        </w:trPr>
        <w:tc>
          <w:tcPr>
            <w:tcW w:w="1840" w:type="dxa"/>
            <w:vMerge w:val="restart"/>
            <w:tcBorders>
              <w:left w:val="single" w:sz="8" w:space="0" w:color="auto"/>
              <w:right w:val="single" w:sz="8" w:space="0" w:color="auto"/>
            </w:tcBorders>
            <w:vAlign w:val="bottom"/>
          </w:tcPr>
          <w:p w:rsidR="008C0CA7" w:rsidRDefault="005061A5">
            <w:pPr>
              <w:spacing w:line="240" w:lineRule="exact"/>
              <w:ind w:left="120"/>
              <w:rPr>
                <w:sz w:val="20"/>
                <w:szCs w:val="20"/>
              </w:rPr>
            </w:pPr>
            <w:r>
              <w:rPr>
                <w:rFonts w:ascii="宋体" w:eastAsia="宋体" w:hAnsi="宋体" w:cs="宋体"/>
                <w:sz w:val="21"/>
                <w:szCs w:val="21"/>
              </w:rPr>
              <w:t>５</w:t>
            </w:r>
            <w:r>
              <w:rPr>
                <w:rFonts w:ascii="宋体" w:eastAsia="宋体" w:hAnsi="宋体" w:cs="宋体"/>
                <w:sz w:val="21"/>
                <w:szCs w:val="21"/>
              </w:rPr>
              <w:t>.</w:t>
            </w:r>
            <w:r>
              <w:rPr>
                <w:rFonts w:ascii="宋体" w:eastAsia="宋体" w:hAnsi="宋体" w:cs="宋体"/>
                <w:sz w:val="21"/>
                <w:szCs w:val="21"/>
              </w:rPr>
              <w:t>文化育人</w:t>
            </w:r>
          </w:p>
        </w:tc>
        <w:tc>
          <w:tcPr>
            <w:tcW w:w="2620" w:type="dxa"/>
            <w:tcBorders>
              <w:right w:val="single" w:sz="8" w:space="0" w:color="auto"/>
            </w:tcBorders>
            <w:vAlign w:val="bottom"/>
          </w:tcPr>
          <w:p w:rsidR="008C0CA7" w:rsidRDefault="008C0CA7">
            <w:pPr>
              <w:rPr>
                <w:sz w:val="21"/>
                <w:szCs w:val="21"/>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原型的舞台剧、以革命精神为主题的歌舞音乐、以革命文化为内涵的网络作品。</w:t>
            </w:r>
          </w:p>
        </w:tc>
        <w:tc>
          <w:tcPr>
            <w:tcW w:w="0" w:type="dxa"/>
            <w:vAlign w:val="bottom"/>
          </w:tcPr>
          <w:p w:rsidR="008C0CA7" w:rsidRDefault="008C0CA7">
            <w:pPr>
              <w:rPr>
                <w:sz w:val="1"/>
                <w:szCs w:val="1"/>
              </w:rPr>
            </w:pPr>
          </w:p>
        </w:tc>
      </w:tr>
      <w:tr w:rsidR="008C0CA7">
        <w:trPr>
          <w:trHeight w:val="194"/>
        </w:trPr>
        <w:tc>
          <w:tcPr>
            <w:tcW w:w="1840" w:type="dxa"/>
            <w:vMerge/>
            <w:tcBorders>
              <w:left w:val="single" w:sz="8" w:space="0" w:color="auto"/>
              <w:right w:val="single" w:sz="8" w:space="0" w:color="auto"/>
            </w:tcBorders>
            <w:vAlign w:val="bottom"/>
          </w:tcPr>
          <w:p w:rsidR="008C0CA7" w:rsidRDefault="008C0CA7">
            <w:pPr>
              <w:rPr>
                <w:sz w:val="16"/>
                <w:szCs w:val="16"/>
              </w:rPr>
            </w:pPr>
          </w:p>
        </w:tc>
        <w:tc>
          <w:tcPr>
            <w:tcW w:w="2620" w:type="dxa"/>
            <w:tcBorders>
              <w:right w:val="single" w:sz="8" w:space="0" w:color="auto"/>
            </w:tcBorders>
            <w:vAlign w:val="bottom"/>
          </w:tcPr>
          <w:p w:rsidR="008C0CA7" w:rsidRDefault="008C0CA7">
            <w:pPr>
              <w:rPr>
                <w:sz w:val="16"/>
                <w:szCs w:val="16"/>
              </w:rPr>
            </w:pPr>
          </w:p>
        </w:tc>
        <w:tc>
          <w:tcPr>
            <w:tcW w:w="976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3.</w:t>
            </w:r>
            <w:r>
              <w:rPr>
                <w:rFonts w:ascii="宋体" w:eastAsia="宋体" w:hAnsi="宋体" w:cs="宋体"/>
                <w:sz w:val="21"/>
                <w:szCs w:val="21"/>
              </w:rPr>
              <w:t>有效利用重大纪念日契机和重点文化基础设施开展革命文化教育。</w:t>
            </w:r>
          </w:p>
        </w:tc>
        <w:tc>
          <w:tcPr>
            <w:tcW w:w="0" w:type="dxa"/>
            <w:vAlign w:val="bottom"/>
          </w:tcPr>
          <w:p w:rsidR="008C0CA7" w:rsidRDefault="008C0CA7">
            <w:pPr>
              <w:rPr>
                <w:sz w:val="1"/>
                <w:szCs w:val="1"/>
              </w:rPr>
            </w:pPr>
          </w:p>
        </w:tc>
      </w:tr>
      <w:tr w:rsidR="008C0CA7">
        <w:trPr>
          <w:trHeight w:val="77"/>
        </w:trPr>
        <w:tc>
          <w:tcPr>
            <w:tcW w:w="1840" w:type="dxa"/>
            <w:tcBorders>
              <w:left w:val="single" w:sz="8" w:space="0" w:color="auto"/>
              <w:right w:val="single" w:sz="8" w:space="0" w:color="auto"/>
            </w:tcBorders>
            <w:vAlign w:val="bottom"/>
          </w:tcPr>
          <w:p w:rsidR="008C0CA7" w:rsidRDefault="008C0CA7">
            <w:pPr>
              <w:rPr>
                <w:sz w:val="6"/>
                <w:szCs w:val="6"/>
              </w:rPr>
            </w:pPr>
          </w:p>
        </w:tc>
        <w:tc>
          <w:tcPr>
            <w:tcW w:w="2620" w:type="dxa"/>
            <w:tcBorders>
              <w:right w:val="single" w:sz="8" w:space="0" w:color="auto"/>
            </w:tcBorders>
            <w:vAlign w:val="bottom"/>
          </w:tcPr>
          <w:p w:rsidR="008C0CA7" w:rsidRDefault="008C0CA7">
            <w:pPr>
              <w:rPr>
                <w:sz w:val="6"/>
                <w:szCs w:val="6"/>
              </w:rPr>
            </w:pPr>
          </w:p>
        </w:tc>
        <w:tc>
          <w:tcPr>
            <w:tcW w:w="9760" w:type="dxa"/>
            <w:vMerge/>
            <w:tcBorders>
              <w:right w:val="single" w:sz="8" w:space="0" w:color="auto"/>
            </w:tcBorders>
            <w:vAlign w:val="bottom"/>
          </w:tcPr>
          <w:p w:rsidR="008C0CA7" w:rsidRDefault="008C0CA7">
            <w:pPr>
              <w:rPr>
                <w:sz w:val="6"/>
                <w:szCs w:val="6"/>
              </w:rPr>
            </w:pPr>
          </w:p>
        </w:tc>
        <w:tc>
          <w:tcPr>
            <w:tcW w:w="0" w:type="dxa"/>
            <w:vAlign w:val="bottom"/>
          </w:tcPr>
          <w:p w:rsidR="008C0CA7" w:rsidRDefault="008C0CA7">
            <w:pPr>
              <w:rPr>
                <w:sz w:val="1"/>
                <w:szCs w:val="1"/>
              </w:rPr>
            </w:pPr>
          </w:p>
        </w:tc>
      </w:tr>
      <w:tr w:rsidR="008C0CA7">
        <w:trPr>
          <w:trHeight w:val="32"/>
        </w:trPr>
        <w:tc>
          <w:tcPr>
            <w:tcW w:w="1840" w:type="dxa"/>
            <w:tcBorders>
              <w:left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563"/>
        </w:trPr>
        <w:tc>
          <w:tcPr>
            <w:tcW w:w="1840" w:type="dxa"/>
            <w:tcBorders>
              <w:left w:val="single" w:sz="8" w:space="0" w:color="auto"/>
              <w:right w:val="single" w:sz="8" w:space="0" w:color="auto"/>
            </w:tcBorders>
            <w:vAlign w:val="bottom"/>
          </w:tcPr>
          <w:p w:rsidR="008C0CA7" w:rsidRDefault="008C0CA7">
            <w:pPr>
              <w:rPr>
                <w:sz w:val="24"/>
                <w:szCs w:val="24"/>
              </w:rPr>
            </w:pPr>
          </w:p>
        </w:tc>
        <w:tc>
          <w:tcPr>
            <w:tcW w:w="2620" w:type="dxa"/>
            <w:tcBorders>
              <w:right w:val="single" w:sz="8" w:space="0" w:color="auto"/>
            </w:tcBorders>
            <w:vAlign w:val="bottom"/>
          </w:tcPr>
          <w:p w:rsidR="008C0CA7" w:rsidRDefault="008C0CA7">
            <w:pPr>
              <w:rPr>
                <w:sz w:val="24"/>
                <w:szCs w:val="24"/>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1.</w:t>
            </w:r>
            <w:r>
              <w:rPr>
                <w:rFonts w:ascii="宋体" w:eastAsia="宋体" w:hAnsi="宋体" w:cs="宋体"/>
                <w:w w:val="99"/>
                <w:sz w:val="21"/>
                <w:szCs w:val="21"/>
              </w:rPr>
              <w:t>制定校园文化建设的总体规划，有年度工作实施计划和重要项目。创新校园文化品牌。挖掘校史校风校</w:t>
            </w:r>
          </w:p>
        </w:tc>
        <w:tc>
          <w:tcPr>
            <w:tcW w:w="0" w:type="dxa"/>
            <w:vAlign w:val="bottom"/>
          </w:tcPr>
          <w:p w:rsidR="008C0CA7" w:rsidRDefault="008C0CA7">
            <w:pPr>
              <w:rPr>
                <w:sz w:val="1"/>
                <w:szCs w:val="1"/>
              </w:rPr>
            </w:pPr>
          </w:p>
        </w:tc>
      </w:tr>
      <w:tr w:rsidR="008C0CA7">
        <w:trPr>
          <w:trHeight w:val="312"/>
        </w:trPr>
        <w:tc>
          <w:tcPr>
            <w:tcW w:w="1840" w:type="dxa"/>
            <w:tcBorders>
              <w:left w:val="single" w:sz="8" w:space="0" w:color="auto"/>
              <w:right w:val="single" w:sz="8" w:space="0" w:color="auto"/>
            </w:tcBorders>
            <w:vAlign w:val="bottom"/>
          </w:tcPr>
          <w:p w:rsidR="008C0CA7" w:rsidRDefault="008C0CA7">
            <w:pPr>
              <w:rPr>
                <w:sz w:val="24"/>
                <w:szCs w:val="24"/>
              </w:rPr>
            </w:pPr>
          </w:p>
        </w:tc>
        <w:tc>
          <w:tcPr>
            <w:tcW w:w="2620" w:type="dxa"/>
            <w:tcBorders>
              <w:right w:val="single" w:sz="8" w:space="0" w:color="auto"/>
            </w:tcBorders>
            <w:vAlign w:val="bottom"/>
          </w:tcPr>
          <w:p w:rsidR="008C0CA7" w:rsidRDefault="008C0CA7">
            <w:pPr>
              <w:rPr>
                <w:sz w:val="24"/>
                <w:szCs w:val="24"/>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训校歌的教育作用，推进</w:t>
            </w:r>
            <w:r>
              <w:rPr>
                <w:rFonts w:ascii="宋体" w:eastAsia="宋体" w:hAnsi="宋体" w:cs="宋体"/>
                <w:sz w:val="21"/>
                <w:szCs w:val="21"/>
              </w:rPr>
              <w:t>“</w:t>
            </w:r>
            <w:r>
              <w:rPr>
                <w:rFonts w:ascii="宋体" w:eastAsia="宋体" w:hAnsi="宋体" w:cs="宋体"/>
                <w:sz w:val="21"/>
                <w:szCs w:val="21"/>
              </w:rPr>
              <w:t>一校一品</w:t>
            </w:r>
            <w:r>
              <w:rPr>
                <w:rFonts w:ascii="宋体" w:eastAsia="宋体" w:hAnsi="宋体" w:cs="宋体"/>
                <w:sz w:val="21"/>
                <w:szCs w:val="21"/>
              </w:rPr>
              <w:t>”</w:t>
            </w:r>
            <w:r>
              <w:rPr>
                <w:rFonts w:ascii="宋体" w:eastAsia="宋体" w:hAnsi="宋体" w:cs="宋体"/>
                <w:sz w:val="21"/>
                <w:szCs w:val="21"/>
              </w:rPr>
              <w:t>校园文化建设，建设特色校园文化。</w:t>
            </w:r>
          </w:p>
        </w:tc>
        <w:tc>
          <w:tcPr>
            <w:tcW w:w="0" w:type="dxa"/>
            <w:vAlign w:val="bottom"/>
          </w:tcPr>
          <w:p w:rsidR="008C0CA7" w:rsidRDefault="008C0CA7">
            <w:pPr>
              <w:rPr>
                <w:sz w:val="1"/>
                <w:szCs w:val="1"/>
              </w:rPr>
            </w:pPr>
          </w:p>
        </w:tc>
      </w:tr>
      <w:tr w:rsidR="008C0CA7">
        <w:trPr>
          <w:trHeight w:val="293"/>
        </w:trPr>
        <w:tc>
          <w:tcPr>
            <w:tcW w:w="1840" w:type="dxa"/>
            <w:tcBorders>
              <w:left w:val="single" w:sz="8" w:space="0" w:color="auto"/>
              <w:right w:val="single" w:sz="8" w:space="0" w:color="auto"/>
            </w:tcBorders>
            <w:vAlign w:val="bottom"/>
          </w:tcPr>
          <w:p w:rsidR="008C0CA7" w:rsidRDefault="008C0CA7">
            <w:pPr>
              <w:rPr>
                <w:sz w:val="24"/>
                <w:szCs w:val="24"/>
              </w:rPr>
            </w:pPr>
          </w:p>
        </w:tc>
        <w:tc>
          <w:tcPr>
            <w:tcW w:w="2620" w:type="dxa"/>
            <w:tcBorders>
              <w:right w:val="single" w:sz="8" w:space="0" w:color="auto"/>
            </w:tcBorders>
            <w:vAlign w:val="bottom"/>
          </w:tcPr>
          <w:p w:rsidR="008C0CA7" w:rsidRDefault="008C0CA7">
            <w:pPr>
              <w:rPr>
                <w:sz w:val="24"/>
                <w:szCs w:val="24"/>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2.</w:t>
            </w:r>
            <w:r>
              <w:rPr>
                <w:rFonts w:ascii="宋体" w:eastAsia="宋体" w:hAnsi="宋体" w:cs="宋体"/>
                <w:w w:val="99"/>
                <w:sz w:val="21"/>
                <w:szCs w:val="21"/>
              </w:rPr>
              <w:t>推进实施</w:t>
            </w:r>
            <w:r>
              <w:rPr>
                <w:rFonts w:ascii="宋体" w:eastAsia="宋体" w:hAnsi="宋体" w:cs="宋体"/>
                <w:w w:val="99"/>
                <w:sz w:val="21"/>
                <w:szCs w:val="21"/>
              </w:rPr>
              <w:t>“</w:t>
            </w:r>
            <w:r>
              <w:rPr>
                <w:rFonts w:ascii="宋体" w:eastAsia="宋体" w:hAnsi="宋体" w:cs="宋体"/>
                <w:w w:val="99"/>
                <w:sz w:val="21"/>
                <w:szCs w:val="21"/>
              </w:rPr>
              <w:t>高校原创文化经典推广行动计划</w:t>
            </w:r>
            <w:r>
              <w:rPr>
                <w:rFonts w:ascii="宋体" w:eastAsia="宋体" w:hAnsi="宋体" w:cs="宋体"/>
                <w:w w:val="99"/>
                <w:sz w:val="21"/>
                <w:szCs w:val="21"/>
              </w:rPr>
              <w:t>”</w:t>
            </w:r>
            <w:r>
              <w:rPr>
                <w:rFonts w:ascii="宋体" w:eastAsia="宋体" w:hAnsi="宋体" w:cs="宋体"/>
                <w:w w:val="99"/>
                <w:sz w:val="21"/>
                <w:szCs w:val="21"/>
              </w:rPr>
              <w:t>，支持师生原创歌剧、舞蹈、音乐、影视等文艺精品扩大</w:t>
            </w:r>
          </w:p>
        </w:tc>
        <w:tc>
          <w:tcPr>
            <w:tcW w:w="0" w:type="dxa"/>
            <w:vAlign w:val="bottom"/>
          </w:tcPr>
          <w:p w:rsidR="008C0CA7" w:rsidRDefault="008C0CA7">
            <w:pPr>
              <w:rPr>
                <w:sz w:val="1"/>
                <w:szCs w:val="1"/>
              </w:rPr>
            </w:pPr>
          </w:p>
        </w:tc>
      </w:tr>
      <w:tr w:rsidR="008C0CA7">
        <w:trPr>
          <w:trHeight w:val="214"/>
        </w:trPr>
        <w:tc>
          <w:tcPr>
            <w:tcW w:w="1840" w:type="dxa"/>
            <w:tcBorders>
              <w:left w:val="single" w:sz="8" w:space="0" w:color="auto"/>
              <w:right w:val="single" w:sz="8" w:space="0" w:color="auto"/>
            </w:tcBorders>
            <w:vAlign w:val="bottom"/>
          </w:tcPr>
          <w:p w:rsidR="008C0CA7" w:rsidRDefault="008C0CA7">
            <w:pPr>
              <w:rPr>
                <w:sz w:val="18"/>
                <w:szCs w:val="18"/>
              </w:rPr>
            </w:pPr>
          </w:p>
        </w:tc>
        <w:tc>
          <w:tcPr>
            <w:tcW w:w="2620" w:type="dxa"/>
            <w:tcBorders>
              <w:right w:val="single" w:sz="8" w:space="0" w:color="auto"/>
            </w:tcBorders>
            <w:vAlign w:val="bottom"/>
          </w:tcPr>
          <w:p w:rsidR="008C0CA7" w:rsidRDefault="005061A5">
            <w:pPr>
              <w:spacing w:line="214" w:lineRule="exact"/>
              <w:jc w:val="center"/>
              <w:rPr>
                <w:sz w:val="20"/>
                <w:szCs w:val="20"/>
              </w:rPr>
            </w:pPr>
            <w:r>
              <w:rPr>
                <w:rFonts w:ascii="宋体" w:eastAsia="宋体" w:hAnsi="宋体" w:cs="宋体"/>
                <w:w w:val="96"/>
                <w:sz w:val="21"/>
                <w:szCs w:val="21"/>
              </w:rPr>
              <w:t xml:space="preserve">5.3 </w:t>
            </w:r>
            <w:r>
              <w:rPr>
                <w:rFonts w:ascii="宋体" w:eastAsia="宋体" w:hAnsi="宋体" w:cs="宋体"/>
                <w:w w:val="96"/>
                <w:sz w:val="21"/>
                <w:szCs w:val="21"/>
              </w:rPr>
              <w:t>校园文化建设</w:t>
            </w:r>
          </w:p>
        </w:tc>
        <w:tc>
          <w:tcPr>
            <w:tcW w:w="976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影响力和辐射力</w:t>
            </w:r>
            <w:r>
              <w:rPr>
                <w:rFonts w:ascii="宋体" w:eastAsia="宋体" w:hAnsi="宋体" w:cs="宋体"/>
                <w:sz w:val="21"/>
                <w:szCs w:val="21"/>
              </w:rPr>
              <w:t>.</w:t>
            </w:r>
          </w:p>
        </w:tc>
        <w:tc>
          <w:tcPr>
            <w:tcW w:w="0" w:type="dxa"/>
            <w:vAlign w:val="bottom"/>
          </w:tcPr>
          <w:p w:rsidR="008C0CA7" w:rsidRDefault="008C0CA7">
            <w:pPr>
              <w:rPr>
                <w:sz w:val="1"/>
                <w:szCs w:val="1"/>
              </w:rPr>
            </w:pPr>
          </w:p>
        </w:tc>
      </w:tr>
      <w:tr w:rsidR="008C0CA7">
        <w:trPr>
          <w:trHeight w:val="58"/>
        </w:trPr>
        <w:tc>
          <w:tcPr>
            <w:tcW w:w="1840" w:type="dxa"/>
            <w:tcBorders>
              <w:left w:val="single" w:sz="8" w:space="0" w:color="auto"/>
              <w:right w:val="single" w:sz="8" w:space="0" w:color="auto"/>
            </w:tcBorders>
            <w:vAlign w:val="bottom"/>
          </w:tcPr>
          <w:p w:rsidR="008C0CA7" w:rsidRDefault="008C0CA7">
            <w:pPr>
              <w:rPr>
                <w:sz w:val="5"/>
                <w:szCs w:val="5"/>
              </w:rPr>
            </w:pPr>
          </w:p>
        </w:tc>
        <w:tc>
          <w:tcPr>
            <w:tcW w:w="2620" w:type="dxa"/>
            <w:tcBorders>
              <w:right w:val="single" w:sz="8" w:space="0" w:color="auto"/>
            </w:tcBorders>
            <w:vAlign w:val="bottom"/>
          </w:tcPr>
          <w:p w:rsidR="008C0CA7" w:rsidRDefault="008C0CA7">
            <w:pPr>
              <w:rPr>
                <w:sz w:val="5"/>
                <w:szCs w:val="5"/>
              </w:rPr>
            </w:pPr>
          </w:p>
        </w:tc>
        <w:tc>
          <w:tcPr>
            <w:tcW w:w="9760" w:type="dxa"/>
            <w:vMerge/>
            <w:tcBorders>
              <w:right w:val="single" w:sz="8" w:space="0" w:color="auto"/>
            </w:tcBorders>
            <w:vAlign w:val="bottom"/>
          </w:tcPr>
          <w:p w:rsidR="008C0CA7" w:rsidRDefault="008C0CA7">
            <w:pPr>
              <w:rPr>
                <w:sz w:val="5"/>
                <w:szCs w:val="5"/>
              </w:rPr>
            </w:pP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3.</w:t>
            </w:r>
            <w:r>
              <w:rPr>
                <w:rFonts w:ascii="宋体" w:eastAsia="宋体" w:hAnsi="宋体" w:cs="宋体"/>
                <w:sz w:val="21"/>
                <w:szCs w:val="21"/>
              </w:rPr>
              <w:t>建设美丽校园，实现校园山、水、园、林、路、馆建设达到使用、审美、教育功能的和谐统一。</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4.</w:t>
            </w:r>
            <w:r>
              <w:rPr>
                <w:rFonts w:ascii="宋体" w:eastAsia="宋体" w:hAnsi="宋体" w:cs="宋体"/>
                <w:sz w:val="21"/>
                <w:szCs w:val="21"/>
              </w:rPr>
              <w:t>广泛开展</w:t>
            </w:r>
            <w:r>
              <w:rPr>
                <w:rFonts w:ascii="宋体" w:eastAsia="宋体" w:hAnsi="宋体" w:cs="宋体"/>
                <w:sz w:val="21"/>
                <w:szCs w:val="21"/>
              </w:rPr>
              <w:t>“</w:t>
            </w:r>
            <w:r>
              <w:rPr>
                <w:rFonts w:ascii="宋体" w:eastAsia="宋体" w:hAnsi="宋体" w:cs="宋体"/>
                <w:sz w:val="21"/>
                <w:szCs w:val="21"/>
              </w:rPr>
              <w:t>我的中国梦</w:t>
            </w:r>
            <w:r>
              <w:rPr>
                <w:rFonts w:ascii="宋体" w:eastAsia="宋体" w:hAnsi="宋体" w:cs="宋体"/>
                <w:sz w:val="21"/>
                <w:szCs w:val="21"/>
              </w:rPr>
              <w:t>”</w:t>
            </w:r>
            <w:r>
              <w:rPr>
                <w:rFonts w:ascii="宋体" w:eastAsia="宋体" w:hAnsi="宋体" w:cs="宋体"/>
                <w:sz w:val="21"/>
                <w:szCs w:val="21"/>
              </w:rPr>
              <w:t>等主题教育活动，推选展示一批高校校园文化建设优秀成果。</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5.</w:t>
            </w:r>
            <w:r>
              <w:rPr>
                <w:rFonts w:ascii="宋体" w:eastAsia="宋体" w:hAnsi="宋体" w:cs="宋体"/>
                <w:sz w:val="21"/>
                <w:szCs w:val="21"/>
              </w:rPr>
              <w:t>积极开展文明校园创建，把学校建设成为社会主义精神文明高地。</w:t>
            </w:r>
          </w:p>
        </w:tc>
        <w:tc>
          <w:tcPr>
            <w:tcW w:w="0" w:type="dxa"/>
            <w:vAlign w:val="bottom"/>
          </w:tcPr>
          <w:p w:rsidR="008C0CA7" w:rsidRDefault="008C0CA7">
            <w:pPr>
              <w:rPr>
                <w:sz w:val="1"/>
                <w:szCs w:val="1"/>
              </w:rPr>
            </w:pPr>
          </w:p>
        </w:tc>
      </w:tr>
      <w:tr w:rsidR="008C0CA7">
        <w:trPr>
          <w:trHeight w:val="303"/>
        </w:trPr>
        <w:tc>
          <w:tcPr>
            <w:tcW w:w="1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20" w:type="dxa"/>
            <w:tcBorders>
              <w:bottom w:val="single" w:sz="8" w:space="0" w:color="auto"/>
              <w:right w:val="single" w:sz="8" w:space="0" w:color="auto"/>
            </w:tcBorders>
            <w:vAlign w:val="bottom"/>
          </w:tcPr>
          <w:p w:rsidR="008C0CA7" w:rsidRDefault="008C0CA7">
            <w:pPr>
              <w:rPr>
                <w:sz w:val="24"/>
                <w:szCs w:val="24"/>
              </w:rPr>
            </w:pPr>
          </w:p>
        </w:tc>
        <w:tc>
          <w:tcPr>
            <w:tcW w:w="976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503"/>
        </w:trPr>
        <w:tc>
          <w:tcPr>
            <w:tcW w:w="1840" w:type="dxa"/>
            <w:tcBorders>
              <w:left w:val="single" w:sz="8" w:space="0" w:color="auto"/>
              <w:right w:val="single" w:sz="8" w:space="0" w:color="auto"/>
            </w:tcBorders>
            <w:vAlign w:val="bottom"/>
          </w:tcPr>
          <w:p w:rsidR="008C0CA7" w:rsidRDefault="008C0CA7">
            <w:pPr>
              <w:rPr>
                <w:sz w:val="24"/>
                <w:szCs w:val="24"/>
              </w:rPr>
            </w:pPr>
          </w:p>
        </w:tc>
        <w:tc>
          <w:tcPr>
            <w:tcW w:w="2620" w:type="dxa"/>
            <w:tcBorders>
              <w:right w:val="single" w:sz="8" w:space="0" w:color="auto"/>
            </w:tcBorders>
            <w:vAlign w:val="bottom"/>
          </w:tcPr>
          <w:p w:rsidR="008C0CA7" w:rsidRDefault="008C0CA7">
            <w:pPr>
              <w:rPr>
                <w:sz w:val="24"/>
                <w:szCs w:val="24"/>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 xml:space="preserve">1. </w:t>
            </w:r>
            <w:r>
              <w:rPr>
                <w:rFonts w:ascii="宋体" w:eastAsia="宋体" w:hAnsi="宋体" w:cs="宋体"/>
                <w:sz w:val="21"/>
                <w:szCs w:val="21"/>
              </w:rPr>
              <w:t>统筹谋划网络建设、网络管理、网络评论、网络研究等方面的建设工作，强化网络意识，提高建网用</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网管网能力。建设完善校内思想政治工作网站，打造信息发布、工作交流和数据分析平台，加强思想政治</w:t>
            </w:r>
          </w:p>
        </w:tc>
        <w:tc>
          <w:tcPr>
            <w:tcW w:w="0" w:type="dxa"/>
            <w:vAlign w:val="bottom"/>
          </w:tcPr>
          <w:p w:rsidR="008C0CA7" w:rsidRDefault="008C0CA7">
            <w:pPr>
              <w:rPr>
                <w:sz w:val="1"/>
                <w:szCs w:val="1"/>
              </w:rPr>
            </w:pPr>
          </w:p>
        </w:tc>
      </w:tr>
      <w:tr w:rsidR="008C0CA7">
        <w:trPr>
          <w:trHeight w:val="274"/>
        </w:trPr>
        <w:tc>
          <w:tcPr>
            <w:tcW w:w="1840" w:type="dxa"/>
            <w:vMerge w:val="restart"/>
            <w:tcBorders>
              <w:left w:val="single" w:sz="8" w:space="0" w:color="auto"/>
              <w:right w:val="single" w:sz="8" w:space="0" w:color="auto"/>
            </w:tcBorders>
            <w:vAlign w:val="bottom"/>
          </w:tcPr>
          <w:p w:rsidR="008C0CA7" w:rsidRDefault="005061A5">
            <w:pPr>
              <w:spacing w:line="240" w:lineRule="exact"/>
              <w:ind w:left="120"/>
              <w:rPr>
                <w:sz w:val="20"/>
                <w:szCs w:val="20"/>
              </w:rPr>
            </w:pPr>
            <w:r>
              <w:rPr>
                <w:rFonts w:ascii="宋体" w:eastAsia="宋体" w:hAnsi="宋体" w:cs="宋体"/>
                <w:sz w:val="21"/>
                <w:szCs w:val="21"/>
              </w:rPr>
              <w:t>６．网络育人</w:t>
            </w:r>
          </w:p>
        </w:tc>
        <w:tc>
          <w:tcPr>
            <w:tcW w:w="26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6.1 </w:t>
            </w:r>
            <w:r>
              <w:rPr>
                <w:rFonts w:ascii="宋体" w:eastAsia="宋体" w:hAnsi="宋体" w:cs="宋体"/>
                <w:w w:val="96"/>
                <w:sz w:val="21"/>
                <w:szCs w:val="21"/>
              </w:rPr>
              <w:t>网络教育机制</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工作信息管理系统共建与资源互享。</w:t>
            </w:r>
          </w:p>
        </w:tc>
        <w:tc>
          <w:tcPr>
            <w:tcW w:w="0" w:type="dxa"/>
            <w:vAlign w:val="bottom"/>
          </w:tcPr>
          <w:p w:rsidR="008C0CA7" w:rsidRDefault="008C0CA7">
            <w:pPr>
              <w:rPr>
                <w:sz w:val="1"/>
                <w:szCs w:val="1"/>
              </w:rPr>
            </w:pPr>
          </w:p>
        </w:tc>
      </w:tr>
      <w:tr w:rsidR="008C0CA7">
        <w:trPr>
          <w:trHeight w:val="134"/>
        </w:trPr>
        <w:tc>
          <w:tcPr>
            <w:tcW w:w="1840" w:type="dxa"/>
            <w:vMerge/>
            <w:tcBorders>
              <w:left w:val="single" w:sz="8" w:space="0" w:color="auto"/>
              <w:right w:val="single" w:sz="8" w:space="0" w:color="auto"/>
            </w:tcBorders>
            <w:vAlign w:val="bottom"/>
          </w:tcPr>
          <w:p w:rsidR="008C0CA7" w:rsidRDefault="008C0CA7">
            <w:pPr>
              <w:rPr>
                <w:sz w:val="11"/>
                <w:szCs w:val="11"/>
              </w:rPr>
            </w:pPr>
          </w:p>
        </w:tc>
        <w:tc>
          <w:tcPr>
            <w:tcW w:w="2620" w:type="dxa"/>
            <w:vMerge/>
            <w:tcBorders>
              <w:right w:val="single" w:sz="8" w:space="0" w:color="auto"/>
            </w:tcBorders>
            <w:vAlign w:val="bottom"/>
          </w:tcPr>
          <w:p w:rsidR="008C0CA7" w:rsidRDefault="008C0CA7">
            <w:pPr>
              <w:rPr>
                <w:sz w:val="11"/>
                <w:szCs w:val="11"/>
              </w:rPr>
            </w:pPr>
          </w:p>
        </w:tc>
        <w:tc>
          <w:tcPr>
            <w:tcW w:w="976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2.</w:t>
            </w:r>
            <w:r>
              <w:rPr>
                <w:rFonts w:ascii="宋体" w:eastAsia="宋体" w:hAnsi="宋体" w:cs="宋体"/>
                <w:w w:val="99"/>
                <w:sz w:val="21"/>
                <w:szCs w:val="21"/>
              </w:rPr>
              <w:t>重视网络文明建设，制定有关工作制度，对推动网络文明教育有整体设计和系统规划。加强师生网络素</w:t>
            </w:r>
          </w:p>
        </w:tc>
        <w:tc>
          <w:tcPr>
            <w:tcW w:w="0" w:type="dxa"/>
            <w:vAlign w:val="bottom"/>
          </w:tcPr>
          <w:p w:rsidR="008C0CA7" w:rsidRDefault="008C0CA7">
            <w:pPr>
              <w:rPr>
                <w:sz w:val="1"/>
                <w:szCs w:val="1"/>
              </w:rPr>
            </w:pPr>
          </w:p>
        </w:tc>
      </w:tr>
      <w:tr w:rsidR="008C0CA7">
        <w:trPr>
          <w:trHeight w:val="139"/>
        </w:trPr>
        <w:tc>
          <w:tcPr>
            <w:tcW w:w="1840" w:type="dxa"/>
            <w:tcBorders>
              <w:left w:val="single" w:sz="8" w:space="0" w:color="auto"/>
              <w:right w:val="single" w:sz="8" w:space="0" w:color="auto"/>
            </w:tcBorders>
            <w:vAlign w:val="bottom"/>
          </w:tcPr>
          <w:p w:rsidR="008C0CA7" w:rsidRDefault="008C0CA7">
            <w:pPr>
              <w:rPr>
                <w:sz w:val="12"/>
                <w:szCs w:val="12"/>
              </w:rPr>
            </w:pPr>
          </w:p>
        </w:tc>
        <w:tc>
          <w:tcPr>
            <w:tcW w:w="2620" w:type="dxa"/>
            <w:tcBorders>
              <w:right w:val="single" w:sz="8" w:space="0" w:color="auto"/>
            </w:tcBorders>
            <w:vAlign w:val="bottom"/>
          </w:tcPr>
          <w:p w:rsidR="008C0CA7" w:rsidRDefault="008C0CA7">
            <w:pPr>
              <w:rPr>
                <w:sz w:val="12"/>
                <w:szCs w:val="12"/>
              </w:rPr>
            </w:pPr>
          </w:p>
        </w:tc>
        <w:tc>
          <w:tcPr>
            <w:tcW w:w="9760" w:type="dxa"/>
            <w:vMerge/>
            <w:tcBorders>
              <w:right w:val="single" w:sz="8" w:space="0" w:color="auto"/>
            </w:tcBorders>
            <w:vAlign w:val="bottom"/>
          </w:tcPr>
          <w:p w:rsidR="008C0CA7" w:rsidRDefault="008C0CA7">
            <w:pPr>
              <w:rPr>
                <w:sz w:val="12"/>
                <w:szCs w:val="12"/>
              </w:rPr>
            </w:pP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养教育，开展具有针对性的培养培训。引导师生增强网络安全意识，遵守网络行为规范，养成文明网络生</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活方式。</w:t>
            </w:r>
          </w:p>
        </w:tc>
        <w:tc>
          <w:tcPr>
            <w:tcW w:w="0" w:type="dxa"/>
            <w:vAlign w:val="bottom"/>
          </w:tcPr>
          <w:p w:rsidR="008C0CA7" w:rsidRDefault="008C0CA7">
            <w:pPr>
              <w:rPr>
                <w:sz w:val="1"/>
                <w:szCs w:val="1"/>
              </w:rPr>
            </w:pPr>
          </w:p>
        </w:tc>
      </w:tr>
      <w:tr w:rsidR="008C0CA7">
        <w:trPr>
          <w:trHeight w:val="301"/>
        </w:trPr>
        <w:tc>
          <w:tcPr>
            <w:tcW w:w="1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20" w:type="dxa"/>
            <w:tcBorders>
              <w:bottom w:val="single" w:sz="8" w:space="0" w:color="auto"/>
              <w:right w:val="single" w:sz="8" w:space="0" w:color="auto"/>
            </w:tcBorders>
            <w:vAlign w:val="bottom"/>
          </w:tcPr>
          <w:p w:rsidR="008C0CA7" w:rsidRDefault="008C0CA7">
            <w:pPr>
              <w:rPr>
                <w:sz w:val="24"/>
                <w:szCs w:val="24"/>
              </w:rPr>
            </w:pPr>
          </w:p>
        </w:tc>
        <w:tc>
          <w:tcPr>
            <w:tcW w:w="976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298" w:bottom="667" w:left="1320" w:header="0" w:footer="0" w:gutter="0"/>
          <w:cols w:space="720" w:equalWidth="0">
            <w:col w:w="14220"/>
          </w:cols>
        </w:sectPr>
      </w:pPr>
    </w:p>
    <w:p w:rsidR="008C0CA7" w:rsidRDefault="008C0CA7">
      <w:pPr>
        <w:spacing w:line="324" w:lineRule="exact"/>
        <w:rPr>
          <w:sz w:val="20"/>
          <w:szCs w:val="20"/>
        </w:rPr>
      </w:pPr>
    </w:p>
    <w:p w:rsidR="008C0CA7" w:rsidRDefault="005061A5">
      <w:pPr>
        <w:ind w:right="20"/>
        <w:jc w:val="center"/>
        <w:rPr>
          <w:sz w:val="20"/>
          <w:szCs w:val="20"/>
        </w:rPr>
      </w:pPr>
      <w:r>
        <w:rPr>
          <w:rFonts w:eastAsia="Times New Roman"/>
          <w:sz w:val="24"/>
          <w:szCs w:val="24"/>
        </w:rPr>
        <w:t>252</w:t>
      </w:r>
    </w:p>
    <w:p w:rsidR="008C0CA7" w:rsidRDefault="008C0CA7">
      <w:pPr>
        <w:sectPr w:rsidR="008C0CA7">
          <w:type w:val="continuous"/>
          <w:pgSz w:w="16840" w:h="11906" w:orient="landscape"/>
          <w:pgMar w:top="1440" w:right="1298" w:bottom="667" w:left="1320" w:header="0" w:footer="0" w:gutter="0"/>
          <w:cols w:space="720" w:equalWidth="0">
            <w:col w:w="14220"/>
          </w:cols>
        </w:sectPr>
      </w:pPr>
    </w:p>
    <w:p w:rsidR="008C0CA7" w:rsidRDefault="008C0CA7">
      <w:pPr>
        <w:spacing w:line="340" w:lineRule="exact"/>
        <w:rPr>
          <w:sz w:val="20"/>
          <w:szCs w:val="20"/>
        </w:rPr>
      </w:pPr>
      <w:bookmarkStart w:id="260" w:name="page261"/>
      <w:bookmarkEnd w:id="260"/>
    </w:p>
    <w:tbl>
      <w:tblPr>
        <w:tblW w:w="0" w:type="auto"/>
        <w:tblInd w:w="10" w:type="dxa"/>
        <w:tblLayout w:type="fixed"/>
        <w:tblCellMar>
          <w:left w:w="0" w:type="dxa"/>
          <w:right w:w="0" w:type="dxa"/>
        </w:tblCellMar>
        <w:tblLook w:val="04A0" w:firstRow="1" w:lastRow="0" w:firstColumn="1" w:lastColumn="0" w:noHBand="0" w:noVBand="1"/>
      </w:tblPr>
      <w:tblGrid>
        <w:gridCol w:w="1840"/>
        <w:gridCol w:w="2620"/>
        <w:gridCol w:w="9760"/>
        <w:gridCol w:w="30"/>
      </w:tblGrid>
      <w:tr w:rsidR="008C0CA7">
        <w:trPr>
          <w:trHeight w:val="252"/>
        </w:trPr>
        <w:tc>
          <w:tcPr>
            <w:tcW w:w="1840" w:type="dxa"/>
            <w:tcBorders>
              <w:top w:val="single" w:sz="8" w:space="0" w:color="auto"/>
              <w:left w:val="single" w:sz="8" w:space="0" w:color="auto"/>
              <w:right w:val="single" w:sz="8" w:space="0" w:color="auto"/>
            </w:tcBorders>
            <w:vAlign w:val="bottom"/>
          </w:tcPr>
          <w:p w:rsidR="008C0CA7" w:rsidRDefault="005061A5">
            <w:pPr>
              <w:spacing w:line="240" w:lineRule="exact"/>
              <w:ind w:left="500"/>
              <w:rPr>
                <w:sz w:val="20"/>
                <w:szCs w:val="20"/>
              </w:rPr>
            </w:pPr>
            <w:r>
              <w:rPr>
                <w:rFonts w:ascii="宋体" w:eastAsia="宋体" w:hAnsi="宋体" w:cs="宋体"/>
                <w:sz w:val="21"/>
                <w:szCs w:val="21"/>
              </w:rPr>
              <w:t>一级指标</w:t>
            </w:r>
          </w:p>
        </w:tc>
        <w:tc>
          <w:tcPr>
            <w:tcW w:w="2620" w:type="dxa"/>
            <w:tcBorders>
              <w:top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二级指标</w:t>
            </w:r>
          </w:p>
        </w:tc>
        <w:tc>
          <w:tcPr>
            <w:tcW w:w="9760" w:type="dxa"/>
            <w:tcBorders>
              <w:top w:val="single" w:sz="8" w:space="0" w:color="auto"/>
              <w:right w:val="single" w:sz="8" w:space="0" w:color="auto"/>
            </w:tcBorders>
            <w:vAlign w:val="bottom"/>
          </w:tcPr>
          <w:p w:rsidR="008C0CA7" w:rsidRDefault="005061A5">
            <w:pPr>
              <w:spacing w:line="240" w:lineRule="exact"/>
              <w:ind w:left="444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30"/>
        </w:trPr>
        <w:tc>
          <w:tcPr>
            <w:tcW w:w="1840" w:type="dxa"/>
            <w:tcBorders>
              <w:left w:val="single" w:sz="8" w:space="0" w:color="auto"/>
              <w:bottom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502"/>
        </w:trPr>
        <w:tc>
          <w:tcPr>
            <w:tcW w:w="1840" w:type="dxa"/>
            <w:tcBorders>
              <w:left w:val="single" w:sz="8" w:space="0" w:color="auto"/>
              <w:right w:val="single" w:sz="8" w:space="0" w:color="auto"/>
            </w:tcBorders>
            <w:vAlign w:val="bottom"/>
          </w:tcPr>
          <w:p w:rsidR="008C0CA7" w:rsidRDefault="008C0CA7">
            <w:pPr>
              <w:rPr>
                <w:sz w:val="24"/>
                <w:szCs w:val="24"/>
              </w:rPr>
            </w:pPr>
          </w:p>
        </w:tc>
        <w:tc>
          <w:tcPr>
            <w:tcW w:w="2620" w:type="dxa"/>
            <w:tcBorders>
              <w:right w:val="single" w:sz="8" w:space="0" w:color="auto"/>
            </w:tcBorders>
            <w:vAlign w:val="bottom"/>
          </w:tcPr>
          <w:p w:rsidR="008C0CA7" w:rsidRDefault="008C0CA7">
            <w:pPr>
              <w:rPr>
                <w:sz w:val="24"/>
                <w:szCs w:val="24"/>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1.</w:t>
            </w:r>
            <w:r>
              <w:rPr>
                <w:rFonts w:ascii="宋体" w:eastAsia="宋体" w:hAnsi="宋体" w:cs="宋体"/>
                <w:w w:val="99"/>
                <w:sz w:val="21"/>
                <w:szCs w:val="21"/>
              </w:rPr>
              <w:t>充分重视全国高校校园网站联盟作用，积极参与高校思想政治工作网、易班网和中国大学生在线全国共</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6.2 </w:t>
            </w:r>
            <w:r>
              <w:rPr>
                <w:rFonts w:ascii="宋体" w:eastAsia="宋体" w:hAnsi="宋体" w:cs="宋体"/>
                <w:w w:val="96"/>
                <w:sz w:val="21"/>
                <w:szCs w:val="21"/>
              </w:rPr>
              <w:t>网络平台建设</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建，推选展示校园网络名站名栏。</w:t>
            </w:r>
          </w:p>
        </w:tc>
        <w:tc>
          <w:tcPr>
            <w:tcW w:w="0" w:type="dxa"/>
            <w:vAlign w:val="bottom"/>
          </w:tcPr>
          <w:p w:rsidR="008C0CA7" w:rsidRDefault="008C0CA7">
            <w:pPr>
              <w:rPr>
                <w:sz w:val="1"/>
                <w:szCs w:val="1"/>
              </w:rPr>
            </w:pPr>
          </w:p>
        </w:tc>
      </w:tr>
      <w:tr w:rsidR="008C0CA7">
        <w:trPr>
          <w:trHeight w:val="134"/>
        </w:trPr>
        <w:tc>
          <w:tcPr>
            <w:tcW w:w="1840" w:type="dxa"/>
            <w:tcBorders>
              <w:left w:val="single" w:sz="8" w:space="0" w:color="auto"/>
              <w:right w:val="single" w:sz="8" w:space="0" w:color="auto"/>
            </w:tcBorders>
            <w:vAlign w:val="bottom"/>
          </w:tcPr>
          <w:p w:rsidR="008C0CA7" w:rsidRDefault="008C0CA7">
            <w:pPr>
              <w:rPr>
                <w:sz w:val="11"/>
                <w:szCs w:val="11"/>
              </w:rPr>
            </w:pPr>
          </w:p>
        </w:tc>
        <w:tc>
          <w:tcPr>
            <w:tcW w:w="2620" w:type="dxa"/>
            <w:vMerge/>
            <w:tcBorders>
              <w:right w:val="single" w:sz="8" w:space="0" w:color="auto"/>
            </w:tcBorders>
            <w:vAlign w:val="bottom"/>
          </w:tcPr>
          <w:p w:rsidR="008C0CA7" w:rsidRDefault="008C0CA7">
            <w:pPr>
              <w:rPr>
                <w:sz w:val="11"/>
                <w:szCs w:val="11"/>
              </w:rPr>
            </w:pPr>
          </w:p>
        </w:tc>
        <w:tc>
          <w:tcPr>
            <w:tcW w:w="976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建设校园网络新媒体矩阵，培育新媒体教育品牌。</w:t>
            </w:r>
          </w:p>
        </w:tc>
        <w:tc>
          <w:tcPr>
            <w:tcW w:w="0" w:type="dxa"/>
            <w:vAlign w:val="bottom"/>
          </w:tcPr>
          <w:p w:rsidR="008C0CA7" w:rsidRDefault="008C0CA7">
            <w:pPr>
              <w:rPr>
                <w:sz w:val="1"/>
                <w:szCs w:val="1"/>
              </w:rPr>
            </w:pPr>
          </w:p>
        </w:tc>
      </w:tr>
      <w:tr w:rsidR="008C0CA7">
        <w:trPr>
          <w:trHeight w:val="139"/>
        </w:trPr>
        <w:tc>
          <w:tcPr>
            <w:tcW w:w="1840" w:type="dxa"/>
            <w:tcBorders>
              <w:left w:val="single" w:sz="8" w:space="0" w:color="auto"/>
              <w:right w:val="single" w:sz="8" w:space="0" w:color="auto"/>
            </w:tcBorders>
            <w:vAlign w:val="bottom"/>
          </w:tcPr>
          <w:p w:rsidR="008C0CA7" w:rsidRDefault="008C0CA7">
            <w:pPr>
              <w:rPr>
                <w:sz w:val="12"/>
                <w:szCs w:val="12"/>
              </w:rPr>
            </w:pPr>
          </w:p>
        </w:tc>
        <w:tc>
          <w:tcPr>
            <w:tcW w:w="2620" w:type="dxa"/>
            <w:tcBorders>
              <w:right w:val="single" w:sz="8" w:space="0" w:color="auto"/>
            </w:tcBorders>
            <w:vAlign w:val="bottom"/>
          </w:tcPr>
          <w:p w:rsidR="008C0CA7" w:rsidRDefault="008C0CA7">
            <w:pPr>
              <w:rPr>
                <w:sz w:val="12"/>
                <w:szCs w:val="12"/>
              </w:rPr>
            </w:pPr>
          </w:p>
        </w:tc>
        <w:tc>
          <w:tcPr>
            <w:tcW w:w="9760" w:type="dxa"/>
            <w:vMerge/>
            <w:tcBorders>
              <w:right w:val="single" w:sz="8" w:space="0" w:color="auto"/>
            </w:tcBorders>
            <w:vAlign w:val="bottom"/>
          </w:tcPr>
          <w:p w:rsidR="008C0CA7" w:rsidRDefault="008C0CA7">
            <w:pPr>
              <w:rPr>
                <w:sz w:val="12"/>
                <w:szCs w:val="12"/>
              </w:rPr>
            </w:pP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3.</w:t>
            </w:r>
            <w:r>
              <w:rPr>
                <w:rFonts w:ascii="宋体" w:eastAsia="宋体" w:hAnsi="宋体" w:cs="宋体"/>
                <w:w w:val="99"/>
                <w:sz w:val="21"/>
                <w:szCs w:val="21"/>
              </w:rPr>
              <w:t>丰富网络内容，积极组织开展</w:t>
            </w:r>
            <w:r>
              <w:rPr>
                <w:rFonts w:ascii="宋体" w:eastAsia="宋体" w:hAnsi="宋体" w:cs="宋体"/>
                <w:w w:val="99"/>
                <w:sz w:val="21"/>
                <w:szCs w:val="21"/>
              </w:rPr>
              <w:t>“</w:t>
            </w:r>
            <w:r>
              <w:rPr>
                <w:rFonts w:ascii="宋体" w:eastAsia="宋体" w:hAnsi="宋体" w:cs="宋体"/>
                <w:w w:val="99"/>
                <w:sz w:val="21"/>
                <w:szCs w:val="21"/>
              </w:rPr>
              <w:t>大学生网络文化节</w:t>
            </w:r>
            <w:r>
              <w:rPr>
                <w:rFonts w:ascii="宋体" w:eastAsia="宋体" w:hAnsi="宋体" w:cs="宋体"/>
                <w:w w:val="99"/>
                <w:sz w:val="21"/>
                <w:szCs w:val="21"/>
              </w:rPr>
              <w:t>”“</w:t>
            </w:r>
            <w:r>
              <w:rPr>
                <w:rFonts w:ascii="宋体" w:eastAsia="宋体" w:hAnsi="宋体" w:cs="宋体"/>
                <w:w w:val="99"/>
                <w:sz w:val="21"/>
                <w:szCs w:val="21"/>
              </w:rPr>
              <w:t>高校网络育人优秀作品推选展示</w:t>
            </w:r>
            <w:r>
              <w:rPr>
                <w:rFonts w:ascii="宋体" w:eastAsia="宋体" w:hAnsi="宋体" w:cs="宋体"/>
                <w:w w:val="99"/>
                <w:sz w:val="21"/>
                <w:szCs w:val="21"/>
              </w:rPr>
              <w:t>”“</w:t>
            </w:r>
            <w:r>
              <w:rPr>
                <w:rFonts w:ascii="宋体" w:eastAsia="宋体" w:hAnsi="宋体" w:cs="宋体"/>
                <w:w w:val="99"/>
                <w:sz w:val="21"/>
                <w:szCs w:val="21"/>
              </w:rPr>
              <w:t>网络文明进</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校园</w:t>
            </w:r>
            <w:r>
              <w:rPr>
                <w:rFonts w:ascii="宋体" w:eastAsia="宋体" w:hAnsi="宋体" w:cs="宋体"/>
                <w:sz w:val="21"/>
                <w:szCs w:val="21"/>
              </w:rPr>
              <w:t>”</w:t>
            </w:r>
            <w:r>
              <w:rPr>
                <w:rFonts w:ascii="宋体" w:eastAsia="宋体" w:hAnsi="宋体" w:cs="宋体"/>
                <w:sz w:val="21"/>
                <w:szCs w:val="21"/>
              </w:rPr>
              <w:t>等网络文化建设活动，推广展示一批</w:t>
            </w:r>
            <w:r>
              <w:rPr>
                <w:rFonts w:ascii="宋体" w:eastAsia="宋体" w:hAnsi="宋体" w:cs="宋体"/>
                <w:sz w:val="21"/>
                <w:szCs w:val="21"/>
              </w:rPr>
              <w:t>“</w:t>
            </w:r>
            <w:r>
              <w:rPr>
                <w:rFonts w:ascii="宋体" w:eastAsia="宋体" w:hAnsi="宋体" w:cs="宋体"/>
                <w:sz w:val="21"/>
                <w:szCs w:val="21"/>
              </w:rPr>
              <w:t>网络名篇名作</w:t>
            </w:r>
            <w:r>
              <w:rPr>
                <w:rFonts w:ascii="宋体" w:eastAsia="宋体" w:hAnsi="宋体" w:cs="宋体"/>
                <w:sz w:val="21"/>
                <w:szCs w:val="21"/>
              </w:rPr>
              <w:t>”</w:t>
            </w:r>
            <w:r>
              <w:rPr>
                <w:rFonts w:ascii="宋体" w:eastAsia="宋体" w:hAnsi="宋体" w:cs="宋体"/>
                <w:sz w:val="21"/>
                <w:szCs w:val="21"/>
              </w:rPr>
              <w:t>，丰富正面舆论供给。</w:t>
            </w:r>
          </w:p>
        </w:tc>
        <w:tc>
          <w:tcPr>
            <w:tcW w:w="0" w:type="dxa"/>
            <w:vAlign w:val="bottom"/>
          </w:tcPr>
          <w:p w:rsidR="008C0CA7" w:rsidRDefault="008C0CA7">
            <w:pPr>
              <w:rPr>
                <w:sz w:val="1"/>
                <w:szCs w:val="1"/>
              </w:rPr>
            </w:pPr>
          </w:p>
        </w:tc>
      </w:tr>
      <w:tr w:rsidR="008C0CA7">
        <w:trPr>
          <w:trHeight w:val="33"/>
        </w:trPr>
        <w:tc>
          <w:tcPr>
            <w:tcW w:w="1840" w:type="dxa"/>
            <w:tcBorders>
              <w:left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231"/>
        </w:trPr>
        <w:tc>
          <w:tcPr>
            <w:tcW w:w="1840" w:type="dxa"/>
            <w:tcBorders>
              <w:left w:val="single" w:sz="8" w:space="0" w:color="auto"/>
              <w:right w:val="single" w:sz="8" w:space="0" w:color="auto"/>
            </w:tcBorders>
            <w:vAlign w:val="bottom"/>
          </w:tcPr>
          <w:p w:rsidR="008C0CA7" w:rsidRDefault="008C0CA7">
            <w:pPr>
              <w:rPr>
                <w:sz w:val="20"/>
                <w:szCs w:val="20"/>
              </w:rPr>
            </w:pPr>
          </w:p>
        </w:tc>
        <w:tc>
          <w:tcPr>
            <w:tcW w:w="2620" w:type="dxa"/>
            <w:tcBorders>
              <w:right w:val="single" w:sz="8" w:space="0" w:color="auto"/>
            </w:tcBorders>
            <w:vAlign w:val="bottom"/>
          </w:tcPr>
          <w:p w:rsidR="008C0CA7" w:rsidRDefault="008C0CA7">
            <w:pPr>
              <w:rPr>
                <w:sz w:val="20"/>
                <w:szCs w:val="20"/>
              </w:rPr>
            </w:pPr>
          </w:p>
        </w:tc>
        <w:tc>
          <w:tcPr>
            <w:tcW w:w="9760" w:type="dxa"/>
            <w:tcBorders>
              <w:right w:val="single" w:sz="8" w:space="0" w:color="auto"/>
            </w:tcBorders>
            <w:vAlign w:val="bottom"/>
          </w:tcPr>
          <w:p w:rsidR="008C0CA7" w:rsidRDefault="005061A5">
            <w:pPr>
              <w:spacing w:line="231" w:lineRule="exact"/>
              <w:ind w:left="80"/>
              <w:rPr>
                <w:sz w:val="20"/>
                <w:szCs w:val="20"/>
              </w:rPr>
            </w:pPr>
            <w:r>
              <w:rPr>
                <w:rFonts w:ascii="宋体" w:eastAsia="宋体" w:hAnsi="宋体" w:cs="宋体"/>
                <w:w w:val="99"/>
                <w:sz w:val="21"/>
                <w:szCs w:val="21"/>
              </w:rPr>
              <w:t>1.</w:t>
            </w:r>
            <w:r>
              <w:rPr>
                <w:rFonts w:ascii="宋体" w:eastAsia="宋体" w:hAnsi="宋体" w:cs="宋体"/>
                <w:w w:val="99"/>
                <w:sz w:val="21"/>
                <w:szCs w:val="21"/>
              </w:rPr>
              <w:t>优化成果评价，制定网络文化成果评价认证办法，将优秀网络文化成果纳入科研成果统计、列为教师职</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务职称评聘条件、作为师生评奖评优依据。</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6.3 </w:t>
            </w:r>
            <w:r>
              <w:rPr>
                <w:rFonts w:ascii="宋体" w:eastAsia="宋体" w:hAnsi="宋体" w:cs="宋体"/>
                <w:w w:val="96"/>
                <w:sz w:val="21"/>
                <w:szCs w:val="21"/>
              </w:rPr>
              <w:t>网络成果评价</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2.</w:t>
            </w:r>
            <w:r>
              <w:rPr>
                <w:rFonts w:ascii="宋体" w:eastAsia="宋体" w:hAnsi="宋体" w:cs="宋体"/>
                <w:w w:val="99"/>
                <w:sz w:val="21"/>
                <w:szCs w:val="21"/>
              </w:rPr>
              <w:t>培养网络力量，制定</w:t>
            </w:r>
            <w:r>
              <w:rPr>
                <w:rFonts w:ascii="宋体" w:eastAsia="宋体" w:hAnsi="宋体" w:cs="宋体"/>
                <w:w w:val="99"/>
                <w:sz w:val="21"/>
                <w:szCs w:val="21"/>
              </w:rPr>
              <w:t>“</w:t>
            </w:r>
            <w:r>
              <w:rPr>
                <w:rFonts w:ascii="宋体" w:eastAsia="宋体" w:hAnsi="宋体" w:cs="宋体"/>
                <w:w w:val="99"/>
                <w:sz w:val="21"/>
                <w:szCs w:val="21"/>
              </w:rPr>
              <w:t>网络教育名师培育支持计划</w:t>
            </w:r>
            <w:r>
              <w:rPr>
                <w:rFonts w:ascii="宋体" w:eastAsia="宋体" w:hAnsi="宋体" w:cs="宋体"/>
                <w:w w:val="99"/>
                <w:sz w:val="21"/>
                <w:szCs w:val="21"/>
              </w:rPr>
              <w:t>”“</w:t>
            </w:r>
            <w:r>
              <w:rPr>
                <w:rFonts w:ascii="宋体" w:eastAsia="宋体" w:hAnsi="宋体" w:cs="宋体"/>
                <w:w w:val="99"/>
                <w:sz w:val="21"/>
                <w:szCs w:val="21"/>
              </w:rPr>
              <w:t>校园好网民培养选树计划</w:t>
            </w:r>
            <w:r>
              <w:rPr>
                <w:rFonts w:ascii="宋体" w:eastAsia="宋体" w:hAnsi="宋体" w:cs="宋体"/>
                <w:w w:val="99"/>
                <w:sz w:val="21"/>
                <w:szCs w:val="21"/>
              </w:rPr>
              <w:t>”</w:t>
            </w:r>
            <w:r>
              <w:rPr>
                <w:rFonts w:ascii="宋体" w:eastAsia="宋体" w:hAnsi="宋体" w:cs="宋体"/>
                <w:w w:val="99"/>
                <w:sz w:val="21"/>
                <w:szCs w:val="21"/>
              </w:rPr>
              <w:t>实施方案，动员引导</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广大教师，特别是学术大师、教学名师、优秀导师、辅导员班主任重视网络文明、参与网络育人，建设一</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支政治强、业务精、作风硬的网络工作队伍。</w:t>
            </w:r>
          </w:p>
        </w:tc>
        <w:tc>
          <w:tcPr>
            <w:tcW w:w="0" w:type="dxa"/>
            <w:vAlign w:val="bottom"/>
          </w:tcPr>
          <w:p w:rsidR="008C0CA7" w:rsidRDefault="008C0CA7">
            <w:pPr>
              <w:rPr>
                <w:sz w:val="1"/>
                <w:szCs w:val="1"/>
              </w:rPr>
            </w:pPr>
          </w:p>
        </w:tc>
      </w:tr>
      <w:tr w:rsidR="008C0CA7">
        <w:trPr>
          <w:trHeight w:val="32"/>
        </w:trPr>
        <w:tc>
          <w:tcPr>
            <w:tcW w:w="1840" w:type="dxa"/>
            <w:tcBorders>
              <w:left w:val="single" w:sz="8" w:space="0" w:color="auto"/>
              <w:bottom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231"/>
        </w:trPr>
        <w:tc>
          <w:tcPr>
            <w:tcW w:w="1840" w:type="dxa"/>
            <w:tcBorders>
              <w:left w:val="single" w:sz="8" w:space="0" w:color="auto"/>
              <w:right w:val="single" w:sz="8" w:space="0" w:color="auto"/>
            </w:tcBorders>
            <w:vAlign w:val="bottom"/>
          </w:tcPr>
          <w:p w:rsidR="008C0CA7" w:rsidRDefault="008C0CA7">
            <w:pPr>
              <w:rPr>
                <w:sz w:val="20"/>
                <w:szCs w:val="20"/>
              </w:rPr>
            </w:pPr>
          </w:p>
        </w:tc>
        <w:tc>
          <w:tcPr>
            <w:tcW w:w="2620" w:type="dxa"/>
            <w:tcBorders>
              <w:right w:val="single" w:sz="8" w:space="0" w:color="auto"/>
            </w:tcBorders>
            <w:vAlign w:val="bottom"/>
          </w:tcPr>
          <w:p w:rsidR="008C0CA7" w:rsidRDefault="008C0CA7">
            <w:pPr>
              <w:rPr>
                <w:sz w:val="20"/>
                <w:szCs w:val="20"/>
              </w:rPr>
            </w:pPr>
          </w:p>
        </w:tc>
        <w:tc>
          <w:tcPr>
            <w:tcW w:w="9760" w:type="dxa"/>
            <w:tcBorders>
              <w:right w:val="single" w:sz="8" w:space="0" w:color="auto"/>
            </w:tcBorders>
            <w:vAlign w:val="bottom"/>
          </w:tcPr>
          <w:p w:rsidR="008C0CA7" w:rsidRDefault="005061A5">
            <w:pPr>
              <w:spacing w:line="231" w:lineRule="exact"/>
              <w:ind w:left="80"/>
              <w:rPr>
                <w:sz w:val="20"/>
                <w:szCs w:val="20"/>
              </w:rPr>
            </w:pPr>
            <w:r>
              <w:rPr>
                <w:rFonts w:ascii="宋体" w:eastAsia="宋体" w:hAnsi="宋体" w:cs="宋体"/>
                <w:w w:val="99"/>
                <w:sz w:val="21"/>
                <w:szCs w:val="21"/>
              </w:rPr>
              <w:t>1.</w:t>
            </w:r>
            <w:r>
              <w:rPr>
                <w:rFonts w:ascii="宋体" w:eastAsia="宋体" w:hAnsi="宋体" w:cs="宋体"/>
                <w:w w:val="99"/>
                <w:sz w:val="21"/>
                <w:szCs w:val="21"/>
              </w:rPr>
              <w:t>加强知识教育，把心理健康教育课程纳入学校整体教学计划，组织编写大学生心理健康教育示范教材，</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开发建设《大学生心理健康》等在线课程，实现心理健康知识教育全覆盖。</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7.1 </w:t>
            </w:r>
            <w:r>
              <w:rPr>
                <w:rFonts w:ascii="宋体" w:eastAsia="宋体" w:hAnsi="宋体" w:cs="宋体"/>
                <w:w w:val="96"/>
                <w:sz w:val="21"/>
                <w:szCs w:val="21"/>
              </w:rPr>
              <w:t>心理健康教育</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2.</w:t>
            </w:r>
            <w:r>
              <w:rPr>
                <w:rFonts w:ascii="宋体" w:eastAsia="宋体" w:hAnsi="宋体" w:cs="宋体"/>
                <w:w w:val="99"/>
                <w:sz w:val="21"/>
                <w:szCs w:val="21"/>
              </w:rPr>
              <w:t>开展宣传活动，举办</w:t>
            </w:r>
            <w:r>
              <w:rPr>
                <w:rFonts w:ascii="宋体" w:eastAsia="宋体" w:hAnsi="宋体" w:cs="宋体"/>
                <w:w w:val="99"/>
                <w:sz w:val="21"/>
                <w:szCs w:val="21"/>
              </w:rPr>
              <w:t>“5·25”</w:t>
            </w:r>
            <w:r>
              <w:rPr>
                <w:rFonts w:ascii="宋体" w:eastAsia="宋体" w:hAnsi="宋体" w:cs="宋体"/>
                <w:w w:val="99"/>
                <w:sz w:val="21"/>
                <w:szCs w:val="21"/>
              </w:rPr>
              <w:t>大学生心理健康节等品牌活动，充分利用网络、广播、微信公众号、</w:t>
            </w:r>
            <w:r>
              <w:rPr>
                <w:rFonts w:ascii="宋体" w:eastAsia="宋体" w:hAnsi="宋体" w:cs="宋体"/>
                <w:w w:val="99"/>
                <w:sz w:val="21"/>
                <w:szCs w:val="21"/>
              </w:rPr>
              <w:t>APP</w:t>
            </w:r>
          </w:p>
        </w:tc>
        <w:tc>
          <w:tcPr>
            <w:tcW w:w="0" w:type="dxa"/>
            <w:vAlign w:val="bottom"/>
          </w:tcPr>
          <w:p w:rsidR="008C0CA7" w:rsidRDefault="008C0CA7">
            <w:pPr>
              <w:rPr>
                <w:sz w:val="1"/>
                <w:szCs w:val="1"/>
              </w:rPr>
            </w:pPr>
          </w:p>
        </w:tc>
      </w:tr>
      <w:tr w:rsidR="008C0CA7">
        <w:trPr>
          <w:trHeight w:val="139"/>
        </w:trPr>
        <w:tc>
          <w:tcPr>
            <w:tcW w:w="1840" w:type="dxa"/>
            <w:tcBorders>
              <w:left w:val="single" w:sz="8" w:space="0" w:color="auto"/>
              <w:right w:val="single" w:sz="8" w:space="0" w:color="auto"/>
            </w:tcBorders>
            <w:vAlign w:val="bottom"/>
          </w:tcPr>
          <w:p w:rsidR="008C0CA7" w:rsidRDefault="008C0CA7">
            <w:pPr>
              <w:rPr>
                <w:sz w:val="12"/>
                <w:szCs w:val="12"/>
              </w:rPr>
            </w:pPr>
          </w:p>
        </w:tc>
        <w:tc>
          <w:tcPr>
            <w:tcW w:w="2620" w:type="dxa"/>
            <w:vMerge/>
            <w:tcBorders>
              <w:right w:val="single" w:sz="8" w:space="0" w:color="auto"/>
            </w:tcBorders>
            <w:vAlign w:val="bottom"/>
          </w:tcPr>
          <w:p w:rsidR="008C0CA7" w:rsidRDefault="008C0CA7">
            <w:pPr>
              <w:rPr>
                <w:sz w:val="12"/>
                <w:szCs w:val="12"/>
              </w:rPr>
            </w:pPr>
          </w:p>
        </w:tc>
        <w:tc>
          <w:tcPr>
            <w:tcW w:w="976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等媒体，营造心理健康教育良好氛围，提高师生心理保健能力。</w:t>
            </w:r>
          </w:p>
        </w:tc>
        <w:tc>
          <w:tcPr>
            <w:tcW w:w="0" w:type="dxa"/>
            <w:vAlign w:val="bottom"/>
          </w:tcPr>
          <w:p w:rsidR="008C0CA7" w:rsidRDefault="008C0CA7">
            <w:pPr>
              <w:rPr>
                <w:sz w:val="1"/>
                <w:szCs w:val="1"/>
              </w:rPr>
            </w:pPr>
          </w:p>
        </w:tc>
      </w:tr>
      <w:tr w:rsidR="008C0CA7">
        <w:trPr>
          <w:trHeight w:val="134"/>
        </w:trPr>
        <w:tc>
          <w:tcPr>
            <w:tcW w:w="1840" w:type="dxa"/>
            <w:tcBorders>
              <w:left w:val="single" w:sz="8" w:space="0" w:color="auto"/>
              <w:right w:val="single" w:sz="8" w:space="0" w:color="auto"/>
            </w:tcBorders>
            <w:vAlign w:val="bottom"/>
          </w:tcPr>
          <w:p w:rsidR="008C0CA7" w:rsidRDefault="008C0CA7">
            <w:pPr>
              <w:rPr>
                <w:sz w:val="11"/>
                <w:szCs w:val="11"/>
              </w:rPr>
            </w:pPr>
          </w:p>
        </w:tc>
        <w:tc>
          <w:tcPr>
            <w:tcW w:w="2620" w:type="dxa"/>
            <w:tcBorders>
              <w:right w:val="single" w:sz="8" w:space="0" w:color="auto"/>
            </w:tcBorders>
            <w:vAlign w:val="bottom"/>
          </w:tcPr>
          <w:p w:rsidR="008C0CA7" w:rsidRDefault="008C0CA7">
            <w:pPr>
              <w:rPr>
                <w:sz w:val="11"/>
                <w:szCs w:val="11"/>
              </w:rPr>
            </w:pPr>
          </w:p>
        </w:tc>
        <w:tc>
          <w:tcPr>
            <w:tcW w:w="9760" w:type="dxa"/>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8"/>
                <w:sz w:val="21"/>
                <w:szCs w:val="21"/>
              </w:rPr>
              <w:t>3.</w:t>
            </w:r>
            <w:r>
              <w:rPr>
                <w:rFonts w:ascii="宋体" w:eastAsia="宋体" w:hAnsi="宋体" w:cs="宋体"/>
                <w:w w:val="98"/>
                <w:sz w:val="21"/>
                <w:szCs w:val="21"/>
              </w:rPr>
              <w:t>强化咨询服务，提高心理健康教育咨询与服务中心建设水平，按照师生比不低于</w:t>
            </w:r>
            <w:r>
              <w:rPr>
                <w:rFonts w:ascii="宋体" w:eastAsia="宋体" w:hAnsi="宋体" w:cs="宋体"/>
                <w:w w:val="98"/>
                <w:sz w:val="21"/>
                <w:szCs w:val="21"/>
              </w:rPr>
              <w:t xml:space="preserve"> 1</w:t>
            </w:r>
            <w:r>
              <w:rPr>
                <w:rFonts w:ascii="宋体" w:eastAsia="宋体" w:hAnsi="宋体" w:cs="宋体"/>
                <w:w w:val="98"/>
                <w:sz w:val="21"/>
                <w:szCs w:val="21"/>
              </w:rPr>
              <w:t>：</w:t>
            </w:r>
            <w:r>
              <w:rPr>
                <w:rFonts w:ascii="宋体" w:eastAsia="宋体" w:hAnsi="宋体" w:cs="宋体"/>
                <w:w w:val="98"/>
                <w:sz w:val="21"/>
                <w:szCs w:val="21"/>
              </w:rPr>
              <w:t xml:space="preserve">4000 </w:t>
            </w:r>
            <w:r>
              <w:rPr>
                <w:rFonts w:ascii="宋体" w:eastAsia="宋体" w:hAnsi="宋体" w:cs="宋体"/>
                <w:w w:val="98"/>
                <w:sz w:val="21"/>
                <w:szCs w:val="21"/>
              </w:rPr>
              <w:t>配备心理健康</w:t>
            </w:r>
          </w:p>
        </w:tc>
        <w:tc>
          <w:tcPr>
            <w:tcW w:w="0" w:type="dxa"/>
            <w:vAlign w:val="bottom"/>
          </w:tcPr>
          <w:p w:rsidR="008C0CA7" w:rsidRDefault="008C0CA7">
            <w:pPr>
              <w:rPr>
                <w:sz w:val="1"/>
                <w:szCs w:val="1"/>
              </w:rPr>
            </w:pPr>
          </w:p>
        </w:tc>
      </w:tr>
      <w:tr w:rsidR="008C0CA7">
        <w:trPr>
          <w:trHeight w:val="271"/>
        </w:trPr>
        <w:tc>
          <w:tcPr>
            <w:tcW w:w="1840" w:type="dxa"/>
            <w:vMerge w:val="restart"/>
            <w:tcBorders>
              <w:left w:val="single" w:sz="8" w:space="0" w:color="auto"/>
              <w:right w:val="single" w:sz="8" w:space="0" w:color="auto"/>
            </w:tcBorders>
            <w:vAlign w:val="bottom"/>
          </w:tcPr>
          <w:p w:rsidR="008C0CA7" w:rsidRDefault="005061A5">
            <w:pPr>
              <w:spacing w:line="240" w:lineRule="exact"/>
              <w:ind w:left="120"/>
              <w:rPr>
                <w:sz w:val="20"/>
                <w:szCs w:val="20"/>
              </w:rPr>
            </w:pPr>
            <w:r>
              <w:rPr>
                <w:rFonts w:ascii="宋体" w:eastAsia="宋体" w:hAnsi="宋体" w:cs="宋体"/>
                <w:sz w:val="21"/>
                <w:szCs w:val="21"/>
              </w:rPr>
              <w:t>７</w:t>
            </w:r>
            <w:r>
              <w:rPr>
                <w:rFonts w:ascii="宋体" w:eastAsia="宋体" w:hAnsi="宋体" w:cs="宋体"/>
                <w:sz w:val="21"/>
                <w:szCs w:val="21"/>
              </w:rPr>
              <w:t xml:space="preserve">. </w:t>
            </w:r>
            <w:r>
              <w:rPr>
                <w:rFonts w:ascii="宋体" w:eastAsia="宋体" w:hAnsi="宋体" w:cs="宋体"/>
                <w:sz w:val="21"/>
                <w:szCs w:val="21"/>
              </w:rPr>
              <w:t>心理育人</w:t>
            </w: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教育专业教师，每校至少配备</w:t>
            </w:r>
            <w:r>
              <w:rPr>
                <w:rFonts w:ascii="宋体" w:eastAsia="宋体" w:hAnsi="宋体" w:cs="宋体"/>
                <w:sz w:val="21"/>
                <w:szCs w:val="21"/>
              </w:rPr>
              <w:t xml:space="preserve"> 2 </w:t>
            </w:r>
            <w:r>
              <w:rPr>
                <w:rFonts w:ascii="宋体" w:eastAsia="宋体" w:hAnsi="宋体" w:cs="宋体"/>
                <w:sz w:val="21"/>
                <w:szCs w:val="21"/>
              </w:rPr>
              <w:t>名专业教师。</w:t>
            </w:r>
          </w:p>
        </w:tc>
        <w:tc>
          <w:tcPr>
            <w:tcW w:w="0" w:type="dxa"/>
            <w:vAlign w:val="bottom"/>
          </w:tcPr>
          <w:p w:rsidR="008C0CA7" w:rsidRDefault="008C0CA7">
            <w:pPr>
              <w:rPr>
                <w:sz w:val="1"/>
                <w:szCs w:val="1"/>
              </w:rPr>
            </w:pPr>
          </w:p>
        </w:tc>
      </w:tr>
      <w:tr w:rsidR="008C0CA7">
        <w:trPr>
          <w:trHeight w:val="32"/>
        </w:trPr>
        <w:tc>
          <w:tcPr>
            <w:tcW w:w="1840" w:type="dxa"/>
            <w:vMerge/>
            <w:tcBorders>
              <w:left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85"/>
        </w:trPr>
        <w:tc>
          <w:tcPr>
            <w:tcW w:w="1840" w:type="dxa"/>
            <w:vMerge/>
            <w:tcBorders>
              <w:left w:val="single" w:sz="8" w:space="0" w:color="auto"/>
              <w:right w:val="single" w:sz="8" w:space="0" w:color="auto"/>
            </w:tcBorders>
            <w:vAlign w:val="bottom"/>
          </w:tcPr>
          <w:p w:rsidR="008C0CA7" w:rsidRDefault="008C0CA7">
            <w:pPr>
              <w:rPr>
                <w:sz w:val="7"/>
                <w:szCs w:val="7"/>
              </w:rPr>
            </w:pPr>
          </w:p>
        </w:tc>
        <w:tc>
          <w:tcPr>
            <w:tcW w:w="2620" w:type="dxa"/>
            <w:tcBorders>
              <w:right w:val="single" w:sz="8" w:space="0" w:color="auto"/>
            </w:tcBorders>
            <w:vAlign w:val="bottom"/>
          </w:tcPr>
          <w:p w:rsidR="008C0CA7" w:rsidRDefault="008C0CA7">
            <w:pPr>
              <w:rPr>
                <w:sz w:val="7"/>
                <w:szCs w:val="7"/>
              </w:rPr>
            </w:pPr>
          </w:p>
        </w:tc>
        <w:tc>
          <w:tcPr>
            <w:tcW w:w="9760" w:type="dxa"/>
            <w:vMerge w:val="restart"/>
            <w:tcBorders>
              <w:right w:val="single" w:sz="8" w:space="0" w:color="auto"/>
            </w:tcBorders>
            <w:vAlign w:val="bottom"/>
          </w:tcPr>
          <w:p w:rsidR="008C0CA7" w:rsidRDefault="005061A5">
            <w:pPr>
              <w:spacing w:line="231" w:lineRule="exact"/>
              <w:ind w:left="80"/>
              <w:rPr>
                <w:sz w:val="20"/>
                <w:szCs w:val="20"/>
              </w:rPr>
            </w:pPr>
            <w:r>
              <w:rPr>
                <w:rFonts w:ascii="宋体" w:eastAsia="宋体" w:hAnsi="宋体" w:cs="宋体"/>
                <w:w w:val="98"/>
                <w:sz w:val="21"/>
                <w:szCs w:val="21"/>
              </w:rPr>
              <w:t>1</w:t>
            </w:r>
            <w:r>
              <w:rPr>
                <w:rFonts w:ascii="宋体" w:eastAsia="宋体" w:hAnsi="宋体" w:cs="宋体"/>
                <w:w w:val="98"/>
                <w:sz w:val="21"/>
                <w:szCs w:val="21"/>
              </w:rPr>
              <w:t>．加强预防干预，积极应用《中国大学生心理健康筛查量表》和</w:t>
            </w:r>
            <w:r>
              <w:rPr>
                <w:rFonts w:ascii="宋体" w:eastAsia="宋体" w:hAnsi="宋体" w:cs="宋体"/>
                <w:w w:val="98"/>
                <w:sz w:val="21"/>
                <w:szCs w:val="21"/>
              </w:rPr>
              <w:t>“</w:t>
            </w:r>
            <w:r>
              <w:rPr>
                <w:rFonts w:ascii="宋体" w:eastAsia="宋体" w:hAnsi="宋体" w:cs="宋体"/>
                <w:w w:val="98"/>
                <w:sz w:val="21"/>
                <w:szCs w:val="21"/>
              </w:rPr>
              <w:t>中国大学生心理健康网络测评系统</w:t>
            </w:r>
            <w:r>
              <w:rPr>
                <w:rFonts w:ascii="宋体" w:eastAsia="宋体" w:hAnsi="宋体" w:cs="宋体"/>
                <w:w w:val="98"/>
                <w:sz w:val="21"/>
                <w:szCs w:val="21"/>
              </w:rPr>
              <w:t>”</w:t>
            </w:r>
            <w:r>
              <w:rPr>
                <w:rFonts w:ascii="宋体" w:eastAsia="宋体" w:hAnsi="宋体" w:cs="宋体"/>
                <w:w w:val="98"/>
                <w:sz w:val="21"/>
                <w:szCs w:val="21"/>
              </w:rPr>
              <w:t>，</w:t>
            </w:r>
          </w:p>
        </w:tc>
        <w:tc>
          <w:tcPr>
            <w:tcW w:w="0" w:type="dxa"/>
            <w:vAlign w:val="bottom"/>
          </w:tcPr>
          <w:p w:rsidR="008C0CA7" w:rsidRDefault="008C0CA7">
            <w:pPr>
              <w:rPr>
                <w:sz w:val="1"/>
                <w:szCs w:val="1"/>
              </w:rPr>
            </w:pPr>
          </w:p>
        </w:tc>
      </w:tr>
      <w:tr w:rsidR="008C0CA7">
        <w:trPr>
          <w:trHeight w:val="146"/>
        </w:trPr>
        <w:tc>
          <w:tcPr>
            <w:tcW w:w="1840" w:type="dxa"/>
            <w:tcBorders>
              <w:left w:val="single" w:sz="8" w:space="0" w:color="auto"/>
              <w:right w:val="single" w:sz="8" w:space="0" w:color="auto"/>
            </w:tcBorders>
            <w:vAlign w:val="bottom"/>
          </w:tcPr>
          <w:p w:rsidR="008C0CA7" w:rsidRDefault="008C0CA7">
            <w:pPr>
              <w:rPr>
                <w:sz w:val="12"/>
                <w:szCs w:val="12"/>
              </w:rPr>
            </w:pPr>
          </w:p>
        </w:tc>
        <w:tc>
          <w:tcPr>
            <w:tcW w:w="2620" w:type="dxa"/>
            <w:tcBorders>
              <w:right w:val="single" w:sz="8" w:space="0" w:color="auto"/>
            </w:tcBorders>
            <w:vAlign w:val="bottom"/>
          </w:tcPr>
          <w:p w:rsidR="008C0CA7" w:rsidRDefault="008C0CA7">
            <w:pPr>
              <w:rPr>
                <w:sz w:val="12"/>
                <w:szCs w:val="12"/>
              </w:rPr>
            </w:pPr>
          </w:p>
        </w:tc>
        <w:tc>
          <w:tcPr>
            <w:tcW w:w="9760" w:type="dxa"/>
            <w:vMerge/>
            <w:tcBorders>
              <w:right w:val="single" w:sz="8" w:space="0" w:color="auto"/>
            </w:tcBorders>
            <w:vAlign w:val="bottom"/>
          </w:tcPr>
          <w:p w:rsidR="008C0CA7" w:rsidRDefault="008C0CA7">
            <w:pPr>
              <w:rPr>
                <w:sz w:val="12"/>
                <w:szCs w:val="12"/>
              </w:rPr>
            </w:pP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开展大学生心理健康教育工作及新生心理健康普查，建立在校学生心理健康档案，提高心理健康素质测评</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的覆盖面和科学性。</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 xml:space="preserve">7.2 </w:t>
            </w:r>
            <w:r>
              <w:rPr>
                <w:rFonts w:ascii="宋体" w:eastAsia="宋体" w:hAnsi="宋体" w:cs="宋体"/>
                <w:w w:val="97"/>
                <w:sz w:val="21"/>
                <w:szCs w:val="21"/>
              </w:rPr>
              <w:t>预防干预体系建设</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7"/>
                <w:sz w:val="21"/>
                <w:szCs w:val="21"/>
              </w:rPr>
              <w:t>2.</w:t>
            </w:r>
            <w:r>
              <w:rPr>
                <w:rFonts w:ascii="宋体" w:eastAsia="宋体" w:hAnsi="宋体" w:cs="宋体"/>
                <w:w w:val="97"/>
                <w:sz w:val="21"/>
                <w:szCs w:val="21"/>
              </w:rPr>
              <w:t>建立学校、院系、班级、宿舍</w:t>
            </w:r>
            <w:r>
              <w:rPr>
                <w:rFonts w:ascii="宋体" w:eastAsia="宋体" w:hAnsi="宋体" w:cs="宋体"/>
                <w:w w:val="97"/>
                <w:sz w:val="21"/>
                <w:szCs w:val="21"/>
              </w:rPr>
              <w:t>“</w:t>
            </w:r>
            <w:r>
              <w:rPr>
                <w:rFonts w:ascii="宋体" w:eastAsia="宋体" w:hAnsi="宋体" w:cs="宋体"/>
                <w:w w:val="97"/>
                <w:sz w:val="21"/>
                <w:szCs w:val="21"/>
              </w:rPr>
              <w:t>四级</w:t>
            </w:r>
            <w:r>
              <w:rPr>
                <w:rFonts w:ascii="宋体" w:eastAsia="宋体" w:hAnsi="宋体" w:cs="宋体"/>
                <w:w w:val="97"/>
                <w:sz w:val="21"/>
                <w:szCs w:val="21"/>
              </w:rPr>
              <w:t>”</w:t>
            </w:r>
            <w:r>
              <w:rPr>
                <w:rFonts w:ascii="宋体" w:eastAsia="宋体" w:hAnsi="宋体" w:cs="宋体"/>
                <w:w w:val="97"/>
                <w:sz w:val="21"/>
                <w:szCs w:val="21"/>
              </w:rPr>
              <w:t>预警防控体系，完善心理危机干预工作预案。建立转介诊疗机制，</w:t>
            </w:r>
          </w:p>
        </w:tc>
        <w:tc>
          <w:tcPr>
            <w:tcW w:w="0" w:type="dxa"/>
            <w:vAlign w:val="bottom"/>
          </w:tcPr>
          <w:p w:rsidR="008C0CA7" w:rsidRDefault="008C0CA7">
            <w:pPr>
              <w:rPr>
                <w:sz w:val="1"/>
                <w:szCs w:val="1"/>
              </w:rPr>
            </w:pPr>
          </w:p>
        </w:tc>
      </w:tr>
      <w:tr w:rsidR="008C0CA7">
        <w:trPr>
          <w:trHeight w:val="137"/>
        </w:trPr>
        <w:tc>
          <w:tcPr>
            <w:tcW w:w="1840" w:type="dxa"/>
            <w:tcBorders>
              <w:left w:val="single" w:sz="8" w:space="0" w:color="auto"/>
              <w:right w:val="single" w:sz="8" w:space="0" w:color="auto"/>
            </w:tcBorders>
            <w:vAlign w:val="bottom"/>
          </w:tcPr>
          <w:p w:rsidR="008C0CA7" w:rsidRDefault="008C0CA7">
            <w:pPr>
              <w:rPr>
                <w:sz w:val="11"/>
                <w:szCs w:val="11"/>
              </w:rPr>
            </w:pPr>
          </w:p>
        </w:tc>
        <w:tc>
          <w:tcPr>
            <w:tcW w:w="2620" w:type="dxa"/>
            <w:vMerge/>
            <w:tcBorders>
              <w:right w:val="single" w:sz="8" w:space="0" w:color="auto"/>
            </w:tcBorders>
            <w:vAlign w:val="bottom"/>
          </w:tcPr>
          <w:p w:rsidR="008C0CA7" w:rsidRDefault="008C0CA7">
            <w:pPr>
              <w:rPr>
                <w:sz w:val="11"/>
                <w:szCs w:val="11"/>
              </w:rPr>
            </w:pPr>
          </w:p>
        </w:tc>
        <w:tc>
          <w:tcPr>
            <w:tcW w:w="976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提升工作前瞻性、针对性。</w:t>
            </w:r>
          </w:p>
        </w:tc>
        <w:tc>
          <w:tcPr>
            <w:tcW w:w="0" w:type="dxa"/>
            <w:vAlign w:val="bottom"/>
          </w:tcPr>
          <w:p w:rsidR="008C0CA7" w:rsidRDefault="008C0CA7">
            <w:pPr>
              <w:rPr>
                <w:sz w:val="1"/>
                <w:szCs w:val="1"/>
              </w:rPr>
            </w:pPr>
          </w:p>
        </w:tc>
      </w:tr>
      <w:tr w:rsidR="008C0CA7">
        <w:trPr>
          <w:trHeight w:val="137"/>
        </w:trPr>
        <w:tc>
          <w:tcPr>
            <w:tcW w:w="1840" w:type="dxa"/>
            <w:tcBorders>
              <w:left w:val="single" w:sz="8" w:space="0" w:color="auto"/>
              <w:right w:val="single" w:sz="8" w:space="0" w:color="auto"/>
            </w:tcBorders>
            <w:vAlign w:val="bottom"/>
          </w:tcPr>
          <w:p w:rsidR="008C0CA7" w:rsidRDefault="008C0CA7">
            <w:pPr>
              <w:rPr>
                <w:sz w:val="11"/>
                <w:szCs w:val="11"/>
              </w:rPr>
            </w:pPr>
          </w:p>
        </w:tc>
        <w:tc>
          <w:tcPr>
            <w:tcW w:w="2620" w:type="dxa"/>
            <w:tcBorders>
              <w:right w:val="single" w:sz="8" w:space="0" w:color="auto"/>
            </w:tcBorders>
            <w:vAlign w:val="bottom"/>
          </w:tcPr>
          <w:p w:rsidR="008C0CA7" w:rsidRDefault="008C0CA7">
            <w:pPr>
              <w:rPr>
                <w:sz w:val="11"/>
                <w:szCs w:val="11"/>
              </w:rPr>
            </w:pPr>
          </w:p>
        </w:tc>
        <w:tc>
          <w:tcPr>
            <w:tcW w:w="9760" w:type="dxa"/>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7"/>
                <w:sz w:val="21"/>
                <w:szCs w:val="21"/>
              </w:rPr>
              <w:t>3.</w:t>
            </w:r>
            <w:r>
              <w:rPr>
                <w:rFonts w:ascii="宋体" w:eastAsia="宋体" w:hAnsi="宋体" w:cs="宋体"/>
                <w:w w:val="97"/>
                <w:sz w:val="21"/>
                <w:szCs w:val="21"/>
              </w:rPr>
              <w:t>完善工作保障，研制师生心理健康教育工作实施方案，保证生均经费投入和心理咨询辅导专用场地面积，</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建设校内外心理健康教育素质拓展培养基地，培育建设</w:t>
            </w:r>
            <w:r>
              <w:rPr>
                <w:rFonts w:ascii="宋体" w:eastAsia="宋体" w:hAnsi="宋体" w:cs="宋体"/>
                <w:sz w:val="21"/>
                <w:szCs w:val="21"/>
              </w:rPr>
              <w:t>“</w:t>
            </w:r>
            <w:r>
              <w:rPr>
                <w:rFonts w:ascii="宋体" w:eastAsia="宋体" w:hAnsi="宋体" w:cs="宋体"/>
                <w:sz w:val="21"/>
                <w:szCs w:val="21"/>
              </w:rPr>
              <w:t>高校心理健康教育示范中心</w:t>
            </w:r>
            <w:r>
              <w:rPr>
                <w:rFonts w:ascii="宋体" w:eastAsia="宋体" w:hAnsi="宋体" w:cs="宋体"/>
                <w:sz w:val="21"/>
                <w:szCs w:val="21"/>
              </w:rPr>
              <w:t>”</w:t>
            </w:r>
            <w:r>
              <w:rPr>
                <w:rFonts w:ascii="宋体" w:eastAsia="宋体" w:hAnsi="宋体" w:cs="宋体"/>
                <w:sz w:val="21"/>
                <w:szCs w:val="21"/>
              </w:rPr>
              <w:t>。</w:t>
            </w:r>
          </w:p>
        </w:tc>
        <w:tc>
          <w:tcPr>
            <w:tcW w:w="0" w:type="dxa"/>
            <w:vAlign w:val="bottom"/>
          </w:tcPr>
          <w:p w:rsidR="008C0CA7" w:rsidRDefault="008C0CA7">
            <w:pPr>
              <w:rPr>
                <w:sz w:val="1"/>
                <w:szCs w:val="1"/>
              </w:rPr>
            </w:pPr>
          </w:p>
        </w:tc>
      </w:tr>
      <w:tr w:rsidR="008C0CA7">
        <w:trPr>
          <w:trHeight w:val="301"/>
        </w:trPr>
        <w:tc>
          <w:tcPr>
            <w:tcW w:w="1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20" w:type="dxa"/>
            <w:tcBorders>
              <w:bottom w:val="single" w:sz="8" w:space="0" w:color="auto"/>
              <w:right w:val="single" w:sz="8" w:space="0" w:color="auto"/>
            </w:tcBorders>
            <w:vAlign w:val="bottom"/>
          </w:tcPr>
          <w:p w:rsidR="008C0CA7" w:rsidRDefault="008C0CA7">
            <w:pPr>
              <w:rPr>
                <w:sz w:val="24"/>
                <w:szCs w:val="24"/>
              </w:rPr>
            </w:pPr>
          </w:p>
        </w:tc>
        <w:tc>
          <w:tcPr>
            <w:tcW w:w="976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298" w:bottom="667" w:left="1320" w:header="0" w:footer="0" w:gutter="0"/>
          <w:cols w:space="720" w:equalWidth="0">
            <w:col w:w="14220"/>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60" w:lineRule="exact"/>
        <w:rPr>
          <w:sz w:val="20"/>
          <w:szCs w:val="20"/>
        </w:rPr>
      </w:pPr>
    </w:p>
    <w:p w:rsidR="008C0CA7" w:rsidRDefault="005061A5">
      <w:pPr>
        <w:ind w:right="20"/>
        <w:jc w:val="center"/>
        <w:rPr>
          <w:sz w:val="20"/>
          <w:szCs w:val="20"/>
        </w:rPr>
      </w:pPr>
      <w:r>
        <w:rPr>
          <w:rFonts w:eastAsia="Times New Roman"/>
          <w:sz w:val="24"/>
          <w:szCs w:val="24"/>
        </w:rPr>
        <w:t>253</w:t>
      </w:r>
    </w:p>
    <w:p w:rsidR="008C0CA7" w:rsidRDefault="008C0CA7">
      <w:pPr>
        <w:sectPr w:rsidR="008C0CA7">
          <w:type w:val="continuous"/>
          <w:pgSz w:w="16840" w:h="11906" w:orient="landscape"/>
          <w:pgMar w:top="1440" w:right="1298" w:bottom="667" w:left="1320" w:header="0" w:footer="0" w:gutter="0"/>
          <w:cols w:space="720" w:equalWidth="0">
            <w:col w:w="14220"/>
          </w:cols>
        </w:sectPr>
      </w:pPr>
    </w:p>
    <w:p w:rsidR="008C0CA7" w:rsidRDefault="008C0CA7">
      <w:pPr>
        <w:spacing w:line="340" w:lineRule="exact"/>
        <w:rPr>
          <w:sz w:val="20"/>
          <w:szCs w:val="20"/>
        </w:rPr>
      </w:pPr>
      <w:bookmarkStart w:id="261" w:name="page262"/>
      <w:bookmarkEnd w:id="261"/>
    </w:p>
    <w:tbl>
      <w:tblPr>
        <w:tblW w:w="0" w:type="auto"/>
        <w:tblInd w:w="10" w:type="dxa"/>
        <w:tblLayout w:type="fixed"/>
        <w:tblCellMar>
          <w:left w:w="0" w:type="dxa"/>
          <w:right w:w="0" w:type="dxa"/>
        </w:tblCellMar>
        <w:tblLook w:val="04A0" w:firstRow="1" w:lastRow="0" w:firstColumn="1" w:lastColumn="0" w:noHBand="0" w:noVBand="1"/>
      </w:tblPr>
      <w:tblGrid>
        <w:gridCol w:w="1840"/>
        <w:gridCol w:w="2620"/>
        <w:gridCol w:w="9760"/>
        <w:gridCol w:w="30"/>
      </w:tblGrid>
      <w:tr w:rsidR="008C0CA7">
        <w:trPr>
          <w:trHeight w:val="252"/>
        </w:trPr>
        <w:tc>
          <w:tcPr>
            <w:tcW w:w="1840" w:type="dxa"/>
            <w:tcBorders>
              <w:top w:val="single" w:sz="8" w:space="0" w:color="auto"/>
              <w:left w:val="single" w:sz="8" w:space="0" w:color="auto"/>
              <w:right w:val="single" w:sz="8" w:space="0" w:color="auto"/>
            </w:tcBorders>
            <w:vAlign w:val="bottom"/>
          </w:tcPr>
          <w:p w:rsidR="008C0CA7" w:rsidRDefault="005061A5">
            <w:pPr>
              <w:spacing w:line="240" w:lineRule="exact"/>
              <w:ind w:left="500"/>
              <w:rPr>
                <w:sz w:val="20"/>
                <w:szCs w:val="20"/>
              </w:rPr>
            </w:pPr>
            <w:r>
              <w:rPr>
                <w:rFonts w:ascii="宋体" w:eastAsia="宋体" w:hAnsi="宋体" w:cs="宋体"/>
                <w:sz w:val="21"/>
                <w:szCs w:val="21"/>
              </w:rPr>
              <w:t>一级指标</w:t>
            </w:r>
          </w:p>
        </w:tc>
        <w:tc>
          <w:tcPr>
            <w:tcW w:w="2620" w:type="dxa"/>
            <w:tcBorders>
              <w:top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二级指标</w:t>
            </w:r>
          </w:p>
        </w:tc>
        <w:tc>
          <w:tcPr>
            <w:tcW w:w="9760" w:type="dxa"/>
            <w:tcBorders>
              <w:top w:val="single" w:sz="8" w:space="0" w:color="auto"/>
              <w:right w:val="single" w:sz="8" w:space="0" w:color="auto"/>
            </w:tcBorders>
            <w:vAlign w:val="bottom"/>
          </w:tcPr>
          <w:p w:rsidR="008C0CA7" w:rsidRDefault="005061A5">
            <w:pPr>
              <w:spacing w:line="240" w:lineRule="exact"/>
              <w:ind w:left="444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30"/>
        </w:trPr>
        <w:tc>
          <w:tcPr>
            <w:tcW w:w="1840" w:type="dxa"/>
            <w:tcBorders>
              <w:left w:val="single" w:sz="8" w:space="0" w:color="auto"/>
              <w:bottom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231"/>
        </w:trPr>
        <w:tc>
          <w:tcPr>
            <w:tcW w:w="1840" w:type="dxa"/>
            <w:tcBorders>
              <w:left w:val="single" w:sz="8" w:space="0" w:color="auto"/>
              <w:right w:val="single" w:sz="8" w:space="0" w:color="auto"/>
            </w:tcBorders>
            <w:vAlign w:val="bottom"/>
          </w:tcPr>
          <w:p w:rsidR="008C0CA7" w:rsidRDefault="008C0CA7">
            <w:pPr>
              <w:rPr>
                <w:sz w:val="20"/>
                <w:szCs w:val="20"/>
              </w:rPr>
            </w:pPr>
          </w:p>
        </w:tc>
        <w:tc>
          <w:tcPr>
            <w:tcW w:w="2620" w:type="dxa"/>
            <w:tcBorders>
              <w:right w:val="single" w:sz="8" w:space="0" w:color="auto"/>
            </w:tcBorders>
            <w:vAlign w:val="bottom"/>
          </w:tcPr>
          <w:p w:rsidR="008C0CA7" w:rsidRDefault="008C0CA7">
            <w:pPr>
              <w:rPr>
                <w:sz w:val="20"/>
                <w:szCs w:val="20"/>
              </w:rPr>
            </w:pPr>
          </w:p>
        </w:tc>
        <w:tc>
          <w:tcPr>
            <w:tcW w:w="9760" w:type="dxa"/>
            <w:tcBorders>
              <w:right w:val="single" w:sz="8" w:space="0" w:color="auto"/>
            </w:tcBorders>
            <w:vAlign w:val="bottom"/>
          </w:tcPr>
          <w:p w:rsidR="008C0CA7" w:rsidRDefault="005061A5">
            <w:pPr>
              <w:spacing w:line="231" w:lineRule="exact"/>
              <w:ind w:left="80"/>
              <w:rPr>
                <w:sz w:val="20"/>
                <w:szCs w:val="20"/>
              </w:rPr>
            </w:pPr>
            <w:r>
              <w:rPr>
                <w:rFonts w:ascii="宋体" w:eastAsia="宋体" w:hAnsi="宋体" w:cs="宋体"/>
                <w:sz w:val="21"/>
                <w:szCs w:val="21"/>
              </w:rPr>
              <w:t>1.</w:t>
            </w:r>
            <w:r>
              <w:rPr>
                <w:rFonts w:ascii="宋体" w:eastAsia="宋体" w:hAnsi="宋体" w:cs="宋体"/>
                <w:sz w:val="21"/>
                <w:szCs w:val="21"/>
              </w:rPr>
              <w:t>健全依法治校、管理育人制度体系，制（修）订完善学校教育规章制度，保障师生员工合法权益。</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7"/>
                <w:sz w:val="21"/>
                <w:szCs w:val="21"/>
              </w:rPr>
              <w:t>2.</w:t>
            </w:r>
            <w:r>
              <w:rPr>
                <w:rFonts w:ascii="宋体" w:eastAsia="宋体" w:hAnsi="宋体" w:cs="宋体"/>
                <w:w w:val="97"/>
                <w:sz w:val="21"/>
                <w:szCs w:val="21"/>
              </w:rPr>
              <w:t>结合大学章程、校规校纪、自律公约修订完善，研究梳理高校各管理岗位的育人元素，编制岗位说明书，</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 xml:space="preserve">8.1 </w:t>
            </w:r>
            <w:r>
              <w:rPr>
                <w:rFonts w:ascii="宋体" w:eastAsia="宋体" w:hAnsi="宋体" w:cs="宋体"/>
                <w:w w:val="97"/>
                <w:sz w:val="21"/>
                <w:szCs w:val="21"/>
              </w:rPr>
              <w:t>教育法律法规体系</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明确管理育人的内容和路径，丰富完善不同岗位、不同群体公约体系，引导师生培育自觉、强化自律。</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3.</w:t>
            </w:r>
            <w:r>
              <w:rPr>
                <w:rFonts w:ascii="宋体" w:eastAsia="宋体" w:hAnsi="宋体" w:cs="宋体"/>
                <w:w w:val="99"/>
                <w:sz w:val="21"/>
                <w:szCs w:val="21"/>
              </w:rPr>
              <w:t>建立和完善党委统一领导、党政齐抓共管、院系具体落实、教师自我约束的师德师风建设领导体制和工</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作机制，努力培养锻造坚持</w:t>
            </w:r>
            <w:r>
              <w:rPr>
                <w:rFonts w:ascii="宋体" w:eastAsia="宋体" w:hAnsi="宋体" w:cs="宋体"/>
                <w:sz w:val="21"/>
                <w:szCs w:val="21"/>
              </w:rPr>
              <w:t>“</w:t>
            </w:r>
            <w:r>
              <w:rPr>
                <w:rFonts w:ascii="宋体" w:eastAsia="宋体" w:hAnsi="宋体" w:cs="宋体"/>
                <w:sz w:val="21"/>
                <w:szCs w:val="21"/>
              </w:rPr>
              <w:t>四个相统一</w:t>
            </w:r>
            <w:r>
              <w:rPr>
                <w:rFonts w:ascii="宋体" w:eastAsia="宋体" w:hAnsi="宋体" w:cs="宋体"/>
                <w:sz w:val="21"/>
                <w:szCs w:val="21"/>
              </w:rPr>
              <w:t>”</w:t>
            </w:r>
            <w:r>
              <w:rPr>
                <w:rFonts w:ascii="宋体" w:eastAsia="宋体" w:hAnsi="宋体" w:cs="宋体"/>
                <w:sz w:val="21"/>
                <w:szCs w:val="21"/>
              </w:rPr>
              <w:t>的师资队伍。</w:t>
            </w:r>
          </w:p>
        </w:tc>
        <w:tc>
          <w:tcPr>
            <w:tcW w:w="0" w:type="dxa"/>
            <w:vAlign w:val="bottom"/>
          </w:tcPr>
          <w:p w:rsidR="008C0CA7" w:rsidRDefault="008C0CA7">
            <w:pPr>
              <w:rPr>
                <w:sz w:val="1"/>
                <w:szCs w:val="1"/>
              </w:rPr>
            </w:pPr>
          </w:p>
        </w:tc>
      </w:tr>
      <w:tr w:rsidR="008C0CA7">
        <w:trPr>
          <w:trHeight w:val="32"/>
        </w:trPr>
        <w:tc>
          <w:tcPr>
            <w:tcW w:w="1840" w:type="dxa"/>
            <w:tcBorders>
              <w:left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231"/>
        </w:trPr>
        <w:tc>
          <w:tcPr>
            <w:tcW w:w="1840" w:type="dxa"/>
            <w:tcBorders>
              <w:left w:val="single" w:sz="8" w:space="0" w:color="auto"/>
              <w:right w:val="single" w:sz="8" w:space="0" w:color="auto"/>
            </w:tcBorders>
            <w:vAlign w:val="bottom"/>
          </w:tcPr>
          <w:p w:rsidR="008C0CA7" w:rsidRDefault="008C0CA7">
            <w:pPr>
              <w:rPr>
                <w:sz w:val="20"/>
                <w:szCs w:val="20"/>
              </w:rPr>
            </w:pPr>
          </w:p>
        </w:tc>
        <w:tc>
          <w:tcPr>
            <w:tcW w:w="2620" w:type="dxa"/>
            <w:tcBorders>
              <w:right w:val="single" w:sz="8" w:space="0" w:color="auto"/>
            </w:tcBorders>
            <w:vAlign w:val="bottom"/>
          </w:tcPr>
          <w:p w:rsidR="008C0CA7" w:rsidRDefault="008C0CA7">
            <w:pPr>
              <w:rPr>
                <w:sz w:val="20"/>
                <w:szCs w:val="20"/>
              </w:rPr>
            </w:pPr>
          </w:p>
        </w:tc>
        <w:tc>
          <w:tcPr>
            <w:tcW w:w="9760" w:type="dxa"/>
            <w:tcBorders>
              <w:right w:val="single" w:sz="8" w:space="0" w:color="auto"/>
            </w:tcBorders>
            <w:vAlign w:val="bottom"/>
          </w:tcPr>
          <w:p w:rsidR="008C0CA7" w:rsidRDefault="005061A5">
            <w:pPr>
              <w:spacing w:line="231" w:lineRule="exact"/>
              <w:ind w:left="80"/>
              <w:rPr>
                <w:sz w:val="20"/>
                <w:szCs w:val="20"/>
              </w:rPr>
            </w:pPr>
            <w:r>
              <w:rPr>
                <w:rFonts w:ascii="宋体" w:eastAsia="宋体" w:hAnsi="宋体" w:cs="宋体"/>
                <w:w w:val="99"/>
                <w:sz w:val="21"/>
                <w:szCs w:val="21"/>
              </w:rPr>
              <w:t>1.</w:t>
            </w:r>
            <w:r>
              <w:rPr>
                <w:rFonts w:ascii="宋体" w:eastAsia="宋体" w:hAnsi="宋体" w:cs="宋体"/>
                <w:w w:val="99"/>
                <w:sz w:val="21"/>
                <w:szCs w:val="21"/>
              </w:rPr>
              <w:t>按照好干部标准，选好配强各级领导干部和领导班子。制定管理干部培训五年规划，提高各类管理干部</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育人能力。建立干部考核评价、激励监督机制，重视考核结果运用。坚持从严管理干部，个人事项报告、</w:t>
            </w:r>
          </w:p>
        </w:tc>
        <w:tc>
          <w:tcPr>
            <w:tcW w:w="0" w:type="dxa"/>
            <w:vAlign w:val="bottom"/>
          </w:tcPr>
          <w:p w:rsidR="008C0CA7" w:rsidRDefault="008C0CA7">
            <w:pPr>
              <w:rPr>
                <w:sz w:val="1"/>
                <w:szCs w:val="1"/>
              </w:rPr>
            </w:pPr>
          </w:p>
        </w:tc>
      </w:tr>
      <w:tr w:rsidR="008C0CA7">
        <w:trPr>
          <w:trHeight w:val="271"/>
        </w:trPr>
        <w:tc>
          <w:tcPr>
            <w:tcW w:w="1840" w:type="dxa"/>
            <w:vMerge w:val="restart"/>
            <w:tcBorders>
              <w:left w:val="single" w:sz="8" w:space="0" w:color="auto"/>
              <w:right w:val="single" w:sz="8" w:space="0" w:color="auto"/>
            </w:tcBorders>
            <w:vAlign w:val="bottom"/>
          </w:tcPr>
          <w:p w:rsidR="008C0CA7" w:rsidRDefault="005061A5">
            <w:pPr>
              <w:spacing w:line="240" w:lineRule="exact"/>
              <w:ind w:left="120"/>
              <w:rPr>
                <w:sz w:val="20"/>
                <w:szCs w:val="20"/>
              </w:rPr>
            </w:pPr>
            <w:r>
              <w:rPr>
                <w:rFonts w:ascii="宋体" w:eastAsia="宋体" w:hAnsi="宋体" w:cs="宋体"/>
                <w:sz w:val="21"/>
                <w:szCs w:val="21"/>
              </w:rPr>
              <w:t>８</w:t>
            </w:r>
            <w:r>
              <w:rPr>
                <w:rFonts w:ascii="宋体" w:eastAsia="宋体" w:hAnsi="宋体" w:cs="宋体"/>
                <w:sz w:val="21"/>
                <w:szCs w:val="21"/>
              </w:rPr>
              <w:t xml:space="preserve">. </w:t>
            </w:r>
            <w:r>
              <w:rPr>
                <w:rFonts w:ascii="宋体" w:eastAsia="宋体" w:hAnsi="宋体" w:cs="宋体"/>
                <w:sz w:val="21"/>
                <w:szCs w:val="21"/>
              </w:rPr>
              <w:t>管理育人</w:t>
            </w: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离任经济责任审计、兼职管理、出国（境）审批管理等工作有制度，管理到位。</w:t>
            </w:r>
          </w:p>
        </w:tc>
        <w:tc>
          <w:tcPr>
            <w:tcW w:w="0" w:type="dxa"/>
            <w:vAlign w:val="bottom"/>
          </w:tcPr>
          <w:p w:rsidR="008C0CA7" w:rsidRDefault="008C0CA7">
            <w:pPr>
              <w:rPr>
                <w:sz w:val="1"/>
                <w:szCs w:val="1"/>
              </w:rPr>
            </w:pPr>
          </w:p>
        </w:tc>
      </w:tr>
      <w:tr w:rsidR="008C0CA7">
        <w:trPr>
          <w:trHeight w:val="132"/>
        </w:trPr>
        <w:tc>
          <w:tcPr>
            <w:tcW w:w="1840" w:type="dxa"/>
            <w:vMerge/>
            <w:tcBorders>
              <w:left w:val="single" w:sz="8" w:space="0" w:color="auto"/>
              <w:right w:val="single" w:sz="8" w:space="0" w:color="auto"/>
            </w:tcBorders>
            <w:vAlign w:val="bottom"/>
          </w:tcPr>
          <w:p w:rsidR="008C0CA7" w:rsidRDefault="008C0CA7">
            <w:pPr>
              <w:rPr>
                <w:sz w:val="11"/>
                <w:szCs w:val="11"/>
              </w:rPr>
            </w:pPr>
          </w:p>
        </w:tc>
        <w:tc>
          <w:tcPr>
            <w:tcW w:w="2620" w:type="dxa"/>
            <w:tcBorders>
              <w:right w:val="single" w:sz="8" w:space="0" w:color="auto"/>
            </w:tcBorders>
            <w:vAlign w:val="bottom"/>
          </w:tcPr>
          <w:p w:rsidR="008C0CA7" w:rsidRDefault="008C0CA7">
            <w:pPr>
              <w:rPr>
                <w:sz w:val="11"/>
                <w:szCs w:val="11"/>
              </w:rPr>
            </w:pPr>
          </w:p>
        </w:tc>
        <w:tc>
          <w:tcPr>
            <w:tcW w:w="976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2.</w:t>
            </w:r>
            <w:r>
              <w:rPr>
                <w:rFonts w:ascii="宋体" w:eastAsia="宋体" w:hAnsi="宋体" w:cs="宋体"/>
                <w:w w:val="99"/>
                <w:sz w:val="21"/>
                <w:szCs w:val="21"/>
              </w:rPr>
              <w:t>严把教师聘用、人才引进政治考核关，严格教师资格和准入制度，建立健全师德考核制度，贯彻落实到</w:t>
            </w:r>
          </w:p>
        </w:tc>
        <w:tc>
          <w:tcPr>
            <w:tcW w:w="0" w:type="dxa"/>
            <w:vAlign w:val="bottom"/>
          </w:tcPr>
          <w:p w:rsidR="008C0CA7" w:rsidRDefault="008C0CA7">
            <w:pPr>
              <w:rPr>
                <w:sz w:val="1"/>
                <w:szCs w:val="1"/>
              </w:rPr>
            </w:pPr>
          </w:p>
        </w:tc>
      </w:tr>
      <w:tr w:rsidR="008C0CA7">
        <w:trPr>
          <w:trHeight w:val="142"/>
        </w:trPr>
        <w:tc>
          <w:tcPr>
            <w:tcW w:w="1840" w:type="dxa"/>
            <w:tcBorders>
              <w:left w:val="single" w:sz="8" w:space="0" w:color="auto"/>
              <w:right w:val="single" w:sz="8" w:space="0" w:color="auto"/>
            </w:tcBorders>
            <w:vAlign w:val="bottom"/>
          </w:tcPr>
          <w:p w:rsidR="008C0CA7" w:rsidRDefault="008C0CA7">
            <w:pPr>
              <w:rPr>
                <w:sz w:val="12"/>
                <w:szCs w:val="12"/>
              </w:rPr>
            </w:pPr>
          </w:p>
        </w:tc>
        <w:tc>
          <w:tcPr>
            <w:tcW w:w="2620" w:type="dxa"/>
            <w:tcBorders>
              <w:right w:val="single" w:sz="8" w:space="0" w:color="auto"/>
            </w:tcBorders>
            <w:vAlign w:val="bottom"/>
          </w:tcPr>
          <w:p w:rsidR="008C0CA7" w:rsidRDefault="008C0CA7">
            <w:pPr>
              <w:rPr>
                <w:sz w:val="12"/>
                <w:szCs w:val="12"/>
              </w:rPr>
            </w:pPr>
          </w:p>
        </w:tc>
        <w:tc>
          <w:tcPr>
            <w:tcW w:w="9760" w:type="dxa"/>
            <w:vMerge/>
            <w:tcBorders>
              <w:right w:val="single" w:sz="8" w:space="0" w:color="auto"/>
            </w:tcBorders>
            <w:vAlign w:val="bottom"/>
          </w:tcPr>
          <w:p w:rsidR="008C0CA7" w:rsidRDefault="008C0CA7">
            <w:pPr>
              <w:rPr>
                <w:sz w:val="12"/>
                <w:szCs w:val="12"/>
              </w:rPr>
            </w:pP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位。学校党委负责对教师的思想政治、品德学风进行综合考察和把关，在新教工的招聘中突出对其思想政</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 xml:space="preserve">8.2 </w:t>
            </w:r>
            <w:r>
              <w:rPr>
                <w:rFonts w:ascii="宋体" w:eastAsia="宋体" w:hAnsi="宋体" w:cs="宋体"/>
                <w:w w:val="97"/>
                <w:sz w:val="21"/>
                <w:szCs w:val="21"/>
              </w:rPr>
              <w:t>管理考核评价体系</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治状况的考察。新教师入职培训开设师德教育专题，在优秀教师团队培养以及骨干教师、学科带头人和学</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科领军人物培育过程中，有师德教育方面的专题内容。</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3.</w:t>
            </w:r>
            <w:r>
              <w:rPr>
                <w:rFonts w:ascii="宋体" w:eastAsia="宋体" w:hAnsi="宋体" w:cs="宋体"/>
                <w:sz w:val="21"/>
                <w:szCs w:val="21"/>
              </w:rPr>
              <w:t>加强经费使用管理，科学编制经费预算，确保教育经费投入的育人导向。</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7"/>
                <w:sz w:val="21"/>
                <w:szCs w:val="21"/>
              </w:rPr>
              <w:t>4.</w:t>
            </w:r>
            <w:r>
              <w:rPr>
                <w:rFonts w:ascii="宋体" w:eastAsia="宋体" w:hAnsi="宋体" w:cs="宋体"/>
                <w:w w:val="97"/>
                <w:sz w:val="21"/>
                <w:szCs w:val="21"/>
              </w:rPr>
              <w:t>健全依法治校评价指标体系，深入开展依法治校创建活动。把育人功能发挥纳入管理岗位考核评价范围，</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作为评奖评优条件。培育一批</w:t>
            </w:r>
            <w:r>
              <w:rPr>
                <w:rFonts w:ascii="宋体" w:eastAsia="宋体" w:hAnsi="宋体" w:cs="宋体"/>
                <w:w w:val="99"/>
                <w:sz w:val="21"/>
                <w:szCs w:val="21"/>
              </w:rPr>
              <w:t>“</w:t>
            </w:r>
            <w:r>
              <w:rPr>
                <w:rFonts w:ascii="宋体" w:eastAsia="宋体" w:hAnsi="宋体" w:cs="宋体"/>
                <w:w w:val="99"/>
                <w:sz w:val="21"/>
                <w:szCs w:val="21"/>
              </w:rPr>
              <w:t>管理育人示范岗</w:t>
            </w:r>
            <w:r>
              <w:rPr>
                <w:rFonts w:ascii="宋体" w:eastAsia="宋体" w:hAnsi="宋体" w:cs="宋体"/>
                <w:w w:val="99"/>
                <w:sz w:val="21"/>
                <w:szCs w:val="21"/>
              </w:rPr>
              <w:t>”</w:t>
            </w:r>
            <w:r>
              <w:rPr>
                <w:rFonts w:ascii="宋体" w:eastAsia="宋体" w:hAnsi="宋体" w:cs="宋体"/>
                <w:w w:val="99"/>
                <w:sz w:val="21"/>
                <w:szCs w:val="21"/>
              </w:rPr>
              <w:t>，引导管理干部用良好的管理模式和管理行为影响和培</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养学生。</w:t>
            </w:r>
          </w:p>
        </w:tc>
        <w:tc>
          <w:tcPr>
            <w:tcW w:w="0" w:type="dxa"/>
            <w:vAlign w:val="bottom"/>
          </w:tcPr>
          <w:p w:rsidR="008C0CA7" w:rsidRDefault="008C0CA7">
            <w:pPr>
              <w:rPr>
                <w:sz w:val="1"/>
                <w:szCs w:val="1"/>
              </w:rPr>
            </w:pPr>
          </w:p>
        </w:tc>
      </w:tr>
      <w:tr w:rsidR="008C0CA7">
        <w:trPr>
          <w:trHeight w:val="33"/>
        </w:trPr>
        <w:tc>
          <w:tcPr>
            <w:tcW w:w="1840" w:type="dxa"/>
            <w:tcBorders>
              <w:left w:val="single" w:sz="8" w:space="0" w:color="auto"/>
              <w:bottom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230"/>
        </w:trPr>
        <w:tc>
          <w:tcPr>
            <w:tcW w:w="1840" w:type="dxa"/>
            <w:tcBorders>
              <w:left w:val="single" w:sz="8" w:space="0" w:color="auto"/>
              <w:right w:val="single" w:sz="8" w:space="0" w:color="auto"/>
            </w:tcBorders>
            <w:vAlign w:val="bottom"/>
          </w:tcPr>
          <w:p w:rsidR="008C0CA7" w:rsidRDefault="008C0CA7">
            <w:pPr>
              <w:rPr>
                <w:sz w:val="20"/>
                <w:szCs w:val="20"/>
              </w:rPr>
            </w:pPr>
          </w:p>
        </w:tc>
        <w:tc>
          <w:tcPr>
            <w:tcW w:w="2620" w:type="dxa"/>
            <w:tcBorders>
              <w:right w:val="single" w:sz="8" w:space="0" w:color="auto"/>
            </w:tcBorders>
            <w:vAlign w:val="bottom"/>
          </w:tcPr>
          <w:p w:rsidR="008C0CA7" w:rsidRDefault="008C0CA7">
            <w:pPr>
              <w:rPr>
                <w:sz w:val="20"/>
                <w:szCs w:val="20"/>
              </w:rPr>
            </w:pPr>
          </w:p>
        </w:tc>
        <w:tc>
          <w:tcPr>
            <w:tcW w:w="9760" w:type="dxa"/>
            <w:tcBorders>
              <w:right w:val="single" w:sz="8" w:space="0" w:color="auto"/>
            </w:tcBorders>
            <w:vAlign w:val="bottom"/>
          </w:tcPr>
          <w:p w:rsidR="008C0CA7" w:rsidRDefault="005061A5">
            <w:pPr>
              <w:spacing w:line="230" w:lineRule="exact"/>
              <w:ind w:left="80"/>
              <w:rPr>
                <w:sz w:val="20"/>
                <w:szCs w:val="20"/>
              </w:rPr>
            </w:pPr>
            <w:r>
              <w:rPr>
                <w:rFonts w:ascii="宋体" w:eastAsia="宋体" w:hAnsi="宋体" w:cs="宋体"/>
                <w:w w:val="99"/>
                <w:sz w:val="21"/>
                <w:szCs w:val="21"/>
              </w:rPr>
              <w:t>1.</w:t>
            </w:r>
            <w:r>
              <w:rPr>
                <w:rFonts w:ascii="宋体" w:eastAsia="宋体" w:hAnsi="宋体" w:cs="宋体"/>
                <w:w w:val="99"/>
                <w:sz w:val="21"/>
                <w:szCs w:val="21"/>
              </w:rPr>
              <w:t>研究梳理各类服务岗位所承载的育人功能，强化育人要求，明确育人职能，在聘用、培训、考核等各环</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节制定育人工作职责要求。</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9.1 </w:t>
            </w:r>
            <w:r>
              <w:rPr>
                <w:rFonts w:ascii="宋体" w:eastAsia="宋体" w:hAnsi="宋体" w:cs="宋体"/>
                <w:w w:val="96"/>
                <w:sz w:val="21"/>
                <w:szCs w:val="21"/>
              </w:rPr>
              <w:t>服务目标责任</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2.</w:t>
            </w:r>
            <w:r>
              <w:rPr>
                <w:rFonts w:ascii="宋体" w:eastAsia="宋体" w:hAnsi="宋体" w:cs="宋体"/>
                <w:w w:val="99"/>
                <w:sz w:val="21"/>
                <w:szCs w:val="21"/>
              </w:rPr>
              <w:t>加强监督考核，落实服务目标责任制，把服务质量和育人效果作为评价服务岗位效能的依据和标准。选</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树一批服务育人先进典型模范，培育一批高校</w:t>
            </w:r>
            <w:r>
              <w:rPr>
                <w:rFonts w:ascii="宋体" w:eastAsia="宋体" w:hAnsi="宋体" w:cs="宋体"/>
                <w:sz w:val="21"/>
                <w:szCs w:val="21"/>
              </w:rPr>
              <w:t>“</w:t>
            </w:r>
            <w:r>
              <w:rPr>
                <w:rFonts w:ascii="宋体" w:eastAsia="宋体" w:hAnsi="宋体" w:cs="宋体"/>
                <w:sz w:val="21"/>
                <w:szCs w:val="21"/>
              </w:rPr>
              <w:t>服务育人示范岗</w:t>
            </w:r>
            <w:r>
              <w:rPr>
                <w:rFonts w:ascii="宋体" w:eastAsia="宋体" w:hAnsi="宋体" w:cs="宋体"/>
                <w:sz w:val="21"/>
                <w:szCs w:val="21"/>
              </w:rPr>
              <w:t>”</w:t>
            </w:r>
            <w:r>
              <w:rPr>
                <w:rFonts w:ascii="宋体" w:eastAsia="宋体" w:hAnsi="宋体" w:cs="宋体"/>
                <w:sz w:val="21"/>
                <w:szCs w:val="21"/>
              </w:rPr>
              <w:t>。</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3.</w:t>
            </w:r>
            <w:r>
              <w:rPr>
                <w:rFonts w:ascii="宋体" w:eastAsia="宋体" w:hAnsi="宋体" w:cs="宋体"/>
                <w:sz w:val="21"/>
                <w:szCs w:val="21"/>
              </w:rPr>
              <w:t>增强供给能力，建设校园综合信息服务系统，充分满足师生学习、生活、工作中的合理需求。</w:t>
            </w:r>
          </w:p>
        </w:tc>
        <w:tc>
          <w:tcPr>
            <w:tcW w:w="0" w:type="dxa"/>
            <w:vAlign w:val="bottom"/>
          </w:tcPr>
          <w:p w:rsidR="008C0CA7" w:rsidRDefault="008C0CA7">
            <w:pPr>
              <w:rPr>
                <w:sz w:val="1"/>
                <w:szCs w:val="1"/>
              </w:rPr>
            </w:pPr>
          </w:p>
        </w:tc>
      </w:tr>
      <w:tr w:rsidR="008C0CA7">
        <w:trPr>
          <w:trHeight w:val="32"/>
        </w:trPr>
        <w:tc>
          <w:tcPr>
            <w:tcW w:w="1840" w:type="dxa"/>
            <w:tcBorders>
              <w:left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231"/>
        </w:trPr>
        <w:tc>
          <w:tcPr>
            <w:tcW w:w="1840" w:type="dxa"/>
            <w:vMerge w:val="restart"/>
            <w:tcBorders>
              <w:left w:val="single" w:sz="8" w:space="0" w:color="auto"/>
              <w:right w:val="single" w:sz="8" w:space="0" w:color="auto"/>
            </w:tcBorders>
            <w:vAlign w:val="bottom"/>
          </w:tcPr>
          <w:p w:rsidR="008C0CA7" w:rsidRDefault="005061A5">
            <w:pPr>
              <w:spacing w:line="240" w:lineRule="exact"/>
              <w:ind w:left="120"/>
              <w:rPr>
                <w:sz w:val="20"/>
                <w:szCs w:val="20"/>
              </w:rPr>
            </w:pPr>
            <w:r>
              <w:rPr>
                <w:rFonts w:ascii="宋体" w:eastAsia="宋体" w:hAnsi="宋体" w:cs="宋体"/>
                <w:sz w:val="21"/>
                <w:szCs w:val="21"/>
              </w:rPr>
              <w:t>９</w:t>
            </w:r>
            <w:r>
              <w:rPr>
                <w:rFonts w:ascii="宋体" w:eastAsia="宋体" w:hAnsi="宋体" w:cs="宋体"/>
                <w:sz w:val="21"/>
                <w:szCs w:val="21"/>
              </w:rPr>
              <w:t>.</w:t>
            </w:r>
            <w:r>
              <w:rPr>
                <w:rFonts w:ascii="宋体" w:eastAsia="宋体" w:hAnsi="宋体" w:cs="宋体"/>
                <w:sz w:val="21"/>
                <w:szCs w:val="21"/>
              </w:rPr>
              <w:t>服务育人</w:t>
            </w:r>
          </w:p>
        </w:tc>
        <w:tc>
          <w:tcPr>
            <w:tcW w:w="2620" w:type="dxa"/>
            <w:tcBorders>
              <w:right w:val="single" w:sz="8" w:space="0" w:color="auto"/>
            </w:tcBorders>
            <w:vAlign w:val="bottom"/>
          </w:tcPr>
          <w:p w:rsidR="008C0CA7" w:rsidRDefault="008C0CA7">
            <w:pPr>
              <w:rPr>
                <w:sz w:val="20"/>
                <w:szCs w:val="20"/>
              </w:rPr>
            </w:pPr>
          </w:p>
        </w:tc>
        <w:tc>
          <w:tcPr>
            <w:tcW w:w="9760" w:type="dxa"/>
            <w:tcBorders>
              <w:right w:val="single" w:sz="8" w:space="0" w:color="auto"/>
            </w:tcBorders>
            <w:vAlign w:val="bottom"/>
          </w:tcPr>
          <w:p w:rsidR="008C0CA7" w:rsidRDefault="005061A5">
            <w:pPr>
              <w:spacing w:line="231" w:lineRule="exact"/>
              <w:ind w:left="80"/>
              <w:rPr>
                <w:sz w:val="20"/>
                <w:szCs w:val="20"/>
              </w:rPr>
            </w:pPr>
            <w:r>
              <w:rPr>
                <w:rFonts w:ascii="宋体" w:eastAsia="宋体" w:hAnsi="宋体" w:cs="宋体"/>
                <w:w w:val="99"/>
                <w:sz w:val="21"/>
                <w:szCs w:val="21"/>
              </w:rPr>
              <w:t>1.</w:t>
            </w:r>
            <w:r>
              <w:rPr>
                <w:rFonts w:ascii="宋体" w:eastAsia="宋体" w:hAnsi="宋体" w:cs="宋体"/>
                <w:w w:val="99"/>
                <w:sz w:val="21"/>
                <w:szCs w:val="21"/>
              </w:rPr>
              <w:t>实施后勤员工素质提升计划，切实提高后勤保障水平和服务育人能力。持续开展</w:t>
            </w:r>
            <w:r>
              <w:rPr>
                <w:rFonts w:ascii="宋体" w:eastAsia="宋体" w:hAnsi="宋体" w:cs="宋体"/>
                <w:w w:val="99"/>
                <w:sz w:val="21"/>
                <w:szCs w:val="21"/>
              </w:rPr>
              <w:t>“</w:t>
            </w:r>
            <w:r>
              <w:rPr>
                <w:rFonts w:ascii="宋体" w:eastAsia="宋体" w:hAnsi="宋体" w:cs="宋体"/>
                <w:w w:val="99"/>
                <w:sz w:val="21"/>
                <w:szCs w:val="21"/>
              </w:rPr>
              <w:t>节粮节水节电</w:t>
            </w:r>
            <w:r>
              <w:rPr>
                <w:rFonts w:ascii="宋体" w:eastAsia="宋体" w:hAnsi="宋体" w:cs="宋体"/>
                <w:w w:val="99"/>
                <w:sz w:val="21"/>
                <w:szCs w:val="21"/>
              </w:rPr>
              <w:t>”“</w:t>
            </w:r>
            <w:r>
              <w:rPr>
                <w:rFonts w:ascii="宋体" w:eastAsia="宋体" w:hAnsi="宋体" w:cs="宋体"/>
                <w:w w:val="99"/>
                <w:sz w:val="21"/>
                <w:szCs w:val="21"/>
              </w:rPr>
              <w:t>节</w:t>
            </w:r>
          </w:p>
        </w:tc>
        <w:tc>
          <w:tcPr>
            <w:tcW w:w="0" w:type="dxa"/>
            <w:vAlign w:val="bottom"/>
          </w:tcPr>
          <w:p w:rsidR="008C0CA7" w:rsidRDefault="008C0CA7">
            <w:pPr>
              <w:rPr>
                <w:sz w:val="1"/>
                <w:szCs w:val="1"/>
              </w:rPr>
            </w:pPr>
          </w:p>
        </w:tc>
      </w:tr>
      <w:tr w:rsidR="008C0CA7">
        <w:trPr>
          <w:trHeight w:val="130"/>
        </w:trPr>
        <w:tc>
          <w:tcPr>
            <w:tcW w:w="1840" w:type="dxa"/>
            <w:vMerge/>
            <w:tcBorders>
              <w:left w:val="single" w:sz="8" w:space="0" w:color="auto"/>
              <w:right w:val="single" w:sz="8" w:space="0" w:color="auto"/>
            </w:tcBorders>
            <w:vAlign w:val="bottom"/>
          </w:tcPr>
          <w:p w:rsidR="008C0CA7" w:rsidRDefault="008C0CA7">
            <w:pPr>
              <w:rPr>
                <w:sz w:val="11"/>
                <w:szCs w:val="11"/>
              </w:rPr>
            </w:pPr>
          </w:p>
        </w:tc>
        <w:tc>
          <w:tcPr>
            <w:tcW w:w="2620" w:type="dxa"/>
            <w:tcBorders>
              <w:right w:val="single" w:sz="8" w:space="0" w:color="auto"/>
            </w:tcBorders>
            <w:vAlign w:val="bottom"/>
          </w:tcPr>
          <w:p w:rsidR="008C0CA7" w:rsidRDefault="008C0CA7">
            <w:pPr>
              <w:rPr>
                <w:sz w:val="11"/>
                <w:szCs w:val="11"/>
              </w:rPr>
            </w:pPr>
          </w:p>
        </w:tc>
        <w:tc>
          <w:tcPr>
            <w:tcW w:w="976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能宣传周</w:t>
            </w:r>
            <w:r>
              <w:rPr>
                <w:rFonts w:ascii="宋体" w:eastAsia="宋体" w:hAnsi="宋体" w:cs="宋体"/>
                <w:sz w:val="21"/>
                <w:szCs w:val="21"/>
              </w:rPr>
              <w:t>”</w:t>
            </w:r>
            <w:r>
              <w:rPr>
                <w:rFonts w:ascii="宋体" w:eastAsia="宋体" w:hAnsi="宋体" w:cs="宋体"/>
                <w:sz w:val="21"/>
                <w:szCs w:val="21"/>
              </w:rPr>
              <w:t>等主题教育活动，大力建设节约型校园和绿色校园。</w:t>
            </w:r>
          </w:p>
        </w:tc>
        <w:tc>
          <w:tcPr>
            <w:tcW w:w="0" w:type="dxa"/>
            <w:vAlign w:val="bottom"/>
          </w:tcPr>
          <w:p w:rsidR="008C0CA7" w:rsidRDefault="008C0CA7">
            <w:pPr>
              <w:rPr>
                <w:sz w:val="1"/>
                <w:szCs w:val="1"/>
              </w:rPr>
            </w:pPr>
          </w:p>
        </w:tc>
      </w:tr>
      <w:tr w:rsidR="008C0CA7">
        <w:trPr>
          <w:trHeight w:val="142"/>
        </w:trPr>
        <w:tc>
          <w:tcPr>
            <w:tcW w:w="1840" w:type="dxa"/>
            <w:tcBorders>
              <w:left w:val="single" w:sz="8" w:space="0" w:color="auto"/>
              <w:right w:val="single" w:sz="8" w:space="0" w:color="auto"/>
            </w:tcBorders>
            <w:vAlign w:val="bottom"/>
          </w:tcPr>
          <w:p w:rsidR="008C0CA7" w:rsidRDefault="008C0CA7">
            <w:pPr>
              <w:rPr>
                <w:sz w:val="12"/>
                <w:szCs w:val="12"/>
              </w:rPr>
            </w:pPr>
          </w:p>
        </w:tc>
        <w:tc>
          <w:tcPr>
            <w:tcW w:w="2620" w:type="dxa"/>
            <w:tcBorders>
              <w:right w:val="single" w:sz="8" w:space="0" w:color="auto"/>
            </w:tcBorders>
            <w:vAlign w:val="bottom"/>
          </w:tcPr>
          <w:p w:rsidR="008C0CA7" w:rsidRDefault="008C0CA7">
            <w:pPr>
              <w:rPr>
                <w:sz w:val="12"/>
                <w:szCs w:val="12"/>
              </w:rPr>
            </w:pPr>
          </w:p>
        </w:tc>
        <w:tc>
          <w:tcPr>
            <w:tcW w:w="9760" w:type="dxa"/>
            <w:vMerge/>
            <w:tcBorders>
              <w:right w:val="single" w:sz="8" w:space="0" w:color="auto"/>
            </w:tcBorders>
            <w:vAlign w:val="bottom"/>
          </w:tcPr>
          <w:p w:rsidR="008C0CA7" w:rsidRDefault="008C0CA7">
            <w:pPr>
              <w:rPr>
                <w:sz w:val="12"/>
                <w:szCs w:val="12"/>
              </w:rPr>
            </w:pP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2.</w:t>
            </w:r>
            <w:r>
              <w:rPr>
                <w:rFonts w:ascii="宋体" w:eastAsia="宋体" w:hAnsi="宋体" w:cs="宋体"/>
                <w:w w:val="99"/>
                <w:sz w:val="21"/>
                <w:szCs w:val="21"/>
              </w:rPr>
              <w:t>建设文献信息资源体系和服务体系，优化服务空间，注重用户体验，提高馆藏利用率和服务效率。开展</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9.2 </w:t>
            </w:r>
            <w:r>
              <w:rPr>
                <w:rFonts w:ascii="宋体" w:eastAsia="宋体" w:hAnsi="宋体" w:cs="宋体"/>
                <w:w w:val="96"/>
                <w:sz w:val="21"/>
                <w:szCs w:val="21"/>
              </w:rPr>
              <w:t>专题教育活动</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信息素质教育，引导师生尊重和保护知识产权，维护信息安全。</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3.</w:t>
            </w:r>
            <w:r>
              <w:rPr>
                <w:rFonts w:ascii="宋体" w:eastAsia="宋体" w:hAnsi="宋体" w:cs="宋体"/>
                <w:w w:val="99"/>
                <w:sz w:val="21"/>
                <w:szCs w:val="21"/>
              </w:rPr>
              <w:t>制订健康教育教学计划，开展传染病预防、安全应急与急救等专题健康教育活动，培养师生公共卫生意</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识和卫生行为习惯。</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4.</w:t>
            </w:r>
            <w:r>
              <w:rPr>
                <w:rFonts w:ascii="宋体" w:eastAsia="宋体" w:hAnsi="宋体" w:cs="宋体"/>
                <w:sz w:val="21"/>
                <w:szCs w:val="21"/>
              </w:rPr>
              <w:t>加强人防物防技防建设，全面开展安全教育，提高安保效能，培养师生安全意识和法制观念。</w:t>
            </w:r>
          </w:p>
        </w:tc>
        <w:tc>
          <w:tcPr>
            <w:tcW w:w="0" w:type="dxa"/>
            <w:vAlign w:val="bottom"/>
          </w:tcPr>
          <w:p w:rsidR="008C0CA7" w:rsidRDefault="008C0CA7">
            <w:pPr>
              <w:rPr>
                <w:sz w:val="1"/>
                <w:szCs w:val="1"/>
              </w:rPr>
            </w:pPr>
          </w:p>
        </w:tc>
      </w:tr>
      <w:tr w:rsidR="008C0CA7">
        <w:trPr>
          <w:trHeight w:val="31"/>
        </w:trPr>
        <w:tc>
          <w:tcPr>
            <w:tcW w:w="1840" w:type="dxa"/>
            <w:tcBorders>
              <w:left w:val="single" w:sz="8" w:space="0" w:color="auto"/>
              <w:bottom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298" w:bottom="667" w:left="1320" w:header="0" w:footer="0" w:gutter="0"/>
          <w:cols w:space="720" w:equalWidth="0">
            <w:col w:w="14220"/>
          </w:cols>
        </w:sectPr>
      </w:pPr>
    </w:p>
    <w:p w:rsidR="008C0CA7" w:rsidRDefault="008C0CA7">
      <w:pPr>
        <w:spacing w:line="200" w:lineRule="exact"/>
        <w:rPr>
          <w:sz w:val="20"/>
          <w:szCs w:val="20"/>
        </w:rPr>
      </w:pPr>
    </w:p>
    <w:p w:rsidR="008C0CA7" w:rsidRDefault="008C0CA7">
      <w:pPr>
        <w:spacing w:line="243" w:lineRule="exact"/>
        <w:rPr>
          <w:sz w:val="20"/>
          <w:szCs w:val="20"/>
        </w:rPr>
      </w:pPr>
    </w:p>
    <w:p w:rsidR="008C0CA7" w:rsidRDefault="005061A5">
      <w:pPr>
        <w:ind w:right="20"/>
        <w:jc w:val="center"/>
        <w:rPr>
          <w:sz w:val="20"/>
          <w:szCs w:val="20"/>
        </w:rPr>
      </w:pPr>
      <w:r>
        <w:rPr>
          <w:rFonts w:eastAsia="Times New Roman"/>
          <w:sz w:val="24"/>
          <w:szCs w:val="24"/>
        </w:rPr>
        <w:t>254</w:t>
      </w:r>
    </w:p>
    <w:p w:rsidR="008C0CA7" w:rsidRDefault="008C0CA7">
      <w:pPr>
        <w:sectPr w:rsidR="008C0CA7">
          <w:type w:val="continuous"/>
          <w:pgSz w:w="16840" w:h="11906" w:orient="landscape"/>
          <w:pgMar w:top="1440" w:right="1298" w:bottom="667" w:left="1320" w:header="0" w:footer="0" w:gutter="0"/>
          <w:cols w:space="720" w:equalWidth="0">
            <w:col w:w="14220"/>
          </w:cols>
        </w:sectPr>
      </w:pPr>
    </w:p>
    <w:p w:rsidR="008C0CA7" w:rsidRDefault="008C0CA7">
      <w:pPr>
        <w:spacing w:line="340" w:lineRule="exact"/>
        <w:rPr>
          <w:sz w:val="20"/>
          <w:szCs w:val="20"/>
        </w:rPr>
      </w:pPr>
      <w:bookmarkStart w:id="262" w:name="page263"/>
      <w:bookmarkEnd w:id="262"/>
    </w:p>
    <w:tbl>
      <w:tblPr>
        <w:tblW w:w="0" w:type="auto"/>
        <w:tblInd w:w="10" w:type="dxa"/>
        <w:tblLayout w:type="fixed"/>
        <w:tblCellMar>
          <w:left w:w="0" w:type="dxa"/>
          <w:right w:w="0" w:type="dxa"/>
        </w:tblCellMar>
        <w:tblLook w:val="04A0" w:firstRow="1" w:lastRow="0" w:firstColumn="1" w:lastColumn="0" w:noHBand="0" w:noVBand="1"/>
      </w:tblPr>
      <w:tblGrid>
        <w:gridCol w:w="1840"/>
        <w:gridCol w:w="2620"/>
        <w:gridCol w:w="9760"/>
        <w:gridCol w:w="30"/>
      </w:tblGrid>
      <w:tr w:rsidR="008C0CA7">
        <w:trPr>
          <w:trHeight w:val="252"/>
        </w:trPr>
        <w:tc>
          <w:tcPr>
            <w:tcW w:w="1840" w:type="dxa"/>
            <w:tcBorders>
              <w:top w:val="single" w:sz="8" w:space="0" w:color="auto"/>
              <w:left w:val="single" w:sz="8" w:space="0" w:color="auto"/>
              <w:right w:val="single" w:sz="8" w:space="0" w:color="auto"/>
            </w:tcBorders>
            <w:vAlign w:val="bottom"/>
          </w:tcPr>
          <w:p w:rsidR="008C0CA7" w:rsidRDefault="005061A5">
            <w:pPr>
              <w:spacing w:line="240" w:lineRule="exact"/>
              <w:ind w:left="500"/>
              <w:rPr>
                <w:sz w:val="20"/>
                <w:szCs w:val="20"/>
              </w:rPr>
            </w:pPr>
            <w:r>
              <w:rPr>
                <w:rFonts w:ascii="宋体" w:eastAsia="宋体" w:hAnsi="宋体" w:cs="宋体"/>
                <w:sz w:val="21"/>
                <w:szCs w:val="21"/>
              </w:rPr>
              <w:t>一级指标</w:t>
            </w:r>
          </w:p>
        </w:tc>
        <w:tc>
          <w:tcPr>
            <w:tcW w:w="2620" w:type="dxa"/>
            <w:tcBorders>
              <w:top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二级指标</w:t>
            </w:r>
          </w:p>
        </w:tc>
        <w:tc>
          <w:tcPr>
            <w:tcW w:w="9760" w:type="dxa"/>
            <w:tcBorders>
              <w:top w:val="single" w:sz="8" w:space="0" w:color="auto"/>
              <w:right w:val="single" w:sz="8" w:space="0" w:color="auto"/>
            </w:tcBorders>
            <w:vAlign w:val="bottom"/>
          </w:tcPr>
          <w:p w:rsidR="008C0CA7" w:rsidRDefault="005061A5">
            <w:pPr>
              <w:spacing w:line="240" w:lineRule="exact"/>
              <w:ind w:left="444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30"/>
        </w:trPr>
        <w:tc>
          <w:tcPr>
            <w:tcW w:w="1840" w:type="dxa"/>
            <w:tcBorders>
              <w:left w:val="single" w:sz="8" w:space="0" w:color="auto"/>
              <w:bottom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231"/>
        </w:trPr>
        <w:tc>
          <w:tcPr>
            <w:tcW w:w="1840" w:type="dxa"/>
            <w:tcBorders>
              <w:left w:val="single" w:sz="8" w:space="0" w:color="auto"/>
              <w:right w:val="single" w:sz="8" w:space="0" w:color="auto"/>
            </w:tcBorders>
            <w:vAlign w:val="bottom"/>
          </w:tcPr>
          <w:p w:rsidR="008C0CA7" w:rsidRDefault="008C0CA7">
            <w:pPr>
              <w:rPr>
                <w:sz w:val="20"/>
                <w:szCs w:val="20"/>
              </w:rPr>
            </w:pPr>
          </w:p>
        </w:tc>
        <w:tc>
          <w:tcPr>
            <w:tcW w:w="2620" w:type="dxa"/>
            <w:tcBorders>
              <w:right w:val="single" w:sz="8" w:space="0" w:color="auto"/>
            </w:tcBorders>
            <w:vAlign w:val="bottom"/>
          </w:tcPr>
          <w:p w:rsidR="008C0CA7" w:rsidRDefault="008C0CA7">
            <w:pPr>
              <w:rPr>
                <w:sz w:val="20"/>
                <w:szCs w:val="20"/>
              </w:rPr>
            </w:pPr>
          </w:p>
        </w:tc>
        <w:tc>
          <w:tcPr>
            <w:tcW w:w="9760" w:type="dxa"/>
            <w:tcBorders>
              <w:right w:val="single" w:sz="8" w:space="0" w:color="auto"/>
            </w:tcBorders>
            <w:vAlign w:val="bottom"/>
          </w:tcPr>
          <w:p w:rsidR="008C0CA7" w:rsidRDefault="005061A5">
            <w:pPr>
              <w:spacing w:line="231" w:lineRule="exact"/>
              <w:ind w:left="80"/>
              <w:rPr>
                <w:sz w:val="20"/>
                <w:szCs w:val="20"/>
              </w:rPr>
            </w:pPr>
            <w:r>
              <w:rPr>
                <w:rFonts w:ascii="宋体" w:eastAsia="宋体" w:hAnsi="宋体" w:cs="宋体"/>
                <w:w w:val="99"/>
                <w:sz w:val="21"/>
                <w:szCs w:val="21"/>
              </w:rPr>
              <w:t>1.</w:t>
            </w:r>
            <w:r>
              <w:rPr>
                <w:rFonts w:ascii="宋体" w:eastAsia="宋体" w:hAnsi="宋体" w:cs="宋体"/>
                <w:w w:val="99"/>
                <w:sz w:val="21"/>
                <w:szCs w:val="21"/>
              </w:rPr>
              <w:t>加强资助工作顶层设计，建立资助管理规范，完善勤工助学管理办法，构建资助对象、资助标准、资金</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 xml:space="preserve">10.1 </w:t>
            </w:r>
            <w:r>
              <w:rPr>
                <w:rFonts w:ascii="宋体" w:eastAsia="宋体" w:hAnsi="宋体" w:cs="宋体"/>
                <w:w w:val="97"/>
                <w:sz w:val="21"/>
                <w:szCs w:val="21"/>
              </w:rPr>
              <w:t>资助工作体系</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分配、资金发放协调联动的精准资助工作体系。</w:t>
            </w:r>
          </w:p>
        </w:tc>
        <w:tc>
          <w:tcPr>
            <w:tcW w:w="0" w:type="dxa"/>
            <w:vAlign w:val="bottom"/>
          </w:tcPr>
          <w:p w:rsidR="008C0CA7" w:rsidRDefault="008C0CA7">
            <w:pPr>
              <w:rPr>
                <w:sz w:val="1"/>
                <w:szCs w:val="1"/>
              </w:rPr>
            </w:pPr>
          </w:p>
        </w:tc>
      </w:tr>
      <w:tr w:rsidR="008C0CA7">
        <w:trPr>
          <w:trHeight w:val="137"/>
        </w:trPr>
        <w:tc>
          <w:tcPr>
            <w:tcW w:w="1840" w:type="dxa"/>
            <w:tcBorders>
              <w:left w:val="single" w:sz="8" w:space="0" w:color="auto"/>
              <w:right w:val="single" w:sz="8" w:space="0" w:color="auto"/>
            </w:tcBorders>
            <w:vAlign w:val="bottom"/>
          </w:tcPr>
          <w:p w:rsidR="008C0CA7" w:rsidRDefault="008C0CA7">
            <w:pPr>
              <w:rPr>
                <w:sz w:val="11"/>
                <w:szCs w:val="11"/>
              </w:rPr>
            </w:pPr>
          </w:p>
        </w:tc>
        <w:tc>
          <w:tcPr>
            <w:tcW w:w="2620" w:type="dxa"/>
            <w:vMerge/>
            <w:tcBorders>
              <w:right w:val="single" w:sz="8" w:space="0" w:color="auto"/>
            </w:tcBorders>
            <w:vAlign w:val="bottom"/>
          </w:tcPr>
          <w:p w:rsidR="008C0CA7" w:rsidRDefault="008C0CA7">
            <w:pPr>
              <w:rPr>
                <w:sz w:val="11"/>
                <w:szCs w:val="11"/>
              </w:rPr>
            </w:pPr>
          </w:p>
        </w:tc>
        <w:tc>
          <w:tcPr>
            <w:tcW w:w="976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2.</w:t>
            </w:r>
            <w:r>
              <w:rPr>
                <w:rFonts w:ascii="宋体" w:eastAsia="宋体" w:hAnsi="宋体" w:cs="宋体"/>
                <w:w w:val="99"/>
                <w:sz w:val="21"/>
                <w:szCs w:val="21"/>
              </w:rPr>
              <w:t>精准认定家庭经济困难学生，健全四级资助认定工作机制，采用家访、大数据分析和谈心谈话等方式，</w:t>
            </w:r>
          </w:p>
        </w:tc>
        <w:tc>
          <w:tcPr>
            <w:tcW w:w="0" w:type="dxa"/>
            <w:vAlign w:val="bottom"/>
          </w:tcPr>
          <w:p w:rsidR="008C0CA7" w:rsidRDefault="008C0CA7">
            <w:pPr>
              <w:rPr>
                <w:sz w:val="1"/>
                <w:szCs w:val="1"/>
              </w:rPr>
            </w:pPr>
          </w:p>
        </w:tc>
      </w:tr>
      <w:tr w:rsidR="008C0CA7">
        <w:trPr>
          <w:trHeight w:val="137"/>
        </w:trPr>
        <w:tc>
          <w:tcPr>
            <w:tcW w:w="1840" w:type="dxa"/>
            <w:tcBorders>
              <w:left w:val="single" w:sz="8" w:space="0" w:color="auto"/>
              <w:right w:val="single" w:sz="8" w:space="0" w:color="auto"/>
            </w:tcBorders>
            <w:vAlign w:val="bottom"/>
          </w:tcPr>
          <w:p w:rsidR="008C0CA7" w:rsidRDefault="008C0CA7">
            <w:pPr>
              <w:rPr>
                <w:sz w:val="11"/>
                <w:szCs w:val="11"/>
              </w:rPr>
            </w:pPr>
          </w:p>
        </w:tc>
        <w:tc>
          <w:tcPr>
            <w:tcW w:w="2620" w:type="dxa"/>
            <w:tcBorders>
              <w:right w:val="single" w:sz="8" w:space="0" w:color="auto"/>
            </w:tcBorders>
            <w:vAlign w:val="bottom"/>
          </w:tcPr>
          <w:p w:rsidR="008C0CA7" w:rsidRDefault="008C0CA7">
            <w:pPr>
              <w:rPr>
                <w:sz w:val="11"/>
                <w:szCs w:val="11"/>
              </w:rPr>
            </w:pPr>
          </w:p>
        </w:tc>
        <w:tc>
          <w:tcPr>
            <w:tcW w:w="9760" w:type="dxa"/>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合理确定认定标准，建立家庭经济困难学生档案，实施动态管理。</w:t>
            </w:r>
          </w:p>
        </w:tc>
        <w:tc>
          <w:tcPr>
            <w:tcW w:w="0" w:type="dxa"/>
            <w:vAlign w:val="bottom"/>
          </w:tcPr>
          <w:p w:rsidR="008C0CA7" w:rsidRDefault="008C0CA7">
            <w:pPr>
              <w:rPr>
                <w:sz w:val="1"/>
                <w:szCs w:val="1"/>
              </w:rPr>
            </w:pPr>
          </w:p>
        </w:tc>
      </w:tr>
      <w:tr w:rsidR="008C0CA7">
        <w:trPr>
          <w:trHeight w:val="31"/>
        </w:trPr>
        <w:tc>
          <w:tcPr>
            <w:tcW w:w="1840" w:type="dxa"/>
            <w:tcBorders>
              <w:left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230"/>
        </w:trPr>
        <w:tc>
          <w:tcPr>
            <w:tcW w:w="1840" w:type="dxa"/>
            <w:tcBorders>
              <w:left w:val="single" w:sz="8" w:space="0" w:color="auto"/>
              <w:right w:val="single" w:sz="8" w:space="0" w:color="auto"/>
            </w:tcBorders>
            <w:vAlign w:val="bottom"/>
          </w:tcPr>
          <w:p w:rsidR="008C0CA7" w:rsidRDefault="008C0CA7">
            <w:pPr>
              <w:rPr>
                <w:sz w:val="19"/>
                <w:szCs w:val="19"/>
              </w:rPr>
            </w:pPr>
          </w:p>
        </w:tc>
        <w:tc>
          <w:tcPr>
            <w:tcW w:w="2620" w:type="dxa"/>
            <w:tcBorders>
              <w:right w:val="single" w:sz="8" w:space="0" w:color="auto"/>
            </w:tcBorders>
            <w:vAlign w:val="bottom"/>
          </w:tcPr>
          <w:p w:rsidR="008C0CA7" w:rsidRDefault="008C0CA7">
            <w:pPr>
              <w:rPr>
                <w:sz w:val="19"/>
                <w:szCs w:val="19"/>
              </w:rPr>
            </w:pPr>
          </w:p>
        </w:tc>
        <w:tc>
          <w:tcPr>
            <w:tcW w:w="9760" w:type="dxa"/>
            <w:tcBorders>
              <w:right w:val="single" w:sz="8" w:space="0" w:color="auto"/>
            </w:tcBorders>
            <w:vAlign w:val="bottom"/>
          </w:tcPr>
          <w:p w:rsidR="008C0CA7" w:rsidRDefault="005061A5">
            <w:pPr>
              <w:spacing w:line="230" w:lineRule="exact"/>
              <w:ind w:left="80"/>
              <w:rPr>
                <w:sz w:val="20"/>
                <w:szCs w:val="20"/>
              </w:rPr>
            </w:pPr>
            <w:r>
              <w:rPr>
                <w:rFonts w:ascii="宋体" w:eastAsia="宋体" w:hAnsi="宋体" w:cs="宋体"/>
                <w:w w:val="99"/>
                <w:sz w:val="21"/>
                <w:szCs w:val="21"/>
              </w:rPr>
              <w:t>1.</w:t>
            </w:r>
            <w:r>
              <w:rPr>
                <w:rFonts w:ascii="宋体" w:eastAsia="宋体" w:hAnsi="宋体" w:cs="宋体"/>
                <w:w w:val="99"/>
                <w:sz w:val="21"/>
                <w:szCs w:val="21"/>
              </w:rPr>
              <w:t>坚持资助育人导向，在奖学金评选发放环节，全面考察学生的学习成绩、创新发展、社会实践及道德品</w:t>
            </w:r>
          </w:p>
        </w:tc>
        <w:tc>
          <w:tcPr>
            <w:tcW w:w="0" w:type="dxa"/>
            <w:vAlign w:val="bottom"/>
          </w:tcPr>
          <w:p w:rsidR="008C0CA7" w:rsidRDefault="008C0CA7">
            <w:pPr>
              <w:rPr>
                <w:sz w:val="1"/>
                <w:szCs w:val="1"/>
              </w:rPr>
            </w:pPr>
          </w:p>
        </w:tc>
      </w:tr>
      <w:tr w:rsidR="008C0CA7">
        <w:trPr>
          <w:trHeight w:val="271"/>
        </w:trPr>
        <w:tc>
          <w:tcPr>
            <w:tcW w:w="1840" w:type="dxa"/>
            <w:vMerge w:val="restart"/>
            <w:tcBorders>
              <w:left w:val="single" w:sz="8" w:space="0" w:color="auto"/>
              <w:right w:val="single" w:sz="8" w:space="0" w:color="auto"/>
            </w:tcBorders>
            <w:vAlign w:val="bottom"/>
          </w:tcPr>
          <w:p w:rsidR="008C0CA7" w:rsidRDefault="005061A5">
            <w:pPr>
              <w:spacing w:line="240" w:lineRule="exact"/>
              <w:ind w:left="120"/>
              <w:rPr>
                <w:sz w:val="20"/>
                <w:szCs w:val="20"/>
              </w:rPr>
            </w:pPr>
            <w:r>
              <w:rPr>
                <w:rFonts w:ascii="宋体" w:eastAsia="宋体" w:hAnsi="宋体" w:cs="宋体"/>
                <w:sz w:val="21"/>
                <w:szCs w:val="21"/>
              </w:rPr>
              <w:t xml:space="preserve">10. </w:t>
            </w:r>
            <w:r>
              <w:rPr>
                <w:rFonts w:ascii="宋体" w:eastAsia="宋体" w:hAnsi="宋体" w:cs="宋体"/>
                <w:sz w:val="21"/>
                <w:szCs w:val="21"/>
              </w:rPr>
              <w:t>资助育人</w:t>
            </w: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质等方面的综合表现，培养学生奋斗精神和感恩意识。</w:t>
            </w:r>
          </w:p>
        </w:tc>
        <w:tc>
          <w:tcPr>
            <w:tcW w:w="0" w:type="dxa"/>
            <w:vAlign w:val="bottom"/>
          </w:tcPr>
          <w:p w:rsidR="008C0CA7" w:rsidRDefault="008C0CA7">
            <w:pPr>
              <w:rPr>
                <w:sz w:val="1"/>
                <w:szCs w:val="1"/>
              </w:rPr>
            </w:pPr>
          </w:p>
        </w:tc>
      </w:tr>
      <w:tr w:rsidR="008C0CA7">
        <w:trPr>
          <w:trHeight w:val="113"/>
        </w:trPr>
        <w:tc>
          <w:tcPr>
            <w:tcW w:w="1840" w:type="dxa"/>
            <w:vMerge/>
            <w:tcBorders>
              <w:left w:val="single" w:sz="8" w:space="0" w:color="auto"/>
              <w:right w:val="single" w:sz="8" w:space="0" w:color="auto"/>
            </w:tcBorders>
            <w:vAlign w:val="bottom"/>
          </w:tcPr>
          <w:p w:rsidR="008C0CA7" w:rsidRDefault="008C0CA7">
            <w:pPr>
              <w:rPr>
                <w:sz w:val="9"/>
                <w:szCs w:val="9"/>
              </w:rPr>
            </w:pPr>
          </w:p>
        </w:tc>
        <w:tc>
          <w:tcPr>
            <w:tcW w:w="2620" w:type="dxa"/>
            <w:tcBorders>
              <w:right w:val="single" w:sz="8" w:space="0" w:color="auto"/>
            </w:tcBorders>
            <w:vAlign w:val="bottom"/>
          </w:tcPr>
          <w:p w:rsidR="008C0CA7" w:rsidRDefault="008C0CA7">
            <w:pPr>
              <w:rPr>
                <w:sz w:val="9"/>
                <w:szCs w:val="9"/>
              </w:rPr>
            </w:pPr>
          </w:p>
        </w:tc>
        <w:tc>
          <w:tcPr>
            <w:tcW w:w="976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2.</w:t>
            </w:r>
            <w:r>
              <w:rPr>
                <w:rFonts w:ascii="宋体" w:eastAsia="宋体" w:hAnsi="宋体" w:cs="宋体"/>
                <w:w w:val="99"/>
                <w:sz w:val="21"/>
                <w:szCs w:val="21"/>
              </w:rPr>
              <w:t>在国家助学金申请发放环节，深入开展励志教育和感恩教育，培养学生爱党爱国爱社会主义意识。在国</w:t>
            </w:r>
          </w:p>
        </w:tc>
        <w:tc>
          <w:tcPr>
            <w:tcW w:w="0" w:type="dxa"/>
            <w:vAlign w:val="bottom"/>
          </w:tcPr>
          <w:p w:rsidR="008C0CA7" w:rsidRDefault="008C0CA7">
            <w:pPr>
              <w:rPr>
                <w:sz w:val="1"/>
                <w:szCs w:val="1"/>
              </w:rPr>
            </w:pPr>
          </w:p>
        </w:tc>
      </w:tr>
      <w:tr w:rsidR="008C0CA7">
        <w:trPr>
          <w:trHeight w:val="161"/>
        </w:trPr>
        <w:tc>
          <w:tcPr>
            <w:tcW w:w="1840" w:type="dxa"/>
            <w:tcBorders>
              <w:left w:val="single" w:sz="8" w:space="0" w:color="auto"/>
              <w:right w:val="single" w:sz="8" w:space="0" w:color="auto"/>
            </w:tcBorders>
            <w:vAlign w:val="bottom"/>
          </w:tcPr>
          <w:p w:rsidR="008C0CA7" w:rsidRDefault="008C0CA7">
            <w:pPr>
              <w:rPr>
                <w:sz w:val="13"/>
                <w:szCs w:val="13"/>
              </w:rPr>
            </w:pPr>
          </w:p>
        </w:tc>
        <w:tc>
          <w:tcPr>
            <w:tcW w:w="2620" w:type="dxa"/>
            <w:tcBorders>
              <w:right w:val="single" w:sz="8" w:space="0" w:color="auto"/>
            </w:tcBorders>
            <w:vAlign w:val="bottom"/>
          </w:tcPr>
          <w:p w:rsidR="008C0CA7" w:rsidRDefault="008C0CA7">
            <w:pPr>
              <w:rPr>
                <w:sz w:val="13"/>
                <w:szCs w:val="13"/>
              </w:rPr>
            </w:pPr>
          </w:p>
        </w:tc>
        <w:tc>
          <w:tcPr>
            <w:tcW w:w="97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家助学贷款办理过程中，深入开展诚信教育和金融常识教育，培养学生法律意识、风险防范意识和契约精</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 xml:space="preserve">10.2 </w:t>
            </w:r>
            <w:r>
              <w:rPr>
                <w:rFonts w:ascii="宋体" w:eastAsia="宋体" w:hAnsi="宋体" w:cs="宋体"/>
                <w:w w:val="97"/>
                <w:sz w:val="21"/>
                <w:szCs w:val="21"/>
              </w:rPr>
              <w:t>资助教育活动</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神。在勤工助学活动开展环节，着力培养学生自强不息、创新创业的进取精神。在基层就业、应征入伍学</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费补偿贷款代偿等工作环节中，培育学生树立正确的成才观和就业观。</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3.</w:t>
            </w:r>
            <w:r>
              <w:rPr>
                <w:rFonts w:ascii="宋体" w:eastAsia="宋体" w:hAnsi="宋体" w:cs="宋体"/>
                <w:w w:val="99"/>
                <w:sz w:val="21"/>
                <w:szCs w:val="21"/>
              </w:rPr>
              <w:t>创新资助育人形式，实施</w:t>
            </w:r>
            <w:r>
              <w:rPr>
                <w:rFonts w:ascii="宋体" w:eastAsia="宋体" w:hAnsi="宋体" w:cs="宋体"/>
                <w:w w:val="99"/>
                <w:sz w:val="21"/>
                <w:szCs w:val="21"/>
              </w:rPr>
              <w:t>“</w:t>
            </w:r>
            <w:r>
              <w:rPr>
                <w:rFonts w:ascii="宋体" w:eastAsia="宋体" w:hAnsi="宋体" w:cs="宋体"/>
                <w:w w:val="99"/>
                <w:sz w:val="21"/>
                <w:szCs w:val="21"/>
              </w:rPr>
              <w:t>发展型资助的育人行动计划</w:t>
            </w:r>
            <w:r>
              <w:rPr>
                <w:rFonts w:ascii="宋体" w:eastAsia="宋体" w:hAnsi="宋体" w:cs="宋体"/>
                <w:w w:val="99"/>
                <w:sz w:val="21"/>
                <w:szCs w:val="21"/>
              </w:rPr>
              <w:t>”“</w:t>
            </w:r>
            <w:r>
              <w:rPr>
                <w:rFonts w:ascii="宋体" w:eastAsia="宋体" w:hAnsi="宋体" w:cs="宋体"/>
                <w:w w:val="99"/>
                <w:sz w:val="21"/>
                <w:szCs w:val="21"/>
              </w:rPr>
              <w:t>家庭经济困难学生能力素养培育计划</w:t>
            </w:r>
            <w:r>
              <w:rPr>
                <w:rFonts w:ascii="宋体" w:eastAsia="宋体" w:hAnsi="宋体" w:cs="宋体"/>
                <w:w w:val="99"/>
                <w:sz w:val="21"/>
                <w:szCs w:val="21"/>
              </w:rPr>
              <w:t>”</w:t>
            </w:r>
            <w:r>
              <w:rPr>
                <w:rFonts w:ascii="宋体" w:eastAsia="宋体" w:hAnsi="宋体" w:cs="宋体"/>
                <w:w w:val="99"/>
                <w:sz w:val="21"/>
                <w:szCs w:val="21"/>
              </w:rPr>
              <w:t>，开</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展</w:t>
            </w:r>
            <w:r>
              <w:rPr>
                <w:rFonts w:ascii="宋体" w:eastAsia="宋体" w:hAnsi="宋体" w:cs="宋体"/>
                <w:w w:val="99"/>
                <w:sz w:val="21"/>
                <w:szCs w:val="21"/>
              </w:rPr>
              <w:t>“</w:t>
            </w:r>
            <w:r>
              <w:rPr>
                <w:rFonts w:ascii="宋体" w:eastAsia="宋体" w:hAnsi="宋体" w:cs="宋体"/>
                <w:w w:val="99"/>
                <w:sz w:val="21"/>
                <w:szCs w:val="21"/>
              </w:rPr>
              <w:t>助学﹒筑梦﹒铸人</w:t>
            </w:r>
            <w:r>
              <w:rPr>
                <w:rFonts w:ascii="宋体" w:eastAsia="宋体" w:hAnsi="宋体" w:cs="宋体"/>
                <w:w w:val="99"/>
                <w:sz w:val="21"/>
                <w:szCs w:val="21"/>
              </w:rPr>
              <w:t>”“</w:t>
            </w:r>
            <w:r>
              <w:rPr>
                <w:rFonts w:ascii="宋体" w:eastAsia="宋体" w:hAnsi="宋体" w:cs="宋体"/>
                <w:w w:val="99"/>
                <w:sz w:val="21"/>
                <w:szCs w:val="21"/>
              </w:rPr>
              <w:t>诚信校园行</w:t>
            </w:r>
            <w:r>
              <w:rPr>
                <w:rFonts w:ascii="宋体" w:eastAsia="宋体" w:hAnsi="宋体" w:cs="宋体"/>
                <w:w w:val="99"/>
                <w:sz w:val="21"/>
                <w:szCs w:val="21"/>
              </w:rPr>
              <w:t>”</w:t>
            </w:r>
            <w:r>
              <w:rPr>
                <w:rFonts w:ascii="宋体" w:eastAsia="宋体" w:hAnsi="宋体" w:cs="宋体"/>
                <w:w w:val="99"/>
                <w:sz w:val="21"/>
                <w:szCs w:val="21"/>
              </w:rPr>
              <w:t>等主题教育活动，组织国家奖学金获奖学生担任</w:t>
            </w:r>
            <w:r>
              <w:rPr>
                <w:rFonts w:ascii="宋体" w:eastAsia="宋体" w:hAnsi="宋体" w:cs="宋体"/>
                <w:w w:val="99"/>
                <w:sz w:val="21"/>
                <w:szCs w:val="21"/>
              </w:rPr>
              <w:t>“</w:t>
            </w:r>
            <w:r>
              <w:rPr>
                <w:rFonts w:ascii="宋体" w:eastAsia="宋体" w:hAnsi="宋体" w:cs="宋体"/>
                <w:w w:val="99"/>
                <w:sz w:val="21"/>
                <w:szCs w:val="21"/>
              </w:rPr>
              <w:t>学生资助宣传</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大使</w:t>
            </w:r>
            <w:r>
              <w:rPr>
                <w:rFonts w:ascii="宋体" w:eastAsia="宋体" w:hAnsi="宋体" w:cs="宋体"/>
                <w:sz w:val="21"/>
                <w:szCs w:val="21"/>
              </w:rPr>
              <w:t>”</w:t>
            </w:r>
            <w:r>
              <w:rPr>
                <w:rFonts w:ascii="宋体" w:eastAsia="宋体" w:hAnsi="宋体" w:cs="宋体"/>
                <w:sz w:val="21"/>
                <w:szCs w:val="21"/>
              </w:rPr>
              <w:t>。积极推选展示资助育人优秀案例和先进人物。</w:t>
            </w:r>
          </w:p>
        </w:tc>
        <w:tc>
          <w:tcPr>
            <w:tcW w:w="0" w:type="dxa"/>
            <w:vAlign w:val="bottom"/>
          </w:tcPr>
          <w:p w:rsidR="008C0CA7" w:rsidRDefault="008C0CA7">
            <w:pPr>
              <w:rPr>
                <w:sz w:val="1"/>
                <w:szCs w:val="1"/>
              </w:rPr>
            </w:pPr>
          </w:p>
        </w:tc>
      </w:tr>
      <w:tr w:rsidR="008C0CA7">
        <w:trPr>
          <w:trHeight w:val="32"/>
        </w:trPr>
        <w:tc>
          <w:tcPr>
            <w:tcW w:w="1840" w:type="dxa"/>
            <w:tcBorders>
              <w:left w:val="single" w:sz="8" w:space="0" w:color="auto"/>
              <w:bottom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229"/>
        </w:trPr>
        <w:tc>
          <w:tcPr>
            <w:tcW w:w="1840" w:type="dxa"/>
            <w:tcBorders>
              <w:left w:val="single" w:sz="8" w:space="0" w:color="auto"/>
              <w:right w:val="single" w:sz="8" w:space="0" w:color="auto"/>
            </w:tcBorders>
            <w:vAlign w:val="bottom"/>
          </w:tcPr>
          <w:p w:rsidR="008C0CA7" w:rsidRDefault="008C0CA7">
            <w:pPr>
              <w:rPr>
                <w:sz w:val="19"/>
                <w:szCs w:val="19"/>
              </w:rPr>
            </w:pPr>
          </w:p>
        </w:tc>
        <w:tc>
          <w:tcPr>
            <w:tcW w:w="2620" w:type="dxa"/>
            <w:tcBorders>
              <w:right w:val="single" w:sz="8" w:space="0" w:color="auto"/>
            </w:tcBorders>
            <w:vAlign w:val="bottom"/>
          </w:tcPr>
          <w:p w:rsidR="008C0CA7" w:rsidRDefault="008C0CA7">
            <w:pPr>
              <w:rPr>
                <w:sz w:val="19"/>
                <w:szCs w:val="19"/>
              </w:rPr>
            </w:pPr>
          </w:p>
        </w:tc>
        <w:tc>
          <w:tcPr>
            <w:tcW w:w="9760" w:type="dxa"/>
            <w:tcBorders>
              <w:right w:val="single" w:sz="8" w:space="0" w:color="auto"/>
            </w:tcBorders>
            <w:vAlign w:val="bottom"/>
          </w:tcPr>
          <w:p w:rsidR="008C0CA7" w:rsidRDefault="005061A5">
            <w:pPr>
              <w:spacing w:line="229" w:lineRule="exact"/>
              <w:ind w:left="80"/>
              <w:rPr>
                <w:sz w:val="20"/>
                <w:szCs w:val="20"/>
              </w:rPr>
            </w:pPr>
            <w:r>
              <w:rPr>
                <w:rFonts w:ascii="宋体" w:eastAsia="宋体" w:hAnsi="宋体" w:cs="宋体"/>
                <w:w w:val="97"/>
                <w:sz w:val="21"/>
                <w:szCs w:val="21"/>
              </w:rPr>
              <w:t>1.</w:t>
            </w:r>
            <w:r>
              <w:rPr>
                <w:rFonts w:ascii="宋体" w:eastAsia="宋体" w:hAnsi="宋体" w:cs="宋体"/>
                <w:w w:val="97"/>
                <w:sz w:val="21"/>
                <w:szCs w:val="21"/>
              </w:rPr>
              <w:t>发挥各级党组织的育人保障功能，进一步理顺高校党委的领导体制机制，明确高校党委职责和决策机制，</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健全和完善高校党委领导下的校长负责制，推动学校各级党组织自觉担负起管党治党、办学治校、育人育</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才的主体责任。</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11.1 </w:t>
            </w:r>
            <w:r>
              <w:rPr>
                <w:rFonts w:ascii="宋体" w:eastAsia="宋体" w:hAnsi="宋体" w:cs="宋体"/>
                <w:w w:val="96"/>
                <w:sz w:val="21"/>
                <w:szCs w:val="21"/>
              </w:rPr>
              <w:t>党组织建设</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组织开展高校党建工作自我评估，全面推开校、院（系）党组织书记抓基层党建述职评议。</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3.</w:t>
            </w:r>
            <w:r>
              <w:rPr>
                <w:rFonts w:ascii="宋体" w:eastAsia="宋体" w:hAnsi="宋体" w:cs="宋体"/>
                <w:w w:val="99"/>
                <w:sz w:val="21"/>
                <w:szCs w:val="21"/>
              </w:rPr>
              <w:t>实施教师党支部书记</w:t>
            </w:r>
            <w:r>
              <w:rPr>
                <w:rFonts w:ascii="宋体" w:eastAsia="宋体" w:hAnsi="宋体" w:cs="宋体"/>
                <w:w w:val="99"/>
                <w:sz w:val="21"/>
                <w:szCs w:val="21"/>
              </w:rPr>
              <w:t>“</w:t>
            </w:r>
            <w:r>
              <w:rPr>
                <w:rFonts w:ascii="宋体" w:eastAsia="宋体" w:hAnsi="宋体" w:cs="宋体"/>
                <w:w w:val="99"/>
                <w:sz w:val="21"/>
                <w:szCs w:val="21"/>
              </w:rPr>
              <w:t>双带头人</w:t>
            </w:r>
            <w:r>
              <w:rPr>
                <w:rFonts w:ascii="宋体" w:eastAsia="宋体" w:hAnsi="宋体" w:cs="宋体"/>
                <w:w w:val="99"/>
                <w:sz w:val="21"/>
                <w:szCs w:val="21"/>
              </w:rPr>
              <w:t>”</w:t>
            </w:r>
            <w:r>
              <w:rPr>
                <w:rFonts w:ascii="宋体" w:eastAsia="宋体" w:hAnsi="宋体" w:cs="宋体"/>
                <w:w w:val="99"/>
                <w:sz w:val="21"/>
                <w:szCs w:val="21"/>
              </w:rPr>
              <w:t>培育工程，实施</w:t>
            </w:r>
            <w:r>
              <w:rPr>
                <w:rFonts w:ascii="宋体" w:eastAsia="宋体" w:hAnsi="宋体" w:cs="宋体"/>
                <w:w w:val="99"/>
                <w:sz w:val="21"/>
                <w:szCs w:val="21"/>
              </w:rPr>
              <w:t>“</w:t>
            </w:r>
            <w:r>
              <w:rPr>
                <w:rFonts w:ascii="宋体" w:eastAsia="宋体" w:hAnsi="宋体" w:cs="宋体"/>
                <w:w w:val="99"/>
                <w:sz w:val="21"/>
                <w:szCs w:val="21"/>
              </w:rPr>
              <w:t>高校基层党建对标争先计划</w:t>
            </w:r>
            <w:r>
              <w:rPr>
                <w:rFonts w:ascii="宋体" w:eastAsia="宋体" w:hAnsi="宋体" w:cs="宋体"/>
                <w:w w:val="99"/>
                <w:sz w:val="21"/>
                <w:szCs w:val="21"/>
              </w:rPr>
              <w:t>”</w:t>
            </w:r>
            <w:r>
              <w:rPr>
                <w:rFonts w:ascii="宋体" w:eastAsia="宋体" w:hAnsi="宋体" w:cs="宋体"/>
                <w:w w:val="99"/>
                <w:sz w:val="21"/>
                <w:szCs w:val="21"/>
              </w:rPr>
              <w:t>，开展</w:t>
            </w:r>
            <w:r>
              <w:rPr>
                <w:rFonts w:ascii="宋体" w:eastAsia="宋体" w:hAnsi="宋体" w:cs="宋体"/>
                <w:w w:val="99"/>
                <w:sz w:val="21"/>
                <w:szCs w:val="21"/>
              </w:rPr>
              <w:t>“</w:t>
            </w:r>
            <w:r>
              <w:rPr>
                <w:rFonts w:ascii="宋体" w:eastAsia="宋体" w:hAnsi="宋体" w:cs="宋体"/>
                <w:w w:val="99"/>
                <w:sz w:val="21"/>
                <w:szCs w:val="21"/>
              </w:rPr>
              <w:t>不忘初心、</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牢记使命</w:t>
            </w:r>
            <w:r>
              <w:rPr>
                <w:rFonts w:ascii="宋体" w:eastAsia="宋体" w:hAnsi="宋体" w:cs="宋体"/>
                <w:w w:val="99"/>
                <w:sz w:val="21"/>
                <w:szCs w:val="21"/>
              </w:rPr>
              <w:t>”</w:t>
            </w:r>
            <w:r>
              <w:rPr>
                <w:rFonts w:ascii="宋体" w:eastAsia="宋体" w:hAnsi="宋体" w:cs="宋体"/>
                <w:w w:val="99"/>
                <w:sz w:val="21"/>
                <w:szCs w:val="21"/>
              </w:rPr>
              <w:t>主题教育，培育建设一批先进基层党组织，培养选树一批优秀共产党员、优秀党务工作者，创</w:t>
            </w:r>
          </w:p>
        </w:tc>
        <w:tc>
          <w:tcPr>
            <w:tcW w:w="0" w:type="dxa"/>
            <w:vAlign w:val="bottom"/>
          </w:tcPr>
          <w:p w:rsidR="008C0CA7" w:rsidRDefault="008C0CA7">
            <w:pPr>
              <w:rPr>
                <w:sz w:val="1"/>
                <w:szCs w:val="1"/>
              </w:rPr>
            </w:pPr>
          </w:p>
        </w:tc>
      </w:tr>
      <w:tr w:rsidR="008C0CA7">
        <w:trPr>
          <w:trHeight w:val="271"/>
        </w:trPr>
        <w:tc>
          <w:tcPr>
            <w:tcW w:w="1840" w:type="dxa"/>
            <w:vMerge w:val="restart"/>
            <w:tcBorders>
              <w:left w:val="single" w:sz="8" w:space="0" w:color="auto"/>
              <w:right w:val="single" w:sz="8" w:space="0" w:color="auto"/>
            </w:tcBorders>
            <w:vAlign w:val="bottom"/>
          </w:tcPr>
          <w:p w:rsidR="008C0CA7" w:rsidRDefault="005061A5">
            <w:pPr>
              <w:spacing w:line="240" w:lineRule="exact"/>
              <w:ind w:left="120"/>
              <w:rPr>
                <w:sz w:val="20"/>
                <w:szCs w:val="20"/>
              </w:rPr>
            </w:pPr>
            <w:r>
              <w:rPr>
                <w:rFonts w:ascii="宋体" w:eastAsia="宋体" w:hAnsi="宋体" w:cs="宋体"/>
                <w:sz w:val="21"/>
                <w:szCs w:val="21"/>
              </w:rPr>
              <w:t xml:space="preserve">11. </w:t>
            </w:r>
            <w:r>
              <w:rPr>
                <w:rFonts w:ascii="宋体" w:eastAsia="宋体" w:hAnsi="宋体" w:cs="宋体"/>
                <w:sz w:val="21"/>
                <w:szCs w:val="21"/>
              </w:rPr>
              <w:t>组织育人</w:t>
            </w: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建网上党建园地，推选展示党的建设优秀工作案例。</w:t>
            </w:r>
          </w:p>
        </w:tc>
        <w:tc>
          <w:tcPr>
            <w:tcW w:w="0" w:type="dxa"/>
            <w:vAlign w:val="bottom"/>
          </w:tcPr>
          <w:p w:rsidR="008C0CA7" w:rsidRDefault="008C0CA7">
            <w:pPr>
              <w:rPr>
                <w:sz w:val="1"/>
                <w:szCs w:val="1"/>
              </w:rPr>
            </w:pPr>
          </w:p>
        </w:tc>
      </w:tr>
      <w:tr w:rsidR="008C0CA7">
        <w:trPr>
          <w:trHeight w:val="33"/>
        </w:trPr>
        <w:tc>
          <w:tcPr>
            <w:tcW w:w="1840" w:type="dxa"/>
            <w:vMerge/>
            <w:tcBorders>
              <w:left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89"/>
        </w:trPr>
        <w:tc>
          <w:tcPr>
            <w:tcW w:w="1840" w:type="dxa"/>
            <w:vMerge/>
            <w:tcBorders>
              <w:left w:val="single" w:sz="8" w:space="0" w:color="auto"/>
              <w:right w:val="single" w:sz="8" w:space="0" w:color="auto"/>
            </w:tcBorders>
            <w:vAlign w:val="bottom"/>
          </w:tcPr>
          <w:p w:rsidR="008C0CA7" w:rsidRDefault="008C0CA7">
            <w:pPr>
              <w:rPr>
                <w:sz w:val="7"/>
                <w:szCs w:val="7"/>
              </w:rPr>
            </w:pPr>
          </w:p>
        </w:tc>
        <w:tc>
          <w:tcPr>
            <w:tcW w:w="2620" w:type="dxa"/>
            <w:tcBorders>
              <w:right w:val="single" w:sz="8" w:space="0" w:color="auto"/>
            </w:tcBorders>
            <w:vAlign w:val="bottom"/>
          </w:tcPr>
          <w:p w:rsidR="008C0CA7" w:rsidRDefault="008C0CA7">
            <w:pPr>
              <w:rPr>
                <w:sz w:val="7"/>
                <w:szCs w:val="7"/>
              </w:rPr>
            </w:pPr>
          </w:p>
        </w:tc>
        <w:tc>
          <w:tcPr>
            <w:tcW w:w="9760" w:type="dxa"/>
            <w:vMerge w:val="restart"/>
            <w:tcBorders>
              <w:right w:val="single" w:sz="8" w:space="0" w:color="auto"/>
            </w:tcBorders>
            <w:vAlign w:val="bottom"/>
          </w:tcPr>
          <w:p w:rsidR="008C0CA7" w:rsidRDefault="005061A5">
            <w:pPr>
              <w:spacing w:line="230" w:lineRule="exact"/>
              <w:ind w:left="80"/>
              <w:rPr>
                <w:sz w:val="20"/>
                <w:szCs w:val="20"/>
              </w:rPr>
            </w:pPr>
            <w:r>
              <w:rPr>
                <w:rFonts w:ascii="宋体" w:eastAsia="宋体" w:hAnsi="宋体" w:cs="宋体"/>
                <w:w w:val="99"/>
                <w:sz w:val="21"/>
                <w:szCs w:val="21"/>
              </w:rPr>
              <w:t>1.</w:t>
            </w:r>
            <w:r>
              <w:rPr>
                <w:rFonts w:ascii="宋体" w:eastAsia="宋体" w:hAnsi="宋体" w:cs="宋体"/>
                <w:w w:val="99"/>
                <w:sz w:val="21"/>
                <w:szCs w:val="21"/>
              </w:rPr>
              <w:t>落实中央党的群团工作会议精神，深化群团改革，把握群团工作的政治标准、根本要求、基本特征，在</w:t>
            </w:r>
          </w:p>
        </w:tc>
        <w:tc>
          <w:tcPr>
            <w:tcW w:w="0" w:type="dxa"/>
            <w:vAlign w:val="bottom"/>
          </w:tcPr>
          <w:p w:rsidR="008C0CA7" w:rsidRDefault="008C0CA7">
            <w:pPr>
              <w:rPr>
                <w:sz w:val="1"/>
                <w:szCs w:val="1"/>
              </w:rPr>
            </w:pPr>
          </w:p>
        </w:tc>
      </w:tr>
      <w:tr w:rsidR="008C0CA7">
        <w:trPr>
          <w:trHeight w:val="142"/>
        </w:trPr>
        <w:tc>
          <w:tcPr>
            <w:tcW w:w="1840" w:type="dxa"/>
            <w:tcBorders>
              <w:left w:val="single" w:sz="8" w:space="0" w:color="auto"/>
              <w:right w:val="single" w:sz="8" w:space="0" w:color="auto"/>
            </w:tcBorders>
            <w:vAlign w:val="bottom"/>
          </w:tcPr>
          <w:p w:rsidR="008C0CA7" w:rsidRDefault="008C0CA7">
            <w:pPr>
              <w:rPr>
                <w:sz w:val="12"/>
                <w:szCs w:val="12"/>
              </w:rPr>
            </w:pPr>
          </w:p>
        </w:tc>
        <w:tc>
          <w:tcPr>
            <w:tcW w:w="2620" w:type="dxa"/>
            <w:tcBorders>
              <w:right w:val="single" w:sz="8" w:space="0" w:color="auto"/>
            </w:tcBorders>
            <w:vAlign w:val="bottom"/>
          </w:tcPr>
          <w:p w:rsidR="008C0CA7" w:rsidRDefault="008C0CA7">
            <w:pPr>
              <w:rPr>
                <w:sz w:val="12"/>
                <w:szCs w:val="12"/>
              </w:rPr>
            </w:pPr>
          </w:p>
        </w:tc>
        <w:tc>
          <w:tcPr>
            <w:tcW w:w="9760" w:type="dxa"/>
            <w:vMerge/>
            <w:tcBorders>
              <w:right w:val="single" w:sz="8" w:space="0" w:color="auto"/>
            </w:tcBorders>
            <w:vAlign w:val="bottom"/>
          </w:tcPr>
          <w:p w:rsidR="008C0CA7" w:rsidRDefault="008C0CA7">
            <w:pPr>
              <w:rPr>
                <w:sz w:val="12"/>
                <w:szCs w:val="12"/>
              </w:rPr>
            </w:pP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7"/>
                <w:sz w:val="21"/>
                <w:szCs w:val="21"/>
              </w:rPr>
              <w:t>改革组织设置、管理模式、工作方式和干部管理等方面采取有效措施。发挥各类群团组织的育人纽带功能，</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推动工会、共青团、学生会等群团组织创新组织动员、引领教育的载体与形式，更好地代表师生、团结师</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 xml:space="preserve">11.2 </w:t>
            </w:r>
            <w:r>
              <w:rPr>
                <w:rFonts w:ascii="宋体" w:eastAsia="宋体" w:hAnsi="宋体" w:cs="宋体"/>
                <w:w w:val="97"/>
                <w:sz w:val="21"/>
                <w:szCs w:val="21"/>
              </w:rPr>
              <w:t>群团组织建设</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生、服务师生。</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2.</w:t>
            </w:r>
            <w:r>
              <w:rPr>
                <w:rFonts w:ascii="宋体" w:eastAsia="宋体" w:hAnsi="宋体" w:cs="宋体"/>
                <w:w w:val="99"/>
                <w:sz w:val="21"/>
                <w:szCs w:val="21"/>
              </w:rPr>
              <w:t>制定师生社团管理办法。支持各类师生社团开展主题鲜明、健康有益、丰富多彩的活动，充分发挥教研</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室、学术梯队、班级、宿舍在师生成长中的凝聚、引导、服务作用。培育建设一批文明社团、文明班级、</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文明宿舍。</w:t>
            </w:r>
          </w:p>
        </w:tc>
        <w:tc>
          <w:tcPr>
            <w:tcW w:w="0" w:type="dxa"/>
            <w:vAlign w:val="bottom"/>
          </w:tcPr>
          <w:p w:rsidR="008C0CA7" w:rsidRDefault="008C0CA7">
            <w:pPr>
              <w:rPr>
                <w:sz w:val="1"/>
                <w:szCs w:val="1"/>
              </w:rPr>
            </w:pPr>
          </w:p>
        </w:tc>
      </w:tr>
      <w:tr w:rsidR="008C0CA7">
        <w:trPr>
          <w:trHeight w:val="30"/>
        </w:trPr>
        <w:tc>
          <w:tcPr>
            <w:tcW w:w="1840" w:type="dxa"/>
            <w:tcBorders>
              <w:left w:val="single" w:sz="8" w:space="0" w:color="auto"/>
              <w:bottom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298" w:bottom="667" w:left="1320" w:header="0" w:footer="0" w:gutter="0"/>
          <w:cols w:space="720" w:equalWidth="0">
            <w:col w:w="14220"/>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15" w:lineRule="exact"/>
        <w:rPr>
          <w:sz w:val="20"/>
          <w:szCs w:val="20"/>
        </w:rPr>
      </w:pPr>
    </w:p>
    <w:p w:rsidR="008C0CA7" w:rsidRDefault="005061A5">
      <w:pPr>
        <w:ind w:right="20"/>
        <w:jc w:val="center"/>
        <w:rPr>
          <w:sz w:val="20"/>
          <w:szCs w:val="20"/>
        </w:rPr>
      </w:pPr>
      <w:r>
        <w:rPr>
          <w:rFonts w:eastAsia="Times New Roman"/>
          <w:sz w:val="24"/>
          <w:szCs w:val="24"/>
        </w:rPr>
        <w:t>255</w:t>
      </w:r>
    </w:p>
    <w:p w:rsidR="008C0CA7" w:rsidRDefault="008C0CA7">
      <w:pPr>
        <w:sectPr w:rsidR="008C0CA7">
          <w:type w:val="continuous"/>
          <w:pgSz w:w="16840" w:h="11906" w:orient="landscape"/>
          <w:pgMar w:top="1440" w:right="1298" w:bottom="667" w:left="1320" w:header="0" w:footer="0" w:gutter="0"/>
          <w:cols w:space="720" w:equalWidth="0">
            <w:col w:w="14220"/>
          </w:cols>
        </w:sectPr>
      </w:pPr>
    </w:p>
    <w:p w:rsidR="008C0CA7" w:rsidRDefault="008C0CA7">
      <w:pPr>
        <w:spacing w:line="340" w:lineRule="exact"/>
        <w:rPr>
          <w:sz w:val="20"/>
          <w:szCs w:val="20"/>
        </w:rPr>
      </w:pPr>
      <w:bookmarkStart w:id="263" w:name="page264"/>
      <w:bookmarkEnd w:id="263"/>
    </w:p>
    <w:tbl>
      <w:tblPr>
        <w:tblW w:w="0" w:type="auto"/>
        <w:tblInd w:w="10" w:type="dxa"/>
        <w:tblLayout w:type="fixed"/>
        <w:tblCellMar>
          <w:left w:w="0" w:type="dxa"/>
          <w:right w:w="0" w:type="dxa"/>
        </w:tblCellMar>
        <w:tblLook w:val="04A0" w:firstRow="1" w:lastRow="0" w:firstColumn="1" w:lastColumn="0" w:noHBand="0" w:noVBand="1"/>
      </w:tblPr>
      <w:tblGrid>
        <w:gridCol w:w="1840"/>
        <w:gridCol w:w="2620"/>
        <w:gridCol w:w="9760"/>
        <w:gridCol w:w="30"/>
      </w:tblGrid>
      <w:tr w:rsidR="008C0CA7">
        <w:trPr>
          <w:trHeight w:val="252"/>
        </w:trPr>
        <w:tc>
          <w:tcPr>
            <w:tcW w:w="1840" w:type="dxa"/>
            <w:tcBorders>
              <w:top w:val="single" w:sz="8" w:space="0" w:color="auto"/>
              <w:left w:val="single" w:sz="8" w:space="0" w:color="auto"/>
              <w:right w:val="single" w:sz="8" w:space="0" w:color="auto"/>
            </w:tcBorders>
            <w:vAlign w:val="bottom"/>
          </w:tcPr>
          <w:p w:rsidR="008C0CA7" w:rsidRDefault="005061A5">
            <w:pPr>
              <w:spacing w:line="240" w:lineRule="exact"/>
              <w:ind w:left="500"/>
              <w:rPr>
                <w:sz w:val="20"/>
                <w:szCs w:val="20"/>
              </w:rPr>
            </w:pPr>
            <w:r>
              <w:rPr>
                <w:rFonts w:ascii="宋体" w:eastAsia="宋体" w:hAnsi="宋体" w:cs="宋体"/>
                <w:sz w:val="21"/>
                <w:szCs w:val="21"/>
              </w:rPr>
              <w:t>一级指标</w:t>
            </w:r>
          </w:p>
        </w:tc>
        <w:tc>
          <w:tcPr>
            <w:tcW w:w="2620" w:type="dxa"/>
            <w:tcBorders>
              <w:top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二级指标</w:t>
            </w:r>
          </w:p>
        </w:tc>
        <w:tc>
          <w:tcPr>
            <w:tcW w:w="9760" w:type="dxa"/>
            <w:tcBorders>
              <w:top w:val="single" w:sz="8" w:space="0" w:color="auto"/>
              <w:right w:val="single" w:sz="8" w:space="0" w:color="auto"/>
            </w:tcBorders>
            <w:vAlign w:val="bottom"/>
          </w:tcPr>
          <w:p w:rsidR="008C0CA7" w:rsidRDefault="005061A5">
            <w:pPr>
              <w:spacing w:line="240" w:lineRule="exact"/>
              <w:ind w:left="444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30"/>
        </w:trPr>
        <w:tc>
          <w:tcPr>
            <w:tcW w:w="1840" w:type="dxa"/>
            <w:tcBorders>
              <w:left w:val="single" w:sz="8" w:space="0" w:color="auto"/>
              <w:bottom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231"/>
        </w:trPr>
        <w:tc>
          <w:tcPr>
            <w:tcW w:w="1840" w:type="dxa"/>
            <w:tcBorders>
              <w:left w:val="single" w:sz="8" w:space="0" w:color="auto"/>
              <w:right w:val="single" w:sz="8" w:space="0" w:color="auto"/>
            </w:tcBorders>
            <w:vAlign w:val="bottom"/>
          </w:tcPr>
          <w:p w:rsidR="008C0CA7" w:rsidRDefault="008C0CA7">
            <w:pPr>
              <w:rPr>
                <w:sz w:val="20"/>
                <w:szCs w:val="20"/>
              </w:rPr>
            </w:pPr>
          </w:p>
        </w:tc>
        <w:tc>
          <w:tcPr>
            <w:tcW w:w="2620" w:type="dxa"/>
            <w:tcBorders>
              <w:right w:val="single" w:sz="8" w:space="0" w:color="auto"/>
            </w:tcBorders>
            <w:vAlign w:val="bottom"/>
          </w:tcPr>
          <w:p w:rsidR="008C0CA7" w:rsidRDefault="008C0CA7">
            <w:pPr>
              <w:rPr>
                <w:sz w:val="20"/>
                <w:szCs w:val="20"/>
              </w:rPr>
            </w:pPr>
          </w:p>
        </w:tc>
        <w:tc>
          <w:tcPr>
            <w:tcW w:w="9760" w:type="dxa"/>
            <w:tcBorders>
              <w:right w:val="single" w:sz="8" w:space="0" w:color="auto"/>
            </w:tcBorders>
            <w:vAlign w:val="bottom"/>
          </w:tcPr>
          <w:p w:rsidR="008C0CA7" w:rsidRDefault="005061A5">
            <w:pPr>
              <w:spacing w:line="231" w:lineRule="exact"/>
              <w:ind w:left="80"/>
              <w:rPr>
                <w:sz w:val="20"/>
                <w:szCs w:val="20"/>
              </w:rPr>
            </w:pPr>
            <w:r>
              <w:rPr>
                <w:rFonts w:ascii="宋体" w:eastAsia="宋体" w:hAnsi="宋体" w:cs="宋体"/>
                <w:w w:val="99"/>
                <w:sz w:val="21"/>
                <w:szCs w:val="21"/>
              </w:rPr>
              <w:t>1.</w:t>
            </w:r>
            <w:r>
              <w:rPr>
                <w:rFonts w:ascii="宋体" w:eastAsia="宋体" w:hAnsi="宋体" w:cs="宋体"/>
                <w:w w:val="99"/>
                <w:sz w:val="21"/>
                <w:szCs w:val="21"/>
              </w:rPr>
              <w:t>制定学校落实《中共中央国务院关于加强和改进新形势下高校思想政治工作的意见》的实施办法，建立</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健全学校党委领导下的校长负责制的制度规范，明确工作任务和落实责任。</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2.</w:t>
            </w:r>
            <w:r>
              <w:rPr>
                <w:rFonts w:ascii="宋体" w:eastAsia="宋体" w:hAnsi="宋体" w:cs="宋体"/>
                <w:w w:val="99"/>
                <w:sz w:val="21"/>
                <w:szCs w:val="21"/>
              </w:rPr>
              <w:t>结合学校实际，制定</w:t>
            </w:r>
            <w:r>
              <w:rPr>
                <w:rFonts w:ascii="宋体" w:eastAsia="宋体" w:hAnsi="宋体" w:cs="宋体"/>
                <w:w w:val="99"/>
                <w:sz w:val="21"/>
                <w:szCs w:val="21"/>
              </w:rPr>
              <w:t>“</w:t>
            </w:r>
            <w:r>
              <w:rPr>
                <w:rFonts w:ascii="宋体" w:eastAsia="宋体" w:hAnsi="宋体" w:cs="宋体"/>
                <w:w w:val="99"/>
                <w:sz w:val="21"/>
                <w:szCs w:val="21"/>
              </w:rPr>
              <w:t>学校思想政治工作质量提升工程实施细则</w:t>
            </w:r>
            <w:r>
              <w:rPr>
                <w:rFonts w:ascii="宋体" w:eastAsia="宋体" w:hAnsi="宋体" w:cs="宋体"/>
                <w:w w:val="99"/>
                <w:sz w:val="21"/>
                <w:szCs w:val="21"/>
              </w:rPr>
              <w:t>”</w:t>
            </w:r>
            <w:r>
              <w:rPr>
                <w:rFonts w:ascii="宋体" w:eastAsia="宋体" w:hAnsi="宋体" w:cs="宋体"/>
                <w:w w:val="99"/>
                <w:sz w:val="21"/>
                <w:szCs w:val="21"/>
              </w:rPr>
              <w:t>，建立健全协同育人工作机制及工作</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12.1 </w:t>
            </w:r>
            <w:r>
              <w:rPr>
                <w:rFonts w:ascii="宋体" w:eastAsia="宋体" w:hAnsi="宋体" w:cs="宋体"/>
                <w:w w:val="95"/>
                <w:sz w:val="21"/>
                <w:szCs w:val="21"/>
              </w:rPr>
              <w:t>政策保障</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规范，确保中央和教育部的各项要求落实到位。</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3</w:t>
            </w:r>
            <w:r>
              <w:rPr>
                <w:rFonts w:ascii="宋体" w:eastAsia="宋体" w:hAnsi="宋体" w:cs="宋体"/>
                <w:sz w:val="21"/>
                <w:szCs w:val="21"/>
              </w:rPr>
              <w:t>．制定学校党建和思想政治工作队伍建设系列制度文件，把加强和改进高校思想政治工作纳入高校巡视</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整改、</w:t>
            </w:r>
            <w:r>
              <w:rPr>
                <w:rFonts w:ascii="宋体" w:eastAsia="宋体" w:hAnsi="宋体" w:cs="宋体"/>
                <w:sz w:val="21"/>
                <w:szCs w:val="21"/>
              </w:rPr>
              <w:t>“</w:t>
            </w:r>
            <w:r>
              <w:rPr>
                <w:rFonts w:ascii="宋体" w:eastAsia="宋体" w:hAnsi="宋体" w:cs="宋体"/>
                <w:sz w:val="21"/>
                <w:szCs w:val="21"/>
              </w:rPr>
              <w:t>双一流</w:t>
            </w:r>
            <w:r>
              <w:rPr>
                <w:rFonts w:ascii="宋体" w:eastAsia="宋体" w:hAnsi="宋体" w:cs="宋体"/>
                <w:sz w:val="21"/>
                <w:szCs w:val="21"/>
              </w:rPr>
              <w:t>”</w:t>
            </w:r>
            <w:r>
              <w:rPr>
                <w:rFonts w:ascii="宋体" w:eastAsia="宋体" w:hAnsi="宋体" w:cs="宋体"/>
                <w:sz w:val="21"/>
                <w:szCs w:val="21"/>
              </w:rPr>
              <w:t>建设、教学科研评估范围，作为各级党组织和党员干部工作考核的重要内容。</w:t>
            </w:r>
          </w:p>
        </w:tc>
        <w:tc>
          <w:tcPr>
            <w:tcW w:w="0" w:type="dxa"/>
            <w:vAlign w:val="bottom"/>
          </w:tcPr>
          <w:p w:rsidR="008C0CA7" w:rsidRDefault="008C0CA7">
            <w:pPr>
              <w:rPr>
                <w:sz w:val="1"/>
                <w:szCs w:val="1"/>
              </w:rPr>
            </w:pPr>
          </w:p>
        </w:tc>
      </w:tr>
      <w:tr w:rsidR="008C0CA7">
        <w:trPr>
          <w:trHeight w:val="306"/>
        </w:trPr>
        <w:tc>
          <w:tcPr>
            <w:tcW w:w="1840" w:type="dxa"/>
            <w:tcBorders>
              <w:left w:val="single" w:sz="8" w:space="0" w:color="auto"/>
              <w:right w:val="single" w:sz="8" w:space="0" w:color="auto"/>
            </w:tcBorders>
            <w:vAlign w:val="bottom"/>
          </w:tcPr>
          <w:p w:rsidR="008C0CA7" w:rsidRDefault="008C0CA7">
            <w:pPr>
              <w:rPr>
                <w:sz w:val="24"/>
                <w:szCs w:val="24"/>
              </w:rPr>
            </w:pPr>
          </w:p>
        </w:tc>
        <w:tc>
          <w:tcPr>
            <w:tcW w:w="2620" w:type="dxa"/>
            <w:tcBorders>
              <w:bottom w:val="single" w:sz="8" w:space="0" w:color="auto"/>
              <w:right w:val="single" w:sz="8" w:space="0" w:color="auto"/>
            </w:tcBorders>
            <w:vAlign w:val="bottom"/>
          </w:tcPr>
          <w:p w:rsidR="008C0CA7" w:rsidRDefault="008C0CA7">
            <w:pPr>
              <w:rPr>
                <w:sz w:val="24"/>
                <w:szCs w:val="24"/>
              </w:rPr>
            </w:pPr>
          </w:p>
        </w:tc>
        <w:tc>
          <w:tcPr>
            <w:tcW w:w="976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29"/>
        </w:trPr>
        <w:tc>
          <w:tcPr>
            <w:tcW w:w="1840" w:type="dxa"/>
            <w:tcBorders>
              <w:left w:val="single" w:sz="8" w:space="0" w:color="auto"/>
              <w:right w:val="single" w:sz="8" w:space="0" w:color="auto"/>
            </w:tcBorders>
            <w:vAlign w:val="bottom"/>
          </w:tcPr>
          <w:p w:rsidR="008C0CA7" w:rsidRDefault="008C0CA7">
            <w:pPr>
              <w:rPr>
                <w:sz w:val="19"/>
                <w:szCs w:val="19"/>
              </w:rPr>
            </w:pPr>
          </w:p>
        </w:tc>
        <w:tc>
          <w:tcPr>
            <w:tcW w:w="2620" w:type="dxa"/>
            <w:tcBorders>
              <w:right w:val="single" w:sz="8" w:space="0" w:color="auto"/>
            </w:tcBorders>
            <w:vAlign w:val="bottom"/>
          </w:tcPr>
          <w:p w:rsidR="008C0CA7" w:rsidRDefault="008C0CA7">
            <w:pPr>
              <w:rPr>
                <w:sz w:val="19"/>
                <w:szCs w:val="19"/>
              </w:rPr>
            </w:pPr>
          </w:p>
        </w:tc>
        <w:tc>
          <w:tcPr>
            <w:tcW w:w="9760" w:type="dxa"/>
            <w:tcBorders>
              <w:right w:val="single" w:sz="8" w:space="0" w:color="auto"/>
            </w:tcBorders>
            <w:vAlign w:val="bottom"/>
          </w:tcPr>
          <w:p w:rsidR="008C0CA7" w:rsidRDefault="005061A5">
            <w:pPr>
              <w:spacing w:line="229" w:lineRule="exact"/>
              <w:ind w:left="80"/>
              <w:rPr>
                <w:sz w:val="20"/>
                <w:szCs w:val="20"/>
              </w:rPr>
            </w:pPr>
            <w:r>
              <w:rPr>
                <w:rFonts w:ascii="宋体" w:eastAsia="宋体" w:hAnsi="宋体" w:cs="宋体"/>
                <w:w w:val="99"/>
                <w:sz w:val="21"/>
                <w:szCs w:val="21"/>
              </w:rPr>
              <w:t>1.</w:t>
            </w:r>
            <w:r>
              <w:rPr>
                <w:rFonts w:ascii="宋体" w:eastAsia="宋体" w:hAnsi="宋体" w:cs="宋体"/>
                <w:w w:val="99"/>
                <w:sz w:val="21"/>
                <w:szCs w:val="21"/>
              </w:rPr>
              <w:t>推动中央关于高校思想政治工作队伍和党务工作队伍建设的政策要求和量化指标落地。按照有关文件要</w:t>
            </w:r>
          </w:p>
        </w:tc>
        <w:tc>
          <w:tcPr>
            <w:tcW w:w="0" w:type="dxa"/>
            <w:vAlign w:val="bottom"/>
          </w:tcPr>
          <w:p w:rsidR="008C0CA7" w:rsidRDefault="008C0CA7">
            <w:pPr>
              <w:rPr>
                <w:sz w:val="1"/>
                <w:szCs w:val="1"/>
              </w:rPr>
            </w:pPr>
          </w:p>
        </w:tc>
      </w:tr>
      <w:tr w:rsidR="008C0CA7">
        <w:trPr>
          <w:trHeight w:val="274"/>
        </w:trPr>
        <w:tc>
          <w:tcPr>
            <w:tcW w:w="1840" w:type="dxa"/>
            <w:vMerge w:val="restart"/>
            <w:tcBorders>
              <w:left w:val="single" w:sz="8" w:space="0" w:color="auto"/>
              <w:right w:val="single" w:sz="8" w:space="0" w:color="auto"/>
            </w:tcBorders>
            <w:vAlign w:val="bottom"/>
          </w:tcPr>
          <w:p w:rsidR="008C0CA7" w:rsidRDefault="005061A5">
            <w:pPr>
              <w:spacing w:line="240" w:lineRule="exact"/>
              <w:ind w:left="120"/>
              <w:rPr>
                <w:sz w:val="20"/>
                <w:szCs w:val="20"/>
              </w:rPr>
            </w:pPr>
            <w:r>
              <w:rPr>
                <w:rFonts w:ascii="宋体" w:eastAsia="宋体" w:hAnsi="宋体" w:cs="宋体"/>
                <w:sz w:val="21"/>
                <w:szCs w:val="21"/>
              </w:rPr>
              <w:t>12.</w:t>
            </w:r>
            <w:r>
              <w:rPr>
                <w:rFonts w:ascii="宋体" w:eastAsia="宋体" w:hAnsi="宋体" w:cs="宋体"/>
                <w:sz w:val="21"/>
                <w:szCs w:val="21"/>
              </w:rPr>
              <w:t>条件保障</w:t>
            </w: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求核定落实高校辅导员、思想政治理论课教师、党务工作干部编制，专业技术职务单列指标，单设标准，</w:t>
            </w:r>
          </w:p>
        </w:tc>
        <w:tc>
          <w:tcPr>
            <w:tcW w:w="0" w:type="dxa"/>
            <w:vAlign w:val="bottom"/>
          </w:tcPr>
          <w:p w:rsidR="008C0CA7" w:rsidRDefault="008C0CA7">
            <w:pPr>
              <w:rPr>
                <w:sz w:val="1"/>
                <w:szCs w:val="1"/>
              </w:rPr>
            </w:pPr>
          </w:p>
        </w:tc>
      </w:tr>
      <w:tr w:rsidR="008C0CA7">
        <w:trPr>
          <w:trHeight w:val="134"/>
        </w:trPr>
        <w:tc>
          <w:tcPr>
            <w:tcW w:w="1840" w:type="dxa"/>
            <w:vMerge/>
            <w:tcBorders>
              <w:left w:val="single" w:sz="8" w:space="0" w:color="auto"/>
              <w:right w:val="single" w:sz="8" w:space="0" w:color="auto"/>
            </w:tcBorders>
            <w:vAlign w:val="bottom"/>
          </w:tcPr>
          <w:p w:rsidR="008C0CA7" w:rsidRDefault="008C0CA7">
            <w:pPr>
              <w:rPr>
                <w:sz w:val="11"/>
                <w:szCs w:val="11"/>
              </w:rPr>
            </w:pPr>
          </w:p>
        </w:tc>
        <w:tc>
          <w:tcPr>
            <w:tcW w:w="2620" w:type="dxa"/>
            <w:tcBorders>
              <w:right w:val="single" w:sz="8" w:space="0" w:color="auto"/>
            </w:tcBorders>
            <w:vAlign w:val="bottom"/>
          </w:tcPr>
          <w:p w:rsidR="008C0CA7" w:rsidRDefault="008C0CA7">
            <w:pPr>
              <w:rPr>
                <w:sz w:val="11"/>
                <w:szCs w:val="11"/>
              </w:rPr>
            </w:pPr>
          </w:p>
        </w:tc>
        <w:tc>
          <w:tcPr>
            <w:tcW w:w="976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单独评审。</w:t>
            </w:r>
          </w:p>
        </w:tc>
        <w:tc>
          <w:tcPr>
            <w:tcW w:w="0" w:type="dxa"/>
            <w:vAlign w:val="bottom"/>
          </w:tcPr>
          <w:p w:rsidR="008C0CA7" w:rsidRDefault="008C0CA7">
            <w:pPr>
              <w:rPr>
                <w:sz w:val="1"/>
                <w:szCs w:val="1"/>
              </w:rPr>
            </w:pPr>
          </w:p>
        </w:tc>
      </w:tr>
      <w:tr w:rsidR="008C0CA7">
        <w:trPr>
          <w:trHeight w:val="137"/>
        </w:trPr>
        <w:tc>
          <w:tcPr>
            <w:tcW w:w="1840" w:type="dxa"/>
            <w:tcBorders>
              <w:left w:val="single" w:sz="8" w:space="0" w:color="auto"/>
              <w:right w:val="single" w:sz="8" w:space="0" w:color="auto"/>
            </w:tcBorders>
            <w:vAlign w:val="bottom"/>
          </w:tcPr>
          <w:p w:rsidR="008C0CA7" w:rsidRDefault="008C0CA7">
            <w:pPr>
              <w:rPr>
                <w:sz w:val="11"/>
                <w:szCs w:val="11"/>
              </w:rPr>
            </w:pPr>
          </w:p>
        </w:tc>
        <w:tc>
          <w:tcPr>
            <w:tcW w:w="2620" w:type="dxa"/>
            <w:tcBorders>
              <w:right w:val="single" w:sz="8" w:space="0" w:color="auto"/>
            </w:tcBorders>
            <w:vAlign w:val="bottom"/>
          </w:tcPr>
          <w:p w:rsidR="008C0CA7" w:rsidRDefault="008C0CA7">
            <w:pPr>
              <w:rPr>
                <w:sz w:val="11"/>
                <w:szCs w:val="11"/>
              </w:rPr>
            </w:pPr>
          </w:p>
        </w:tc>
        <w:tc>
          <w:tcPr>
            <w:tcW w:w="9760" w:type="dxa"/>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2.</w:t>
            </w:r>
            <w:r>
              <w:rPr>
                <w:rFonts w:ascii="宋体" w:eastAsia="宋体" w:hAnsi="宋体" w:cs="宋体"/>
                <w:w w:val="99"/>
                <w:sz w:val="21"/>
                <w:szCs w:val="21"/>
              </w:rPr>
              <w:t>将大学生思想政治教育工作队伍表彰奖励纳入各级教师、教育工作者表彰奖励体系，按一定比例评选，</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12.2 </w:t>
            </w:r>
            <w:r>
              <w:rPr>
                <w:rFonts w:ascii="宋体" w:eastAsia="宋体" w:hAnsi="宋体" w:cs="宋体"/>
                <w:w w:val="95"/>
                <w:sz w:val="21"/>
                <w:szCs w:val="21"/>
              </w:rPr>
              <w:t>队伍保障</w:t>
            </w: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统一表彰。</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3</w:t>
            </w:r>
            <w:r>
              <w:rPr>
                <w:rFonts w:ascii="宋体" w:eastAsia="宋体" w:hAnsi="宋体" w:cs="宋体"/>
                <w:sz w:val="21"/>
                <w:szCs w:val="21"/>
              </w:rPr>
              <w:t>．组织开展党建和思想政治教育工作队伍境内外培训，有实施队伍轮训的规划。加强专门力量建设，大</w:t>
            </w:r>
          </w:p>
        </w:tc>
        <w:tc>
          <w:tcPr>
            <w:tcW w:w="0" w:type="dxa"/>
            <w:vAlign w:val="bottom"/>
          </w:tcPr>
          <w:p w:rsidR="008C0CA7" w:rsidRDefault="008C0CA7">
            <w:pPr>
              <w:rPr>
                <w:sz w:val="1"/>
                <w:szCs w:val="1"/>
              </w:rPr>
            </w:pPr>
          </w:p>
        </w:tc>
      </w:tr>
      <w:tr w:rsidR="008C0CA7">
        <w:trPr>
          <w:trHeight w:val="271"/>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力培育领军人才。</w:t>
            </w:r>
          </w:p>
        </w:tc>
        <w:tc>
          <w:tcPr>
            <w:tcW w:w="0" w:type="dxa"/>
            <w:vAlign w:val="bottom"/>
          </w:tcPr>
          <w:p w:rsidR="008C0CA7" w:rsidRDefault="008C0CA7">
            <w:pPr>
              <w:rPr>
                <w:sz w:val="1"/>
                <w:szCs w:val="1"/>
              </w:rPr>
            </w:pPr>
          </w:p>
        </w:tc>
      </w:tr>
      <w:tr w:rsidR="008C0CA7">
        <w:trPr>
          <w:trHeight w:val="274"/>
        </w:trPr>
        <w:tc>
          <w:tcPr>
            <w:tcW w:w="1840" w:type="dxa"/>
            <w:tcBorders>
              <w:left w:val="single" w:sz="8" w:space="0" w:color="auto"/>
              <w:right w:val="single" w:sz="8" w:space="0" w:color="auto"/>
            </w:tcBorders>
            <w:vAlign w:val="bottom"/>
          </w:tcPr>
          <w:p w:rsidR="008C0CA7" w:rsidRDefault="008C0CA7">
            <w:pPr>
              <w:rPr>
                <w:sz w:val="23"/>
                <w:szCs w:val="23"/>
              </w:rPr>
            </w:pPr>
          </w:p>
        </w:tc>
        <w:tc>
          <w:tcPr>
            <w:tcW w:w="2620" w:type="dxa"/>
            <w:tcBorders>
              <w:right w:val="single" w:sz="8" w:space="0" w:color="auto"/>
            </w:tcBorders>
            <w:vAlign w:val="bottom"/>
          </w:tcPr>
          <w:p w:rsidR="008C0CA7" w:rsidRDefault="008C0CA7">
            <w:pPr>
              <w:rPr>
                <w:sz w:val="23"/>
                <w:szCs w:val="23"/>
              </w:rPr>
            </w:pPr>
          </w:p>
        </w:tc>
        <w:tc>
          <w:tcPr>
            <w:tcW w:w="97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4.</w:t>
            </w:r>
            <w:r>
              <w:rPr>
                <w:rFonts w:ascii="宋体" w:eastAsia="宋体" w:hAnsi="宋体" w:cs="宋体"/>
                <w:sz w:val="21"/>
                <w:szCs w:val="21"/>
              </w:rPr>
              <w:t>支持出版理论和实践研究专著，培育高校思想政治工作精品项目，建设思想政治工作名师工作室。</w:t>
            </w:r>
          </w:p>
        </w:tc>
        <w:tc>
          <w:tcPr>
            <w:tcW w:w="0" w:type="dxa"/>
            <w:vAlign w:val="bottom"/>
          </w:tcPr>
          <w:p w:rsidR="008C0CA7" w:rsidRDefault="008C0CA7">
            <w:pPr>
              <w:rPr>
                <w:sz w:val="1"/>
                <w:szCs w:val="1"/>
              </w:rPr>
            </w:pPr>
          </w:p>
        </w:tc>
      </w:tr>
      <w:tr w:rsidR="008C0CA7">
        <w:trPr>
          <w:trHeight w:val="304"/>
        </w:trPr>
        <w:tc>
          <w:tcPr>
            <w:tcW w:w="1840" w:type="dxa"/>
            <w:tcBorders>
              <w:left w:val="single" w:sz="8" w:space="0" w:color="auto"/>
              <w:right w:val="single" w:sz="8" w:space="0" w:color="auto"/>
            </w:tcBorders>
            <w:vAlign w:val="bottom"/>
          </w:tcPr>
          <w:p w:rsidR="008C0CA7" w:rsidRDefault="008C0CA7">
            <w:pPr>
              <w:rPr>
                <w:sz w:val="24"/>
                <w:szCs w:val="24"/>
              </w:rPr>
            </w:pPr>
          </w:p>
        </w:tc>
        <w:tc>
          <w:tcPr>
            <w:tcW w:w="2620" w:type="dxa"/>
            <w:tcBorders>
              <w:bottom w:val="single" w:sz="8" w:space="0" w:color="auto"/>
              <w:right w:val="single" w:sz="8" w:space="0" w:color="auto"/>
            </w:tcBorders>
            <w:vAlign w:val="bottom"/>
          </w:tcPr>
          <w:p w:rsidR="008C0CA7" w:rsidRDefault="008C0CA7">
            <w:pPr>
              <w:rPr>
                <w:sz w:val="24"/>
                <w:szCs w:val="24"/>
              </w:rPr>
            </w:pPr>
          </w:p>
        </w:tc>
        <w:tc>
          <w:tcPr>
            <w:tcW w:w="976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30"/>
        </w:trPr>
        <w:tc>
          <w:tcPr>
            <w:tcW w:w="1840" w:type="dxa"/>
            <w:tcBorders>
              <w:left w:val="single" w:sz="8" w:space="0" w:color="auto"/>
              <w:right w:val="single" w:sz="8" w:space="0" w:color="auto"/>
            </w:tcBorders>
            <w:vAlign w:val="bottom"/>
          </w:tcPr>
          <w:p w:rsidR="008C0CA7" w:rsidRDefault="008C0CA7">
            <w:pPr>
              <w:rPr>
                <w:sz w:val="20"/>
                <w:szCs w:val="20"/>
              </w:rPr>
            </w:pPr>
          </w:p>
        </w:tc>
        <w:tc>
          <w:tcPr>
            <w:tcW w:w="26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12.3 </w:t>
            </w:r>
            <w:r>
              <w:rPr>
                <w:rFonts w:ascii="宋体" w:eastAsia="宋体" w:hAnsi="宋体" w:cs="宋体"/>
                <w:w w:val="95"/>
                <w:sz w:val="21"/>
                <w:szCs w:val="21"/>
              </w:rPr>
              <w:t>经费保障</w:t>
            </w:r>
          </w:p>
        </w:tc>
        <w:tc>
          <w:tcPr>
            <w:tcW w:w="9760" w:type="dxa"/>
            <w:tcBorders>
              <w:right w:val="single" w:sz="8" w:space="0" w:color="auto"/>
            </w:tcBorders>
            <w:vAlign w:val="bottom"/>
          </w:tcPr>
          <w:p w:rsidR="008C0CA7" w:rsidRDefault="005061A5">
            <w:pPr>
              <w:spacing w:line="230" w:lineRule="exact"/>
              <w:ind w:left="80"/>
              <w:rPr>
                <w:sz w:val="20"/>
                <w:szCs w:val="20"/>
              </w:rPr>
            </w:pPr>
            <w:r>
              <w:rPr>
                <w:rFonts w:ascii="宋体" w:eastAsia="宋体" w:hAnsi="宋体" w:cs="宋体"/>
                <w:sz w:val="21"/>
                <w:szCs w:val="21"/>
              </w:rPr>
              <w:t xml:space="preserve">1. </w:t>
            </w:r>
            <w:r>
              <w:rPr>
                <w:rFonts w:ascii="宋体" w:eastAsia="宋体" w:hAnsi="宋体" w:cs="宋体"/>
                <w:sz w:val="21"/>
                <w:szCs w:val="21"/>
              </w:rPr>
              <w:t>设立党建和思想政治教育专项经费，支持开展思想政治工作。设立专门预算科目，做到专款专用。</w:t>
            </w:r>
          </w:p>
        </w:tc>
        <w:tc>
          <w:tcPr>
            <w:tcW w:w="0" w:type="dxa"/>
            <w:vAlign w:val="bottom"/>
          </w:tcPr>
          <w:p w:rsidR="008C0CA7" w:rsidRDefault="008C0CA7">
            <w:pPr>
              <w:rPr>
                <w:sz w:val="1"/>
                <w:szCs w:val="1"/>
              </w:rPr>
            </w:pPr>
          </w:p>
        </w:tc>
      </w:tr>
      <w:tr w:rsidR="008C0CA7">
        <w:trPr>
          <w:trHeight w:val="137"/>
        </w:trPr>
        <w:tc>
          <w:tcPr>
            <w:tcW w:w="1840" w:type="dxa"/>
            <w:tcBorders>
              <w:left w:val="single" w:sz="8" w:space="0" w:color="auto"/>
              <w:right w:val="single" w:sz="8" w:space="0" w:color="auto"/>
            </w:tcBorders>
            <w:vAlign w:val="bottom"/>
          </w:tcPr>
          <w:p w:rsidR="008C0CA7" w:rsidRDefault="008C0CA7">
            <w:pPr>
              <w:rPr>
                <w:sz w:val="11"/>
                <w:szCs w:val="11"/>
              </w:rPr>
            </w:pPr>
          </w:p>
        </w:tc>
        <w:tc>
          <w:tcPr>
            <w:tcW w:w="2620" w:type="dxa"/>
            <w:vMerge/>
            <w:tcBorders>
              <w:right w:val="single" w:sz="8" w:space="0" w:color="auto"/>
            </w:tcBorders>
            <w:vAlign w:val="bottom"/>
          </w:tcPr>
          <w:p w:rsidR="008C0CA7" w:rsidRDefault="008C0CA7">
            <w:pPr>
              <w:rPr>
                <w:sz w:val="11"/>
                <w:szCs w:val="11"/>
              </w:rPr>
            </w:pPr>
          </w:p>
        </w:tc>
        <w:tc>
          <w:tcPr>
            <w:tcW w:w="976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 xml:space="preserve">2. </w:t>
            </w:r>
            <w:r>
              <w:rPr>
                <w:rFonts w:ascii="宋体" w:eastAsia="宋体" w:hAnsi="宋体" w:cs="宋体"/>
                <w:sz w:val="21"/>
                <w:szCs w:val="21"/>
              </w:rPr>
              <w:t>设立党建与思想政治教育专项研究课题和课改课题，支持思想政治工作队伍结合工作开展研究。</w:t>
            </w:r>
          </w:p>
        </w:tc>
        <w:tc>
          <w:tcPr>
            <w:tcW w:w="0" w:type="dxa"/>
            <w:vAlign w:val="bottom"/>
          </w:tcPr>
          <w:p w:rsidR="008C0CA7" w:rsidRDefault="008C0CA7">
            <w:pPr>
              <w:rPr>
                <w:sz w:val="1"/>
                <w:szCs w:val="1"/>
              </w:rPr>
            </w:pPr>
          </w:p>
        </w:tc>
      </w:tr>
      <w:tr w:rsidR="008C0CA7">
        <w:trPr>
          <w:trHeight w:val="134"/>
        </w:trPr>
        <w:tc>
          <w:tcPr>
            <w:tcW w:w="1840" w:type="dxa"/>
            <w:tcBorders>
              <w:left w:val="single" w:sz="8" w:space="0" w:color="auto"/>
              <w:right w:val="single" w:sz="8" w:space="0" w:color="auto"/>
            </w:tcBorders>
            <w:vAlign w:val="bottom"/>
          </w:tcPr>
          <w:p w:rsidR="008C0CA7" w:rsidRDefault="008C0CA7">
            <w:pPr>
              <w:rPr>
                <w:sz w:val="11"/>
                <w:szCs w:val="11"/>
              </w:rPr>
            </w:pPr>
          </w:p>
        </w:tc>
        <w:tc>
          <w:tcPr>
            <w:tcW w:w="2620" w:type="dxa"/>
            <w:tcBorders>
              <w:right w:val="single" w:sz="8" w:space="0" w:color="auto"/>
            </w:tcBorders>
            <w:vAlign w:val="bottom"/>
          </w:tcPr>
          <w:p w:rsidR="008C0CA7" w:rsidRDefault="008C0CA7">
            <w:pPr>
              <w:rPr>
                <w:sz w:val="11"/>
                <w:szCs w:val="11"/>
              </w:rPr>
            </w:pPr>
          </w:p>
        </w:tc>
        <w:tc>
          <w:tcPr>
            <w:tcW w:w="9760" w:type="dxa"/>
            <w:vMerge/>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34"/>
        </w:trPr>
        <w:tc>
          <w:tcPr>
            <w:tcW w:w="1840" w:type="dxa"/>
            <w:tcBorders>
              <w:left w:val="single" w:sz="8" w:space="0" w:color="auto"/>
              <w:bottom w:val="single" w:sz="8" w:space="0" w:color="auto"/>
              <w:right w:val="single" w:sz="8" w:space="0" w:color="auto"/>
            </w:tcBorders>
            <w:vAlign w:val="bottom"/>
          </w:tcPr>
          <w:p w:rsidR="008C0CA7" w:rsidRDefault="008C0CA7">
            <w:pPr>
              <w:rPr>
                <w:sz w:val="2"/>
                <w:szCs w:val="2"/>
              </w:rPr>
            </w:pPr>
          </w:p>
        </w:tc>
        <w:tc>
          <w:tcPr>
            <w:tcW w:w="2620" w:type="dxa"/>
            <w:tcBorders>
              <w:bottom w:val="single" w:sz="8" w:space="0" w:color="auto"/>
              <w:right w:val="single" w:sz="8" w:space="0" w:color="auto"/>
            </w:tcBorders>
            <w:vAlign w:val="bottom"/>
          </w:tcPr>
          <w:p w:rsidR="008C0CA7" w:rsidRDefault="008C0CA7">
            <w:pPr>
              <w:rPr>
                <w:sz w:val="2"/>
                <w:szCs w:val="2"/>
              </w:rPr>
            </w:pPr>
          </w:p>
        </w:tc>
        <w:tc>
          <w:tcPr>
            <w:tcW w:w="976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298" w:bottom="667" w:left="1320" w:header="0" w:footer="0" w:gutter="0"/>
          <w:cols w:space="720" w:equalWidth="0">
            <w:col w:w="14220"/>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74" w:lineRule="exact"/>
        <w:rPr>
          <w:sz w:val="20"/>
          <w:szCs w:val="20"/>
        </w:rPr>
      </w:pPr>
    </w:p>
    <w:p w:rsidR="008C0CA7" w:rsidRDefault="005061A5">
      <w:pPr>
        <w:ind w:right="20"/>
        <w:jc w:val="center"/>
        <w:rPr>
          <w:sz w:val="20"/>
          <w:szCs w:val="20"/>
        </w:rPr>
      </w:pPr>
      <w:r>
        <w:rPr>
          <w:rFonts w:eastAsia="Times New Roman"/>
          <w:sz w:val="24"/>
          <w:szCs w:val="24"/>
        </w:rPr>
        <w:t>256</w:t>
      </w:r>
    </w:p>
    <w:p w:rsidR="008C0CA7" w:rsidRDefault="008C0CA7">
      <w:pPr>
        <w:sectPr w:rsidR="008C0CA7">
          <w:type w:val="continuous"/>
          <w:pgSz w:w="16840" w:h="11906" w:orient="landscape"/>
          <w:pgMar w:top="1440" w:right="1298" w:bottom="667" w:left="1320" w:header="0" w:footer="0" w:gutter="0"/>
          <w:cols w:space="720" w:equalWidth="0">
            <w:col w:w="14220"/>
          </w:cols>
        </w:sectPr>
      </w:pPr>
    </w:p>
    <w:p w:rsidR="008C0CA7" w:rsidRDefault="008C0CA7">
      <w:pPr>
        <w:spacing w:line="200" w:lineRule="exact"/>
        <w:rPr>
          <w:sz w:val="20"/>
          <w:szCs w:val="20"/>
        </w:rPr>
      </w:pPr>
      <w:bookmarkStart w:id="264" w:name="page265"/>
      <w:bookmarkEnd w:id="264"/>
    </w:p>
    <w:p w:rsidR="008C0CA7" w:rsidRDefault="008C0CA7">
      <w:pPr>
        <w:spacing w:line="296" w:lineRule="exact"/>
        <w:rPr>
          <w:sz w:val="20"/>
          <w:szCs w:val="20"/>
        </w:rPr>
      </w:pPr>
    </w:p>
    <w:p w:rsidR="008C0CA7" w:rsidRDefault="005061A5">
      <w:pPr>
        <w:spacing w:line="320" w:lineRule="exact"/>
        <w:ind w:left="120"/>
        <w:rPr>
          <w:sz w:val="20"/>
          <w:szCs w:val="20"/>
        </w:rPr>
      </w:pPr>
      <w:r>
        <w:rPr>
          <w:rFonts w:ascii="黑体" w:eastAsia="黑体" w:hAnsi="黑体" w:cs="黑体"/>
          <w:sz w:val="28"/>
          <w:szCs w:val="28"/>
        </w:rPr>
        <w:t>附</w:t>
      </w:r>
      <w:r>
        <w:rPr>
          <w:rFonts w:ascii="黑体" w:eastAsia="黑体" w:hAnsi="黑体" w:cs="黑体"/>
          <w:sz w:val="28"/>
          <w:szCs w:val="28"/>
        </w:rPr>
        <w:t xml:space="preserve"> 3</w:t>
      </w:r>
    </w:p>
    <w:p w:rsidR="008C0CA7" w:rsidRDefault="008C0CA7">
      <w:pPr>
        <w:spacing w:line="303" w:lineRule="exact"/>
        <w:rPr>
          <w:sz w:val="20"/>
          <w:szCs w:val="20"/>
        </w:rPr>
      </w:pPr>
    </w:p>
    <w:p w:rsidR="008C0CA7" w:rsidRDefault="005061A5">
      <w:pPr>
        <w:spacing w:line="320" w:lineRule="exact"/>
        <w:ind w:right="-19"/>
        <w:jc w:val="center"/>
        <w:rPr>
          <w:sz w:val="20"/>
          <w:szCs w:val="20"/>
        </w:rPr>
      </w:pPr>
      <w:r>
        <w:rPr>
          <w:rFonts w:ascii="宋体" w:eastAsia="宋体" w:hAnsi="宋体" w:cs="宋体"/>
          <w:b/>
          <w:bCs/>
          <w:sz w:val="28"/>
          <w:szCs w:val="28"/>
        </w:rPr>
        <w:t>普通高等学校院（系）</w:t>
      </w:r>
      <w:r>
        <w:rPr>
          <w:rFonts w:ascii="宋体" w:eastAsia="宋体" w:hAnsi="宋体" w:cs="宋体"/>
          <w:b/>
          <w:bCs/>
          <w:sz w:val="28"/>
          <w:szCs w:val="28"/>
        </w:rPr>
        <w:t>“</w:t>
      </w:r>
      <w:r>
        <w:rPr>
          <w:rFonts w:ascii="宋体" w:eastAsia="宋体" w:hAnsi="宋体" w:cs="宋体"/>
          <w:b/>
          <w:bCs/>
          <w:sz w:val="28"/>
          <w:szCs w:val="28"/>
        </w:rPr>
        <w:t>三全育人</w:t>
      </w:r>
      <w:r>
        <w:rPr>
          <w:rFonts w:ascii="宋体" w:eastAsia="宋体" w:hAnsi="宋体" w:cs="宋体"/>
          <w:b/>
          <w:bCs/>
          <w:sz w:val="28"/>
          <w:szCs w:val="28"/>
        </w:rPr>
        <w:t>”</w:t>
      </w:r>
      <w:r>
        <w:rPr>
          <w:rFonts w:ascii="宋体" w:eastAsia="宋体" w:hAnsi="宋体" w:cs="宋体"/>
          <w:b/>
          <w:bCs/>
          <w:sz w:val="28"/>
          <w:szCs w:val="28"/>
        </w:rPr>
        <w:t>综合改革试点建设标准（试行）</w:t>
      </w:r>
    </w:p>
    <w:p w:rsidR="008C0CA7" w:rsidRDefault="008C0CA7">
      <w:pPr>
        <w:spacing w:line="200" w:lineRule="exact"/>
        <w:rPr>
          <w:sz w:val="20"/>
          <w:szCs w:val="20"/>
        </w:rPr>
      </w:pPr>
    </w:p>
    <w:p w:rsidR="008C0CA7" w:rsidRDefault="008C0CA7">
      <w:pPr>
        <w:spacing w:line="26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800"/>
        <w:gridCol w:w="420"/>
        <w:gridCol w:w="2280"/>
        <w:gridCol w:w="8680"/>
        <w:gridCol w:w="30"/>
      </w:tblGrid>
      <w:tr w:rsidR="008C0CA7">
        <w:trPr>
          <w:trHeight w:val="307"/>
        </w:trPr>
        <w:tc>
          <w:tcPr>
            <w:tcW w:w="2800" w:type="dxa"/>
            <w:tcBorders>
              <w:top w:val="single" w:sz="8" w:space="0" w:color="auto"/>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一级指标</w:t>
            </w:r>
          </w:p>
        </w:tc>
        <w:tc>
          <w:tcPr>
            <w:tcW w:w="420" w:type="dxa"/>
            <w:tcBorders>
              <w:top w:val="single" w:sz="8" w:space="0" w:color="auto"/>
            </w:tcBorders>
            <w:vAlign w:val="bottom"/>
          </w:tcPr>
          <w:p w:rsidR="008C0CA7" w:rsidRDefault="008C0CA7">
            <w:pPr>
              <w:rPr>
                <w:sz w:val="24"/>
                <w:szCs w:val="24"/>
              </w:rPr>
            </w:pPr>
          </w:p>
        </w:tc>
        <w:tc>
          <w:tcPr>
            <w:tcW w:w="2280" w:type="dxa"/>
            <w:tcBorders>
              <w:top w:val="single" w:sz="8" w:space="0" w:color="auto"/>
              <w:right w:val="single" w:sz="8" w:space="0" w:color="auto"/>
            </w:tcBorders>
            <w:vAlign w:val="bottom"/>
          </w:tcPr>
          <w:p w:rsidR="008C0CA7" w:rsidRDefault="005061A5">
            <w:pPr>
              <w:spacing w:line="240" w:lineRule="exact"/>
              <w:ind w:left="480"/>
              <w:rPr>
                <w:sz w:val="20"/>
                <w:szCs w:val="20"/>
              </w:rPr>
            </w:pPr>
            <w:r>
              <w:rPr>
                <w:rFonts w:ascii="宋体" w:eastAsia="宋体" w:hAnsi="宋体" w:cs="宋体"/>
                <w:sz w:val="21"/>
                <w:szCs w:val="21"/>
              </w:rPr>
              <w:t>二级指标</w:t>
            </w:r>
          </w:p>
        </w:tc>
        <w:tc>
          <w:tcPr>
            <w:tcW w:w="8680" w:type="dxa"/>
            <w:tcBorders>
              <w:top w:val="single" w:sz="8" w:space="0" w:color="auto"/>
              <w:right w:val="single" w:sz="8" w:space="0" w:color="auto"/>
            </w:tcBorders>
            <w:vAlign w:val="bottom"/>
          </w:tcPr>
          <w:p w:rsidR="008C0CA7" w:rsidRDefault="005061A5">
            <w:pPr>
              <w:spacing w:line="240" w:lineRule="exact"/>
              <w:ind w:left="390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88"/>
        </w:trPr>
        <w:tc>
          <w:tcPr>
            <w:tcW w:w="2800" w:type="dxa"/>
            <w:tcBorders>
              <w:left w:val="single" w:sz="8" w:space="0" w:color="auto"/>
              <w:bottom w:val="single" w:sz="8" w:space="0" w:color="auto"/>
              <w:right w:val="single" w:sz="8" w:space="0" w:color="auto"/>
            </w:tcBorders>
            <w:vAlign w:val="bottom"/>
          </w:tcPr>
          <w:p w:rsidR="008C0CA7" w:rsidRDefault="008C0CA7">
            <w:pPr>
              <w:rPr>
                <w:sz w:val="7"/>
                <w:szCs w:val="7"/>
              </w:rPr>
            </w:pPr>
          </w:p>
        </w:tc>
        <w:tc>
          <w:tcPr>
            <w:tcW w:w="420" w:type="dxa"/>
            <w:tcBorders>
              <w:bottom w:val="single" w:sz="8" w:space="0" w:color="auto"/>
            </w:tcBorders>
            <w:vAlign w:val="bottom"/>
          </w:tcPr>
          <w:p w:rsidR="008C0CA7" w:rsidRDefault="008C0CA7">
            <w:pPr>
              <w:rPr>
                <w:sz w:val="7"/>
                <w:szCs w:val="7"/>
              </w:rPr>
            </w:pPr>
          </w:p>
        </w:tc>
        <w:tc>
          <w:tcPr>
            <w:tcW w:w="2280" w:type="dxa"/>
            <w:tcBorders>
              <w:bottom w:val="single" w:sz="8" w:space="0" w:color="auto"/>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293"/>
        </w:trPr>
        <w:tc>
          <w:tcPr>
            <w:tcW w:w="2800" w:type="dxa"/>
            <w:tcBorders>
              <w:left w:val="single" w:sz="8" w:space="0" w:color="auto"/>
              <w:right w:val="single" w:sz="8" w:space="0" w:color="auto"/>
            </w:tcBorders>
            <w:vAlign w:val="bottom"/>
          </w:tcPr>
          <w:p w:rsidR="008C0CA7" w:rsidRDefault="008C0CA7">
            <w:pPr>
              <w:rPr>
                <w:sz w:val="24"/>
                <w:szCs w:val="24"/>
              </w:rPr>
            </w:pPr>
          </w:p>
        </w:tc>
        <w:tc>
          <w:tcPr>
            <w:tcW w:w="420" w:type="dxa"/>
            <w:vAlign w:val="bottom"/>
          </w:tcPr>
          <w:p w:rsidR="008C0CA7" w:rsidRDefault="005061A5">
            <w:pPr>
              <w:spacing w:line="240" w:lineRule="exact"/>
              <w:ind w:left="80"/>
              <w:rPr>
                <w:sz w:val="20"/>
                <w:szCs w:val="20"/>
              </w:rPr>
            </w:pPr>
            <w:r>
              <w:rPr>
                <w:rFonts w:ascii="宋体" w:eastAsia="宋体" w:hAnsi="宋体" w:cs="宋体"/>
                <w:sz w:val="21"/>
                <w:szCs w:val="21"/>
              </w:rPr>
              <w:t>1.1</w:t>
            </w:r>
          </w:p>
        </w:tc>
        <w:tc>
          <w:tcPr>
            <w:tcW w:w="2280" w:type="dxa"/>
            <w:tcBorders>
              <w:right w:val="single" w:sz="8" w:space="0" w:color="auto"/>
            </w:tcBorders>
            <w:vAlign w:val="bottom"/>
          </w:tcPr>
          <w:p w:rsidR="008C0CA7" w:rsidRDefault="005061A5">
            <w:pPr>
              <w:spacing w:line="240" w:lineRule="exact"/>
              <w:ind w:left="40"/>
              <w:rPr>
                <w:sz w:val="20"/>
                <w:szCs w:val="20"/>
              </w:rPr>
            </w:pPr>
            <w:r>
              <w:rPr>
                <w:rFonts w:ascii="宋体" w:eastAsia="宋体" w:hAnsi="宋体" w:cs="宋体"/>
                <w:sz w:val="21"/>
                <w:szCs w:val="21"/>
              </w:rPr>
              <w:t>健全</w:t>
            </w:r>
            <w:r>
              <w:rPr>
                <w:rFonts w:ascii="宋体" w:eastAsia="宋体" w:hAnsi="宋体" w:cs="宋体"/>
                <w:sz w:val="21"/>
                <w:szCs w:val="21"/>
              </w:rPr>
              <w:t>“</w:t>
            </w:r>
            <w:r>
              <w:rPr>
                <w:rFonts w:ascii="宋体" w:eastAsia="宋体" w:hAnsi="宋体" w:cs="宋体"/>
                <w:sz w:val="21"/>
                <w:szCs w:val="21"/>
              </w:rPr>
              <w:t>三全育人</w:t>
            </w:r>
            <w:r>
              <w:rPr>
                <w:rFonts w:ascii="宋体" w:eastAsia="宋体" w:hAnsi="宋体" w:cs="宋体"/>
                <w:sz w:val="21"/>
                <w:szCs w:val="21"/>
              </w:rPr>
              <w:t>”</w:t>
            </w:r>
            <w:r>
              <w:rPr>
                <w:rFonts w:ascii="宋体" w:eastAsia="宋体" w:hAnsi="宋体" w:cs="宋体"/>
                <w:sz w:val="21"/>
                <w:szCs w:val="21"/>
              </w:rPr>
              <w:t>统筹</w:t>
            </w:r>
          </w:p>
        </w:tc>
        <w:tc>
          <w:tcPr>
            <w:tcW w:w="8680" w:type="dxa"/>
            <w:tcBorders>
              <w:bottom w:val="single" w:sz="8" w:space="0" w:color="auto"/>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三全育人</w:t>
            </w:r>
            <w:r>
              <w:rPr>
                <w:rFonts w:ascii="宋体" w:eastAsia="宋体" w:hAnsi="宋体" w:cs="宋体"/>
                <w:sz w:val="21"/>
                <w:szCs w:val="21"/>
              </w:rPr>
              <w:t>”</w:t>
            </w:r>
            <w:r>
              <w:rPr>
                <w:rFonts w:ascii="宋体" w:eastAsia="宋体" w:hAnsi="宋体" w:cs="宋体"/>
                <w:sz w:val="21"/>
                <w:szCs w:val="21"/>
              </w:rPr>
              <w:t>纳入学院事业发展规划和人才培养方案。</w:t>
            </w:r>
          </w:p>
        </w:tc>
        <w:tc>
          <w:tcPr>
            <w:tcW w:w="0" w:type="dxa"/>
            <w:vAlign w:val="bottom"/>
          </w:tcPr>
          <w:p w:rsidR="008C0CA7" w:rsidRDefault="008C0CA7">
            <w:pPr>
              <w:rPr>
                <w:sz w:val="1"/>
                <w:szCs w:val="1"/>
              </w:rPr>
            </w:pPr>
          </w:p>
        </w:tc>
      </w:tr>
      <w:tr w:rsidR="008C0CA7">
        <w:trPr>
          <w:trHeight w:val="297"/>
        </w:trPr>
        <w:tc>
          <w:tcPr>
            <w:tcW w:w="2800" w:type="dxa"/>
            <w:tcBorders>
              <w:left w:val="single" w:sz="8" w:space="0" w:color="auto"/>
              <w:right w:val="single" w:sz="8" w:space="0" w:color="auto"/>
            </w:tcBorders>
            <w:vAlign w:val="bottom"/>
          </w:tcPr>
          <w:p w:rsidR="008C0CA7" w:rsidRDefault="008C0CA7">
            <w:pPr>
              <w:rPr>
                <w:sz w:val="24"/>
                <w:szCs w:val="24"/>
              </w:rPr>
            </w:pPr>
          </w:p>
        </w:tc>
        <w:tc>
          <w:tcPr>
            <w:tcW w:w="2700" w:type="dxa"/>
            <w:gridSpan w:val="2"/>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推进常态机制</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推进</w:t>
            </w:r>
            <w:r>
              <w:rPr>
                <w:rFonts w:ascii="宋体" w:eastAsia="宋体" w:hAnsi="宋体" w:cs="宋体"/>
                <w:sz w:val="21"/>
                <w:szCs w:val="21"/>
              </w:rPr>
              <w:t>“</w:t>
            </w:r>
            <w:r>
              <w:rPr>
                <w:rFonts w:ascii="宋体" w:eastAsia="宋体" w:hAnsi="宋体" w:cs="宋体"/>
                <w:sz w:val="21"/>
                <w:szCs w:val="21"/>
              </w:rPr>
              <w:t>三全育人</w:t>
            </w:r>
            <w:r>
              <w:rPr>
                <w:rFonts w:ascii="宋体" w:eastAsia="宋体" w:hAnsi="宋体" w:cs="宋体"/>
                <w:sz w:val="21"/>
                <w:szCs w:val="21"/>
              </w:rPr>
              <w:t>”</w:t>
            </w:r>
            <w:r>
              <w:rPr>
                <w:rFonts w:ascii="宋体" w:eastAsia="宋体" w:hAnsi="宋体" w:cs="宋体"/>
                <w:sz w:val="21"/>
                <w:szCs w:val="21"/>
              </w:rPr>
              <w:t>思路明晰、举措具体、成效明显。</w:t>
            </w:r>
          </w:p>
        </w:tc>
        <w:tc>
          <w:tcPr>
            <w:tcW w:w="0" w:type="dxa"/>
            <w:vAlign w:val="bottom"/>
          </w:tcPr>
          <w:p w:rsidR="008C0CA7" w:rsidRDefault="008C0CA7">
            <w:pPr>
              <w:rPr>
                <w:sz w:val="1"/>
                <w:szCs w:val="1"/>
              </w:rPr>
            </w:pPr>
          </w:p>
        </w:tc>
      </w:tr>
      <w:tr w:rsidR="008C0CA7">
        <w:trPr>
          <w:trHeight w:val="87"/>
        </w:trPr>
        <w:tc>
          <w:tcPr>
            <w:tcW w:w="2800" w:type="dxa"/>
            <w:tcBorders>
              <w:left w:val="single" w:sz="8" w:space="0" w:color="auto"/>
              <w:right w:val="single" w:sz="8" w:space="0" w:color="auto"/>
            </w:tcBorders>
            <w:vAlign w:val="bottom"/>
          </w:tcPr>
          <w:p w:rsidR="008C0CA7" w:rsidRDefault="008C0CA7">
            <w:pPr>
              <w:rPr>
                <w:sz w:val="7"/>
                <w:szCs w:val="7"/>
              </w:rPr>
            </w:pPr>
          </w:p>
        </w:tc>
        <w:tc>
          <w:tcPr>
            <w:tcW w:w="420" w:type="dxa"/>
            <w:tcBorders>
              <w:bottom w:val="single" w:sz="8" w:space="0" w:color="auto"/>
            </w:tcBorders>
            <w:vAlign w:val="bottom"/>
          </w:tcPr>
          <w:p w:rsidR="008C0CA7" w:rsidRDefault="008C0CA7">
            <w:pPr>
              <w:rPr>
                <w:sz w:val="7"/>
                <w:szCs w:val="7"/>
              </w:rPr>
            </w:pPr>
          </w:p>
        </w:tc>
        <w:tc>
          <w:tcPr>
            <w:tcW w:w="2280" w:type="dxa"/>
            <w:tcBorders>
              <w:bottom w:val="single" w:sz="8" w:space="0" w:color="auto"/>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286"/>
        </w:trPr>
        <w:tc>
          <w:tcPr>
            <w:tcW w:w="280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1.</w:t>
            </w:r>
            <w:r>
              <w:rPr>
                <w:rFonts w:ascii="宋体" w:eastAsia="宋体" w:hAnsi="宋体" w:cs="宋体"/>
                <w:sz w:val="21"/>
                <w:szCs w:val="21"/>
              </w:rPr>
              <w:t>组织领导</w:t>
            </w:r>
          </w:p>
        </w:tc>
        <w:tc>
          <w:tcPr>
            <w:tcW w:w="2700" w:type="dxa"/>
            <w:gridSpan w:val="2"/>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 xml:space="preserve">1.2 </w:t>
            </w:r>
            <w:r>
              <w:rPr>
                <w:rFonts w:ascii="宋体" w:eastAsia="宋体" w:hAnsi="宋体" w:cs="宋体"/>
                <w:sz w:val="21"/>
                <w:szCs w:val="21"/>
              </w:rPr>
              <w:t>健全完善党政联席会议</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院（系）党组织会议和党政联席会议制度规范，议事决策规则完善。</w:t>
            </w:r>
          </w:p>
        </w:tc>
        <w:tc>
          <w:tcPr>
            <w:tcW w:w="0" w:type="dxa"/>
            <w:vAlign w:val="bottom"/>
          </w:tcPr>
          <w:p w:rsidR="008C0CA7" w:rsidRDefault="008C0CA7">
            <w:pPr>
              <w:rPr>
                <w:sz w:val="1"/>
                <w:szCs w:val="1"/>
              </w:rPr>
            </w:pPr>
          </w:p>
        </w:tc>
      </w:tr>
      <w:tr w:rsidR="008C0CA7">
        <w:trPr>
          <w:trHeight w:val="89"/>
        </w:trPr>
        <w:tc>
          <w:tcPr>
            <w:tcW w:w="2800" w:type="dxa"/>
            <w:vMerge/>
            <w:tcBorders>
              <w:left w:val="single" w:sz="8" w:space="0" w:color="auto"/>
              <w:right w:val="single" w:sz="8" w:space="0" w:color="auto"/>
            </w:tcBorders>
            <w:vAlign w:val="bottom"/>
          </w:tcPr>
          <w:p w:rsidR="008C0CA7" w:rsidRDefault="008C0CA7">
            <w:pPr>
              <w:rPr>
                <w:sz w:val="7"/>
                <w:szCs w:val="7"/>
              </w:rPr>
            </w:pPr>
          </w:p>
        </w:tc>
        <w:tc>
          <w:tcPr>
            <w:tcW w:w="2700" w:type="dxa"/>
            <w:gridSpan w:val="2"/>
            <w:vMerge/>
            <w:tcBorders>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52"/>
        </w:trPr>
        <w:tc>
          <w:tcPr>
            <w:tcW w:w="2800" w:type="dxa"/>
            <w:vMerge/>
            <w:tcBorders>
              <w:left w:val="single" w:sz="8" w:space="0" w:color="auto"/>
              <w:right w:val="single" w:sz="8" w:space="0" w:color="auto"/>
            </w:tcBorders>
            <w:vAlign w:val="bottom"/>
          </w:tcPr>
          <w:p w:rsidR="008C0CA7" w:rsidRDefault="008C0CA7">
            <w:pPr>
              <w:rPr>
                <w:sz w:val="4"/>
                <w:szCs w:val="4"/>
              </w:rPr>
            </w:pPr>
          </w:p>
        </w:tc>
        <w:tc>
          <w:tcPr>
            <w:tcW w:w="2700" w:type="dxa"/>
            <w:gridSpan w:val="2"/>
            <w:vMerge/>
            <w:tcBorders>
              <w:right w:val="single" w:sz="8" w:space="0" w:color="auto"/>
            </w:tcBorders>
            <w:vAlign w:val="bottom"/>
          </w:tcPr>
          <w:p w:rsidR="008C0CA7" w:rsidRDefault="008C0CA7">
            <w:pPr>
              <w:rPr>
                <w:sz w:val="4"/>
                <w:szCs w:val="4"/>
              </w:rPr>
            </w:pPr>
          </w:p>
        </w:tc>
        <w:tc>
          <w:tcPr>
            <w:tcW w:w="868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涉及办学方向、教师队伍建设、师生员工切身利益等重大事项，由党组织先研究再提交党</w:t>
            </w:r>
          </w:p>
        </w:tc>
        <w:tc>
          <w:tcPr>
            <w:tcW w:w="0" w:type="dxa"/>
            <w:vAlign w:val="bottom"/>
          </w:tcPr>
          <w:p w:rsidR="008C0CA7" w:rsidRDefault="008C0CA7">
            <w:pPr>
              <w:rPr>
                <w:sz w:val="1"/>
                <w:szCs w:val="1"/>
              </w:rPr>
            </w:pPr>
          </w:p>
        </w:tc>
      </w:tr>
      <w:tr w:rsidR="008C0CA7">
        <w:trPr>
          <w:trHeight w:val="199"/>
        </w:trPr>
        <w:tc>
          <w:tcPr>
            <w:tcW w:w="2800" w:type="dxa"/>
            <w:tcBorders>
              <w:left w:val="single" w:sz="8" w:space="0" w:color="auto"/>
              <w:right w:val="single" w:sz="8" w:space="0" w:color="auto"/>
            </w:tcBorders>
            <w:vAlign w:val="bottom"/>
          </w:tcPr>
          <w:p w:rsidR="008C0CA7" w:rsidRDefault="008C0CA7">
            <w:pPr>
              <w:rPr>
                <w:sz w:val="17"/>
                <w:szCs w:val="17"/>
              </w:rPr>
            </w:pPr>
          </w:p>
        </w:tc>
        <w:tc>
          <w:tcPr>
            <w:tcW w:w="2700" w:type="dxa"/>
            <w:gridSpan w:val="2"/>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制度</w:t>
            </w:r>
          </w:p>
        </w:tc>
        <w:tc>
          <w:tcPr>
            <w:tcW w:w="8680" w:type="dxa"/>
            <w:vMerge/>
            <w:tcBorders>
              <w:right w:val="single" w:sz="8" w:space="0" w:color="auto"/>
            </w:tcBorders>
            <w:vAlign w:val="bottom"/>
          </w:tcPr>
          <w:p w:rsidR="008C0CA7" w:rsidRDefault="008C0CA7">
            <w:pPr>
              <w:rPr>
                <w:sz w:val="17"/>
                <w:szCs w:val="17"/>
              </w:rPr>
            </w:pPr>
          </w:p>
        </w:tc>
        <w:tc>
          <w:tcPr>
            <w:tcW w:w="0" w:type="dxa"/>
            <w:vAlign w:val="bottom"/>
          </w:tcPr>
          <w:p w:rsidR="008C0CA7" w:rsidRDefault="008C0CA7">
            <w:pPr>
              <w:rPr>
                <w:sz w:val="1"/>
                <w:szCs w:val="1"/>
              </w:rPr>
            </w:pPr>
          </w:p>
        </w:tc>
      </w:tr>
      <w:tr w:rsidR="008C0CA7">
        <w:trPr>
          <w:trHeight w:val="113"/>
        </w:trPr>
        <w:tc>
          <w:tcPr>
            <w:tcW w:w="2800" w:type="dxa"/>
            <w:tcBorders>
              <w:left w:val="single" w:sz="8" w:space="0" w:color="auto"/>
              <w:right w:val="single" w:sz="8" w:space="0" w:color="auto"/>
            </w:tcBorders>
            <w:vAlign w:val="bottom"/>
          </w:tcPr>
          <w:p w:rsidR="008C0CA7" w:rsidRDefault="008C0CA7">
            <w:pPr>
              <w:rPr>
                <w:sz w:val="9"/>
                <w:szCs w:val="9"/>
              </w:rPr>
            </w:pPr>
          </w:p>
        </w:tc>
        <w:tc>
          <w:tcPr>
            <w:tcW w:w="2700" w:type="dxa"/>
            <w:gridSpan w:val="2"/>
            <w:vMerge/>
            <w:tcBorders>
              <w:right w:val="single" w:sz="8" w:space="0" w:color="auto"/>
            </w:tcBorders>
            <w:vAlign w:val="bottom"/>
          </w:tcPr>
          <w:p w:rsidR="008C0CA7" w:rsidRDefault="008C0CA7">
            <w:pPr>
              <w:rPr>
                <w:sz w:val="9"/>
                <w:szCs w:val="9"/>
              </w:rPr>
            </w:pPr>
          </w:p>
        </w:tc>
        <w:tc>
          <w:tcPr>
            <w:tcW w:w="868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政联席会议决定。</w:t>
            </w:r>
          </w:p>
        </w:tc>
        <w:tc>
          <w:tcPr>
            <w:tcW w:w="0" w:type="dxa"/>
            <w:vAlign w:val="bottom"/>
          </w:tcPr>
          <w:p w:rsidR="008C0CA7" w:rsidRDefault="008C0CA7">
            <w:pPr>
              <w:rPr>
                <w:sz w:val="1"/>
                <w:szCs w:val="1"/>
              </w:rPr>
            </w:pPr>
          </w:p>
        </w:tc>
      </w:tr>
      <w:tr w:rsidR="008C0CA7">
        <w:trPr>
          <w:trHeight w:val="199"/>
        </w:trPr>
        <w:tc>
          <w:tcPr>
            <w:tcW w:w="2800" w:type="dxa"/>
            <w:tcBorders>
              <w:left w:val="single" w:sz="8" w:space="0" w:color="auto"/>
              <w:right w:val="single" w:sz="8" w:space="0" w:color="auto"/>
            </w:tcBorders>
            <w:vAlign w:val="bottom"/>
          </w:tcPr>
          <w:p w:rsidR="008C0CA7" w:rsidRDefault="008C0CA7">
            <w:pPr>
              <w:rPr>
                <w:sz w:val="17"/>
                <w:szCs w:val="17"/>
              </w:rPr>
            </w:pPr>
          </w:p>
        </w:tc>
        <w:tc>
          <w:tcPr>
            <w:tcW w:w="420" w:type="dxa"/>
            <w:vAlign w:val="bottom"/>
          </w:tcPr>
          <w:p w:rsidR="008C0CA7" w:rsidRDefault="008C0CA7">
            <w:pPr>
              <w:rPr>
                <w:sz w:val="17"/>
                <w:szCs w:val="17"/>
              </w:rPr>
            </w:pPr>
          </w:p>
        </w:tc>
        <w:tc>
          <w:tcPr>
            <w:tcW w:w="2280" w:type="dxa"/>
            <w:tcBorders>
              <w:right w:val="single" w:sz="8" w:space="0" w:color="auto"/>
            </w:tcBorders>
            <w:vAlign w:val="bottom"/>
          </w:tcPr>
          <w:p w:rsidR="008C0CA7" w:rsidRDefault="008C0CA7">
            <w:pPr>
              <w:rPr>
                <w:sz w:val="17"/>
                <w:szCs w:val="17"/>
              </w:rPr>
            </w:pPr>
          </w:p>
        </w:tc>
        <w:tc>
          <w:tcPr>
            <w:tcW w:w="8680" w:type="dxa"/>
            <w:vMerge/>
            <w:tcBorders>
              <w:right w:val="single" w:sz="8" w:space="0" w:color="auto"/>
            </w:tcBorders>
            <w:vAlign w:val="bottom"/>
          </w:tcPr>
          <w:p w:rsidR="008C0CA7" w:rsidRDefault="008C0CA7">
            <w:pPr>
              <w:rPr>
                <w:sz w:val="17"/>
                <w:szCs w:val="17"/>
              </w:rPr>
            </w:pPr>
          </w:p>
        </w:tc>
        <w:tc>
          <w:tcPr>
            <w:tcW w:w="0" w:type="dxa"/>
            <w:vAlign w:val="bottom"/>
          </w:tcPr>
          <w:p w:rsidR="008C0CA7" w:rsidRDefault="008C0CA7">
            <w:pPr>
              <w:rPr>
                <w:sz w:val="1"/>
                <w:szCs w:val="1"/>
              </w:rPr>
            </w:pPr>
          </w:p>
        </w:tc>
      </w:tr>
      <w:tr w:rsidR="008C0CA7">
        <w:trPr>
          <w:trHeight w:val="51"/>
        </w:trPr>
        <w:tc>
          <w:tcPr>
            <w:tcW w:w="2800" w:type="dxa"/>
            <w:tcBorders>
              <w:left w:val="single" w:sz="8" w:space="0" w:color="auto"/>
              <w:right w:val="single" w:sz="8" w:space="0" w:color="auto"/>
            </w:tcBorders>
            <w:vAlign w:val="bottom"/>
          </w:tcPr>
          <w:p w:rsidR="008C0CA7" w:rsidRDefault="008C0CA7">
            <w:pPr>
              <w:rPr>
                <w:sz w:val="4"/>
                <w:szCs w:val="4"/>
              </w:rPr>
            </w:pPr>
          </w:p>
        </w:tc>
        <w:tc>
          <w:tcPr>
            <w:tcW w:w="420" w:type="dxa"/>
            <w:tcBorders>
              <w:bottom w:val="single" w:sz="8" w:space="0" w:color="auto"/>
            </w:tcBorders>
            <w:vAlign w:val="bottom"/>
          </w:tcPr>
          <w:p w:rsidR="008C0CA7" w:rsidRDefault="008C0CA7">
            <w:pPr>
              <w:rPr>
                <w:sz w:val="4"/>
                <w:szCs w:val="4"/>
              </w:rPr>
            </w:pPr>
          </w:p>
        </w:tc>
        <w:tc>
          <w:tcPr>
            <w:tcW w:w="2280" w:type="dxa"/>
            <w:tcBorders>
              <w:bottom w:val="single" w:sz="8" w:space="0" w:color="auto"/>
              <w:right w:val="single" w:sz="8" w:space="0" w:color="auto"/>
            </w:tcBorders>
            <w:vAlign w:val="bottom"/>
          </w:tcPr>
          <w:p w:rsidR="008C0CA7" w:rsidRDefault="008C0CA7">
            <w:pPr>
              <w:rPr>
                <w:sz w:val="4"/>
                <w:szCs w:val="4"/>
              </w:rPr>
            </w:pPr>
          </w:p>
        </w:tc>
        <w:tc>
          <w:tcPr>
            <w:tcW w:w="86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87"/>
        </w:trPr>
        <w:tc>
          <w:tcPr>
            <w:tcW w:w="2800" w:type="dxa"/>
            <w:tcBorders>
              <w:left w:val="single" w:sz="8" w:space="0" w:color="auto"/>
              <w:right w:val="single" w:sz="8" w:space="0" w:color="auto"/>
            </w:tcBorders>
            <w:vAlign w:val="bottom"/>
          </w:tcPr>
          <w:p w:rsidR="008C0CA7" w:rsidRDefault="008C0CA7">
            <w:pPr>
              <w:rPr>
                <w:sz w:val="24"/>
                <w:szCs w:val="24"/>
              </w:rPr>
            </w:pPr>
          </w:p>
        </w:tc>
        <w:tc>
          <w:tcPr>
            <w:tcW w:w="420" w:type="dxa"/>
            <w:vAlign w:val="bottom"/>
          </w:tcPr>
          <w:p w:rsidR="008C0CA7" w:rsidRDefault="005061A5">
            <w:pPr>
              <w:spacing w:line="240" w:lineRule="exact"/>
              <w:ind w:left="80"/>
              <w:rPr>
                <w:sz w:val="20"/>
                <w:szCs w:val="20"/>
              </w:rPr>
            </w:pPr>
            <w:r>
              <w:rPr>
                <w:rFonts w:ascii="宋体" w:eastAsia="宋体" w:hAnsi="宋体" w:cs="宋体"/>
                <w:sz w:val="21"/>
                <w:szCs w:val="21"/>
              </w:rPr>
              <w:t>1.3</w:t>
            </w:r>
          </w:p>
        </w:tc>
        <w:tc>
          <w:tcPr>
            <w:tcW w:w="2280" w:type="dxa"/>
            <w:tcBorders>
              <w:right w:val="single" w:sz="8" w:space="0" w:color="auto"/>
            </w:tcBorders>
            <w:vAlign w:val="bottom"/>
          </w:tcPr>
          <w:p w:rsidR="008C0CA7" w:rsidRDefault="005061A5">
            <w:pPr>
              <w:spacing w:line="240" w:lineRule="exact"/>
              <w:ind w:left="40"/>
              <w:rPr>
                <w:sz w:val="20"/>
                <w:szCs w:val="20"/>
              </w:rPr>
            </w:pPr>
            <w:r>
              <w:rPr>
                <w:rFonts w:ascii="宋体" w:eastAsia="宋体" w:hAnsi="宋体" w:cs="宋体"/>
                <w:sz w:val="21"/>
                <w:szCs w:val="21"/>
              </w:rPr>
              <w:t>坚持党建带团建</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党建带团建工作模式良好、成效显著。</w:t>
            </w:r>
          </w:p>
        </w:tc>
        <w:tc>
          <w:tcPr>
            <w:tcW w:w="0" w:type="dxa"/>
            <w:vAlign w:val="bottom"/>
          </w:tcPr>
          <w:p w:rsidR="008C0CA7" w:rsidRDefault="008C0CA7">
            <w:pPr>
              <w:rPr>
                <w:sz w:val="1"/>
                <w:szCs w:val="1"/>
              </w:rPr>
            </w:pPr>
          </w:p>
        </w:tc>
      </w:tr>
      <w:tr w:rsidR="008C0CA7">
        <w:trPr>
          <w:trHeight w:val="88"/>
        </w:trPr>
        <w:tc>
          <w:tcPr>
            <w:tcW w:w="2800" w:type="dxa"/>
            <w:tcBorders>
              <w:left w:val="single" w:sz="8" w:space="0" w:color="auto"/>
              <w:bottom w:val="single" w:sz="8" w:space="0" w:color="auto"/>
              <w:right w:val="single" w:sz="8" w:space="0" w:color="auto"/>
            </w:tcBorders>
            <w:vAlign w:val="bottom"/>
          </w:tcPr>
          <w:p w:rsidR="008C0CA7" w:rsidRDefault="008C0CA7">
            <w:pPr>
              <w:rPr>
                <w:sz w:val="7"/>
                <w:szCs w:val="7"/>
              </w:rPr>
            </w:pPr>
          </w:p>
        </w:tc>
        <w:tc>
          <w:tcPr>
            <w:tcW w:w="420" w:type="dxa"/>
            <w:tcBorders>
              <w:bottom w:val="single" w:sz="8" w:space="0" w:color="auto"/>
            </w:tcBorders>
            <w:vAlign w:val="bottom"/>
          </w:tcPr>
          <w:p w:rsidR="008C0CA7" w:rsidRDefault="008C0CA7">
            <w:pPr>
              <w:rPr>
                <w:sz w:val="7"/>
                <w:szCs w:val="7"/>
              </w:rPr>
            </w:pPr>
          </w:p>
        </w:tc>
        <w:tc>
          <w:tcPr>
            <w:tcW w:w="2280" w:type="dxa"/>
            <w:tcBorders>
              <w:bottom w:val="single" w:sz="8" w:space="0" w:color="auto"/>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288"/>
        </w:trPr>
        <w:tc>
          <w:tcPr>
            <w:tcW w:w="2800" w:type="dxa"/>
            <w:tcBorders>
              <w:left w:val="single" w:sz="8" w:space="0" w:color="auto"/>
              <w:right w:val="single" w:sz="8" w:space="0" w:color="auto"/>
            </w:tcBorders>
            <w:vAlign w:val="bottom"/>
          </w:tcPr>
          <w:p w:rsidR="008C0CA7" w:rsidRDefault="008C0CA7">
            <w:pPr>
              <w:rPr>
                <w:sz w:val="24"/>
                <w:szCs w:val="24"/>
              </w:rPr>
            </w:pPr>
          </w:p>
        </w:tc>
        <w:tc>
          <w:tcPr>
            <w:tcW w:w="420" w:type="dxa"/>
            <w:vMerge w:val="restart"/>
            <w:vAlign w:val="bottom"/>
          </w:tcPr>
          <w:p w:rsidR="008C0CA7" w:rsidRDefault="005061A5">
            <w:pPr>
              <w:spacing w:line="240" w:lineRule="exact"/>
              <w:ind w:left="80"/>
              <w:rPr>
                <w:sz w:val="20"/>
                <w:szCs w:val="20"/>
              </w:rPr>
            </w:pPr>
            <w:r>
              <w:rPr>
                <w:rFonts w:ascii="宋体" w:eastAsia="宋体" w:hAnsi="宋体" w:cs="宋体"/>
                <w:sz w:val="21"/>
                <w:szCs w:val="21"/>
              </w:rPr>
              <w:t>2.1</w:t>
            </w:r>
          </w:p>
        </w:tc>
        <w:tc>
          <w:tcPr>
            <w:tcW w:w="2280" w:type="dxa"/>
            <w:vMerge w:val="restart"/>
            <w:tcBorders>
              <w:right w:val="single" w:sz="8" w:space="0" w:color="auto"/>
            </w:tcBorders>
            <w:vAlign w:val="bottom"/>
          </w:tcPr>
          <w:p w:rsidR="008C0CA7" w:rsidRDefault="005061A5">
            <w:pPr>
              <w:spacing w:line="240" w:lineRule="exact"/>
              <w:ind w:left="40"/>
              <w:rPr>
                <w:sz w:val="20"/>
                <w:szCs w:val="20"/>
              </w:rPr>
            </w:pPr>
            <w:r>
              <w:rPr>
                <w:rFonts w:ascii="宋体" w:eastAsia="宋体" w:hAnsi="宋体" w:cs="宋体"/>
                <w:sz w:val="21"/>
                <w:szCs w:val="21"/>
              </w:rPr>
              <w:t>建立教案评价制度</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及时修订教案，把课程育人理念贯穿教案修订全过程。</w:t>
            </w:r>
          </w:p>
        </w:tc>
        <w:tc>
          <w:tcPr>
            <w:tcW w:w="0" w:type="dxa"/>
            <w:vAlign w:val="bottom"/>
          </w:tcPr>
          <w:p w:rsidR="008C0CA7" w:rsidRDefault="008C0CA7">
            <w:pPr>
              <w:rPr>
                <w:sz w:val="1"/>
                <w:szCs w:val="1"/>
              </w:rPr>
            </w:pPr>
          </w:p>
        </w:tc>
      </w:tr>
      <w:tr w:rsidR="008C0CA7">
        <w:trPr>
          <w:trHeight w:val="87"/>
        </w:trPr>
        <w:tc>
          <w:tcPr>
            <w:tcW w:w="2800" w:type="dxa"/>
            <w:tcBorders>
              <w:left w:val="single" w:sz="8" w:space="0" w:color="auto"/>
              <w:right w:val="single" w:sz="8" w:space="0" w:color="auto"/>
            </w:tcBorders>
            <w:vAlign w:val="bottom"/>
          </w:tcPr>
          <w:p w:rsidR="008C0CA7" w:rsidRDefault="008C0CA7">
            <w:pPr>
              <w:rPr>
                <w:sz w:val="7"/>
                <w:szCs w:val="7"/>
              </w:rPr>
            </w:pPr>
          </w:p>
        </w:tc>
        <w:tc>
          <w:tcPr>
            <w:tcW w:w="420" w:type="dxa"/>
            <w:vMerge/>
            <w:vAlign w:val="bottom"/>
          </w:tcPr>
          <w:p w:rsidR="008C0CA7" w:rsidRDefault="008C0CA7">
            <w:pPr>
              <w:rPr>
                <w:sz w:val="7"/>
                <w:szCs w:val="7"/>
              </w:rPr>
            </w:pPr>
          </w:p>
        </w:tc>
        <w:tc>
          <w:tcPr>
            <w:tcW w:w="2280" w:type="dxa"/>
            <w:vMerge/>
            <w:tcBorders>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90"/>
        </w:trPr>
        <w:tc>
          <w:tcPr>
            <w:tcW w:w="280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2.</w:t>
            </w:r>
            <w:r>
              <w:rPr>
                <w:rFonts w:ascii="宋体" w:eastAsia="宋体" w:hAnsi="宋体" w:cs="宋体"/>
                <w:sz w:val="21"/>
                <w:szCs w:val="21"/>
              </w:rPr>
              <w:t>课程育人</w:t>
            </w:r>
          </w:p>
        </w:tc>
        <w:tc>
          <w:tcPr>
            <w:tcW w:w="420" w:type="dxa"/>
            <w:vMerge/>
            <w:vAlign w:val="bottom"/>
          </w:tcPr>
          <w:p w:rsidR="008C0CA7" w:rsidRDefault="008C0CA7">
            <w:pPr>
              <w:rPr>
                <w:sz w:val="7"/>
                <w:szCs w:val="7"/>
              </w:rPr>
            </w:pPr>
          </w:p>
        </w:tc>
        <w:tc>
          <w:tcPr>
            <w:tcW w:w="2280" w:type="dxa"/>
            <w:vMerge/>
            <w:tcBorders>
              <w:right w:val="single" w:sz="8" w:space="0" w:color="auto"/>
            </w:tcBorders>
            <w:vAlign w:val="bottom"/>
          </w:tcPr>
          <w:p w:rsidR="008C0CA7" w:rsidRDefault="008C0CA7">
            <w:pPr>
              <w:rPr>
                <w:sz w:val="7"/>
                <w:szCs w:val="7"/>
              </w:rPr>
            </w:pPr>
          </w:p>
        </w:tc>
        <w:tc>
          <w:tcPr>
            <w:tcW w:w="868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对教师教案严格把关，对未包含课程育人内容的</w:t>
            </w:r>
            <w:r>
              <w:rPr>
                <w:rFonts w:ascii="宋体" w:eastAsia="宋体" w:hAnsi="宋体" w:cs="宋体"/>
                <w:sz w:val="21"/>
                <w:szCs w:val="21"/>
              </w:rPr>
              <w:t>“</w:t>
            </w:r>
            <w:r>
              <w:rPr>
                <w:rFonts w:ascii="宋体" w:eastAsia="宋体" w:hAnsi="宋体" w:cs="宋体"/>
                <w:sz w:val="21"/>
                <w:szCs w:val="21"/>
              </w:rPr>
              <w:t>一票否决</w:t>
            </w:r>
            <w:r>
              <w:rPr>
                <w:rFonts w:ascii="宋体" w:eastAsia="宋体" w:hAnsi="宋体" w:cs="宋体"/>
                <w:sz w:val="21"/>
                <w:szCs w:val="21"/>
              </w:rPr>
              <w:t>”</w:t>
            </w:r>
            <w:r>
              <w:rPr>
                <w:rFonts w:ascii="宋体" w:eastAsia="宋体" w:hAnsi="宋体" w:cs="宋体"/>
                <w:sz w:val="21"/>
                <w:szCs w:val="21"/>
              </w:rPr>
              <w:t>。</w:t>
            </w:r>
          </w:p>
        </w:tc>
        <w:tc>
          <w:tcPr>
            <w:tcW w:w="0" w:type="dxa"/>
            <w:vAlign w:val="bottom"/>
          </w:tcPr>
          <w:p w:rsidR="008C0CA7" w:rsidRDefault="008C0CA7">
            <w:pPr>
              <w:rPr>
                <w:sz w:val="1"/>
                <w:szCs w:val="1"/>
              </w:rPr>
            </w:pPr>
          </w:p>
        </w:tc>
      </w:tr>
      <w:tr w:rsidR="008C0CA7">
        <w:trPr>
          <w:trHeight w:val="197"/>
        </w:trPr>
        <w:tc>
          <w:tcPr>
            <w:tcW w:w="2800" w:type="dxa"/>
            <w:vMerge/>
            <w:tcBorders>
              <w:left w:val="single" w:sz="8" w:space="0" w:color="auto"/>
              <w:right w:val="single" w:sz="8" w:space="0" w:color="auto"/>
            </w:tcBorders>
            <w:vAlign w:val="bottom"/>
          </w:tcPr>
          <w:p w:rsidR="008C0CA7" w:rsidRDefault="008C0CA7">
            <w:pPr>
              <w:rPr>
                <w:sz w:val="17"/>
                <w:szCs w:val="17"/>
              </w:rPr>
            </w:pPr>
          </w:p>
        </w:tc>
        <w:tc>
          <w:tcPr>
            <w:tcW w:w="420" w:type="dxa"/>
            <w:vAlign w:val="bottom"/>
          </w:tcPr>
          <w:p w:rsidR="008C0CA7" w:rsidRDefault="008C0CA7">
            <w:pPr>
              <w:rPr>
                <w:sz w:val="17"/>
                <w:szCs w:val="17"/>
              </w:rPr>
            </w:pPr>
          </w:p>
        </w:tc>
        <w:tc>
          <w:tcPr>
            <w:tcW w:w="2280" w:type="dxa"/>
            <w:tcBorders>
              <w:right w:val="single" w:sz="8" w:space="0" w:color="auto"/>
            </w:tcBorders>
            <w:vAlign w:val="bottom"/>
          </w:tcPr>
          <w:p w:rsidR="008C0CA7" w:rsidRDefault="008C0CA7">
            <w:pPr>
              <w:rPr>
                <w:sz w:val="17"/>
                <w:szCs w:val="17"/>
              </w:rPr>
            </w:pPr>
          </w:p>
        </w:tc>
        <w:tc>
          <w:tcPr>
            <w:tcW w:w="8680" w:type="dxa"/>
            <w:vMerge/>
            <w:tcBorders>
              <w:right w:val="single" w:sz="8" w:space="0" w:color="auto"/>
            </w:tcBorders>
            <w:vAlign w:val="bottom"/>
          </w:tcPr>
          <w:p w:rsidR="008C0CA7" w:rsidRDefault="008C0CA7">
            <w:pPr>
              <w:rPr>
                <w:sz w:val="17"/>
                <w:szCs w:val="17"/>
              </w:rPr>
            </w:pPr>
          </w:p>
        </w:tc>
        <w:tc>
          <w:tcPr>
            <w:tcW w:w="0" w:type="dxa"/>
            <w:vAlign w:val="bottom"/>
          </w:tcPr>
          <w:p w:rsidR="008C0CA7" w:rsidRDefault="008C0CA7">
            <w:pPr>
              <w:rPr>
                <w:sz w:val="1"/>
                <w:szCs w:val="1"/>
              </w:rPr>
            </w:pPr>
          </w:p>
        </w:tc>
      </w:tr>
      <w:tr w:rsidR="008C0CA7">
        <w:trPr>
          <w:trHeight w:val="89"/>
        </w:trPr>
        <w:tc>
          <w:tcPr>
            <w:tcW w:w="2800" w:type="dxa"/>
            <w:vMerge/>
            <w:tcBorders>
              <w:left w:val="single" w:sz="8" w:space="0" w:color="auto"/>
              <w:right w:val="single" w:sz="8" w:space="0" w:color="auto"/>
            </w:tcBorders>
            <w:vAlign w:val="bottom"/>
          </w:tcPr>
          <w:p w:rsidR="008C0CA7" w:rsidRDefault="008C0CA7">
            <w:pPr>
              <w:rPr>
                <w:sz w:val="7"/>
                <w:szCs w:val="7"/>
              </w:rPr>
            </w:pPr>
          </w:p>
        </w:tc>
        <w:tc>
          <w:tcPr>
            <w:tcW w:w="420" w:type="dxa"/>
            <w:tcBorders>
              <w:bottom w:val="single" w:sz="8" w:space="0" w:color="auto"/>
            </w:tcBorders>
            <w:vAlign w:val="bottom"/>
          </w:tcPr>
          <w:p w:rsidR="008C0CA7" w:rsidRDefault="008C0CA7">
            <w:pPr>
              <w:rPr>
                <w:sz w:val="7"/>
                <w:szCs w:val="7"/>
              </w:rPr>
            </w:pPr>
          </w:p>
        </w:tc>
        <w:tc>
          <w:tcPr>
            <w:tcW w:w="2280" w:type="dxa"/>
            <w:tcBorders>
              <w:bottom w:val="single" w:sz="8" w:space="0" w:color="auto"/>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91"/>
        </w:trPr>
        <w:tc>
          <w:tcPr>
            <w:tcW w:w="2800" w:type="dxa"/>
            <w:vMerge/>
            <w:tcBorders>
              <w:left w:val="single" w:sz="8" w:space="0" w:color="auto"/>
              <w:right w:val="single" w:sz="8" w:space="0" w:color="auto"/>
            </w:tcBorders>
            <w:vAlign w:val="bottom"/>
          </w:tcPr>
          <w:p w:rsidR="008C0CA7" w:rsidRDefault="008C0CA7">
            <w:pPr>
              <w:rPr>
                <w:sz w:val="7"/>
                <w:szCs w:val="7"/>
              </w:rPr>
            </w:pPr>
          </w:p>
        </w:tc>
        <w:tc>
          <w:tcPr>
            <w:tcW w:w="420" w:type="dxa"/>
            <w:vMerge w:val="restart"/>
            <w:vAlign w:val="bottom"/>
          </w:tcPr>
          <w:p w:rsidR="008C0CA7" w:rsidRDefault="005061A5">
            <w:pPr>
              <w:spacing w:line="240" w:lineRule="exact"/>
              <w:ind w:left="80"/>
              <w:rPr>
                <w:sz w:val="20"/>
                <w:szCs w:val="20"/>
              </w:rPr>
            </w:pPr>
            <w:r>
              <w:rPr>
                <w:rFonts w:ascii="宋体" w:eastAsia="宋体" w:hAnsi="宋体" w:cs="宋体"/>
                <w:sz w:val="21"/>
                <w:szCs w:val="21"/>
              </w:rPr>
              <w:t>2.2</w:t>
            </w:r>
          </w:p>
        </w:tc>
        <w:tc>
          <w:tcPr>
            <w:tcW w:w="2280" w:type="dxa"/>
            <w:vMerge w:val="restart"/>
            <w:tcBorders>
              <w:right w:val="single" w:sz="8" w:space="0" w:color="auto"/>
            </w:tcBorders>
            <w:vAlign w:val="bottom"/>
          </w:tcPr>
          <w:p w:rsidR="008C0CA7" w:rsidRDefault="005061A5">
            <w:pPr>
              <w:spacing w:line="240" w:lineRule="exact"/>
              <w:ind w:left="40"/>
              <w:rPr>
                <w:sz w:val="20"/>
                <w:szCs w:val="20"/>
              </w:rPr>
            </w:pPr>
            <w:r>
              <w:rPr>
                <w:rFonts w:ascii="宋体" w:eastAsia="宋体" w:hAnsi="宋体" w:cs="宋体"/>
                <w:sz w:val="21"/>
                <w:szCs w:val="21"/>
              </w:rPr>
              <w:t>建立专业教师课程育人</w:t>
            </w:r>
          </w:p>
        </w:tc>
        <w:tc>
          <w:tcPr>
            <w:tcW w:w="868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把思想政治教育元素纳入课堂教学，作为课堂讲授的重要内容。</w:t>
            </w:r>
          </w:p>
        </w:tc>
        <w:tc>
          <w:tcPr>
            <w:tcW w:w="0" w:type="dxa"/>
            <w:vAlign w:val="bottom"/>
          </w:tcPr>
          <w:p w:rsidR="008C0CA7" w:rsidRDefault="008C0CA7">
            <w:pPr>
              <w:rPr>
                <w:sz w:val="1"/>
                <w:szCs w:val="1"/>
              </w:rPr>
            </w:pPr>
          </w:p>
        </w:tc>
      </w:tr>
      <w:tr w:rsidR="008C0CA7">
        <w:trPr>
          <w:trHeight w:val="238"/>
        </w:trPr>
        <w:tc>
          <w:tcPr>
            <w:tcW w:w="2800" w:type="dxa"/>
            <w:tcBorders>
              <w:left w:val="single" w:sz="8" w:space="0" w:color="auto"/>
              <w:right w:val="single" w:sz="8" w:space="0" w:color="auto"/>
            </w:tcBorders>
            <w:vAlign w:val="bottom"/>
          </w:tcPr>
          <w:p w:rsidR="008C0CA7" w:rsidRDefault="008C0CA7">
            <w:pPr>
              <w:rPr>
                <w:sz w:val="20"/>
                <w:szCs w:val="20"/>
              </w:rPr>
            </w:pPr>
          </w:p>
        </w:tc>
        <w:tc>
          <w:tcPr>
            <w:tcW w:w="420" w:type="dxa"/>
            <w:vMerge/>
            <w:vAlign w:val="bottom"/>
          </w:tcPr>
          <w:p w:rsidR="008C0CA7" w:rsidRDefault="008C0CA7">
            <w:pPr>
              <w:rPr>
                <w:sz w:val="20"/>
                <w:szCs w:val="20"/>
              </w:rPr>
            </w:pPr>
          </w:p>
        </w:tc>
        <w:tc>
          <w:tcPr>
            <w:tcW w:w="2280" w:type="dxa"/>
            <w:vMerge/>
            <w:tcBorders>
              <w:right w:val="single" w:sz="8" w:space="0" w:color="auto"/>
            </w:tcBorders>
            <w:vAlign w:val="bottom"/>
          </w:tcPr>
          <w:p w:rsidR="008C0CA7" w:rsidRDefault="008C0CA7">
            <w:pPr>
              <w:rPr>
                <w:sz w:val="20"/>
                <w:szCs w:val="20"/>
              </w:rPr>
            </w:pPr>
          </w:p>
        </w:tc>
        <w:tc>
          <w:tcPr>
            <w:tcW w:w="8680" w:type="dxa"/>
            <w:vMerge/>
            <w:tcBorders>
              <w:right w:val="single" w:sz="8" w:space="0" w:color="auto"/>
            </w:tcBorders>
            <w:vAlign w:val="bottom"/>
          </w:tcPr>
          <w:p w:rsidR="008C0CA7" w:rsidRDefault="008C0CA7">
            <w:pPr>
              <w:rPr>
                <w:sz w:val="20"/>
                <w:szCs w:val="20"/>
              </w:rPr>
            </w:pPr>
          </w:p>
        </w:tc>
        <w:tc>
          <w:tcPr>
            <w:tcW w:w="0" w:type="dxa"/>
            <w:vAlign w:val="bottom"/>
          </w:tcPr>
          <w:p w:rsidR="008C0CA7" w:rsidRDefault="008C0CA7">
            <w:pPr>
              <w:rPr>
                <w:sz w:val="1"/>
                <w:szCs w:val="1"/>
              </w:rPr>
            </w:pPr>
          </w:p>
        </w:tc>
      </w:tr>
      <w:tr w:rsidR="008C0CA7">
        <w:trPr>
          <w:trHeight w:val="47"/>
        </w:trPr>
        <w:tc>
          <w:tcPr>
            <w:tcW w:w="2800" w:type="dxa"/>
            <w:tcBorders>
              <w:left w:val="single" w:sz="8" w:space="0" w:color="auto"/>
              <w:right w:val="single" w:sz="8" w:space="0" w:color="auto"/>
            </w:tcBorders>
            <w:vAlign w:val="bottom"/>
          </w:tcPr>
          <w:p w:rsidR="008C0CA7" w:rsidRDefault="008C0CA7">
            <w:pPr>
              <w:rPr>
                <w:sz w:val="4"/>
                <w:szCs w:val="4"/>
              </w:rPr>
            </w:pPr>
          </w:p>
        </w:tc>
        <w:tc>
          <w:tcPr>
            <w:tcW w:w="2700" w:type="dxa"/>
            <w:gridSpan w:val="2"/>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主体作用发挥有效机制</w:t>
            </w:r>
          </w:p>
        </w:tc>
        <w:tc>
          <w:tcPr>
            <w:tcW w:w="86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86"/>
        </w:trPr>
        <w:tc>
          <w:tcPr>
            <w:tcW w:w="2800" w:type="dxa"/>
            <w:tcBorders>
              <w:left w:val="single" w:sz="8" w:space="0" w:color="auto"/>
              <w:right w:val="single" w:sz="8" w:space="0" w:color="auto"/>
            </w:tcBorders>
            <w:vAlign w:val="bottom"/>
          </w:tcPr>
          <w:p w:rsidR="008C0CA7" w:rsidRDefault="008C0CA7">
            <w:pPr>
              <w:rPr>
                <w:sz w:val="24"/>
                <w:szCs w:val="24"/>
              </w:rPr>
            </w:pPr>
          </w:p>
        </w:tc>
        <w:tc>
          <w:tcPr>
            <w:tcW w:w="2700" w:type="dxa"/>
            <w:gridSpan w:val="2"/>
            <w:vMerge/>
            <w:tcBorders>
              <w:right w:val="single" w:sz="8" w:space="0" w:color="auto"/>
            </w:tcBorders>
            <w:vAlign w:val="bottom"/>
          </w:tcPr>
          <w:p w:rsidR="008C0CA7" w:rsidRDefault="008C0CA7">
            <w:pPr>
              <w:rPr>
                <w:sz w:val="24"/>
                <w:szCs w:val="24"/>
              </w:rPr>
            </w:pP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把课程育人作为教学督导和教师绩效考核的重要方面。</w:t>
            </w:r>
          </w:p>
        </w:tc>
        <w:tc>
          <w:tcPr>
            <w:tcW w:w="0" w:type="dxa"/>
            <w:vAlign w:val="bottom"/>
          </w:tcPr>
          <w:p w:rsidR="008C0CA7" w:rsidRDefault="008C0CA7">
            <w:pPr>
              <w:rPr>
                <w:sz w:val="1"/>
                <w:szCs w:val="1"/>
              </w:rPr>
            </w:pPr>
          </w:p>
        </w:tc>
      </w:tr>
      <w:tr w:rsidR="008C0CA7">
        <w:trPr>
          <w:trHeight w:val="89"/>
        </w:trPr>
        <w:tc>
          <w:tcPr>
            <w:tcW w:w="2800" w:type="dxa"/>
            <w:tcBorders>
              <w:left w:val="single" w:sz="8" w:space="0" w:color="auto"/>
              <w:bottom w:val="single" w:sz="8" w:space="0" w:color="auto"/>
              <w:right w:val="single" w:sz="8" w:space="0" w:color="auto"/>
            </w:tcBorders>
            <w:vAlign w:val="bottom"/>
          </w:tcPr>
          <w:p w:rsidR="008C0CA7" w:rsidRDefault="008C0CA7">
            <w:pPr>
              <w:rPr>
                <w:sz w:val="7"/>
                <w:szCs w:val="7"/>
              </w:rPr>
            </w:pPr>
          </w:p>
        </w:tc>
        <w:tc>
          <w:tcPr>
            <w:tcW w:w="420" w:type="dxa"/>
            <w:tcBorders>
              <w:bottom w:val="single" w:sz="8" w:space="0" w:color="auto"/>
            </w:tcBorders>
            <w:vAlign w:val="bottom"/>
          </w:tcPr>
          <w:p w:rsidR="008C0CA7" w:rsidRDefault="008C0CA7">
            <w:pPr>
              <w:rPr>
                <w:sz w:val="7"/>
                <w:szCs w:val="7"/>
              </w:rPr>
            </w:pPr>
          </w:p>
        </w:tc>
        <w:tc>
          <w:tcPr>
            <w:tcW w:w="2280" w:type="dxa"/>
            <w:tcBorders>
              <w:bottom w:val="single" w:sz="8" w:space="0" w:color="auto"/>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318"/>
        </w:trPr>
        <w:tc>
          <w:tcPr>
            <w:tcW w:w="2800" w:type="dxa"/>
            <w:tcBorders>
              <w:left w:val="single" w:sz="8" w:space="0" w:color="auto"/>
              <w:right w:val="single" w:sz="8" w:space="0" w:color="auto"/>
            </w:tcBorders>
            <w:vAlign w:val="bottom"/>
          </w:tcPr>
          <w:p w:rsidR="008C0CA7" w:rsidRDefault="008C0CA7">
            <w:pPr>
              <w:rPr>
                <w:sz w:val="24"/>
                <w:szCs w:val="24"/>
              </w:rPr>
            </w:pPr>
          </w:p>
        </w:tc>
        <w:tc>
          <w:tcPr>
            <w:tcW w:w="420" w:type="dxa"/>
            <w:vAlign w:val="bottom"/>
          </w:tcPr>
          <w:p w:rsidR="008C0CA7" w:rsidRDefault="008C0CA7">
            <w:pPr>
              <w:rPr>
                <w:sz w:val="24"/>
                <w:szCs w:val="24"/>
              </w:rPr>
            </w:pPr>
          </w:p>
        </w:tc>
        <w:tc>
          <w:tcPr>
            <w:tcW w:w="2280" w:type="dxa"/>
            <w:tcBorders>
              <w:right w:val="single" w:sz="8" w:space="0" w:color="auto"/>
            </w:tcBorders>
            <w:vAlign w:val="bottom"/>
          </w:tcPr>
          <w:p w:rsidR="008C0CA7" w:rsidRDefault="008C0CA7">
            <w:pPr>
              <w:rPr>
                <w:sz w:val="24"/>
                <w:szCs w:val="24"/>
              </w:rPr>
            </w:pP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把正确的政治方向、价值取向、学术导向体现到科学研究全过程各环节。</w:t>
            </w:r>
          </w:p>
        </w:tc>
        <w:tc>
          <w:tcPr>
            <w:tcW w:w="0" w:type="dxa"/>
            <w:vAlign w:val="bottom"/>
          </w:tcPr>
          <w:p w:rsidR="008C0CA7" w:rsidRDefault="008C0CA7">
            <w:pPr>
              <w:rPr>
                <w:sz w:val="1"/>
                <w:szCs w:val="1"/>
              </w:rPr>
            </w:pPr>
          </w:p>
        </w:tc>
      </w:tr>
      <w:tr w:rsidR="008C0CA7">
        <w:trPr>
          <w:trHeight w:val="120"/>
        </w:trPr>
        <w:tc>
          <w:tcPr>
            <w:tcW w:w="2800" w:type="dxa"/>
            <w:tcBorders>
              <w:left w:val="single" w:sz="8" w:space="0" w:color="auto"/>
              <w:right w:val="single" w:sz="8" w:space="0" w:color="auto"/>
            </w:tcBorders>
            <w:vAlign w:val="bottom"/>
          </w:tcPr>
          <w:p w:rsidR="008C0CA7" w:rsidRDefault="008C0CA7">
            <w:pPr>
              <w:rPr>
                <w:sz w:val="10"/>
                <w:szCs w:val="10"/>
              </w:rPr>
            </w:pPr>
          </w:p>
        </w:tc>
        <w:tc>
          <w:tcPr>
            <w:tcW w:w="420" w:type="dxa"/>
            <w:vMerge w:val="restart"/>
            <w:vAlign w:val="bottom"/>
          </w:tcPr>
          <w:p w:rsidR="008C0CA7" w:rsidRDefault="005061A5">
            <w:pPr>
              <w:spacing w:line="240" w:lineRule="exact"/>
              <w:ind w:left="80"/>
              <w:rPr>
                <w:sz w:val="20"/>
                <w:szCs w:val="20"/>
              </w:rPr>
            </w:pPr>
            <w:r>
              <w:rPr>
                <w:rFonts w:ascii="宋体" w:eastAsia="宋体" w:hAnsi="宋体" w:cs="宋体"/>
                <w:sz w:val="21"/>
                <w:szCs w:val="21"/>
              </w:rPr>
              <w:t>3.1</w:t>
            </w:r>
          </w:p>
        </w:tc>
        <w:tc>
          <w:tcPr>
            <w:tcW w:w="2280" w:type="dxa"/>
            <w:vMerge w:val="restart"/>
            <w:tcBorders>
              <w:right w:val="single" w:sz="8" w:space="0" w:color="auto"/>
            </w:tcBorders>
            <w:vAlign w:val="bottom"/>
          </w:tcPr>
          <w:p w:rsidR="008C0CA7" w:rsidRDefault="005061A5">
            <w:pPr>
              <w:spacing w:line="240" w:lineRule="exact"/>
              <w:ind w:left="40"/>
              <w:rPr>
                <w:sz w:val="20"/>
                <w:szCs w:val="20"/>
              </w:rPr>
            </w:pPr>
            <w:r>
              <w:rPr>
                <w:rFonts w:ascii="宋体" w:eastAsia="宋体" w:hAnsi="宋体" w:cs="宋体"/>
                <w:sz w:val="21"/>
                <w:szCs w:val="21"/>
              </w:rPr>
              <w:t>建立科研育人导向机制</w:t>
            </w:r>
          </w:p>
        </w:tc>
        <w:tc>
          <w:tcPr>
            <w:tcW w:w="868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177"/>
        </w:trPr>
        <w:tc>
          <w:tcPr>
            <w:tcW w:w="2800" w:type="dxa"/>
            <w:tcBorders>
              <w:left w:val="single" w:sz="8" w:space="0" w:color="auto"/>
              <w:right w:val="single" w:sz="8" w:space="0" w:color="auto"/>
            </w:tcBorders>
            <w:vAlign w:val="bottom"/>
          </w:tcPr>
          <w:p w:rsidR="008C0CA7" w:rsidRDefault="008C0CA7">
            <w:pPr>
              <w:rPr>
                <w:sz w:val="15"/>
                <w:szCs w:val="15"/>
              </w:rPr>
            </w:pPr>
          </w:p>
        </w:tc>
        <w:tc>
          <w:tcPr>
            <w:tcW w:w="420" w:type="dxa"/>
            <w:vMerge/>
            <w:vAlign w:val="bottom"/>
          </w:tcPr>
          <w:p w:rsidR="008C0CA7" w:rsidRDefault="008C0CA7">
            <w:pPr>
              <w:rPr>
                <w:sz w:val="15"/>
                <w:szCs w:val="15"/>
              </w:rPr>
            </w:pPr>
          </w:p>
        </w:tc>
        <w:tc>
          <w:tcPr>
            <w:tcW w:w="2280" w:type="dxa"/>
            <w:vMerge/>
            <w:tcBorders>
              <w:right w:val="single" w:sz="8" w:space="0" w:color="auto"/>
            </w:tcBorders>
            <w:vAlign w:val="bottom"/>
          </w:tcPr>
          <w:p w:rsidR="008C0CA7" w:rsidRDefault="008C0CA7">
            <w:pPr>
              <w:rPr>
                <w:sz w:val="15"/>
                <w:szCs w:val="15"/>
              </w:rPr>
            </w:pPr>
          </w:p>
        </w:tc>
        <w:tc>
          <w:tcPr>
            <w:tcW w:w="868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建立科教协同育人机制，在培养师生至诚报国的理想追求、敢为人先的科学精神、开拓创</w:t>
            </w:r>
          </w:p>
        </w:tc>
        <w:tc>
          <w:tcPr>
            <w:tcW w:w="0" w:type="dxa"/>
            <w:vAlign w:val="bottom"/>
          </w:tcPr>
          <w:p w:rsidR="008C0CA7" w:rsidRDefault="008C0CA7">
            <w:pPr>
              <w:rPr>
                <w:sz w:val="1"/>
                <w:szCs w:val="1"/>
              </w:rPr>
            </w:pPr>
          </w:p>
        </w:tc>
      </w:tr>
      <w:tr w:rsidR="008C0CA7">
        <w:trPr>
          <w:trHeight w:val="74"/>
        </w:trPr>
        <w:tc>
          <w:tcPr>
            <w:tcW w:w="2800" w:type="dxa"/>
            <w:tcBorders>
              <w:left w:val="single" w:sz="8" w:space="0" w:color="auto"/>
              <w:right w:val="single" w:sz="8" w:space="0" w:color="auto"/>
            </w:tcBorders>
            <w:vAlign w:val="bottom"/>
          </w:tcPr>
          <w:p w:rsidR="008C0CA7" w:rsidRDefault="008C0CA7">
            <w:pPr>
              <w:rPr>
                <w:sz w:val="6"/>
                <w:szCs w:val="6"/>
              </w:rPr>
            </w:pPr>
          </w:p>
        </w:tc>
        <w:tc>
          <w:tcPr>
            <w:tcW w:w="420" w:type="dxa"/>
            <w:vAlign w:val="bottom"/>
          </w:tcPr>
          <w:p w:rsidR="008C0CA7" w:rsidRDefault="008C0CA7">
            <w:pPr>
              <w:rPr>
                <w:sz w:val="6"/>
                <w:szCs w:val="6"/>
              </w:rPr>
            </w:pPr>
          </w:p>
        </w:tc>
        <w:tc>
          <w:tcPr>
            <w:tcW w:w="2280" w:type="dxa"/>
            <w:tcBorders>
              <w:right w:val="single" w:sz="8" w:space="0" w:color="auto"/>
            </w:tcBorders>
            <w:vAlign w:val="bottom"/>
          </w:tcPr>
          <w:p w:rsidR="008C0CA7" w:rsidRDefault="008C0CA7">
            <w:pPr>
              <w:rPr>
                <w:sz w:val="6"/>
                <w:szCs w:val="6"/>
              </w:rPr>
            </w:pPr>
          </w:p>
        </w:tc>
        <w:tc>
          <w:tcPr>
            <w:tcW w:w="8680" w:type="dxa"/>
            <w:vMerge/>
            <w:tcBorders>
              <w:right w:val="single" w:sz="8" w:space="0" w:color="auto"/>
            </w:tcBorders>
            <w:vAlign w:val="bottom"/>
          </w:tcPr>
          <w:p w:rsidR="008C0CA7" w:rsidRDefault="008C0CA7">
            <w:pPr>
              <w:rPr>
                <w:sz w:val="6"/>
                <w:szCs w:val="6"/>
              </w:rPr>
            </w:pPr>
          </w:p>
        </w:tc>
        <w:tc>
          <w:tcPr>
            <w:tcW w:w="0" w:type="dxa"/>
            <w:vAlign w:val="bottom"/>
          </w:tcPr>
          <w:p w:rsidR="008C0CA7" w:rsidRDefault="008C0CA7">
            <w:pPr>
              <w:rPr>
                <w:sz w:val="1"/>
                <w:szCs w:val="1"/>
              </w:rPr>
            </w:pPr>
          </w:p>
        </w:tc>
      </w:tr>
      <w:tr w:rsidR="008C0CA7">
        <w:trPr>
          <w:trHeight w:val="312"/>
        </w:trPr>
        <w:tc>
          <w:tcPr>
            <w:tcW w:w="280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3.</w:t>
            </w:r>
            <w:r>
              <w:rPr>
                <w:rFonts w:ascii="宋体" w:eastAsia="宋体" w:hAnsi="宋体" w:cs="宋体"/>
                <w:sz w:val="21"/>
                <w:szCs w:val="21"/>
              </w:rPr>
              <w:t>科研育人</w:t>
            </w:r>
          </w:p>
        </w:tc>
        <w:tc>
          <w:tcPr>
            <w:tcW w:w="420" w:type="dxa"/>
            <w:vAlign w:val="bottom"/>
          </w:tcPr>
          <w:p w:rsidR="008C0CA7" w:rsidRDefault="008C0CA7">
            <w:pPr>
              <w:rPr>
                <w:sz w:val="24"/>
                <w:szCs w:val="24"/>
              </w:rPr>
            </w:pPr>
          </w:p>
        </w:tc>
        <w:tc>
          <w:tcPr>
            <w:tcW w:w="2280" w:type="dxa"/>
            <w:tcBorders>
              <w:right w:val="single" w:sz="8" w:space="0" w:color="auto"/>
            </w:tcBorders>
            <w:vAlign w:val="bottom"/>
          </w:tcPr>
          <w:p w:rsidR="008C0CA7" w:rsidRDefault="008C0CA7">
            <w:pPr>
              <w:rPr>
                <w:sz w:val="24"/>
                <w:szCs w:val="24"/>
              </w:rPr>
            </w:pP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新的进取意识和严谨求实的科研作风上成效明显。</w:t>
            </w:r>
          </w:p>
        </w:tc>
        <w:tc>
          <w:tcPr>
            <w:tcW w:w="0" w:type="dxa"/>
            <w:vAlign w:val="bottom"/>
          </w:tcPr>
          <w:p w:rsidR="008C0CA7" w:rsidRDefault="008C0CA7">
            <w:pPr>
              <w:rPr>
                <w:sz w:val="1"/>
                <w:szCs w:val="1"/>
              </w:rPr>
            </w:pPr>
          </w:p>
        </w:tc>
      </w:tr>
      <w:tr w:rsidR="008C0CA7">
        <w:trPr>
          <w:trHeight w:val="51"/>
        </w:trPr>
        <w:tc>
          <w:tcPr>
            <w:tcW w:w="2800" w:type="dxa"/>
            <w:vMerge/>
            <w:tcBorders>
              <w:left w:val="single" w:sz="8" w:space="0" w:color="auto"/>
              <w:right w:val="single" w:sz="8" w:space="0" w:color="auto"/>
            </w:tcBorders>
            <w:vAlign w:val="bottom"/>
          </w:tcPr>
          <w:p w:rsidR="008C0CA7" w:rsidRDefault="008C0CA7">
            <w:pPr>
              <w:rPr>
                <w:sz w:val="4"/>
                <w:szCs w:val="4"/>
              </w:rPr>
            </w:pPr>
          </w:p>
        </w:tc>
        <w:tc>
          <w:tcPr>
            <w:tcW w:w="420" w:type="dxa"/>
            <w:tcBorders>
              <w:bottom w:val="single" w:sz="8" w:space="0" w:color="auto"/>
            </w:tcBorders>
            <w:vAlign w:val="bottom"/>
          </w:tcPr>
          <w:p w:rsidR="008C0CA7" w:rsidRDefault="008C0CA7">
            <w:pPr>
              <w:rPr>
                <w:sz w:val="4"/>
                <w:szCs w:val="4"/>
              </w:rPr>
            </w:pPr>
          </w:p>
        </w:tc>
        <w:tc>
          <w:tcPr>
            <w:tcW w:w="2280" w:type="dxa"/>
            <w:tcBorders>
              <w:bottom w:val="single" w:sz="8" w:space="0" w:color="auto"/>
              <w:right w:val="single" w:sz="8" w:space="0" w:color="auto"/>
            </w:tcBorders>
            <w:vAlign w:val="bottom"/>
          </w:tcPr>
          <w:p w:rsidR="008C0CA7" w:rsidRDefault="008C0CA7">
            <w:pPr>
              <w:rPr>
                <w:sz w:val="4"/>
                <w:szCs w:val="4"/>
              </w:rPr>
            </w:pPr>
          </w:p>
        </w:tc>
        <w:tc>
          <w:tcPr>
            <w:tcW w:w="86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136"/>
        </w:trPr>
        <w:tc>
          <w:tcPr>
            <w:tcW w:w="2800" w:type="dxa"/>
            <w:vMerge/>
            <w:tcBorders>
              <w:left w:val="single" w:sz="8" w:space="0" w:color="auto"/>
              <w:right w:val="single" w:sz="8" w:space="0" w:color="auto"/>
            </w:tcBorders>
            <w:vAlign w:val="bottom"/>
          </w:tcPr>
          <w:p w:rsidR="008C0CA7" w:rsidRDefault="008C0CA7">
            <w:pPr>
              <w:rPr>
                <w:sz w:val="11"/>
                <w:szCs w:val="11"/>
              </w:rPr>
            </w:pPr>
          </w:p>
        </w:tc>
        <w:tc>
          <w:tcPr>
            <w:tcW w:w="420" w:type="dxa"/>
            <w:vMerge w:val="restart"/>
            <w:vAlign w:val="bottom"/>
          </w:tcPr>
          <w:p w:rsidR="008C0CA7" w:rsidRDefault="005061A5">
            <w:pPr>
              <w:spacing w:line="240" w:lineRule="exact"/>
              <w:ind w:left="80"/>
              <w:rPr>
                <w:sz w:val="20"/>
                <w:szCs w:val="20"/>
              </w:rPr>
            </w:pPr>
            <w:r>
              <w:rPr>
                <w:rFonts w:ascii="宋体" w:eastAsia="宋体" w:hAnsi="宋体" w:cs="宋体"/>
                <w:sz w:val="21"/>
                <w:szCs w:val="21"/>
              </w:rPr>
              <w:t>3.2</w:t>
            </w:r>
          </w:p>
        </w:tc>
        <w:tc>
          <w:tcPr>
            <w:tcW w:w="2280" w:type="dxa"/>
            <w:vMerge w:val="restart"/>
            <w:tcBorders>
              <w:right w:val="single" w:sz="8" w:space="0" w:color="auto"/>
            </w:tcBorders>
            <w:vAlign w:val="bottom"/>
          </w:tcPr>
          <w:p w:rsidR="008C0CA7" w:rsidRDefault="005061A5">
            <w:pPr>
              <w:spacing w:line="240" w:lineRule="exact"/>
              <w:ind w:left="40"/>
              <w:rPr>
                <w:sz w:val="20"/>
                <w:szCs w:val="20"/>
              </w:rPr>
            </w:pPr>
            <w:r>
              <w:rPr>
                <w:rFonts w:ascii="宋体" w:eastAsia="宋体" w:hAnsi="宋体" w:cs="宋体"/>
                <w:sz w:val="21"/>
                <w:szCs w:val="21"/>
              </w:rPr>
              <w:t>健全科研团队评价制度</w:t>
            </w:r>
          </w:p>
        </w:tc>
        <w:tc>
          <w:tcPr>
            <w:tcW w:w="868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1.</w:t>
            </w:r>
            <w:r>
              <w:rPr>
                <w:rFonts w:ascii="宋体" w:eastAsia="宋体" w:hAnsi="宋体" w:cs="宋体"/>
                <w:w w:val="99"/>
                <w:sz w:val="21"/>
                <w:szCs w:val="21"/>
              </w:rPr>
              <w:t>把思想政治表现作为组建科研团队的底线要求，把育人成效作为科研团队表彰的重要参考。</w:t>
            </w:r>
          </w:p>
        </w:tc>
        <w:tc>
          <w:tcPr>
            <w:tcW w:w="0" w:type="dxa"/>
            <w:vAlign w:val="bottom"/>
          </w:tcPr>
          <w:p w:rsidR="008C0CA7" w:rsidRDefault="008C0CA7">
            <w:pPr>
              <w:rPr>
                <w:sz w:val="1"/>
                <w:szCs w:val="1"/>
              </w:rPr>
            </w:pPr>
          </w:p>
        </w:tc>
      </w:tr>
      <w:tr w:rsidR="008C0CA7">
        <w:trPr>
          <w:trHeight w:val="151"/>
        </w:trPr>
        <w:tc>
          <w:tcPr>
            <w:tcW w:w="2800" w:type="dxa"/>
            <w:tcBorders>
              <w:left w:val="single" w:sz="8" w:space="0" w:color="auto"/>
              <w:right w:val="single" w:sz="8" w:space="0" w:color="auto"/>
            </w:tcBorders>
            <w:vAlign w:val="bottom"/>
          </w:tcPr>
          <w:p w:rsidR="008C0CA7" w:rsidRDefault="008C0CA7">
            <w:pPr>
              <w:rPr>
                <w:sz w:val="13"/>
                <w:szCs w:val="13"/>
              </w:rPr>
            </w:pPr>
          </w:p>
        </w:tc>
        <w:tc>
          <w:tcPr>
            <w:tcW w:w="420" w:type="dxa"/>
            <w:vMerge/>
            <w:vAlign w:val="bottom"/>
          </w:tcPr>
          <w:p w:rsidR="008C0CA7" w:rsidRDefault="008C0CA7">
            <w:pPr>
              <w:rPr>
                <w:sz w:val="13"/>
                <w:szCs w:val="13"/>
              </w:rPr>
            </w:pPr>
          </w:p>
        </w:tc>
        <w:tc>
          <w:tcPr>
            <w:tcW w:w="2280" w:type="dxa"/>
            <w:vMerge/>
            <w:tcBorders>
              <w:right w:val="single" w:sz="8" w:space="0" w:color="auto"/>
            </w:tcBorders>
            <w:vAlign w:val="bottom"/>
          </w:tcPr>
          <w:p w:rsidR="008C0CA7" w:rsidRDefault="008C0CA7">
            <w:pPr>
              <w:rPr>
                <w:sz w:val="13"/>
                <w:szCs w:val="13"/>
              </w:rPr>
            </w:pPr>
          </w:p>
        </w:tc>
        <w:tc>
          <w:tcPr>
            <w:tcW w:w="868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88"/>
        </w:trPr>
        <w:tc>
          <w:tcPr>
            <w:tcW w:w="2800" w:type="dxa"/>
            <w:tcBorders>
              <w:left w:val="single" w:sz="8" w:space="0" w:color="auto"/>
              <w:right w:val="single" w:sz="8" w:space="0" w:color="auto"/>
            </w:tcBorders>
            <w:vAlign w:val="bottom"/>
          </w:tcPr>
          <w:p w:rsidR="008C0CA7" w:rsidRDefault="008C0CA7">
            <w:pPr>
              <w:rPr>
                <w:sz w:val="7"/>
                <w:szCs w:val="7"/>
              </w:rPr>
            </w:pPr>
          </w:p>
        </w:tc>
        <w:tc>
          <w:tcPr>
            <w:tcW w:w="420" w:type="dxa"/>
            <w:tcBorders>
              <w:bottom w:val="single" w:sz="8" w:space="0" w:color="auto"/>
            </w:tcBorders>
            <w:vAlign w:val="bottom"/>
          </w:tcPr>
          <w:p w:rsidR="008C0CA7" w:rsidRDefault="008C0CA7">
            <w:pPr>
              <w:rPr>
                <w:sz w:val="7"/>
                <w:szCs w:val="7"/>
              </w:rPr>
            </w:pPr>
          </w:p>
        </w:tc>
        <w:tc>
          <w:tcPr>
            <w:tcW w:w="2280" w:type="dxa"/>
            <w:tcBorders>
              <w:bottom w:val="single" w:sz="8" w:space="0" w:color="auto"/>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288"/>
        </w:trPr>
        <w:tc>
          <w:tcPr>
            <w:tcW w:w="2800" w:type="dxa"/>
            <w:tcBorders>
              <w:left w:val="single" w:sz="8" w:space="0" w:color="auto"/>
              <w:right w:val="single" w:sz="8" w:space="0" w:color="auto"/>
            </w:tcBorders>
            <w:vAlign w:val="bottom"/>
          </w:tcPr>
          <w:p w:rsidR="008C0CA7" w:rsidRDefault="008C0CA7">
            <w:pPr>
              <w:rPr>
                <w:sz w:val="24"/>
                <w:szCs w:val="24"/>
              </w:rPr>
            </w:pPr>
          </w:p>
        </w:tc>
        <w:tc>
          <w:tcPr>
            <w:tcW w:w="420" w:type="dxa"/>
            <w:vMerge w:val="restart"/>
            <w:vAlign w:val="bottom"/>
          </w:tcPr>
          <w:p w:rsidR="008C0CA7" w:rsidRDefault="005061A5">
            <w:pPr>
              <w:spacing w:line="240" w:lineRule="exact"/>
              <w:ind w:left="80"/>
              <w:rPr>
                <w:sz w:val="20"/>
                <w:szCs w:val="20"/>
              </w:rPr>
            </w:pPr>
            <w:r>
              <w:rPr>
                <w:rFonts w:ascii="宋体" w:eastAsia="宋体" w:hAnsi="宋体" w:cs="宋体"/>
                <w:sz w:val="21"/>
                <w:szCs w:val="21"/>
              </w:rPr>
              <w:t>3.3</w:t>
            </w:r>
          </w:p>
        </w:tc>
        <w:tc>
          <w:tcPr>
            <w:tcW w:w="2280" w:type="dxa"/>
            <w:vMerge w:val="restart"/>
            <w:tcBorders>
              <w:right w:val="single" w:sz="8" w:space="0" w:color="auto"/>
            </w:tcBorders>
            <w:vAlign w:val="bottom"/>
          </w:tcPr>
          <w:p w:rsidR="008C0CA7" w:rsidRDefault="005061A5">
            <w:pPr>
              <w:spacing w:line="240" w:lineRule="exact"/>
              <w:ind w:left="40"/>
              <w:rPr>
                <w:sz w:val="20"/>
                <w:szCs w:val="20"/>
              </w:rPr>
            </w:pPr>
            <w:r>
              <w:rPr>
                <w:rFonts w:ascii="宋体" w:eastAsia="宋体" w:hAnsi="宋体" w:cs="宋体"/>
                <w:sz w:val="21"/>
                <w:szCs w:val="21"/>
              </w:rPr>
              <w:t>构建学术诚信体系</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项目负责人或科研团队负责人注重对师生开展诚信教育。</w:t>
            </w:r>
          </w:p>
        </w:tc>
        <w:tc>
          <w:tcPr>
            <w:tcW w:w="0" w:type="dxa"/>
            <w:vAlign w:val="bottom"/>
          </w:tcPr>
          <w:p w:rsidR="008C0CA7" w:rsidRDefault="008C0CA7">
            <w:pPr>
              <w:rPr>
                <w:sz w:val="1"/>
                <w:szCs w:val="1"/>
              </w:rPr>
            </w:pPr>
          </w:p>
        </w:tc>
      </w:tr>
      <w:tr w:rsidR="008C0CA7">
        <w:trPr>
          <w:trHeight w:val="87"/>
        </w:trPr>
        <w:tc>
          <w:tcPr>
            <w:tcW w:w="2800" w:type="dxa"/>
            <w:tcBorders>
              <w:left w:val="single" w:sz="8" w:space="0" w:color="auto"/>
              <w:right w:val="single" w:sz="8" w:space="0" w:color="auto"/>
            </w:tcBorders>
            <w:vAlign w:val="bottom"/>
          </w:tcPr>
          <w:p w:rsidR="008C0CA7" w:rsidRDefault="008C0CA7">
            <w:pPr>
              <w:rPr>
                <w:sz w:val="7"/>
                <w:szCs w:val="7"/>
              </w:rPr>
            </w:pPr>
          </w:p>
        </w:tc>
        <w:tc>
          <w:tcPr>
            <w:tcW w:w="420" w:type="dxa"/>
            <w:vMerge/>
            <w:vAlign w:val="bottom"/>
          </w:tcPr>
          <w:p w:rsidR="008C0CA7" w:rsidRDefault="008C0CA7">
            <w:pPr>
              <w:rPr>
                <w:sz w:val="7"/>
                <w:szCs w:val="7"/>
              </w:rPr>
            </w:pPr>
          </w:p>
        </w:tc>
        <w:tc>
          <w:tcPr>
            <w:tcW w:w="2280" w:type="dxa"/>
            <w:vMerge/>
            <w:tcBorders>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90"/>
        </w:trPr>
        <w:tc>
          <w:tcPr>
            <w:tcW w:w="2800" w:type="dxa"/>
            <w:tcBorders>
              <w:left w:val="single" w:sz="8" w:space="0" w:color="auto"/>
              <w:right w:val="single" w:sz="8" w:space="0" w:color="auto"/>
            </w:tcBorders>
            <w:vAlign w:val="bottom"/>
          </w:tcPr>
          <w:p w:rsidR="008C0CA7" w:rsidRDefault="008C0CA7">
            <w:pPr>
              <w:rPr>
                <w:sz w:val="7"/>
                <w:szCs w:val="7"/>
              </w:rPr>
            </w:pPr>
          </w:p>
        </w:tc>
        <w:tc>
          <w:tcPr>
            <w:tcW w:w="420" w:type="dxa"/>
            <w:vMerge/>
            <w:vAlign w:val="bottom"/>
          </w:tcPr>
          <w:p w:rsidR="008C0CA7" w:rsidRDefault="008C0CA7">
            <w:pPr>
              <w:rPr>
                <w:sz w:val="7"/>
                <w:szCs w:val="7"/>
              </w:rPr>
            </w:pPr>
          </w:p>
        </w:tc>
        <w:tc>
          <w:tcPr>
            <w:tcW w:w="2280" w:type="dxa"/>
            <w:vMerge/>
            <w:tcBorders>
              <w:right w:val="single" w:sz="8" w:space="0" w:color="auto"/>
            </w:tcBorders>
            <w:vAlign w:val="bottom"/>
          </w:tcPr>
          <w:p w:rsidR="008C0CA7" w:rsidRDefault="008C0CA7">
            <w:pPr>
              <w:rPr>
                <w:sz w:val="7"/>
                <w:szCs w:val="7"/>
              </w:rPr>
            </w:pPr>
          </w:p>
        </w:tc>
        <w:tc>
          <w:tcPr>
            <w:tcW w:w="868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每年至少</w:t>
            </w:r>
            <w:r>
              <w:rPr>
                <w:rFonts w:ascii="宋体" w:eastAsia="宋体" w:hAnsi="宋体" w:cs="宋体"/>
                <w:sz w:val="21"/>
                <w:szCs w:val="21"/>
              </w:rPr>
              <w:t xml:space="preserve"> 1 </w:t>
            </w:r>
            <w:r>
              <w:rPr>
                <w:rFonts w:ascii="宋体" w:eastAsia="宋体" w:hAnsi="宋体" w:cs="宋体"/>
                <w:sz w:val="21"/>
                <w:szCs w:val="21"/>
              </w:rPr>
              <w:t>次开设学术规范与学术道德专题讲座。</w:t>
            </w:r>
          </w:p>
        </w:tc>
        <w:tc>
          <w:tcPr>
            <w:tcW w:w="0" w:type="dxa"/>
            <w:vAlign w:val="bottom"/>
          </w:tcPr>
          <w:p w:rsidR="008C0CA7" w:rsidRDefault="008C0CA7">
            <w:pPr>
              <w:rPr>
                <w:sz w:val="1"/>
                <w:szCs w:val="1"/>
              </w:rPr>
            </w:pPr>
          </w:p>
        </w:tc>
      </w:tr>
      <w:tr w:rsidR="008C0CA7">
        <w:trPr>
          <w:trHeight w:val="197"/>
        </w:trPr>
        <w:tc>
          <w:tcPr>
            <w:tcW w:w="2800" w:type="dxa"/>
            <w:tcBorders>
              <w:left w:val="single" w:sz="8" w:space="0" w:color="auto"/>
              <w:right w:val="single" w:sz="8" w:space="0" w:color="auto"/>
            </w:tcBorders>
            <w:vAlign w:val="bottom"/>
          </w:tcPr>
          <w:p w:rsidR="008C0CA7" w:rsidRDefault="008C0CA7">
            <w:pPr>
              <w:rPr>
                <w:sz w:val="17"/>
                <w:szCs w:val="17"/>
              </w:rPr>
            </w:pPr>
          </w:p>
        </w:tc>
        <w:tc>
          <w:tcPr>
            <w:tcW w:w="420" w:type="dxa"/>
            <w:vAlign w:val="bottom"/>
          </w:tcPr>
          <w:p w:rsidR="008C0CA7" w:rsidRDefault="008C0CA7">
            <w:pPr>
              <w:rPr>
                <w:sz w:val="17"/>
                <w:szCs w:val="17"/>
              </w:rPr>
            </w:pPr>
          </w:p>
        </w:tc>
        <w:tc>
          <w:tcPr>
            <w:tcW w:w="2280" w:type="dxa"/>
            <w:tcBorders>
              <w:right w:val="single" w:sz="8" w:space="0" w:color="auto"/>
            </w:tcBorders>
            <w:vAlign w:val="bottom"/>
          </w:tcPr>
          <w:p w:rsidR="008C0CA7" w:rsidRDefault="008C0CA7">
            <w:pPr>
              <w:rPr>
                <w:sz w:val="17"/>
                <w:szCs w:val="17"/>
              </w:rPr>
            </w:pPr>
          </w:p>
        </w:tc>
        <w:tc>
          <w:tcPr>
            <w:tcW w:w="8680" w:type="dxa"/>
            <w:vMerge/>
            <w:tcBorders>
              <w:right w:val="single" w:sz="8" w:space="0" w:color="auto"/>
            </w:tcBorders>
            <w:vAlign w:val="bottom"/>
          </w:tcPr>
          <w:p w:rsidR="008C0CA7" w:rsidRDefault="008C0CA7">
            <w:pPr>
              <w:rPr>
                <w:sz w:val="17"/>
                <w:szCs w:val="17"/>
              </w:rPr>
            </w:pPr>
          </w:p>
        </w:tc>
        <w:tc>
          <w:tcPr>
            <w:tcW w:w="0" w:type="dxa"/>
            <w:vAlign w:val="bottom"/>
          </w:tcPr>
          <w:p w:rsidR="008C0CA7" w:rsidRDefault="008C0CA7">
            <w:pPr>
              <w:rPr>
                <w:sz w:val="1"/>
                <w:szCs w:val="1"/>
              </w:rPr>
            </w:pPr>
          </w:p>
        </w:tc>
      </w:tr>
      <w:tr w:rsidR="008C0CA7">
        <w:trPr>
          <w:trHeight w:val="86"/>
        </w:trPr>
        <w:tc>
          <w:tcPr>
            <w:tcW w:w="2800" w:type="dxa"/>
            <w:tcBorders>
              <w:left w:val="single" w:sz="8" w:space="0" w:color="auto"/>
              <w:bottom w:val="single" w:sz="8" w:space="0" w:color="auto"/>
              <w:right w:val="single" w:sz="8" w:space="0" w:color="auto"/>
            </w:tcBorders>
            <w:vAlign w:val="bottom"/>
          </w:tcPr>
          <w:p w:rsidR="008C0CA7" w:rsidRDefault="008C0CA7">
            <w:pPr>
              <w:rPr>
                <w:sz w:val="7"/>
                <w:szCs w:val="7"/>
              </w:rPr>
            </w:pPr>
          </w:p>
        </w:tc>
        <w:tc>
          <w:tcPr>
            <w:tcW w:w="420" w:type="dxa"/>
            <w:tcBorders>
              <w:bottom w:val="single" w:sz="8" w:space="0" w:color="auto"/>
            </w:tcBorders>
            <w:vAlign w:val="bottom"/>
          </w:tcPr>
          <w:p w:rsidR="008C0CA7" w:rsidRDefault="008C0CA7">
            <w:pPr>
              <w:rPr>
                <w:sz w:val="7"/>
                <w:szCs w:val="7"/>
              </w:rPr>
            </w:pPr>
          </w:p>
        </w:tc>
        <w:tc>
          <w:tcPr>
            <w:tcW w:w="2280" w:type="dxa"/>
            <w:tcBorders>
              <w:bottom w:val="single" w:sz="8" w:space="0" w:color="auto"/>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338" w:bottom="667" w:left="1320" w:header="0" w:footer="0" w:gutter="0"/>
          <w:cols w:space="720" w:equalWidth="0">
            <w:col w:w="14180"/>
          </w:cols>
        </w:sectPr>
      </w:pPr>
    </w:p>
    <w:p w:rsidR="008C0CA7" w:rsidRDefault="008C0CA7">
      <w:pPr>
        <w:spacing w:line="200" w:lineRule="exact"/>
        <w:rPr>
          <w:sz w:val="20"/>
          <w:szCs w:val="20"/>
        </w:rPr>
      </w:pPr>
    </w:p>
    <w:p w:rsidR="008C0CA7" w:rsidRDefault="008C0CA7">
      <w:pPr>
        <w:spacing w:line="238" w:lineRule="exact"/>
        <w:rPr>
          <w:sz w:val="20"/>
          <w:szCs w:val="20"/>
        </w:rPr>
      </w:pPr>
    </w:p>
    <w:p w:rsidR="008C0CA7" w:rsidRDefault="005061A5">
      <w:pPr>
        <w:ind w:right="-19"/>
        <w:jc w:val="center"/>
        <w:rPr>
          <w:sz w:val="20"/>
          <w:szCs w:val="20"/>
        </w:rPr>
      </w:pPr>
      <w:r>
        <w:rPr>
          <w:rFonts w:eastAsia="Times New Roman"/>
          <w:sz w:val="24"/>
          <w:szCs w:val="24"/>
        </w:rPr>
        <w:t>257</w:t>
      </w:r>
    </w:p>
    <w:p w:rsidR="008C0CA7" w:rsidRDefault="008C0CA7">
      <w:pPr>
        <w:sectPr w:rsidR="008C0CA7">
          <w:type w:val="continuous"/>
          <w:pgSz w:w="16840" w:h="11906" w:orient="landscape"/>
          <w:pgMar w:top="1440" w:right="1338" w:bottom="667" w:left="1320" w:header="0" w:footer="0" w:gutter="0"/>
          <w:cols w:space="720" w:equalWidth="0">
            <w:col w:w="14180"/>
          </w:cols>
        </w:sectPr>
      </w:pPr>
    </w:p>
    <w:p w:rsidR="008C0CA7" w:rsidRDefault="008C0CA7">
      <w:pPr>
        <w:spacing w:line="340" w:lineRule="exact"/>
        <w:rPr>
          <w:sz w:val="20"/>
          <w:szCs w:val="20"/>
        </w:rPr>
      </w:pPr>
      <w:bookmarkStart w:id="265" w:name="page266"/>
      <w:bookmarkEnd w:id="265"/>
    </w:p>
    <w:tbl>
      <w:tblPr>
        <w:tblW w:w="0" w:type="auto"/>
        <w:tblInd w:w="10" w:type="dxa"/>
        <w:tblLayout w:type="fixed"/>
        <w:tblCellMar>
          <w:left w:w="0" w:type="dxa"/>
          <w:right w:w="0" w:type="dxa"/>
        </w:tblCellMar>
        <w:tblLook w:val="04A0" w:firstRow="1" w:lastRow="0" w:firstColumn="1" w:lastColumn="0" w:noHBand="0" w:noVBand="1"/>
      </w:tblPr>
      <w:tblGrid>
        <w:gridCol w:w="2800"/>
        <w:gridCol w:w="420"/>
        <w:gridCol w:w="2280"/>
        <w:gridCol w:w="8680"/>
        <w:gridCol w:w="30"/>
      </w:tblGrid>
      <w:tr w:rsidR="008C0CA7">
        <w:trPr>
          <w:trHeight w:val="307"/>
        </w:trPr>
        <w:tc>
          <w:tcPr>
            <w:tcW w:w="2800" w:type="dxa"/>
            <w:tcBorders>
              <w:top w:val="single" w:sz="8" w:space="0" w:color="auto"/>
              <w:left w:val="single" w:sz="8" w:space="0" w:color="auto"/>
              <w:right w:val="single" w:sz="8" w:space="0" w:color="auto"/>
            </w:tcBorders>
            <w:vAlign w:val="bottom"/>
          </w:tcPr>
          <w:p w:rsidR="008C0CA7" w:rsidRDefault="008C0CA7">
            <w:pPr>
              <w:rPr>
                <w:sz w:val="24"/>
                <w:szCs w:val="24"/>
              </w:rPr>
            </w:pPr>
          </w:p>
        </w:tc>
        <w:tc>
          <w:tcPr>
            <w:tcW w:w="420" w:type="dxa"/>
            <w:tcBorders>
              <w:top w:val="single" w:sz="8" w:space="0" w:color="auto"/>
            </w:tcBorders>
            <w:vAlign w:val="bottom"/>
          </w:tcPr>
          <w:p w:rsidR="008C0CA7" w:rsidRDefault="008C0CA7">
            <w:pPr>
              <w:rPr>
                <w:sz w:val="24"/>
                <w:szCs w:val="24"/>
              </w:rPr>
            </w:pPr>
          </w:p>
        </w:tc>
        <w:tc>
          <w:tcPr>
            <w:tcW w:w="2280" w:type="dxa"/>
            <w:tcBorders>
              <w:top w:val="single" w:sz="8" w:space="0" w:color="auto"/>
              <w:right w:val="single" w:sz="8" w:space="0" w:color="auto"/>
            </w:tcBorders>
            <w:vAlign w:val="bottom"/>
          </w:tcPr>
          <w:p w:rsidR="008C0CA7" w:rsidRDefault="008C0CA7">
            <w:pPr>
              <w:rPr>
                <w:sz w:val="24"/>
                <w:szCs w:val="24"/>
              </w:rPr>
            </w:pPr>
          </w:p>
        </w:tc>
        <w:tc>
          <w:tcPr>
            <w:tcW w:w="8680" w:type="dxa"/>
            <w:tcBorders>
              <w:top w:val="single" w:sz="8" w:space="0" w:color="auto"/>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建立相对稳定的实践育人基地。</w:t>
            </w:r>
          </w:p>
        </w:tc>
        <w:tc>
          <w:tcPr>
            <w:tcW w:w="0" w:type="dxa"/>
            <w:vAlign w:val="bottom"/>
          </w:tcPr>
          <w:p w:rsidR="008C0CA7" w:rsidRDefault="008C0CA7">
            <w:pPr>
              <w:rPr>
                <w:sz w:val="1"/>
                <w:szCs w:val="1"/>
              </w:rPr>
            </w:pPr>
          </w:p>
        </w:tc>
      </w:tr>
      <w:tr w:rsidR="008C0CA7">
        <w:trPr>
          <w:trHeight w:val="88"/>
        </w:trPr>
        <w:tc>
          <w:tcPr>
            <w:tcW w:w="2800" w:type="dxa"/>
            <w:tcBorders>
              <w:left w:val="single" w:sz="8" w:space="0" w:color="auto"/>
              <w:right w:val="single" w:sz="8" w:space="0" w:color="auto"/>
            </w:tcBorders>
            <w:vAlign w:val="bottom"/>
          </w:tcPr>
          <w:p w:rsidR="008C0CA7" w:rsidRDefault="008C0CA7">
            <w:pPr>
              <w:rPr>
                <w:sz w:val="7"/>
                <w:szCs w:val="7"/>
              </w:rPr>
            </w:pPr>
          </w:p>
        </w:tc>
        <w:tc>
          <w:tcPr>
            <w:tcW w:w="420" w:type="dxa"/>
            <w:vAlign w:val="bottom"/>
          </w:tcPr>
          <w:p w:rsidR="008C0CA7" w:rsidRDefault="008C0CA7">
            <w:pPr>
              <w:rPr>
                <w:sz w:val="7"/>
                <w:szCs w:val="7"/>
              </w:rPr>
            </w:pPr>
          </w:p>
        </w:tc>
        <w:tc>
          <w:tcPr>
            <w:tcW w:w="2280" w:type="dxa"/>
            <w:tcBorders>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288"/>
        </w:trPr>
        <w:tc>
          <w:tcPr>
            <w:tcW w:w="2800" w:type="dxa"/>
            <w:tcBorders>
              <w:left w:val="single" w:sz="8" w:space="0" w:color="auto"/>
              <w:right w:val="single" w:sz="8" w:space="0" w:color="auto"/>
            </w:tcBorders>
            <w:vAlign w:val="bottom"/>
          </w:tcPr>
          <w:p w:rsidR="008C0CA7" w:rsidRDefault="008C0CA7">
            <w:pPr>
              <w:rPr>
                <w:sz w:val="24"/>
                <w:szCs w:val="24"/>
              </w:rPr>
            </w:pPr>
          </w:p>
        </w:tc>
        <w:tc>
          <w:tcPr>
            <w:tcW w:w="420" w:type="dxa"/>
            <w:vAlign w:val="bottom"/>
          </w:tcPr>
          <w:p w:rsidR="008C0CA7" w:rsidRDefault="005061A5">
            <w:pPr>
              <w:spacing w:line="240" w:lineRule="exact"/>
              <w:ind w:left="80"/>
              <w:rPr>
                <w:sz w:val="20"/>
                <w:szCs w:val="20"/>
              </w:rPr>
            </w:pPr>
            <w:r>
              <w:rPr>
                <w:rFonts w:ascii="宋体" w:eastAsia="宋体" w:hAnsi="宋体" w:cs="宋体"/>
                <w:sz w:val="21"/>
                <w:szCs w:val="21"/>
              </w:rPr>
              <w:t>4.1</w:t>
            </w:r>
          </w:p>
        </w:tc>
        <w:tc>
          <w:tcPr>
            <w:tcW w:w="2280" w:type="dxa"/>
            <w:tcBorders>
              <w:right w:val="single" w:sz="8" w:space="0" w:color="auto"/>
            </w:tcBorders>
            <w:vAlign w:val="bottom"/>
          </w:tcPr>
          <w:p w:rsidR="008C0CA7" w:rsidRDefault="005061A5">
            <w:pPr>
              <w:spacing w:line="240" w:lineRule="exact"/>
              <w:ind w:left="40"/>
              <w:rPr>
                <w:sz w:val="20"/>
                <w:szCs w:val="20"/>
              </w:rPr>
            </w:pPr>
            <w:r>
              <w:rPr>
                <w:rFonts w:ascii="宋体" w:eastAsia="宋体" w:hAnsi="宋体" w:cs="宋体"/>
                <w:sz w:val="21"/>
                <w:szCs w:val="21"/>
              </w:rPr>
              <w:t>建立社会实践长效机制</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拥有</w:t>
            </w:r>
            <w:r>
              <w:rPr>
                <w:rFonts w:ascii="宋体" w:eastAsia="宋体" w:hAnsi="宋体" w:cs="宋体"/>
                <w:sz w:val="21"/>
                <w:szCs w:val="21"/>
              </w:rPr>
              <w:t xml:space="preserve"> 1-2 </w:t>
            </w:r>
            <w:r>
              <w:rPr>
                <w:rFonts w:ascii="宋体" w:eastAsia="宋体" w:hAnsi="宋体" w:cs="宋体"/>
                <w:sz w:val="21"/>
                <w:szCs w:val="21"/>
              </w:rPr>
              <w:t>个社会实践精品项目。</w:t>
            </w:r>
          </w:p>
        </w:tc>
        <w:tc>
          <w:tcPr>
            <w:tcW w:w="0" w:type="dxa"/>
            <w:vAlign w:val="bottom"/>
          </w:tcPr>
          <w:p w:rsidR="008C0CA7" w:rsidRDefault="008C0CA7">
            <w:pPr>
              <w:rPr>
                <w:sz w:val="1"/>
                <w:szCs w:val="1"/>
              </w:rPr>
            </w:pPr>
          </w:p>
        </w:tc>
      </w:tr>
      <w:tr w:rsidR="008C0CA7">
        <w:trPr>
          <w:trHeight w:val="87"/>
        </w:trPr>
        <w:tc>
          <w:tcPr>
            <w:tcW w:w="2800" w:type="dxa"/>
            <w:tcBorders>
              <w:left w:val="single" w:sz="8" w:space="0" w:color="auto"/>
              <w:right w:val="single" w:sz="8" w:space="0" w:color="auto"/>
            </w:tcBorders>
            <w:vAlign w:val="bottom"/>
          </w:tcPr>
          <w:p w:rsidR="008C0CA7" w:rsidRDefault="008C0CA7">
            <w:pPr>
              <w:rPr>
                <w:sz w:val="7"/>
                <w:szCs w:val="7"/>
              </w:rPr>
            </w:pPr>
          </w:p>
        </w:tc>
        <w:tc>
          <w:tcPr>
            <w:tcW w:w="420" w:type="dxa"/>
            <w:vAlign w:val="bottom"/>
          </w:tcPr>
          <w:p w:rsidR="008C0CA7" w:rsidRDefault="008C0CA7">
            <w:pPr>
              <w:rPr>
                <w:sz w:val="7"/>
                <w:szCs w:val="7"/>
              </w:rPr>
            </w:pPr>
          </w:p>
        </w:tc>
        <w:tc>
          <w:tcPr>
            <w:tcW w:w="2280" w:type="dxa"/>
            <w:tcBorders>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287"/>
        </w:trPr>
        <w:tc>
          <w:tcPr>
            <w:tcW w:w="2800" w:type="dxa"/>
            <w:tcBorders>
              <w:left w:val="single" w:sz="8" w:space="0" w:color="auto"/>
              <w:right w:val="single" w:sz="8" w:space="0" w:color="auto"/>
            </w:tcBorders>
            <w:vAlign w:val="bottom"/>
          </w:tcPr>
          <w:p w:rsidR="008C0CA7" w:rsidRDefault="005061A5">
            <w:pPr>
              <w:spacing w:line="240" w:lineRule="exact"/>
              <w:ind w:left="860"/>
              <w:rPr>
                <w:sz w:val="20"/>
                <w:szCs w:val="20"/>
              </w:rPr>
            </w:pPr>
            <w:r>
              <w:rPr>
                <w:rFonts w:ascii="宋体" w:eastAsia="宋体" w:hAnsi="宋体" w:cs="宋体"/>
                <w:sz w:val="21"/>
                <w:szCs w:val="21"/>
              </w:rPr>
              <w:t>4.</w:t>
            </w:r>
            <w:r>
              <w:rPr>
                <w:rFonts w:ascii="宋体" w:eastAsia="宋体" w:hAnsi="宋体" w:cs="宋体"/>
                <w:sz w:val="21"/>
                <w:szCs w:val="21"/>
              </w:rPr>
              <w:t>实践育人</w:t>
            </w:r>
          </w:p>
        </w:tc>
        <w:tc>
          <w:tcPr>
            <w:tcW w:w="420" w:type="dxa"/>
            <w:vAlign w:val="bottom"/>
          </w:tcPr>
          <w:p w:rsidR="008C0CA7" w:rsidRDefault="008C0CA7">
            <w:pPr>
              <w:rPr>
                <w:sz w:val="24"/>
                <w:szCs w:val="24"/>
              </w:rPr>
            </w:pPr>
          </w:p>
        </w:tc>
        <w:tc>
          <w:tcPr>
            <w:tcW w:w="2280" w:type="dxa"/>
            <w:tcBorders>
              <w:right w:val="single" w:sz="8" w:space="0" w:color="auto"/>
            </w:tcBorders>
            <w:vAlign w:val="bottom"/>
          </w:tcPr>
          <w:p w:rsidR="008C0CA7" w:rsidRDefault="008C0CA7">
            <w:pPr>
              <w:rPr>
                <w:sz w:val="24"/>
                <w:szCs w:val="24"/>
              </w:rPr>
            </w:pP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3.</w:t>
            </w:r>
            <w:r>
              <w:rPr>
                <w:rFonts w:ascii="宋体" w:eastAsia="宋体" w:hAnsi="宋体" w:cs="宋体"/>
                <w:sz w:val="21"/>
                <w:szCs w:val="21"/>
              </w:rPr>
              <w:t>建立大学生志愿服务认证和表彰制度。</w:t>
            </w:r>
          </w:p>
        </w:tc>
        <w:tc>
          <w:tcPr>
            <w:tcW w:w="0" w:type="dxa"/>
            <w:vAlign w:val="bottom"/>
          </w:tcPr>
          <w:p w:rsidR="008C0CA7" w:rsidRDefault="008C0CA7">
            <w:pPr>
              <w:rPr>
                <w:sz w:val="1"/>
                <w:szCs w:val="1"/>
              </w:rPr>
            </w:pPr>
          </w:p>
        </w:tc>
      </w:tr>
      <w:tr w:rsidR="008C0CA7">
        <w:trPr>
          <w:trHeight w:val="88"/>
        </w:trPr>
        <w:tc>
          <w:tcPr>
            <w:tcW w:w="2800" w:type="dxa"/>
            <w:tcBorders>
              <w:left w:val="single" w:sz="8" w:space="0" w:color="auto"/>
              <w:right w:val="single" w:sz="8" w:space="0" w:color="auto"/>
            </w:tcBorders>
            <w:vAlign w:val="bottom"/>
          </w:tcPr>
          <w:p w:rsidR="008C0CA7" w:rsidRDefault="008C0CA7">
            <w:pPr>
              <w:rPr>
                <w:sz w:val="7"/>
                <w:szCs w:val="7"/>
              </w:rPr>
            </w:pPr>
          </w:p>
        </w:tc>
        <w:tc>
          <w:tcPr>
            <w:tcW w:w="420" w:type="dxa"/>
            <w:tcBorders>
              <w:bottom w:val="single" w:sz="8" w:space="0" w:color="auto"/>
            </w:tcBorders>
            <w:vAlign w:val="bottom"/>
          </w:tcPr>
          <w:p w:rsidR="008C0CA7" w:rsidRDefault="008C0CA7">
            <w:pPr>
              <w:rPr>
                <w:sz w:val="7"/>
                <w:szCs w:val="7"/>
              </w:rPr>
            </w:pPr>
          </w:p>
        </w:tc>
        <w:tc>
          <w:tcPr>
            <w:tcW w:w="2280" w:type="dxa"/>
            <w:tcBorders>
              <w:bottom w:val="single" w:sz="8" w:space="0" w:color="auto"/>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288"/>
        </w:trPr>
        <w:tc>
          <w:tcPr>
            <w:tcW w:w="2800" w:type="dxa"/>
            <w:tcBorders>
              <w:left w:val="single" w:sz="8" w:space="0" w:color="auto"/>
              <w:right w:val="single" w:sz="8" w:space="0" w:color="auto"/>
            </w:tcBorders>
            <w:vAlign w:val="bottom"/>
          </w:tcPr>
          <w:p w:rsidR="008C0CA7" w:rsidRDefault="008C0CA7">
            <w:pPr>
              <w:rPr>
                <w:sz w:val="24"/>
                <w:szCs w:val="24"/>
              </w:rPr>
            </w:pPr>
          </w:p>
        </w:tc>
        <w:tc>
          <w:tcPr>
            <w:tcW w:w="420" w:type="dxa"/>
            <w:vAlign w:val="bottom"/>
          </w:tcPr>
          <w:p w:rsidR="008C0CA7" w:rsidRDefault="005061A5">
            <w:pPr>
              <w:spacing w:line="240" w:lineRule="exact"/>
              <w:ind w:left="80"/>
              <w:rPr>
                <w:sz w:val="20"/>
                <w:szCs w:val="20"/>
              </w:rPr>
            </w:pPr>
            <w:r>
              <w:rPr>
                <w:rFonts w:ascii="宋体" w:eastAsia="宋体" w:hAnsi="宋体" w:cs="宋体"/>
                <w:sz w:val="21"/>
                <w:szCs w:val="21"/>
              </w:rPr>
              <w:t>4.2</w:t>
            </w:r>
          </w:p>
        </w:tc>
        <w:tc>
          <w:tcPr>
            <w:tcW w:w="2280" w:type="dxa"/>
            <w:tcBorders>
              <w:right w:val="single" w:sz="8" w:space="0" w:color="auto"/>
            </w:tcBorders>
            <w:vAlign w:val="bottom"/>
          </w:tcPr>
          <w:p w:rsidR="008C0CA7" w:rsidRDefault="005061A5">
            <w:pPr>
              <w:spacing w:line="240" w:lineRule="exact"/>
              <w:ind w:left="40"/>
              <w:rPr>
                <w:sz w:val="20"/>
                <w:szCs w:val="20"/>
              </w:rPr>
            </w:pPr>
            <w:r>
              <w:rPr>
                <w:rFonts w:ascii="宋体" w:eastAsia="宋体" w:hAnsi="宋体" w:cs="宋体"/>
                <w:sz w:val="21"/>
                <w:szCs w:val="21"/>
              </w:rPr>
              <w:t>推进实践教学改革</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将实践育人工作纳入学校教学计划，落实规定的学时学分。</w:t>
            </w:r>
          </w:p>
        </w:tc>
        <w:tc>
          <w:tcPr>
            <w:tcW w:w="0" w:type="dxa"/>
            <w:vAlign w:val="bottom"/>
          </w:tcPr>
          <w:p w:rsidR="008C0CA7" w:rsidRDefault="008C0CA7">
            <w:pPr>
              <w:rPr>
                <w:sz w:val="1"/>
                <w:szCs w:val="1"/>
              </w:rPr>
            </w:pPr>
          </w:p>
        </w:tc>
      </w:tr>
      <w:tr w:rsidR="008C0CA7">
        <w:trPr>
          <w:trHeight w:val="87"/>
        </w:trPr>
        <w:tc>
          <w:tcPr>
            <w:tcW w:w="2800" w:type="dxa"/>
            <w:tcBorders>
              <w:left w:val="single" w:sz="8" w:space="0" w:color="auto"/>
              <w:right w:val="single" w:sz="8" w:space="0" w:color="auto"/>
            </w:tcBorders>
            <w:vAlign w:val="bottom"/>
          </w:tcPr>
          <w:p w:rsidR="008C0CA7" w:rsidRDefault="008C0CA7">
            <w:pPr>
              <w:rPr>
                <w:sz w:val="7"/>
                <w:szCs w:val="7"/>
              </w:rPr>
            </w:pPr>
          </w:p>
        </w:tc>
        <w:tc>
          <w:tcPr>
            <w:tcW w:w="420" w:type="dxa"/>
            <w:tcBorders>
              <w:bottom w:val="single" w:sz="8" w:space="0" w:color="auto"/>
            </w:tcBorders>
            <w:vAlign w:val="bottom"/>
          </w:tcPr>
          <w:p w:rsidR="008C0CA7" w:rsidRDefault="008C0CA7">
            <w:pPr>
              <w:rPr>
                <w:sz w:val="7"/>
                <w:szCs w:val="7"/>
              </w:rPr>
            </w:pPr>
          </w:p>
        </w:tc>
        <w:tc>
          <w:tcPr>
            <w:tcW w:w="2280" w:type="dxa"/>
            <w:tcBorders>
              <w:bottom w:val="single" w:sz="8" w:space="0" w:color="auto"/>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286"/>
        </w:trPr>
        <w:tc>
          <w:tcPr>
            <w:tcW w:w="2800" w:type="dxa"/>
            <w:tcBorders>
              <w:left w:val="single" w:sz="8" w:space="0" w:color="auto"/>
              <w:right w:val="single" w:sz="8" w:space="0" w:color="auto"/>
            </w:tcBorders>
            <w:vAlign w:val="bottom"/>
          </w:tcPr>
          <w:p w:rsidR="008C0CA7" w:rsidRDefault="008C0CA7">
            <w:pPr>
              <w:rPr>
                <w:sz w:val="24"/>
                <w:szCs w:val="24"/>
              </w:rPr>
            </w:pPr>
          </w:p>
        </w:tc>
        <w:tc>
          <w:tcPr>
            <w:tcW w:w="420" w:type="dxa"/>
            <w:vAlign w:val="bottom"/>
          </w:tcPr>
          <w:p w:rsidR="008C0CA7" w:rsidRDefault="005061A5">
            <w:pPr>
              <w:spacing w:line="240" w:lineRule="exact"/>
              <w:ind w:left="80"/>
              <w:rPr>
                <w:sz w:val="20"/>
                <w:szCs w:val="20"/>
              </w:rPr>
            </w:pPr>
            <w:r>
              <w:rPr>
                <w:rFonts w:ascii="宋体" w:eastAsia="宋体" w:hAnsi="宋体" w:cs="宋体"/>
                <w:sz w:val="21"/>
                <w:szCs w:val="21"/>
              </w:rPr>
              <w:t>4.3</w:t>
            </w:r>
          </w:p>
        </w:tc>
        <w:tc>
          <w:tcPr>
            <w:tcW w:w="2280" w:type="dxa"/>
            <w:tcBorders>
              <w:right w:val="single" w:sz="8" w:space="0" w:color="auto"/>
            </w:tcBorders>
            <w:vAlign w:val="bottom"/>
          </w:tcPr>
          <w:p w:rsidR="008C0CA7" w:rsidRDefault="005061A5">
            <w:pPr>
              <w:spacing w:line="240" w:lineRule="exact"/>
              <w:ind w:left="40"/>
              <w:rPr>
                <w:sz w:val="20"/>
                <w:szCs w:val="20"/>
              </w:rPr>
            </w:pPr>
            <w:r>
              <w:rPr>
                <w:rFonts w:ascii="宋体" w:eastAsia="宋体" w:hAnsi="宋体" w:cs="宋体"/>
                <w:sz w:val="21"/>
                <w:szCs w:val="21"/>
              </w:rPr>
              <w:t>推进创新创业教育</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创新创业教育成效明显，拥有至少</w:t>
            </w:r>
            <w:r>
              <w:rPr>
                <w:rFonts w:ascii="宋体" w:eastAsia="宋体" w:hAnsi="宋体" w:cs="宋体"/>
                <w:sz w:val="21"/>
                <w:szCs w:val="21"/>
              </w:rPr>
              <w:t xml:space="preserve"> 1 </w:t>
            </w:r>
            <w:r>
              <w:rPr>
                <w:rFonts w:ascii="宋体" w:eastAsia="宋体" w:hAnsi="宋体" w:cs="宋体"/>
                <w:sz w:val="21"/>
                <w:szCs w:val="21"/>
              </w:rPr>
              <w:t>个大学生创新创业项目。</w:t>
            </w:r>
          </w:p>
        </w:tc>
        <w:tc>
          <w:tcPr>
            <w:tcW w:w="0" w:type="dxa"/>
            <w:vAlign w:val="bottom"/>
          </w:tcPr>
          <w:p w:rsidR="008C0CA7" w:rsidRDefault="008C0CA7">
            <w:pPr>
              <w:rPr>
                <w:sz w:val="1"/>
                <w:szCs w:val="1"/>
              </w:rPr>
            </w:pPr>
          </w:p>
        </w:tc>
      </w:tr>
      <w:tr w:rsidR="008C0CA7">
        <w:trPr>
          <w:trHeight w:val="89"/>
        </w:trPr>
        <w:tc>
          <w:tcPr>
            <w:tcW w:w="2800" w:type="dxa"/>
            <w:tcBorders>
              <w:left w:val="single" w:sz="8" w:space="0" w:color="auto"/>
              <w:bottom w:val="single" w:sz="8" w:space="0" w:color="auto"/>
              <w:right w:val="single" w:sz="8" w:space="0" w:color="auto"/>
            </w:tcBorders>
            <w:vAlign w:val="bottom"/>
          </w:tcPr>
          <w:p w:rsidR="008C0CA7" w:rsidRDefault="008C0CA7">
            <w:pPr>
              <w:rPr>
                <w:sz w:val="7"/>
                <w:szCs w:val="7"/>
              </w:rPr>
            </w:pPr>
          </w:p>
        </w:tc>
        <w:tc>
          <w:tcPr>
            <w:tcW w:w="420" w:type="dxa"/>
            <w:tcBorders>
              <w:bottom w:val="single" w:sz="8" w:space="0" w:color="auto"/>
            </w:tcBorders>
            <w:vAlign w:val="bottom"/>
          </w:tcPr>
          <w:p w:rsidR="008C0CA7" w:rsidRDefault="008C0CA7">
            <w:pPr>
              <w:rPr>
                <w:sz w:val="7"/>
                <w:szCs w:val="7"/>
              </w:rPr>
            </w:pPr>
          </w:p>
        </w:tc>
        <w:tc>
          <w:tcPr>
            <w:tcW w:w="2280" w:type="dxa"/>
            <w:tcBorders>
              <w:bottom w:val="single" w:sz="8" w:space="0" w:color="auto"/>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287"/>
        </w:trPr>
        <w:tc>
          <w:tcPr>
            <w:tcW w:w="2800" w:type="dxa"/>
            <w:tcBorders>
              <w:left w:val="single" w:sz="8" w:space="0" w:color="auto"/>
              <w:right w:val="single" w:sz="8" w:space="0" w:color="auto"/>
            </w:tcBorders>
            <w:vAlign w:val="bottom"/>
          </w:tcPr>
          <w:p w:rsidR="008C0CA7" w:rsidRDefault="008C0CA7">
            <w:pPr>
              <w:rPr>
                <w:sz w:val="24"/>
                <w:szCs w:val="24"/>
              </w:rPr>
            </w:pPr>
          </w:p>
        </w:tc>
        <w:tc>
          <w:tcPr>
            <w:tcW w:w="420" w:type="dxa"/>
            <w:vAlign w:val="bottom"/>
          </w:tcPr>
          <w:p w:rsidR="008C0CA7" w:rsidRDefault="005061A5">
            <w:pPr>
              <w:spacing w:line="240" w:lineRule="exact"/>
              <w:ind w:left="80"/>
              <w:rPr>
                <w:sz w:val="20"/>
                <w:szCs w:val="20"/>
              </w:rPr>
            </w:pPr>
            <w:r>
              <w:rPr>
                <w:rFonts w:ascii="宋体" w:eastAsia="宋体" w:hAnsi="宋体" w:cs="宋体"/>
                <w:sz w:val="21"/>
                <w:szCs w:val="21"/>
              </w:rPr>
              <w:t>5.1</w:t>
            </w:r>
          </w:p>
        </w:tc>
        <w:tc>
          <w:tcPr>
            <w:tcW w:w="2280" w:type="dxa"/>
            <w:tcBorders>
              <w:right w:val="single" w:sz="8" w:space="0" w:color="auto"/>
            </w:tcBorders>
            <w:vAlign w:val="bottom"/>
          </w:tcPr>
          <w:p w:rsidR="008C0CA7" w:rsidRDefault="005061A5">
            <w:pPr>
              <w:spacing w:line="240" w:lineRule="exact"/>
              <w:ind w:left="40"/>
              <w:rPr>
                <w:sz w:val="20"/>
                <w:szCs w:val="20"/>
              </w:rPr>
            </w:pPr>
            <w:r>
              <w:rPr>
                <w:rFonts w:ascii="宋体" w:eastAsia="宋体" w:hAnsi="宋体" w:cs="宋体"/>
                <w:sz w:val="21"/>
                <w:szCs w:val="21"/>
              </w:rPr>
              <w:t>建立中华优秀传统文化</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把中华优秀传统文化教育纳入思想政治教育工作计划。</w:t>
            </w:r>
          </w:p>
        </w:tc>
        <w:tc>
          <w:tcPr>
            <w:tcW w:w="0" w:type="dxa"/>
            <w:vAlign w:val="bottom"/>
          </w:tcPr>
          <w:p w:rsidR="008C0CA7" w:rsidRDefault="008C0CA7">
            <w:pPr>
              <w:rPr>
                <w:sz w:val="1"/>
                <w:szCs w:val="1"/>
              </w:rPr>
            </w:pPr>
          </w:p>
        </w:tc>
      </w:tr>
      <w:tr w:rsidR="008C0CA7">
        <w:trPr>
          <w:trHeight w:val="88"/>
        </w:trPr>
        <w:tc>
          <w:tcPr>
            <w:tcW w:w="2800" w:type="dxa"/>
            <w:tcBorders>
              <w:left w:val="single" w:sz="8" w:space="0" w:color="auto"/>
              <w:right w:val="single" w:sz="8" w:space="0" w:color="auto"/>
            </w:tcBorders>
            <w:vAlign w:val="bottom"/>
          </w:tcPr>
          <w:p w:rsidR="008C0CA7" w:rsidRDefault="008C0CA7">
            <w:pPr>
              <w:rPr>
                <w:sz w:val="7"/>
                <w:szCs w:val="7"/>
              </w:rPr>
            </w:pPr>
          </w:p>
        </w:tc>
        <w:tc>
          <w:tcPr>
            <w:tcW w:w="2700" w:type="dxa"/>
            <w:gridSpan w:val="2"/>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传承和革命文化教育长效</w:t>
            </w: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168"/>
        </w:trPr>
        <w:tc>
          <w:tcPr>
            <w:tcW w:w="2800" w:type="dxa"/>
            <w:tcBorders>
              <w:left w:val="single" w:sz="8" w:space="0" w:color="auto"/>
              <w:right w:val="single" w:sz="8" w:space="0" w:color="auto"/>
            </w:tcBorders>
            <w:vAlign w:val="bottom"/>
          </w:tcPr>
          <w:p w:rsidR="008C0CA7" w:rsidRDefault="008C0CA7">
            <w:pPr>
              <w:rPr>
                <w:sz w:val="14"/>
                <w:szCs w:val="14"/>
              </w:rPr>
            </w:pPr>
          </w:p>
        </w:tc>
        <w:tc>
          <w:tcPr>
            <w:tcW w:w="2700" w:type="dxa"/>
            <w:gridSpan w:val="2"/>
            <w:vMerge/>
            <w:tcBorders>
              <w:right w:val="single" w:sz="8" w:space="0" w:color="auto"/>
            </w:tcBorders>
            <w:vAlign w:val="bottom"/>
          </w:tcPr>
          <w:p w:rsidR="008C0CA7" w:rsidRDefault="008C0CA7">
            <w:pPr>
              <w:rPr>
                <w:sz w:val="14"/>
                <w:szCs w:val="14"/>
              </w:rPr>
            </w:pPr>
          </w:p>
        </w:tc>
        <w:tc>
          <w:tcPr>
            <w:tcW w:w="868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结合传统节庆日、重大事件和开学典礼、毕业典礼等开展主题教育活动。</w:t>
            </w:r>
          </w:p>
        </w:tc>
        <w:tc>
          <w:tcPr>
            <w:tcW w:w="0" w:type="dxa"/>
            <w:vAlign w:val="bottom"/>
          </w:tcPr>
          <w:p w:rsidR="008C0CA7" w:rsidRDefault="008C0CA7">
            <w:pPr>
              <w:rPr>
                <w:sz w:val="1"/>
                <w:szCs w:val="1"/>
              </w:rPr>
            </w:pPr>
          </w:p>
        </w:tc>
      </w:tr>
      <w:tr w:rsidR="008C0CA7">
        <w:trPr>
          <w:trHeight w:val="197"/>
        </w:trPr>
        <w:tc>
          <w:tcPr>
            <w:tcW w:w="2800" w:type="dxa"/>
            <w:tcBorders>
              <w:left w:val="single" w:sz="8" w:space="0" w:color="auto"/>
              <w:right w:val="single" w:sz="8" w:space="0" w:color="auto"/>
            </w:tcBorders>
            <w:vAlign w:val="bottom"/>
          </w:tcPr>
          <w:p w:rsidR="008C0CA7" w:rsidRDefault="008C0CA7">
            <w:pPr>
              <w:rPr>
                <w:sz w:val="17"/>
                <w:szCs w:val="17"/>
              </w:rPr>
            </w:pPr>
          </w:p>
        </w:tc>
        <w:tc>
          <w:tcPr>
            <w:tcW w:w="2700" w:type="dxa"/>
            <w:gridSpan w:val="2"/>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机制</w:t>
            </w:r>
          </w:p>
        </w:tc>
        <w:tc>
          <w:tcPr>
            <w:tcW w:w="8680" w:type="dxa"/>
            <w:vMerge/>
            <w:tcBorders>
              <w:right w:val="single" w:sz="8" w:space="0" w:color="auto"/>
            </w:tcBorders>
            <w:vAlign w:val="bottom"/>
          </w:tcPr>
          <w:p w:rsidR="008C0CA7" w:rsidRDefault="008C0CA7">
            <w:pPr>
              <w:rPr>
                <w:sz w:val="17"/>
                <w:szCs w:val="17"/>
              </w:rPr>
            </w:pPr>
          </w:p>
        </w:tc>
        <w:tc>
          <w:tcPr>
            <w:tcW w:w="0" w:type="dxa"/>
            <w:vAlign w:val="bottom"/>
          </w:tcPr>
          <w:p w:rsidR="008C0CA7" w:rsidRDefault="008C0CA7">
            <w:pPr>
              <w:rPr>
                <w:sz w:val="1"/>
                <w:szCs w:val="1"/>
              </w:rPr>
            </w:pPr>
          </w:p>
        </w:tc>
      </w:tr>
      <w:tr w:rsidR="008C0CA7">
        <w:trPr>
          <w:trHeight w:val="115"/>
        </w:trPr>
        <w:tc>
          <w:tcPr>
            <w:tcW w:w="2800" w:type="dxa"/>
            <w:tcBorders>
              <w:left w:val="single" w:sz="8" w:space="0" w:color="auto"/>
              <w:right w:val="single" w:sz="8" w:space="0" w:color="auto"/>
            </w:tcBorders>
            <w:vAlign w:val="bottom"/>
          </w:tcPr>
          <w:p w:rsidR="008C0CA7" w:rsidRDefault="008C0CA7">
            <w:pPr>
              <w:rPr>
                <w:sz w:val="10"/>
                <w:szCs w:val="10"/>
              </w:rPr>
            </w:pPr>
          </w:p>
        </w:tc>
        <w:tc>
          <w:tcPr>
            <w:tcW w:w="2700" w:type="dxa"/>
            <w:gridSpan w:val="2"/>
            <w:vMerge/>
            <w:tcBorders>
              <w:right w:val="single" w:sz="8" w:space="0" w:color="auto"/>
            </w:tcBorders>
            <w:vAlign w:val="bottom"/>
          </w:tcPr>
          <w:p w:rsidR="008C0CA7" w:rsidRDefault="008C0CA7">
            <w:pPr>
              <w:rPr>
                <w:sz w:val="10"/>
                <w:szCs w:val="10"/>
              </w:rPr>
            </w:pPr>
          </w:p>
        </w:tc>
        <w:tc>
          <w:tcPr>
            <w:tcW w:w="8680" w:type="dxa"/>
            <w:tcBorders>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51"/>
        </w:trPr>
        <w:tc>
          <w:tcPr>
            <w:tcW w:w="2800" w:type="dxa"/>
            <w:tcBorders>
              <w:left w:val="single" w:sz="8" w:space="0" w:color="auto"/>
              <w:right w:val="single" w:sz="8" w:space="0" w:color="auto"/>
            </w:tcBorders>
            <w:vAlign w:val="bottom"/>
          </w:tcPr>
          <w:p w:rsidR="008C0CA7" w:rsidRDefault="008C0CA7">
            <w:pPr>
              <w:rPr>
                <w:sz w:val="4"/>
                <w:szCs w:val="4"/>
              </w:rPr>
            </w:pPr>
          </w:p>
        </w:tc>
        <w:tc>
          <w:tcPr>
            <w:tcW w:w="420" w:type="dxa"/>
            <w:tcBorders>
              <w:bottom w:val="single" w:sz="8" w:space="0" w:color="auto"/>
            </w:tcBorders>
            <w:vAlign w:val="bottom"/>
          </w:tcPr>
          <w:p w:rsidR="008C0CA7" w:rsidRDefault="008C0CA7">
            <w:pPr>
              <w:rPr>
                <w:sz w:val="4"/>
                <w:szCs w:val="4"/>
              </w:rPr>
            </w:pPr>
          </w:p>
        </w:tc>
        <w:tc>
          <w:tcPr>
            <w:tcW w:w="2280" w:type="dxa"/>
            <w:tcBorders>
              <w:bottom w:val="single" w:sz="8" w:space="0" w:color="auto"/>
              <w:right w:val="single" w:sz="8" w:space="0" w:color="auto"/>
            </w:tcBorders>
            <w:vAlign w:val="bottom"/>
          </w:tcPr>
          <w:p w:rsidR="008C0CA7" w:rsidRDefault="008C0CA7">
            <w:pPr>
              <w:rPr>
                <w:sz w:val="4"/>
                <w:szCs w:val="4"/>
              </w:rPr>
            </w:pPr>
          </w:p>
        </w:tc>
        <w:tc>
          <w:tcPr>
            <w:tcW w:w="86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330"/>
        </w:trPr>
        <w:tc>
          <w:tcPr>
            <w:tcW w:w="2800" w:type="dxa"/>
            <w:vMerge w:val="restart"/>
            <w:tcBorders>
              <w:left w:val="single" w:sz="8" w:space="0" w:color="auto"/>
              <w:right w:val="single" w:sz="8" w:space="0" w:color="auto"/>
            </w:tcBorders>
            <w:vAlign w:val="bottom"/>
          </w:tcPr>
          <w:p w:rsidR="008C0CA7" w:rsidRDefault="005061A5">
            <w:pPr>
              <w:spacing w:line="240" w:lineRule="exact"/>
              <w:ind w:left="860"/>
              <w:rPr>
                <w:sz w:val="20"/>
                <w:szCs w:val="20"/>
              </w:rPr>
            </w:pPr>
            <w:r>
              <w:rPr>
                <w:rFonts w:ascii="宋体" w:eastAsia="宋体" w:hAnsi="宋体" w:cs="宋体"/>
                <w:sz w:val="21"/>
                <w:szCs w:val="21"/>
              </w:rPr>
              <w:t>5.</w:t>
            </w:r>
            <w:r>
              <w:rPr>
                <w:rFonts w:ascii="宋体" w:eastAsia="宋体" w:hAnsi="宋体" w:cs="宋体"/>
                <w:sz w:val="21"/>
                <w:szCs w:val="21"/>
              </w:rPr>
              <w:t>文化育人</w:t>
            </w:r>
          </w:p>
        </w:tc>
        <w:tc>
          <w:tcPr>
            <w:tcW w:w="420" w:type="dxa"/>
            <w:vAlign w:val="bottom"/>
          </w:tcPr>
          <w:p w:rsidR="008C0CA7" w:rsidRDefault="005061A5">
            <w:pPr>
              <w:spacing w:line="240" w:lineRule="exact"/>
              <w:ind w:left="80"/>
              <w:rPr>
                <w:sz w:val="20"/>
                <w:szCs w:val="20"/>
              </w:rPr>
            </w:pPr>
            <w:r>
              <w:rPr>
                <w:rFonts w:ascii="宋体" w:eastAsia="宋体" w:hAnsi="宋体" w:cs="宋体"/>
                <w:sz w:val="21"/>
                <w:szCs w:val="21"/>
              </w:rPr>
              <w:t>5.2</w:t>
            </w:r>
          </w:p>
        </w:tc>
        <w:tc>
          <w:tcPr>
            <w:tcW w:w="2280" w:type="dxa"/>
            <w:tcBorders>
              <w:right w:val="single" w:sz="8" w:space="0" w:color="auto"/>
            </w:tcBorders>
            <w:vAlign w:val="bottom"/>
          </w:tcPr>
          <w:p w:rsidR="008C0CA7" w:rsidRDefault="005061A5">
            <w:pPr>
              <w:spacing w:line="240" w:lineRule="exact"/>
              <w:ind w:left="40"/>
              <w:rPr>
                <w:sz w:val="20"/>
                <w:szCs w:val="20"/>
              </w:rPr>
            </w:pPr>
            <w:r>
              <w:rPr>
                <w:rFonts w:ascii="宋体" w:eastAsia="宋体" w:hAnsi="宋体" w:cs="宋体"/>
                <w:sz w:val="21"/>
                <w:szCs w:val="21"/>
              </w:rPr>
              <w:t>建立社会主义先进文化</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定期开展师生社会主义核心价值观主题教育活动。</w:t>
            </w:r>
          </w:p>
        </w:tc>
        <w:tc>
          <w:tcPr>
            <w:tcW w:w="0" w:type="dxa"/>
            <w:vAlign w:val="bottom"/>
          </w:tcPr>
          <w:p w:rsidR="008C0CA7" w:rsidRDefault="008C0CA7">
            <w:pPr>
              <w:rPr>
                <w:sz w:val="1"/>
                <w:szCs w:val="1"/>
              </w:rPr>
            </w:pPr>
          </w:p>
        </w:tc>
      </w:tr>
      <w:tr w:rsidR="008C0CA7">
        <w:trPr>
          <w:trHeight w:val="45"/>
        </w:trPr>
        <w:tc>
          <w:tcPr>
            <w:tcW w:w="2800" w:type="dxa"/>
            <w:vMerge/>
            <w:tcBorders>
              <w:left w:val="single" w:sz="8" w:space="0" w:color="auto"/>
              <w:right w:val="single" w:sz="8" w:space="0" w:color="auto"/>
            </w:tcBorders>
            <w:vAlign w:val="bottom"/>
          </w:tcPr>
          <w:p w:rsidR="008C0CA7" w:rsidRDefault="008C0CA7">
            <w:pPr>
              <w:rPr>
                <w:sz w:val="3"/>
                <w:szCs w:val="3"/>
              </w:rPr>
            </w:pPr>
          </w:p>
        </w:tc>
        <w:tc>
          <w:tcPr>
            <w:tcW w:w="2700" w:type="dxa"/>
            <w:gridSpan w:val="2"/>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教育长效机制</w:t>
            </w:r>
          </w:p>
        </w:tc>
        <w:tc>
          <w:tcPr>
            <w:tcW w:w="868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288"/>
        </w:trPr>
        <w:tc>
          <w:tcPr>
            <w:tcW w:w="2800" w:type="dxa"/>
            <w:tcBorders>
              <w:left w:val="single" w:sz="8" w:space="0" w:color="auto"/>
              <w:right w:val="single" w:sz="8" w:space="0" w:color="auto"/>
            </w:tcBorders>
            <w:vAlign w:val="bottom"/>
          </w:tcPr>
          <w:p w:rsidR="008C0CA7" w:rsidRDefault="008C0CA7">
            <w:pPr>
              <w:rPr>
                <w:sz w:val="24"/>
                <w:szCs w:val="24"/>
              </w:rPr>
            </w:pPr>
          </w:p>
        </w:tc>
        <w:tc>
          <w:tcPr>
            <w:tcW w:w="2700" w:type="dxa"/>
            <w:gridSpan w:val="2"/>
            <w:vMerge/>
            <w:tcBorders>
              <w:right w:val="single" w:sz="8" w:space="0" w:color="auto"/>
            </w:tcBorders>
            <w:vAlign w:val="bottom"/>
          </w:tcPr>
          <w:p w:rsidR="008C0CA7" w:rsidRDefault="008C0CA7">
            <w:pPr>
              <w:rPr>
                <w:sz w:val="24"/>
                <w:szCs w:val="24"/>
              </w:rPr>
            </w:pP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9"/>
                <w:sz w:val="21"/>
                <w:szCs w:val="21"/>
              </w:rPr>
              <w:t>2.</w:t>
            </w:r>
            <w:r>
              <w:rPr>
                <w:rFonts w:ascii="宋体" w:eastAsia="宋体" w:hAnsi="宋体" w:cs="宋体"/>
                <w:w w:val="99"/>
                <w:sz w:val="21"/>
                <w:szCs w:val="21"/>
              </w:rPr>
              <w:t>拥有社会主义核心价值观教育典型案例，选树宣传一批践行社会主义核心价值观先进典型。</w:t>
            </w:r>
          </w:p>
        </w:tc>
        <w:tc>
          <w:tcPr>
            <w:tcW w:w="0" w:type="dxa"/>
            <w:vAlign w:val="bottom"/>
          </w:tcPr>
          <w:p w:rsidR="008C0CA7" w:rsidRDefault="008C0CA7">
            <w:pPr>
              <w:rPr>
                <w:sz w:val="1"/>
                <w:szCs w:val="1"/>
              </w:rPr>
            </w:pPr>
          </w:p>
        </w:tc>
      </w:tr>
      <w:tr w:rsidR="008C0CA7">
        <w:trPr>
          <w:trHeight w:val="87"/>
        </w:trPr>
        <w:tc>
          <w:tcPr>
            <w:tcW w:w="2800" w:type="dxa"/>
            <w:tcBorders>
              <w:left w:val="single" w:sz="8" w:space="0" w:color="auto"/>
              <w:right w:val="single" w:sz="8" w:space="0" w:color="auto"/>
            </w:tcBorders>
            <w:vAlign w:val="bottom"/>
          </w:tcPr>
          <w:p w:rsidR="008C0CA7" w:rsidRDefault="008C0CA7">
            <w:pPr>
              <w:rPr>
                <w:sz w:val="7"/>
                <w:szCs w:val="7"/>
              </w:rPr>
            </w:pPr>
          </w:p>
        </w:tc>
        <w:tc>
          <w:tcPr>
            <w:tcW w:w="420" w:type="dxa"/>
            <w:tcBorders>
              <w:bottom w:val="single" w:sz="8" w:space="0" w:color="auto"/>
            </w:tcBorders>
            <w:vAlign w:val="bottom"/>
          </w:tcPr>
          <w:p w:rsidR="008C0CA7" w:rsidRDefault="008C0CA7">
            <w:pPr>
              <w:rPr>
                <w:sz w:val="7"/>
                <w:szCs w:val="7"/>
              </w:rPr>
            </w:pPr>
          </w:p>
        </w:tc>
        <w:tc>
          <w:tcPr>
            <w:tcW w:w="2280" w:type="dxa"/>
            <w:tcBorders>
              <w:bottom w:val="single" w:sz="8" w:space="0" w:color="auto"/>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330"/>
        </w:trPr>
        <w:tc>
          <w:tcPr>
            <w:tcW w:w="2800" w:type="dxa"/>
            <w:tcBorders>
              <w:left w:val="single" w:sz="8" w:space="0" w:color="auto"/>
              <w:right w:val="single" w:sz="8" w:space="0" w:color="auto"/>
            </w:tcBorders>
            <w:vAlign w:val="bottom"/>
          </w:tcPr>
          <w:p w:rsidR="008C0CA7" w:rsidRDefault="008C0CA7">
            <w:pPr>
              <w:rPr>
                <w:sz w:val="24"/>
                <w:szCs w:val="24"/>
              </w:rPr>
            </w:pPr>
          </w:p>
        </w:tc>
        <w:tc>
          <w:tcPr>
            <w:tcW w:w="420" w:type="dxa"/>
            <w:vAlign w:val="bottom"/>
          </w:tcPr>
          <w:p w:rsidR="008C0CA7" w:rsidRDefault="005061A5">
            <w:pPr>
              <w:spacing w:line="240" w:lineRule="exact"/>
              <w:ind w:left="80"/>
              <w:rPr>
                <w:sz w:val="20"/>
                <w:szCs w:val="20"/>
              </w:rPr>
            </w:pPr>
            <w:r>
              <w:rPr>
                <w:rFonts w:ascii="宋体" w:eastAsia="宋体" w:hAnsi="宋体" w:cs="宋体"/>
                <w:sz w:val="21"/>
                <w:szCs w:val="21"/>
              </w:rPr>
              <w:t>5.3</w:t>
            </w:r>
          </w:p>
        </w:tc>
        <w:tc>
          <w:tcPr>
            <w:tcW w:w="2280" w:type="dxa"/>
            <w:tcBorders>
              <w:right w:val="single" w:sz="8" w:space="0" w:color="auto"/>
            </w:tcBorders>
            <w:vAlign w:val="bottom"/>
          </w:tcPr>
          <w:p w:rsidR="008C0CA7" w:rsidRDefault="005061A5">
            <w:pPr>
              <w:spacing w:line="240" w:lineRule="exact"/>
              <w:ind w:left="40"/>
              <w:rPr>
                <w:sz w:val="20"/>
                <w:szCs w:val="20"/>
              </w:rPr>
            </w:pPr>
            <w:r>
              <w:rPr>
                <w:rFonts w:ascii="宋体" w:eastAsia="宋体" w:hAnsi="宋体" w:cs="宋体"/>
                <w:sz w:val="21"/>
                <w:szCs w:val="21"/>
              </w:rPr>
              <w:t>建立校园文化育人功能</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充分挖掘院（系）和学科专业文化育人要素。</w:t>
            </w:r>
          </w:p>
        </w:tc>
        <w:tc>
          <w:tcPr>
            <w:tcW w:w="0" w:type="dxa"/>
            <w:vAlign w:val="bottom"/>
          </w:tcPr>
          <w:p w:rsidR="008C0CA7" w:rsidRDefault="008C0CA7">
            <w:pPr>
              <w:rPr>
                <w:sz w:val="1"/>
                <w:szCs w:val="1"/>
              </w:rPr>
            </w:pPr>
          </w:p>
        </w:tc>
      </w:tr>
      <w:tr w:rsidR="008C0CA7">
        <w:trPr>
          <w:trHeight w:val="45"/>
        </w:trPr>
        <w:tc>
          <w:tcPr>
            <w:tcW w:w="2800" w:type="dxa"/>
            <w:tcBorders>
              <w:left w:val="single" w:sz="8" w:space="0" w:color="auto"/>
              <w:right w:val="single" w:sz="8" w:space="0" w:color="auto"/>
            </w:tcBorders>
            <w:vAlign w:val="bottom"/>
          </w:tcPr>
          <w:p w:rsidR="008C0CA7" w:rsidRDefault="008C0CA7">
            <w:pPr>
              <w:rPr>
                <w:sz w:val="3"/>
                <w:szCs w:val="3"/>
              </w:rPr>
            </w:pPr>
          </w:p>
        </w:tc>
        <w:tc>
          <w:tcPr>
            <w:tcW w:w="2700" w:type="dxa"/>
            <w:gridSpan w:val="2"/>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发挥长效机制</w:t>
            </w:r>
          </w:p>
        </w:tc>
        <w:tc>
          <w:tcPr>
            <w:tcW w:w="868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287"/>
        </w:trPr>
        <w:tc>
          <w:tcPr>
            <w:tcW w:w="2800" w:type="dxa"/>
            <w:tcBorders>
              <w:left w:val="single" w:sz="8" w:space="0" w:color="auto"/>
              <w:right w:val="single" w:sz="8" w:space="0" w:color="auto"/>
            </w:tcBorders>
            <w:vAlign w:val="bottom"/>
          </w:tcPr>
          <w:p w:rsidR="008C0CA7" w:rsidRDefault="008C0CA7">
            <w:pPr>
              <w:rPr>
                <w:sz w:val="24"/>
                <w:szCs w:val="24"/>
              </w:rPr>
            </w:pPr>
          </w:p>
        </w:tc>
        <w:tc>
          <w:tcPr>
            <w:tcW w:w="2700" w:type="dxa"/>
            <w:gridSpan w:val="2"/>
            <w:vMerge/>
            <w:tcBorders>
              <w:right w:val="single" w:sz="8" w:space="0" w:color="auto"/>
            </w:tcBorders>
            <w:vAlign w:val="bottom"/>
          </w:tcPr>
          <w:p w:rsidR="008C0CA7" w:rsidRDefault="008C0CA7">
            <w:pPr>
              <w:rPr>
                <w:sz w:val="24"/>
                <w:szCs w:val="24"/>
              </w:rPr>
            </w:pP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院（系）文化建设成效显著，拥有至少</w:t>
            </w:r>
            <w:r>
              <w:rPr>
                <w:rFonts w:ascii="宋体" w:eastAsia="宋体" w:hAnsi="宋体" w:cs="宋体"/>
                <w:sz w:val="21"/>
                <w:szCs w:val="21"/>
              </w:rPr>
              <w:t xml:space="preserve"> 1 </w:t>
            </w:r>
            <w:r>
              <w:rPr>
                <w:rFonts w:ascii="宋体" w:eastAsia="宋体" w:hAnsi="宋体" w:cs="宋体"/>
                <w:sz w:val="21"/>
                <w:szCs w:val="21"/>
              </w:rPr>
              <w:t>个校园文化品牌。</w:t>
            </w:r>
          </w:p>
        </w:tc>
        <w:tc>
          <w:tcPr>
            <w:tcW w:w="0" w:type="dxa"/>
            <w:vAlign w:val="bottom"/>
          </w:tcPr>
          <w:p w:rsidR="008C0CA7" w:rsidRDefault="008C0CA7">
            <w:pPr>
              <w:rPr>
                <w:sz w:val="1"/>
                <w:szCs w:val="1"/>
              </w:rPr>
            </w:pPr>
          </w:p>
        </w:tc>
      </w:tr>
      <w:tr w:rsidR="008C0CA7">
        <w:trPr>
          <w:trHeight w:val="88"/>
        </w:trPr>
        <w:tc>
          <w:tcPr>
            <w:tcW w:w="2800" w:type="dxa"/>
            <w:tcBorders>
              <w:left w:val="single" w:sz="8" w:space="0" w:color="auto"/>
              <w:bottom w:val="single" w:sz="8" w:space="0" w:color="auto"/>
              <w:right w:val="single" w:sz="8" w:space="0" w:color="auto"/>
            </w:tcBorders>
            <w:vAlign w:val="bottom"/>
          </w:tcPr>
          <w:p w:rsidR="008C0CA7" w:rsidRDefault="008C0CA7">
            <w:pPr>
              <w:rPr>
                <w:sz w:val="7"/>
                <w:szCs w:val="7"/>
              </w:rPr>
            </w:pPr>
          </w:p>
        </w:tc>
        <w:tc>
          <w:tcPr>
            <w:tcW w:w="420" w:type="dxa"/>
            <w:tcBorders>
              <w:bottom w:val="single" w:sz="8" w:space="0" w:color="auto"/>
            </w:tcBorders>
            <w:vAlign w:val="bottom"/>
          </w:tcPr>
          <w:p w:rsidR="008C0CA7" w:rsidRDefault="008C0CA7">
            <w:pPr>
              <w:rPr>
                <w:sz w:val="7"/>
                <w:szCs w:val="7"/>
              </w:rPr>
            </w:pPr>
          </w:p>
        </w:tc>
        <w:tc>
          <w:tcPr>
            <w:tcW w:w="2280" w:type="dxa"/>
            <w:tcBorders>
              <w:bottom w:val="single" w:sz="8" w:space="0" w:color="auto"/>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286"/>
        </w:trPr>
        <w:tc>
          <w:tcPr>
            <w:tcW w:w="2800" w:type="dxa"/>
            <w:tcBorders>
              <w:left w:val="single" w:sz="8" w:space="0" w:color="auto"/>
              <w:right w:val="single" w:sz="8" w:space="0" w:color="auto"/>
            </w:tcBorders>
            <w:vAlign w:val="bottom"/>
          </w:tcPr>
          <w:p w:rsidR="008C0CA7" w:rsidRDefault="008C0CA7">
            <w:pPr>
              <w:rPr>
                <w:sz w:val="24"/>
                <w:szCs w:val="24"/>
              </w:rPr>
            </w:pPr>
          </w:p>
        </w:tc>
        <w:tc>
          <w:tcPr>
            <w:tcW w:w="420" w:type="dxa"/>
            <w:vAlign w:val="bottom"/>
          </w:tcPr>
          <w:p w:rsidR="008C0CA7" w:rsidRDefault="008C0CA7">
            <w:pPr>
              <w:rPr>
                <w:sz w:val="24"/>
                <w:szCs w:val="24"/>
              </w:rPr>
            </w:pPr>
          </w:p>
        </w:tc>
        <w:tc>
          <w:tcPr>
            <w:tcW w:w="2280" w:type="dxa"/>
            <w:tcBorders>
              <w:right w:val="single" w:sz="8" w:space="0" w:color="auto"/>
            </w:tcBorders>
            <w:vAlign w:val="bottom"/>
          </w:tcPr>
          <w:p w:rsidR="008C0CA7" w:rsidRDefault="008C0CA7">
            <w:pPr>
              <w:rPr>
                <w:sz w:val="24"/>
                <w:szCs w:val="24"/>
              </w:rPr>
            </w:pP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引导师生增强网络安全意识，遵守网络行为规范。</w:t>
            </w:r>
          </w:p>
        </w:tc>
        <w:tc>
          <w:tcPr>
            <w:tcW w:w="0" w:type="dxa"/>
            <w:vAlign w:val="bottom"/>
          </w:tcPr>
          <w:p w:rsidR="008C0CA7" w:rsidRDefault="008C0CA7">
            <w:pPr>
              <w:rPr>
                <w:sz w:val="1"/>
                <w:szCs w:val="1"/>
              </w:rPr>
            </w:pPr>
          </w:p>
        </w:tc>
      </w:tr>
      <w:tr w:rsidR="008C0CA7">
        <w:trPr>
          <w:trHeight w:val="89"/>
        </w:trPr>
        <w:tc>
          <w:tcPr>
            <w:tcW w:w="2800" w:type="dxa"/>
            <w:tcBorders>
              <w:left w:val="single" w:sz="8" w:space="0" w:color="auto"/>
              <w:right w:val="single" w:sz="8" w:space="0" w:color="auto"/>
            </w:tcBorders>
            <w:vAlign w:val="bottom"/>
          </w:tcPr>
          <w:p w:rsidR="008C0CA7" w:rsidRDefault="008C0CA7">
            <w:pPr>
              <w:rPr>
                <w:sz w:val="7"/>
                <w:szCs w:val="7"/>
              </w:rPr>
            </w:pPr>
          </w:p>
        </w:tc>
        <w:tc>
          <w:tcPr>
            <w:tcW w:w="420" w:type="dxa"/>
            <w:vMerge w:val="restart"/>
            <w:vAlign w:val="bottom"/>
          </w:tcPr>
          <w:p w:rsidR="008C0CA7" w:rsidRDefault="005061A5">
            <w:pPr>
              <w:spacing w:line="240" w:lineRule="exact"/>
              <w:ind w:left="80"/>
              <w:rPr>
                <w:sz w:val="20"/>
                <w:szCs w:val="20"/>
              </w:rPr>
            </w:pPr>
            <w:r>
              <w:rPr>
                <w:rFonts w:ascii="宋体" w:eastAsia="宋体" w:hAnsi="宋体" w:cs="宋体"/>
                <w:sz w:val="21"/>
                <w:szCs w:val="21"/>
              </w:rPr>
              <w:t>6.1</w:t>
            </w:r>
          </w:p>
        </w:tc>
        <w:tc>
          <w:tcPr>
            <w:tcW w:w="2280" w:type="dxa"/>
            <w:vMerge w:val="restart"/>
            <w:tcBorders>
              <w:right w:val="single" w:sz="8" w:space="0" w:color="auto"/>
            </w:tcBorders>
            <w:vAlign w:val="bottom"/>
          </w:tcPr>
          <w:p w:rsidR="008C0CA7" w:rsidRDefault="005061A5">
            <w:pPr>
              <w:spacing w:line="240" w:lineRule="exact"/>
              <w:ind w:left="40"/>
              <w:rPr>
                <w:sz w:val="20"/>
                <w:szCs w:val="20"/>
              </w:rPr>
            </w:pPr>
            <w:r>
              <w:rPr>
                <w:rFonts w:ascii="宋体" w:eastAsia="宋体" w:hAnsi="宋体" w:cs="宋体"/>
                <w:sz w:val="21"/>
                <w:szCs w:val="21"/>
              </w:rPr>
              <w:t>建立网络素养教育长效</w:t>
            </w: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131"/>
        </w:trPr>
        <w:tc>
          <w:tcPr>
            <w:tcW w:w="2800" w:type="dxa"/>
            <w:tcBorders>
              <w:left w:val="single" w:sz="8" w:space="0" w:color="auto"/>
              <w:right w:val="single" w:sz="8" w:space="0" w:color="auto"/>
            </w:tcBorders>
            <w:vAlign w:val="bottom"/>
          </w:tcPr>
          <w:p w:rsidR="008C0CA7" w:rsidRDefault="008C0CA7">
            <w:pPr>
              <w:rPr>
                <w:sz w:val="11"/>
                <w:szCs w:val="11"/>
              </w:rPr>
            </w:pPr>
          </w:p>
        </w:tc>
        <w:tc>
          <w:tcPr>
            <w:tcW w:w="420" w:type="dxa"/>
            <w:vMerge/>
            <w:vAlign w:val="bottom"/>
          </w:tcPr>
          <w:p w:rsidR="008C0CA7" w:rsidRDefault="008C0CA7">
            <w:pPr>
              <w:rPr>
                <w:sz w:val="11"/>
                <w:szCs w:val="11"/>
              </w:rPr>
            </w:pPr>
          </w:p>
        </w:tc>
        <w:tc>
          <w:tcPr>
            <w:tcW w:w="2280" w:type="dxa"/>
            <w:vMerge/>
            <w:tcBorders>
              <w:right w:val="single" w:sz="8" w:space="0" w:color="auto"/>
            </w:tcBorders>
            <w:vAlign w:val="bottom"/>
          </w:tcPr>
          <w:p w:rsidR="008C0CA7" w:rsidRDefault="008C0CA7">
            <w:pPr>
              <w:rPr>
                <w:sz w:val="11"/>
                <w:szCs w:val="11"/>
              </w:rPr>
            </w:pPr>
          </w:p>
        </w:tc>
        <w:tc>
          <w:tcPr>
            <w:tcW w:w="868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拓展网络教育平台，结合专业特点开发网络教育相关软件。</w:t>
            </w:r>
          </w:p>
        </w:tc>
        <w:tc>
          <w:tcPr>
            <w:tcW w:w="0" w:type="dxa"/>
            <w:vAlign w:val="bottom"/>
          </w:tcPr>
          <w:p w:rsidR="008C0CA7" w:rsidRDefault="008C0CA7">
            <w:pPr>
              <w:rPr>
                <w:sz w:val="1"/>
                <w:szCs w:val="1"/>
              </w:rPr>
            </w:pPr>
          </w:p>
        </w:tc>
      </w:tr>
      <w:tr w:rsidR="008C0CA7">
        <w:trPr>
          <w:trHeight w:val="156"/>
        </w:trPr>
        <w:tc>
          <w:tcPr>
            <w:tcW w:w="2800" w:type="dxa"/>
            <w:tcBorders>
              <w:left w:val="single" w:sz="8" w:space="0" w:color="auto"/>
              <w:right w:val="single" w:sz="8" w:space="0" w:color="auto"/>
            </w:tcBorders>
            <w:vAlign w:val="bottom"/>
          </w:tcPr>
          <w:p w:rsidR="008C0CA7" w:rsidRDefault="008C0CA7">
            <w:pPr>
              <w:rPr>
                <w:sz w:val="13"/>
                <w:szCs w:val="13"/>
              </w:rPr>
            </w:pPr>
          </w:p>
        </w:tc>
        <w:tc>
          <w:tcPr>
            <w:tcW w:w="2700" w:type="dxa"/>
            <w:gridSpan w:val="2"/>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机制</w:t>
            </w:r>
          </w:p>
        </w:tc>
        <w:tc>
          <w:tcPr>
            <w:tcW w:w="868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88"/>
        </w:trPr>
        <w:tc>
          <w:tcPr>
            <w:tcW w:w="2800" w:type="dxa"/>
            <w:tcBorders>
              <w:left w:val="single" w:sz="8" w:space="0" w:color="auto"/>
              <w:right w:val="single" w:sz="8" w:space="0" w:color="auto"/>
            </w:tcBorders>
            <w:vAlign w:val="bottom"/>
          </w:tcPr>
          <w:p w:rsidR="008C0CA7" w:rsidRDefault="008C0CA7">
            <w:pPr>
              <w:rPr>
                <w:sz w:val="7"/>
                <w:szCs w:val="7"/>
              </w:rPr>
            </w:pPr>
          </w:p>
        </w:tc>
        <w:tc>
          <w:tcPr>
            <w:tcW w:w="2700" w:type="dxa"/>
            <w:gridSpan w:val="2"/>
            <w:vMerge/>
            <w:tcBorders>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48"/>
        </w:trPr>
        <w:tc>
          <w:tcPr>
            <w:tcW w:w="2800" w:type="dxa"/>
            <w:tcBorders>
              <w:left w:val="single" w:sz="8" w:space="0" w:color="auto"/>
              <w:right w:val="single" w:sz="8" w:space="0" w:color="auto"/>
            </w:tcBorders>
            <w:vAlign w:val="bottom"/>
          </w:tcPr>
          <w:p w:rsidR="008C0CA7" w:rsidRDefault="008C0CA7">
            <w:pPr>
              <w:rPr>
                <w:sz w:val="4"/>
                <w:szCs w:val="4"/>
              </w:rPr>
            </w:pPr>
          </w:p>
        </w:tc>
        <w:tc>
          <w:tcPr>
            <w:tcW w:w="2700" w:type="dxa"/>
            <w:gridSpan w:val="2"/>
            <w:vMerge/>
            <w:tcBorders>
              <w:right w:val="single" w:sz="8" w:space="0" w:color="auto"/>
            </w:tcBorders>
            <w:vAlign w:val="bottom"/>
          </w:tcPr>
          <w:p w:rsidR="008C0CA7" w:rsidRDefault="008C0CA7">
            <w:pPr>
              <w:rPr>
                <w:sz w:val="4"/>
                <w:szCs w:val="4"/>
              </w:rPr>
            </w:pPr>
          </w:p>
        </w:tc>
        <w:tc>
          <w:tcPr>
            <w:tcW w:w="868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3.</w:t>
            </w:r>
            <w:r>
              <w:rPr>
                <w:rFonts w:ascii="宋体" w:eastAsia="宋体" w:hAnsi="宋体" w:cs="宋体"/>
                <w:sz w:val="21"/>
                <w:szCs w:val="21"/>
              </w:rPr>
              <w:t>开展网络文化建设活动。</w:t>
            </w:r>
          </w:p>
        </w:tc>
        <w:tc>
          <w:tcPr>
            <w:tcW w:w="0" w:type="dxa"/>
            <w:vAlign w:val="bottom"/>
          </w:tcPr>
          <w:p w:rsidR="008C0CA7" w:rsidRDefault="008C0CA7">
            <w:pPr>
              <w:rPr>
                <w:sz w:val="1"/>
                <w:szCs w:val="1"/>
              </w:rPr>
            </w:pPr>
          </w:p>
        </w:tc>
      </w:tr>
      <w:tr w:rsidR="008C0CA7">
        <w:trPr>
          <w:trHeight w:val="240"/>
        </w:trPr>
        <w:tc>
          <w:tcPr>
            <w:tcW w:w="2800" w:type="dxa"/>
            <w:tcBorders>
              <w:left w:val="single" w:sz="8" w:space="0" w:color="auto"/>
              <w:right w:val="single" w:sz="8" w:space="0" w:color="auto"/>
            </w:tcBorders>
            <w:vAlign w:val="bottom"/>
          </w:tcPr>
          <w:p w:rsidR="008C0CA7" w:rsidRDefault="008C0CA7">
            <w:pPr>
              <w:rPr>
                <w:sz w:val="20"/>
                <w:szCs w:val="20"/>
              </w:rPr>
            </w:pPr>
          </w:p>
        </w:tc>
        <w:tc>
          <w:tcPr>
            <w:tcW w:w="420" w:type="dxa"/>
            <w:vAlign w:val="bottom"/>
          </w:tcPr>
          <w:p w:rsidR="008C0CA7" w:rsidRDefault="008C0CA7">
            <w:pPr>
              <w:rPr>
                <w:sz w:val="20"/>
                <w:szCs w:val="20"/>
              </w:rPr>
            </w:pPr>
          </w:p>
        </w:tc>
        <w:tc>
          <w:tcPr>
            <w:tcW w:w="2280" w:type="dxa"/>
            <w:tcBorders>
              <w:right w:val="single" w:sz="8" w:space="0" w:color="auto"/>
            </w:tcBorders>
            <w:vAlign w:val="bottom"/>
          </w:tcPr>
          <w:p w:rsidR="008C0CA7" w:rsidRDefault="008C0CA7">
            <w:pPr>
              <w:rPr>
                <w:sz w:val="20"/>
                <w:szCs w:val="20"/>
              </w:rPr>
            </w:pPr>
          </w:p>
        </w:tc>
        <w:tc>
          <w:tcPr>
            <w:tcW w:w="8680" w:type="dxa"/>
            <w:vMerge/>
            <w:tcBorders>
              <w:right w:val="single" w:sz="8" w:space="0" w:color="auto"/>
            </w:tcBorders>
            <w:vAlign w:val="bottom"/>
          </w:tcPr>
          <w:p w:rsidR="008C0CA7" w:rsidRDefault="008C0CA7">
            <w:pPr>
              <w:rPr>
                <w:sz w:val="20"/>
                <w:szCs w:val="20"/>
              </w:rPr>
            </w:pPr>
          </w:p>
        </w:tc>
        <w:tc>
          <w:tcPr>
            <w:tcW w:w="0" w:type="dxa"/>
            <w:vAlign w:val="bottom"/>
          </w:tcPr>
          <w:p w:rsidR="008C0CA7" w:rsidRDefault="008C0CA7">
            <w:pPr>
              <w:rPr>
                <w:sz w:val="1"/>
                <w:szCs w:val="1"/>
              </w:rPr>
            </w:pPr>
          </w:p>
        </w:tc>
      </w:tr>
      <w:tr w:rsidR="008C0CA7">
        <w:trPr>
          <w:trHeight w:val="87"/>
        </w:trPr>
        <w:tc>
          <w:tcPr>
            <w:tcW w:w="2800" w:type="dxa"/>
            <w:vMerge w:val="restart"/>
            <w:tcBorders>
              <w:left w:val="single" w:sz="8" w:space="0" w:color="auto"/>
              <w:right w:val="single" w:sz="8" w:space="0" w:color="auto"/>
            </w:tcBorders>
            <w:vAlign w:val="bottom"/>
          </w:tcPr>
          <w:p w:rsidR="008C0CA7" w:rsidRDefault="005061A5">
            <w:pPr>
              <w:spacing w:line="238" w:lineRule="exact"/>
              <w:ind w:left="860"/>
              <w:rPr>
                <w:sz w:val="20"/>
                <w:szCs w:val="20"/>
              </w:rPr>
            </w:pPr>
            <w:r>
              <w:rPr>
                <w:rFonts w:ascii="宋体" w:eastAsia="宋体" w:hAnsi="宋体" w:cs="宋体"/>
                <w:sz w:val="21"/>
                <w:szCs w:val="21"/>
              </w:rPr>
              <w:t>6.</w:t>
            </w:r>
            <w:r>
              <w:rPr>
                <w:rFonts w:ascii="宋体" w:eastAsia="宋体" w:hAnsi="宋体" w:cs="宋体"/>
                <w:sz w:val="21"/>
                <w:szCs w:val="21"/>
              </w:rPr>
              <w:t>网络育人</w:t>
            </w:r>
          </w:p>
        </w:tc>
        <w:tc>
          <w:tcPr>
            <w:tcW w:w="420" w:type="dxa"/>
            <w:tcBorders>
              <w:bottom w:val="single" w:sz="8" w:space="0" w:color="auto"/>
            </w:tcBorders>
            <w:vAlign w:val="bottom"/>
          </w:tcPr>
          <w:p w:rsidR="008C0CA7" w:rsidRDefault="008C0CA7">
            <w:pPr>
              <w:rPr>
                <w:sz w:val="7"/>
                <w:szCs w:val="7"/>
              </w:rPr>
            </w:pPr>
          </w:p>
        </w:tc>
        <w:tc>
          <w:tcPr>
            <w:tcW w:w="2280" w:type="dxa"/>
            <w:tcBorders>
              <w:bottom w:val="single" w:sz="8" w:space="0" w:color="auto"/>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131"/>
        </w:trPr>
        <w:tc>
          <w:tcPr>
            <w:tcW w:w="2800" w:type="dxa"/>
            <w:vMerge/>
            <w:tcBorders>
              <w:left w:val="single" w:sz="8" w:space="0" w:color="auto"/>
              <w:right w:val="single" w:sz="8" w:space="0" w:color="auto"/>
            </w:tcBorders>
            <w:vAlign w:val="bottom"/>
          </w:tcPr>
          <w:p w:rsidR="008C0CA7" w:rsidRDefault="008C0CA7">
            <w:pPr>
              <w:rPr>
                <w:sz w:val="11"/>
                <w:szCs w:val="11"/>
              </w:rPr>
            </w:pPr>
          </w:p>
        </w:tc>
        <w:tc>
          <w:tcPr>
            <w:tcW w:w="420" w:type="dxa"/>
            <w:vMerge w:val="restart"/>
            <w:vAlign w:val="bottom"/>
          </w:tcPr>
          <w:p w:rsidR="008C0CA7" w:rsidRDefault="005061A5">
            <w:pPr>
              <w:spacing w:line="240" w:lineRule="exact"/>
              <w:ind w:left="80"/>
              <w:rPr>
                <w:sz w:val="20"/>
                <w:szCs w:val="20"/>
              </w:rPr>
            </w:pPr>
            <w:r>
              <w:rPr>
                <w:rFonts w:ascii="宋体" w:eastAsia="宋体" w:hAnsi="宋体" w:cs="宋体"/>
                <w:sz w:val="21"/>
                <w:szCs w:val="21"/>
              </w:rPr>
              <w:t>6.2</w:t>
            </w:r>
          </w:p>
        </w:tc>
        <w:tc>
          <w:tcPr>
            <w:tcW w:w="2280" w:type="dxa"/>
            <w:vMerge w:val="restart"/>
            <w:tcBorders>
              <w:right w:val="single" w:sz="8" w:space="0" w:color="auto"/>
            </w:tcBorders>
            <w:vAlign w:val="bottom"/>
          </w:tcPr>
          <w:p w:rsidR="008C0CA7" w:rsidRDefault="005061A5">
            <w:pPr>
              <w:spacing w:line="240" w:lineRule="exact"/>
              <w:ind w:left="40"/>
              <w:rPr>
                <w:sz w:val="20"/>
                <w:szCs w:val="20"/>
              </w:rPr>
            </w:pPr>
            <w:r>
              <w:rPr>
                <w:rFonts w:ascii="宋体" w:eastAsia="宋体" w:hAnsi="宋体" w:cs="宋体"/>
                <w:sz w:val="21"/>
                <w:szCs w:val="21"/>
              </w:rPr>
              <w:t>健全网络文化成果评价</w:t>
            </w:r>
          </w:p>
        </w:tc>
        <w:tc>
          <w:tcPr>
            <w:tcW w:w="868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将优秀网络文化成果纳入院系科研成果统计、列为教师职务职称评聘条件、作为师生评奖</w:t>
            </w:r>
          </w:p>
        </w:tc>
        <w:tc>
          <w:tcPr>
            <w:tcW w:w="0" w:type="dxa"/>
            <w:vAlign w:val="bottom"/>
          </w:tcPr>
          <w:p w:rsidR="008C0CA7" w:rsidRDefault="008C0CA7">
            <w:pPr>
              <w:rPr>
                <w:sz w:val="1"/>
                <w:szCs w:val="1"/>
              </w:rPr>
            </w:pPr>
          </w:p>
        </w:tc>
      </w:tr>
      <w:tr w:rsidR="008C0CA7">
        <w:trPr>
          <w:trHeight w:val="120"/>
        </w:trPr>
        <w:tc>
          <w:tcPr>
            <w:tcW w:w="2800" w:type="dxa"/>
            <w:tcBorders>
              <w:left w:val="single" w:sz="8" w:space="0" w:color="auto"/>
              <w:right w:val="single" w:sz="8" w:space="0" w:color="auto"/>
            </w:tcBorders>
            <w:vAlign w:val="bottom"/>
          </w:tcPr>
          <w:p w:rsidR="008C0CA7" w:rsidRDefault="008C0CA7">
            <w:pPr>
              <w:rPr>
                <w:sz w:val="10"/>
                <w:szCs w:val="10"/>
              </w:rPr>
            </w:pPr>
          </w:p>
        </w:tc>
        <w:tc>
          <w:tcPr>
            <w:tcW w:w="420" w:type="dxa"/>
            <w:vMerge/>
            <w:vAlign w:val="bottom"/>
          </w:tcPr>
          <w:p w:rsidR="008C0CA7" w:rsidRDefault="008C0CA7">
            <w:pPr>
              <w:rPr>
                <w:sz w:val="10"/>
                <w:szCs w:val="10"/>
              </w:rPr>
            </w:pPr>
          </w:p>
        </w:tc>
        <w:tc>
          <w:tcPr>
            <w:tcW w:w="2280" w:type="dxa"/>
            <w:vMerge/>
            <w:tcBorders>
              <w:right w:val="single" w:sz="8" w:space="0" w:color="auto"/>
            </w:tcBorders>
            <w:vAlign w:val="bottom"/>
          </w:tcPr>
          <w:p w:rsidR="008C0CA7" w:rsidRDefault="008C0CA7">
            <w:pPr>
              <w:rPr>
                <w:sz w:val="10"/>
                <w:szCs w:val="10"/>
              </w:rPr>
            </w:pPr>
          </w:p>
        </w:tc>
        <w:tc>
          <w:tcPr>
            <w:tcW w:w="8680" w:type="dxa"/>
            <w:vMerge/>
            <w:tcBorders>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312"/>
        </w:trPr>
        <w:tc>
          <w:tcPr>
            <w:tcW w:w="2800" w:type="dxa"/>
            <w:tcBorders>
              <w:left w:val="single" w:sz="8" w:space="0" w:color="auto"/>
              <w:right w:val="single" w:sz="8" w:space="0" w:color="auto"/>
            </w:tcBorders>
            <w:vAlign w:val="bottom"/>
          </w:tcPr>
          <w:p w:rsidR="008C0CA7" w:rsidRDefault="008C0CA7">
            <w:pPr>
              <w:rPr>
                <w:sz w:val="24"/>
                <w:szCs w:val="24"/>
              </w:rPr>
            </w:pPr>
          </w:p>
        </w:tc>
        <w:tc>
          <w:tcPr>
            <w:tcW w:w="2700" w:type="dxa"/>
            <w:gridSpan w:val="2"/>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认定制度</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评优依据。</w:t>
            </w:r>
          </w:p>
        </w:tc>
        <w:tc>
          <w:tcPr>
            <w:tcW w:w="0" w:type="dxa"/>
            <w:vAlign w:val="bottom"/>
          </w:tcPr>
          <w:p w:rsidR="008C0CA7" w:rsidRDefault="008C0CA7">
            <w:pPr>
              <w:rPr>
                <w:sz w:val="1"/>
                <w:szCs w:val="1"/>
              </w:rPr>
            </w:pPr>
          </w:p>
        </w:tc>
      </w:tr>
      <w:tr w:rsidR="008C0CA7">
        <w:trPr>
          <w:trHeight w:val="51"/>
        </w:trPr>
        <w:tc>
          <w:tcPr>
            <w:tcW w:w="2800" w:type="dxa"/>
            <w:tcBorders>
              <w:left w:val="single" w:sz="8" w:space="0" w:color="auto"/>
              <w:right w:val="single" w:sz="8" w:space="0" w:color="auto"/>
            </w:tcBorders>
            <w:vAlign w:val="bottom"/>
          </w:tcPr>
          <w:p w:rsidR="008C0CA7" w:rsidRDefault="008C0CA7">
            <w:pPr>
              <w:rPr>
                <w:sz w:val="4"/>
                <w:szCs w:val="4"/>
              </w:rPr>
            </w:pPr>
          </w:p>
        </w:tc>
        <w:tc>
          <w:tcPr>
            <w:tcW w:w="420" w:type="dxa"/>
            <w:tcBorders>
              <w:bottom w:val="single" w:sz="8" w:space="0" w:color="auto"/>
            </w:tcBorders>
            <w:vAlign w:val="bottom"/>
          </w:tcPr>
          <w:p w:rsidR="008C0CA7" w:rsidRDefault="008C0CA7">
            <w:pPr>
              <w:rPr>
                <w:sz w:val="4"/>
                <w:szCs w:val="4"/>
              </w:rPr>
            </w:pPr>
          </w:p>
        </w:tc>
        <w:tc>
          <w:tcPr>
            <w:tcW w:w="2280" w:type="dxa"/>
            <w:tcBorders>
              <w:bottom w:val="single" w:sz="8" w:space="0" w:color="auto"/>
              <w:right w:val="single" w:sz="8" w:space="0" w:color="auto"/>
            </w:tcBorders>
            <w:vAlign w:val="bottom"/>
          </w:tcPr>
          <w:p w:rsidR="008C0CA7" w:rsidRDefault="008C0CA7">
            <w:pPr>
              <w:rPr>
                <w:sz w:val="4"/>
                <w:szCs w:val="4"/>
              </w:rPr>
            </w:pPr>
          </w:p>
        </w:tc>
        <w:tc>
          <w:tcPr>
            <w:tcW w:w="86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0"/>
        </w:trPr>
        <w:tc>
          <w:tcPr>
            <w:tcW w:w="2800" w:type="dxa"/>
            <w:tcBorders>
              <w:left w:val="single" w:sz="8" w:space="0" w:color="auto"/>
              <w:right w:val="single" w:sz="8" w:space="0" w:color="auto"/>
            </w:tcBorders>
            <w:vAlign w:val="bottom"/>
          </w:tcPr>
          <w:p w:rsidR="008C0CA7" w:rsidRDefault="008C0CA7">
            <w:pPr>
              <w:rPr>
                <w:sz w:val="21"/>
                <w:szCs w:val="21"/>
              </w:rPr>
            </w:pPr>
          </w:p>
        </w:tc>
        <w:tc>
          <w:tcPr>
            <w:tcW w:w="420" w:type="dxa"/>
            <w:vAlign w:val="bottom"/>
          </w:tcPr>
          <w:p w:rsidR="008C0CA7" w:rsidRDefault="005061A5">
            <w:pPr>
              <w:spacing w:line="240" w:lineRule="exact"/>
              <w:ind w:left="80"/>
              <w:rPr>
                <w:sz w:val="20"/>
                <w:szCs w:val="20"/>
              </w:rPr>
            </w:pPr>
            <w:r>
              <w:rPr>
                <w:rFonts w:ascii="宋体" w:eastAsia="宋体" w:hAnsi="宋体" w:cs="宋体"/>
                <w:sz w:val="21"/>
                <w:szCs w:val="21"/>
              </w:rPr>
              <w:t>6.3</w:t>
            </w:r>
          </w:p>
        </w:tc>
        <w:tc>
          <w:tcPr>
            <w:tcW w:w="2280" w:type="dxa"/>
            <w:tcBorders>
              <w:right w:val="single" w:sz="8" w:space="0" w:color="auto"/>
            </w:tcBorders>
            <w:vAlign w:val="bottom"/>
          </w:tcPr>
          <w:p w:rsidR="008C0CA7" w:rsidRDefault="005061A5">
            <w:pPr>
              <w:spacing w:line="240" w:lineRule="exact"/>
              <w:ind w:left="40"/>
              <w:rPr>
                <w:sz w:val="20"/>
                <w:szCs w:val="20"/>
              </w:rPr>
            </w:pPr>
            <w:r>
              <w:rPr>
                <w:rFonts w:ascii="宋体" w:eastAsia="宋体" w:hAnsi="宋体" w:cs="宋体"/>
                <w:sz w:val="21"/>
                <w:szCs w:val="21"/>
              </w:rPr>
              <w:t>探索网络育人工作量认</w:t>
            </w:r>
          </w:p>
        </w:tc>
        <w:tc>
          <w:tcPr>
            <w:tcW w:w="868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有专人牵头负责网络力量培养，把网络育人工作计入工作量。</w:t>
            </w:r>
          </w:p>
        </w:tc>
        <w:tc>
          <w:tcPr>
            <w:tcW w:w="0" w:type="dxa"/>
            <w:vAlign w:val="bottom"/>
          </w:tcPr>
          <w:p w:rsidR="008C0CA7" w:rsidRDefault="008C0CA7">
            <w:pPr>
              <w:rPr>
                <w:sz w:val="1"/>
                <w:szCs w:val="1"/>
              </w:rPr>
            </w:pPr>
          </w:p>
        </w:tc>
      </w:tr>
      <w:tr w:rsidR="008C0CA7">
        <w:trPr>
          <w:trHeight w:val="156"/>
        </w:trPr>
        <w:tc>
          <w:tcPr>
            <w:tcW w:w="2800" w:type="dxa"/>
            <w:tcBorders>
              <w:left w:val="single" w:sz="8" w:space="0" w:color="auto"/>
              <w:right w:val="single" w:sz="8" w:space="0" w:color="auto"/>
            </w:tcBorders>
            <w:vAlign w:val="bottom"/>
          </w:tcPr>
          <w:p w:rsidR="008C0CA7" w:rsidRDefault="008C0CA7">
            <w:pPr>
              <w:rPr>
                <w:sz w:val="13"/>
                <w:szCs w:val="13"/>
              </w:rPr>
            </w:pPr>
          </w:p>
        </w:tc>
        <w:tc>
          <w:tcPr>
            <w:tcW w:w="2700" w:type="dxa"/>
            <w:gridSpan w:val="2"/>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定办法</w:t>
            </w:r>
          </w:p>
        </w:tc>
        <w:tc>
          <w:tcPr>
            <w:tcW w:w="868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2800" w:type="dxa"/>
            <w:tcBorders>
              <w:left w:val="single" w:sz="8" w:space="0" w:color="auto"/>
              <w:right w:val="single" w:sz="8" w:space="0" w:color="auto"/>
            </w:tcBorders>
            <w:vAlign w:val="bottom"/>
          </w:tcPr>
          <w:p w:rsidR="008C0CA7" w:rsidRDefault="008C0CA7">
            <w:pPr>
              <w:rPr>
                <w:sz w:val="13"/>
                <w:szCs w:val="13"/>
              </w:rPr>
            </w:pPr>
          </w:p>
        </w:tc>
        <w:tc>
          <w:tcPr>
            <w:tcW w:w="2700" w:type="dxa"/>
            <w:gridSpan w:val="2"/>
            <w:vMerge/>
            <w:tcBorders>
              <w:right w:val="single" w:sz="8" w:space="0" w:color="auto"/>
            </w:tcBorders>
            <w:vAlign w:val="bottom"/>
          </w:tcPr>
          <w:p w:rsidR="008C0CA7" w:rsidRDefault="008C0CA7">
            <w:pPr>
              <w:rPr>
                <w:sz w:val="13"/>
                <w:szCs w:val="13"/>
              </w:rPr>
            </w:pPr>
          </w:p>
        </w:tc>
        <w:tc>
          <w:tcPr>
            <w:tcW w:w="8680" w:type="dxa"/>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2"/>
        </w:trPr>
        <w:tc>
          <w:tcPr>
            <w:tcW w:w="280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420" w:type="dxa"/>
            <w:tcBorders>
              <w:bottom w:val="single" w:sz="8" w:space="0" w:color="auto"/>
            </w:tcBorders>
            <w:vAlign w:val="bottom"/>
          </w:tcPr>
          <w:p w:rsidR="008C0CA7" w:rsidRDefault="008C0CA7">
            <w:pPr>
              <w:rPr>
                <w:sz w:val="4"/>
                <w:szCs w:val="4"/>
              </w:rPr>
            </w:pPr>
          </w:p>
        </w:tc>
        <w:tc>
          <w:tcPr>
            <w:tcW w:w="2280" w:type="dxa"/>
            <w:tcBorders>
              <w:bottom w:val="single" w:sz="8" w:space="0" w:color="auto"/>
              <w:right w:val="single" w:sz="8" w:space="0" w:color="auto"/>
            </w:tcBorders>
            <w:vAlign w:val="bottom"/>
          </w:tcPr>
          <w:p w:rsidR="008C0CA7" w:rsidRDefault="008C0CA7">
            <w:pPr>
              <w:rPr>
                <w:sz w:val="4"/>
                <w:szCs w:val="4"/>
              </w:rPr>
            </w:pPr>
          </w:p>
        </w:tc>
        <w:tc>
          <w:tcPr>
            <w:tcW w:w="86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329"/>
        </w:trPr>
        <w:tc>
          <w:tcPr>
            <w:tcW w:w="2800" w:type="dxa"/>
            <w:tcBorders>
              <w:left w:val="single" w:sz="8" w:space="0" w:color="auto"/>
              <w:right w:val="single" w:sz="8" w:space="0" w:color="auto"/>
            </w:tcBorders>
            <w:vAlign w:val="bottom"/>
          </w:tcPr>
          <w:p w:rsidR="008C0CA7" w:rsidRDefault="008C0CA7">
            <w:pPr>
              <w:rPr>
                <w:sz w:val="24"/>
                <w:szCs w:val="24"/>
              </w:rPr>
            </w:pPr>
          </w:p>
        </w:tc>
        <w:tc>
          <w:tcPr>
            <w:tcW w:w="420" w:type="dxa"/>
            <w:vAlign w:val="bottom"/>
          </w:tcPr>
          <w:p w:rsidR="008C0CA7" w:rsidRDefault="005061A5">
            <w:pPr>
              <w:spacing w:line="240" w:lineRule="exact"/>
              <w:ind w:left="80"/>
              <w:rPr>
                <w:sz w:val="20"/>
                <w:szCs w:val="20"/>
              </w:rPr>
            </w:pPr>
            <w:r>
              <w:rPr>
                <w:rFonts w:ascii="宋体" w:eastAsia="宋体" w:hAnsi="宋体" w:cs="宋体"/>
                <w:sz w:val="21"/>
                <w:szCs w:val="21"/>
              </w:rPr>
              <w:t>7.1</w:t>
            </w:r>
          </w:p>
        </w:tc>
        <w:tc>
          <w:tcPr>
            <w:tcW w:w="2280" w:type="dxa"/>
            <w:tcBorders>
              <w:right w:val="single" w:sz="8" w:space="0" w:color="auto"/>
            </w:tcBorders>
            <w:vAlign w:val="bottom"/>
          </w:tcPr>
          <w:p w:rsidR="008C0CA7" w:rsidRDefault="005061A5">
            <w:pPr>
              <w:spacing w:line="240" w:lineRule="exact"/>
              <w:ind w:left="40"/>
              <w:rPr>
                <w:sz w:val="20"/>
                <w:szCs w:val="20"/>
              </w:rPr>
            </w:pPr>
            <w:r>
              <w:rPr>
                <w:rFonts w:ascii="宋体" w:eastAsia="宋体" w:hAnsi="宋体" w:cs="宋体"/>
                <w:sz w:val="21"/>
                <w:szCs w:val="21"/>
              </w:rPr>
              <w:t>建立心理健康教育长效</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把心理健康教育纳入人才培养方案，对不同学科专业大学生的心理健康教育针对性强。</w:t>
            </w:r>
          </w:p>
        </w:tc>
        <w:tc>
          <w:tcPr>
            <w:tcW w:w="0" w:type="dxa"/>
            <w:vAlign w:val="bottom"/>
          </w:tcPr>
          <w:p w:rsidR="008C0CA7" w:rsidRDefault="008C0CA7">
            <w:pPr>
              <w:rPr>
                <w:sz w:val="1"/>
                <w:szCs w:val="1"/>
              </w:rPr>
            </w:pPr>
          </w:p>
        </w:tc>
      </w:tr>
      <w:tr w:rsidR="008C0CA7">
        <w:trPr>
          <w:trHeight w:val="46"/>
        </w:trPr>
        <w:tc>
          <w:tcPr>
            <w:tcW w:w="2800" w:type="dxa"/>
            <w:tcBorders>
              <w:left w:val="single" w:sz="8" w:space="0" w:color="auto"/>
              <w:right w:val="single" w:sz="8" w:space="0" w:color="auto"/>
            </w:tcBorders>
            <w:vAlign w:val="bottom"/>
          </w:tcPr>
          <w:p w:rsidR="008C0CA7" w:rsidRDefault="008C0CA7">
            <w:pPr>
              <w:rPr>
                <w:sz w:val="4"/>
                <w:szCs w:val="4"/>
              </w:rPr>
            </w:pPr>
          </w:p>
        </w:tc>
        <w:tc>
          <w:tcPr>
            <w:tcW w:w="2700" w:type="dxa"/>
            <w:gridSpan w:val="2"/>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机制</w:t>
            </w:r>
          </w:p>
        </w:tc>
        <w:tc>
          <w:tcPr>
            <w:tcW w:w="86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87"/>
        </w:trPr>
        <w:tc>
          <w:tcPr>
            <w:tcW w:w="2800" w:type="dxa"/>
            <w:tcBorders>
              <w:left w:val="single" w:sz="8" w:space="0" w:color="auto"/>
              <w:right w:val="single" w:sz="8" w:space="0" w:color="auto"/>
            </w:tcBorders>
            <w:vAlign w:val="bottom"/>
          </w:tcPr>
          <w:p w:rsidR="008C0CA7" w:rsidRDefault="005061A5">
            <w:pPr>
              <w:spacing w:line="240" w:lineRule="exact"/>
              <w:ind w:left="860"/>
              <w:rPr>
                <w:sz w:val="20"/>
                <w:szCs w:val="20"/>
              </w:rPr>
            </w:pPr>
            <w:r>
              <w:rPr>
                <w:rFonts w:ascii="宋体" w:eastAsia="宋体" w:hAnsi="宋体" w:cs="宋体"/>
                <w:sz w:val="21"/>
                <w:szCs w:val="21"/>
              </w:rPr>
              <w:t>7.</w:t>
            </w:r>
            <w:r>
              <w:rPr>
                <w:rFonts w:ascii="宋体" w:eastAsia="宋体" w:hAnsi="宋体" w:cs="宋体"/>
                <w:sz w:val="21"/>
                <w:szCs w:val="21"/>
              </w:rPr>
              <w:t>心理育人</w:t>
            </w:r>
          </w:p>
        </w:tc>
        <w:tc>
          <w:tcPr>
            <w:tcW w:w="2700" w:type="dxa"/>
            <w:gridSpan w:val="2"/>
            <w:vMerge/>
            <w:tcBorders>
              <w:right w:val="single" w:sz="8" w:space="0" w:color="auto"/>
            </w:tcBorders>
            <w:vAlign w:val="bottom"/>
          </w:tcPr>
          <w:p w:rsidR="008C0CA7" w:rsidRDefault="008C0CA7">
            <w:pPr>
              <w:rPr>
                <w:sz w:val="24"/>
                <w:szCs w:val="24"/>
              </w:rPr>
            </w:pP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定期开展心理健康教育主题活动。</w:t>
            </w:r>
          </w:p>
        </w:tc>
        <w:tc>
          <w:tcPr>
            <w:tcW w:w="0" w:type="dxa"/>
            <w:vAlign w:val="bottom"/>
          </w:tcPr>
          <w:p w:rsidR="008C0CA7" w:rsidRDefault="008C0CA7">
            <w:pPr>
              <w:rPr>
                <w:sz w:val="1"/>
                <w:szCs w:val="1"/>
              </w:rPr>
            </w:pPr>
          </w:p>
        </w:tc>
      </w:tr>
      <w:tr w:rsidR="008C0CA7">
        <w:trPr>
          <w:trHeight w:val="88"/>
        </w:trPr>
        <w:tc>
          <w:tcPr>
            <w:tcW w:w="2800" w:type="dxa"/>
            <w:tcBorders>
              <w:left w:val="single" w:sz="8" w:space="0" w:color="auto"/>
              <w:right w:val="single" w:sz="8" w:space="0" w:color="auto"/>
            </w:tcBorders>
            <w:vAlign w:val="bottom"/>
          </w:tcPr>
          <w:p w:rsidR="008C0CA7" w:rsidRDefault="008C0CA7">
            <w:pPr>
              <w:rPr>
                <w:sz w:val="7"/>
                <w:szCs w:val="7"/>
              </w:rPr>
            </w:pPr>
          </w:p>
        </w:tc>
        <w:tc>
          <w:tcPr>
            <w:tcW w:w="420" w:type="dxa"/>
            <w:tcBorders>
              <w:bottom w:val="single" w:sz="8" w:space="0" w:color="auto"/>
            </w:tcBorders>
            <w:vAlign w:val="bottom"/>
          </w:tcPr>
          <w:p w:rsidR="008C0CA7" w:rsidRDefault="008C0CA7">
            <w:pPr>
              <w:rPr>
                <w:sz w:val="7"/>
                <w:szCs w:val="7"/>
              </w:rPr>
            </w:pPr>
          </w:p>
        </w:tc>
        <w:tc>
          <w:tcPr>
            <w:tcW w:w="2280" w:type="dxa"/>
            <w:tcBorders>
              <w:bottom w:val="single" w:sz="8" w:space="0" w:color="auto"/>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288"/>
        </w:trPr>
        <w:tc>
          <w:tcPr>
            <w:tcW w:w="2800" w:type="dxa"/>
            <w:tcBorders>
              <w:left w:val="single" w:sz="8" w:space="0" w:color="auto"/>
              <w:right w:val="single" w:sz="8" w:space="0" w:color="auto"/>
            </w:tcBorders>
            <w:vAlign w:val="bottom"/>
          </w:tcPr>
          <w:p w:rsidR="008C0CA7" w:rsidRDefault="008C0CA7">
            <w:pPr>
              <w:rPr>
                <w:sz w:val="24"/>
                <w:szCs w:val="24"/>
              </w:rPr>
            </w:pPr>
          </w:p>
        </w:tc>
        <w:tc>
          <w:tcPr>
            <w:tcW w:w="420" w:type="dxa"/>
            <w:vAlign w:val="bottom"/>
          </w:tcPr>
          <w:p w:rsidR="008C0CA7" w:rsidRDefault="005061A5">
            <w:pPr>
              <w:spacing w:line="240" w:lineRule="exact"/>
              <w:ind w:left="80"/>
              <w:rPr>
                <w:sz w:val="20"/>
                <w:szCs w:val="20"/>
              </w:rPr>
            </w:pPr>
            <w:r>
              <w:rPr>
                <w:rFonts w:ascii="宋体" w:eastAsia="宋体" w:hAnsi="宋体" w:cs="宋体"/>
                <w:sz w:val="21"/>
                <w:szCs w:val="21"/>
              </w:rPr>
              <w:t>7.2</w:t>
            </w:r>
          </w:p>
        </w:tc>
        <w:tc>
          <w:tcPr>
            <w:tcW w:w="2280" w:type="dxa"/>
            <w:tcBorders>
              <w:right w:val="single" w:sz="8" w:space="0" w:color="auto"/>
            </w:tcBorders>
            <w:vAlign w:val="bottom"/>
          </w:tcPr>
          <w:p w:rsidR="008C0CA7" w:rsidRDefault="005061A5">
            <w:pPr>
              <w:spacing w:line="240" w:lineRule="exact"/>
              <w:ind w:left="40"/>
              <w:rPr>
                <w:sz w:val="20"/>
                <w:szCs w:val="20"/>
              </w:rPr>
            </w:pPr>
            <w:r>
              <w:rPr>
                <w:rFonts w:ascii="宋体" w:eastAsia="宋体" w:hAnsi="宋体" w:cs="宋体"/>
                <w:sz w:val="21"/>
                <w:szCs w:val="21"/>
              </w:rPr>
              <w:t>健全预警防控体系</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建立院系、班级、宿舍</w:t>
            </w:r>
            <w:r>
              <w:rPr>
                <w:rFonts w:ascii="宋体" w:eastAsia="宋体" w:hAnsi="宋体" w:cs="宋体"/>
                <w:sz w:val="21"/>
                <w:szCs w:val="21"/>
              </w:rPr>
              <w:t>“</w:t>
            </w:r>
            <w:r>
              <w:rPr>
                <w:rFonts w:ascii="宋体" w:eastAsia="宋体" w:hAnsi="宋体" w:cs="宋体"/>
                <w:sz w:val="21"/>
                <w:szCs w:val="21"/>
              </w:rPr>
              <w:t>三级</w:t>
            </w:r>
            <w:r>
              <w:rPr>
                <w:rFonts w:ascii="宋体" w:eastAsia="宋体" w:hAnsi="宋体" w:cs="宋体"/>
                <w:sz w:val="21"/>
                <w:szCs w:val="21"/>
              </w:rPr>
              <w:t>”</w:t>
            </w:r>
            <w:r>
              <w:rPr>
                <w:rFonts w:ascii="宋体" w:eastAsia="宋体" w:hAnsi="宋体" w:cs="宋体"/>
                <w:sz w:val="21"/>
                <w:szCs w:val="21"/>
              </w:rPr>
              <w:t>预警防控体系，有心理危机干预预案。</w:t>
            </w:r>
          </w:p>
        </w:tc>
        <w:tc>
          <w:tcPr>
            <w:tcW w:w="0" w:type="dxa"/>
            <w:vAlign w:val="bottom"/>
          </w:tcPr>
          <w:p w:rsidR="008C0CA7" w:rsidRDefault="008C0CA7">
            <w:pPr>
              <w:rPr>
                <w:sz w:val="1"/>
                <w:szCs w:val="1"/>
              </w:rPr>
            </w:pPr>
          </w:p>
        </w:tc>
      </w:tr>
      <w:tr w:rsidR="008C0CA7">
        <w:trPr>
          <w:trHeight w:val="85"/>
        </w:trPr>
        <w:tc>
          <w:tcPr>
            <w:tcW w:w="2800" w:type="dxa"/>
            <w:tcBorders>
              <w:left w:val="single" w:sz="8" w:space="0" w:color="auto"/>
              <w:bottom w:val="single" w:sz="8" w:space="0" w:color="auto"/>
              <w:right w:val="single" w:sz="8" w:space="0" w:color="auto"/>
            </w:tcBorders>
            <w:vAlign w:val="bottom"/>
          </w:tcPr>
          <w:p w:rsidR="008C0CA7" w:rsidRDefault="008C0CA7">
            <w:pPr>
              <w:rPr>
                <w:sz w:val="7"/>
                <w:szCs w:val="7"/>
              </w:rPr>
            </w:pPr>
          </w:p>
        </w:tc>
        <w:tc>
          <w:tcPr>
            <w:tcW w:w="420" w:type="dxa"/>
            <w:tcBorders>
              <w:bottom w:val="single" w:sz="8" w:space="0" w:color="auto"/>
            </w:tcBorders>
            <w:vAlign w:val="bottom"/>
          </w:tcPr>
          <w:p w:rsidR="008C0CA7" w:rsidRDefault="008C0CA7">
            <w:pPr>
              <w:rPr>
                <w:sz w:val="7"/>
                <w:szCs w:val="7"/>
              </w:rPr>
            </w:pPr>
          </w:p>
        </w:tc>
        <w:tc>
          <w:tcPr>
            <w:tcW w:w="2280" w:type="dxa"/>
            <w:tcBorders>
              <w:bottom w:val="single" w:sz="8" w:space="0" w:color="auto"/>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338" w:bottom="667" w:left="1320" w:header="0" w:footer="0" w:gutter="0"/>
          <w:cols w:space="720" w:equalWidth="0">
            <w:col w:w="14180"/>
          </w:cols>
        </w:sectPr>
      </w:pPr>
    </w:p>
    <w:p w:rsidR="008C0CA7" w:rsidRDefault="008C0CA7">
      <w:pPr>
        <w:spacing w:line="252" w:lineRule="exact"/>
        <w:rPr>
          <w:sz w:val="20"/>
          <w:szCs w:val="20"/>
        </w:rPr>
      </w:pPr>
    </w:p>
    <w:p w:rsidR="008C0CA7" w:rsidRDefault="005061A5">
      <w:pPr>
        <w:ind w:right="-19"/>
        <w:jc w:val="center"/>
        <w:rPr>
          <w:sz w:val="20"/>
          <w:szCs w:val="20"/>
        </w:rPr>
      </w:pPr>
      <w:r>
        <w:rPr>
          <w:rFonts w:eastAsia="Times New Roman"/>
          <w:sz w:val="24"/>
          <w:szCs w:val="24"/>
        </w:rPr>
        <w:t>258</w:t>
      </w:r>
    </w:p>
    <w:p w:rsidR="008C0CA7" w:rsidRDefault="008C0CA7">
      <w:pPr>
        <w:sectPr w:rsidR="008C0CA7">
          <w:type w:val="continuous"/>
          <w:pgSz w:w="16840" w:h="11906" w:orient="landscape"/>
          <w:pgMar w:top="1440" w:right="1338" w:bottom="667" w:left="1320" w:header="0" w:footer="0" w:gutter="0"/>
          <w:cols w:space="720" w:equalWidth="0">
            <w:col w:w="14180"/>
          </w:cols>
        </w:sectPr>
      </w:pPr>
    </w:p>
    <w:p w:rsidR="008C0CA7" w:rsidRDefault="008C0CA7">
      <w:pPr>
        <w:spacing w:line="340" w:lineRule="exact"/>
        <w:rPr>
          <w:sz w:val="20"/>
          <w:szCs w:val="20"/>
        </w:rPr>
      </w:pPr>
      <w:bookmarkStart w:id="266" w:name="page267"/>
      <w:bookmarkEnd w:id="266"/>
    </w:p>
    <w:tbl>
      <w:tblPr>
        <w:tblW w:w="0" w:type="auto"/>
        <w:tblInd w:w="10" w:type="dxa"/>
        <w:tblLayout w:type="fixed"/>
        <w:tblCellMar>
          <w:left w:w="0" w:type="dxa"/>
          <w:right w:w="0" w:type="dxa"/>
        </w:tblCellMar>
        <w:tblLook w:val="04A0" w:firstRow="1" w:lastRow="0" w:firstColumn="1" w:lastColumn="0" w:noHBand="0" w:noVBand="1"/>
      </w:tblPr>
      <w:tblGrid>
        <w:gridCol w:w="2800"/>
        <w:gridCol w:w="540"/>
        <w:gridCol w:w="2160"/>
        <w:gridCol w:w="8680"/>
        <w:gridCol w:w="30"/>
      </w:tblGrid>
      <w:tr w:rsidR="008C0CA7">
        <w:trPr>
          <w:trHeight w:val="307"/>
        </w:trPr>
        <w:tc>
          <w:tcPr>
            <w:tcW w:w="2800" w:type="dxa"/>
            <w:tcBorders>
              <w:top w:val="single" w:sz="8" w:space="0" w:color="auto"/>
              <w:left w:val="single" w:sz="8" w:space="0" w:color="auto"/>
              <w:right w:val="single" w:sz="8" w:space="0" w:color="auto"/>
            </w:tcBorders>
            <w:vAlign w:val="bottom"/>
          </w:tcPr>
          <w:p w:rsidR="008C0CA7" w:rsidRDefault="008C0CA7">
            <w:pPr>
              <w:rPr>
                <w:sz w:val="24"/>
                <w:szCs w:val="24"/>
              </w:rPr>
            </w:pPr>
          </w:p>
        </w:tc>
        <w:tc>
          <w:tcPr>
            <w:tcW w:w="2700" w:type="dxa"/>
            <w:gridSpan w:val="2"/>
            <w:tcBorders>
              <w:top w:val="single" w:sz="8" w:space="0" w:color="auto"/>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 xml:space="preserve">8.1 </w:t>
            </w:r>
            <w:r>
              <w:rPr>
                <w:rFonts w:ascii="宋体" w:eastAsia="宋体" w:hAnsi="宋体" w:cs="宋体"/>
                <w:sz w:val="21"/>
                <w:szCs w:val="21"/>
              </w:rPr>
              <w:t>明确岗位育人职责</w:t>
            </w:r>
          </w:p>
        </w:tc>
        <w:tc>
          <w:tcPr>
            <w:tcW w:w="8680" w:type="dxa"/>
            <w:tcBorders>
              <w:top w:val="single" w:sz="8" w:space="0" w:color="auto"/>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有体现育人元素的岗位说明书。</w:t>
            </w:r>
          </w:p>
        </w:tc>
        <w:tc>
          <w:tcPr>
            <w:tcW w:w="0" w:type="dxa"/>
            <w:vAlign w:val="bottom"/>
          </w:tcPr>
          <w:p w:rsidR="008C0CA7" w:rsidRDefault="008C0CA7">
            <w:pPr>
              <w:rPr>
                <w:sz w:val="1"/>
                <w:szCs w:val="1"/>
              </w:rPr>
            </w:pPr>
          </w:p>
        </w:tc>
      </w:tr>
      <w:tr w:rsidR="008C0CA7">
        <w:trPr>
          <w:trHeight w:val="88"/>
        </w:trPr>
        <w:tc>
          <w:tcPr>
            <w:tcW w:w="2800" w:type="dxa"/>
            <w:tcBorders>
              <w:left w:val="single" w:sz="8" w:space="0" w:color="auto"/>
              <w:right w:val="single" w:sz="8" w:space="0" w:color="auto"/>
            </w:tcBorders>
            <w:vAlign w:val="bottom"/>
          </w:tcPr>
          <w:p w:rsidR="008C0CA7" w:rsidRDefault="008C0CA7">
            <w:pPr>
              <w:rPr>
                <w:sz w:val="7"/>
                <w:szCs w:val="7"/>
              </w:rPr>
            </w:pPr>
          </w:p>
        </w:tc>
        <w:tc>
          <w:tcPr>
            <w:tcW w:w="540" w:type="dxa"/>
            <w:tcBorders>
              <w:bottom w:val="single" w:sz="8" w:space="0" w:color="auto"/>
            </w:tcBorders>
            <w:vAlign w:val="bottom"/>
          </w:tcPr>
          <w:p w:rsidR="008C0CA7" w:rsidRDefault="008C0CA7">
            <w:pPr>
              <w:rPr>
                <w:sz w:val="7"/>
                <w:szCs w:val="7"/>
              </w:rPr>
            </w:pPr>
          </w:p>
        </w:tc>
        <w:tc>
          <w:tcPr>
            <w:tcW w:w="2160" w:type="dxa"/>
            <w:tcBorders>
              <w:bottom w:val="single" w:sz="8" w:space="0" w:color="auto"/>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288"/>
        </w:trPr>
        <w:tc>
          <w:tcPr>
            <w:tcW w:w="280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8.</w:t>
            </w:r>
            <w:r>
              <w:rPr>
                <w:rFonts w:ascii="宋体" w:eastAsia="宋体" w:hAnsi="宋体" w:cs="宋体"/>
                <w:sz w:val="21"/>
                <w:szCs w:val="21"/>
              </w:rPr>
              <w:t>管理育人</w:t>
            </w:r>
          </w:p>
        </w:tc>
        <w:tc>
          <w:tcPr>
            <w:tcW w:w="2700" w:type="dxa"/>
            <w:gridSpan w:val="2"/>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 xml:space="preserve">8.2 </w:t>
            </w:r>
            <w:r>
              <w:rPr>
                <w:rFonts w:ascii="宋体" w:eastAsia="宋体" w:hAnsi="宋体" w:cs="宋体"/>
                <w:sz w:val="21"/>
                <w:szCs w:val="21"/>
              </w:rPr>
              <w:t>加强教师队伍管理</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把思想政治素质考核作为选聘教师的重要依据。</w:t>
            </w:r>
          </w:p>
        </w:tc>
        <w:tc>
          <w:tcPr>
            <w:tcW w:w="0" w:type="dxa"/>
            <w:vAlign w:val="bottom"/>
          </w:tcPr>
          <w:p w:rsidR="008C0CA7" w:rsidRDefault="008C0CA7">
            <w:pPr>
              <w:rPr>
                <w:sz w:val="1"/>
                <w:szCs w:val="1"/>
              </w:rPr>
            </w:pPr>
          </w:p>
        </w:tc>
      </w:tr>
      <w:tr w:rsidR="008C0CA7">
        <w:trPr>
          <w:trHeight w:val="87"/>
        </w:trPr>
        <w:tc>
          <w:tcPr>
            <w:tcW w:w="2800" w:type="dxa"/>
            <w:vMerge/>
            <w:tcBorders>
              <w:left w:val="single" w:sz="8" w:space="0" w:color="auto"/>
              <w:right w:val="single" w:sz="8" w:space="0" w:color="auto"/>
            </w:tcBorders>
            <w:vAlign w:val="bottom"/>
          </w:tcPr>
          <w:p w:rsidR="008C0CA7" w:rsidRDefault="008C0CA7">
            <w:pPr>
              <w:rPr>
                <w:sz w:val="7"/>
                <w:szCs w:val="7"/>
              </w:rPr>
            </w:pPr>
          </w:p>
        </w:tc>
        <w:tc>
          <w:tcPr>
            <w:tcW w:w="2700" w:type="dxa"/>
            <w:gridSpan w:val="2"/>
            <w:vMerge/>
            <w:tcBorders>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90"/>
        </w:trPr>
        <w:tc>
          <w:tcPr>
            <w:tcW w:w="2800" w:type="dxa"/>
            <w:vMerge/>
            <w:tcBorders>
              <w:left w:val="single" w:sz="8" w:space="0" w:color="auto"/>
              <w:right w:val="single" w:sz="8" w:space="0" w:color="auto"/>
            </w:tcBorders>
            <w:vAlign w:val="bottom"/>
          </w:tcPr>
          <w:p w:rsidR="008C0CA7" w:rsidRDefault="008C0CA7">
            <w:pPr>
              <w:rPr>
                <w:sz w:val="7"/>
                <w:szCs w:val="7"/>
              </w:rPr>
            </w:pPr>
          </w:p>
        </w:tc>
        <w:tc>
          <w:tcPr>
            <w:tcW w:w="2700" w:type="dxa"/>
            <w:gridSpan w:val="2"/>
            <w:vMerge/>
            <w:tcBorders>
              <w:right w:val="single" w:sz="8" w:space="0" w:color="auto"/>
            </w:tcBorders>
            <w:vAlign w:val="bottom"/>
          </w:tcPr>
          <w:p w:rsidR="008C0CA7" w:rsidRDefault="008C0CA7">
            <w:pPr>
              <w:rPr>
                <w:sz w:val="7"/>
                <w:szCs w:val="7"/>
              </w:rPr>
            </w:pPr>
          </w:p>
        </w:tc>
        <w:tc>
          <w:tcPr>
            <w:tcW w:w="868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对违反师德和学术不端行为严格查处。</w:t>
            </w:r>
          </w:p>
        </w:tc>
        <w:tc>
          <w:tcPr>
            <w:tcW w:w="0" w:type="dxa"/>
            <w:vAlign w:val="bottom"/>
          </w:tcPr>
          <w:p w:rsidR="008C0CA7" w:rsidRDefault="008C0CA7">
            <w:pPr>
              <w:rPr>
                <w:sz w:val="1"/>
                <w:szCs w:val="1"/>
              </w:rPr>
            </w:pPr>
          </w:p>
        </w:tc>
      </w:tr>
      <w:tr w:rsidR="008C0CA7">
        <w:trPr>
          <w:trHeight w:val="161"/>
        </w:trPr>
        <w:tc>
          <w:tcPr>
            <w:tcW w:w="2800" w:type="dxa"/>
            <w:tcBorders>
              <w:left w:val="single" w:sz="8" w:space="0" w:color="auto"/>
              <w:right w:val="single" w:sz="8" w:space="0" w:color="auto"/>
            </w:tcBorders>
            <w:vAlign w:val="bottom"/>
          </w:tcPr>
          <w:p w:rsidR="008C0CA7" w:rsidRDefault="008C0CA7">
            <w:pPr>
              <w:rPr>
                <w:sz w:val="13"/>
                <w:szCs w:val="13"/>
              </w:rPr>
            </w:pPr>
          </w:p>
        </w:tc>
        <w:tc>
          <w:tcPr>
            <w:tcW w:w="540" w:type="dxa"/>
            <w:vAlign w:val="bottom"/>
          </w:tcPr>
          <w:p w:rsidR="008C0CA7" w:rsidRDefault="008C0CA7">
            <w:pPr>
              <w:rPr>
                <w:sz w:val="13"/>
                <w:szCs w:val="13"/>
              </w:rPr>
            </w:pPr>
          </w:p>
        </w:tc>
        <w:tc>
          <w:tcPr>
            <w:tcW w:w="2160" w:type="dxa"/>
            <w:tcBorders>
              <w:right w:val="single" w:sz="8" w:space="0" w:color="auto"/>
            </w:tcBorders>
            <w:vAlign w:val="bottom"/>
          </w:tcPr>
          <w:p w:rsidR="008C0CA7" w:rsidRDefault="008C0CA7">
            <w:pPr>
              <w:rPr>
                <w:sz w:val="13"/>
                <w:szCs w:val="13"/>
              </w:rPr>
            </w:pPr>
          </w:p>
        </w:tc>
        <w:tc>
          <w:tcPr>
            <w:tcW w:w="868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24"/>
        </w:trPr>
        <w:tc>
          <w:tcPr>
            <w:tcW w:w="2800" w:type="dxa"/>
            <w:tcBorders>
              <w:left w:val="single" w:sz="8" w:space="0" w:color="auto"/>
              <w:right w:val="single" w:sz="8" w:space="0" w:color="auto"/>
            </w:tcBorders>
            <w:vAlign w:val="bottom"/>
          </w:tcPr>
          <w:p w:rsidR="008C0CA7" w:rsidRDefault="008C0CA7">
            <w:pPr>
              <w:rPr>
                <w:sz w:val="10"/>
                <w:szCs w:val="10"/>
              </w:rPr>
            </w:pPr>
          </w:p>
        </w:tc>
        <w:tc>
          <w:tcPr>
            <w:tcW w:w="2700" w:type="dxa"/>
            <w:gridSpan w:val="2"/>
            <w:tcBorders>
              <w:bottom w:val="single" w:sz="8" w:space="0" w:color="auto"/>
              <w:right w:val="single" w:sz="8" w:space="0" w:color="auto"/>
            </w:tcBorders>
            <w:vAlign w:val="bottom"/>
          </w:tcPr>
          <w:p w:rsidR="008C0CA7" w:rsidRDefault="008C0CA7">
            <w:pPr>
              <w:rPr>
                <w:sz w:val="10"/>
                <w:szCs w:val="10"/>
              </w:rPr>
            </w:pPr>
          </w:p>
        </w:tc>
        <w:tc>
          <w:tcPr>
            <w:tcW w:w="868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252"/>
        </w:trPr>
        <w:tc>
          <w:tcPr>
            <w:tcW w:w="2800" w:type="dxa"/>
            <w:tcBorders>
              <w:left w:val="single" w:sz="8" w:space="0" w:color="auto"/>
              <w:right w:val="single" w:sz="8" w:space="0" w:color="auto"/>
            </w:tcBorders>
            <w:vAlign w:val="bottom"/>
          </w:tcPr>
          <w:p w:rsidR="008C0CA7" w:rsidRDefault="008C0CA7">
            <w:pPr>
              <w:rPr>
                <w:sz w:val="21"/>
                <w:szCs w:val="21"/>
              </w:rPr>
            </w:pPr>
          </w:p>
        </w:tc>
        <w:tc>
          <w:tcPr>
            <w:tcW w:w="2700" w:type="dxa"/>
            <w:gridSpan w:val="2"/>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 xml:space="preserve">8.3 </w:t>
            </w:r>
            <w:r>
              <w:rPr>
                <w:rFonts w:ascii="宋体" w:eastAsia="宋体" w:hAnsi="宋体" w:cs="宋体"/>
                <w:sz w:val="21"/>
                <w:szCs w:val="21"/>
              </w:rPr>
              <w:t>建立考核评价激励机制</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把育人功能发挥纳入管理岗位考核评价范围，作为评奖评优条件。</w:t>
            </w:r>
          </w:p>
        </w:tc>
        <w:tc>
          <w:tcPr>
            <w:tcW w:w="0" w:type="dxa"/>
            <w:vAlign w:val="bottom"/>
          </w:tcPr>
          <w:p w:rsidR="008C0CA7" w:rsidRDefault="008C0CA7">
            <w:pPr>
              <w:rPr>
                <w:sz w:val="1"/>
                <w:szCs w:val="1"/>
              </w:rPr>
            </w:pPr>
          </w:p>
        </w:tc>
      </w:tr>
      <w:tr w:rsidR="008C0CA7">
        <w:trPr>
          <w:trHeight w:val="123"/>
        </w:trPr>
        <w:tc>
          <w:tcPr>
            <w:tcW w:w="2800" w:type="dxa"/>
            <w:tcBorders>
              <w:left w:val="single" w:sz="8" w:space="0" w:color="auto"/>
              <w:bottom w:val="single" w:sz="8" w:space="0" w:color="auto"/>
              <w:right w:val="single" w:sz="8" w:space="0" w:color="auto"/>
            </w:tcBorders>
            <w:vAlign w:val="bottom"/>
          </w:tcPr>
          <w:p w:rsidR="008C0CA7" w:rsidRDefault="008C0CA7">
            <w:pPr>
              <w:rPr>
                <w:sz w:val="10"/>
                <w:szCs w:val="10"/>
              </w:rPr>
            </w:pPr>
          </w:p>
        </w:tc>
        <w:tc>
          <w:tcPr>
            <w:tcW w:w="2700" w:type="dxa"/>
            <w:gridSpan w:val="2"/>
            <w:tcBorders>
              <w:bottom w:val="single" w:sz="8" w:space="0" w:color="auto"/>
              <w:right w:val="single" w:sz="8" w:space="0" w:color="auto"/>
            </w:tcBorders>
            <w:vAlign w:val="bottom"/>
          </w:tcPr>
          <w:p w:rsidR="008C0CA7" w:rsidRDefault="008C0CA7">
            <w:pPr>
              <w:rPr>
                <w:sz w:val="10"/>
                <w:szCs w:val="10"/>
              </w:rPr>
            </w:pPr>
          </w:p>
        </w:tc>
        <w:tc>
          <w:tcPr>
            <w:tcW w:w="868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286"/>
        </w:trPr>
        <w:tc>
          <w:tcPr>
            <w:tcW w:w="280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9.</w:t>
            </w:r>
            <w:r>
              <w:rPr>
                <w:rFonts w:ascii="宋体" w:eastAsia="宋体" w:hAnsi="宋体" w:cs="宋体"/>
                <w:sz w:val="21"/>
                <w:szCs w:val="21"/>
              </w:rPr>
              <w:t>服务育人</w:t>
            </w:r>
          </w:p>
        </w:tc>
        <w:tc>
          <w:tcPr>
            <w:tcW w:w="2700" w:type="dxa"/>
            <w:gridSpan w:val="2"/>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 xml:space="preserve">9.1 </w:t>
            </w:r>
            <w:r>
              <w:rPr>
                <w:rFonts w:ascii="宋体" w:eastAsia="宋体" w:hAnsi="宋体" w:cs="宋体"/>
                <w:sz w:val="21"/>
                <w:szCs w:val="21"/>
              </w:rPr>
              <w:t>建立服务协同机制</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建立与后勤、图书、医疗、保卫等多部门联动机制，配合服务部门落实育人要求。</w:t>
            </w:r>
          </w:p>
        </w:tc>
        <w:tc>
          <w:tcPr>
            <w:tcW w:w="0" w:type="dxa"/>
            <w:vAlign w:val="bottom"/>
          </w:tcPr>
          <w:p w:rsidR="008C0CA7" w:rsidRDefault="008C0CA7">
            <w:pPr>
              <w:rPr>
                <w:sz w:val="1"/>
                <w:szCs w:val="1"/>
              </w:rPr>
            </w:pPr>
          </w:p>
        </w:tc>
      </w:tr>
      <w:tr w:rsidR="008C0CA7">
        <w:trPr>
          <w:trHeight w:val="89"/>
        </w:trPr>
        <w:tc>
          <w:tcPr>
            <w:tcW w:w="2800" w:type="dxa"/>
            <w:tcBorders>
              <w:left w:val="single" w:sz="8" w:space="0" w:color="auto"/>
              <w:bottom w:val="single" w:sz="8" w:space="0" w:color="auto"/>
              <w:right w:val="single" w:sz="8" w:space="0" w:color="auto"/>
            </w:tcBorders>
            <w:vAlign w:val="bottom"/>
          </w:tcPr>
          <w:p w:rsidR="008C0CA7" w:rsidRDefault="008C0CA7">
            <w:pPr>
              <w:rPr>
                <w:sz w:val="7"/>
                <w:szCs w:val="7"/>
              </w:rPr>
            </w:pPr>
          </w:p>
        </w:tc>
        <w:tc>
          <w:tcPr>
            <w:tcW w:w="540" w:type="dxa"/>
            <w:tcBorders>
              <w:bottom w:val="single" w:sz="8" w:space="0" w:color="auto"/>
            </w:tcBorders>
            <w:vAlign w:val="bottom"/>
          </w:tcPr>
          <w:p w:rsidR="008C0CA7" w:rsidRDefault="008C0CA7">
            <w:pPr>
              <w:rPr>
                <w:sz w:val="7"/>
                <w:szCs w:val="7"/>
              </w:rPr>
            </w:pPr>
          </w:p>
        </w:tc>
        <w:tc>
          <w:tcPr>
            <w:tcW w:w="2160" w:type="dxa"/>
            <w:tcBorders>
              <w:bottom w:val="single" w:sz="8" w:space="0" w:color="auto"/>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251"/>
        </w:trPr>
        <w:tc>
          <w:tcPr>
            <w:tcW w:w="2800" w:type="dxa"/>
            <w:tcBorders>
              <w:left w:val="single" w:sz="8" w:space="0" w:color="auto"/>
              <w:right w:val="single" w:sz="8" w:space="0" w:color="auto"/>
            </w:tcBorders>
            <w:vAlign w:val="bottom"/>
          </w:tcPr>
          <w:p w:rsidR="008C0CA7" w:rsidRDefault="008C0CA7">
            <w:pPr>
              <w:rPr>
                <w:sz w:val="21"/>
                <w:szCs w:val="21"/>
              </w:rPr>
            </w:pPr>
          </w:p>
        </w:tc>
        <w:tc>
          <w:tcPr>
            <w:tcW w:w="540" w:type="dxa"/>
            <w:vAlign w:val="bottom"/>
          </w:tcPr>
          <w:p w:rsidR="008C0CA7" w:rsidRDefault="008C0CA7">
            <w:pPr>
              <w:rPr>
                <w:sz w:val="21"/>
                <w:szCs w:val="21"/>
              </w:rPr>
            </w:pPr>
          </w:p>
        </w:tc>
        <w:tc>
          <w:tcPr>
            <w:tcW w:w="2160" w:type="dxa"/>
            <w:tcBorders>
              <w:right w:val="single" w:sz="8" w:space="0" w:color="auto"/>
            </w:tcBorders>
            <w:vAlign w:val="bottom"/>
          </w:tcPr>
          <w:p w:rsidR="008C0CA7" w:rsidRDefault="008C0CA7">
            <w:pPr>
              <w:rPr>
                <w:sz w:val="21"/>
                <w:szCs w:val="21"/>
              </w:rPr>
            </w:pP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建立物质帮助、道德浸润、能力拓展、精神激励有效融合的资助育人长效机制</w:t>
            </w:r>
          </w:p>
        </w:tc>
        <w:tc>
          <w:tcPr>
            <w:tcW w:w="0" w:type="dxa"/>
            <w:vAlign w:val="bottom"/>
          </w:tcPr>
          <w:p w:rsidR="008C0CA7" w:rsidRDefault="008C0CA7">
            <w:pPr>
              <w:rPr>
                <w:sz w:val="1"/>
                <w:szCs w:val="1"/>
              </w:rPr>
            </w:pPr>
          </w:p>
        </w:tc>
      </w:tr>
      <w:tr w:rsidR="008C0CA7">
        <w:trPr>
          <w:trHeight w:val="124"/>
        </w:trPr>
        <w:tc>
          <w:tcPr>
            <w:tcW w:w="2800" w:type="dxa"/>
            <w:tcBorders>
              <w:left w:val="single" w:sz="8" w:space="0" w:color="auto"/>
              <w:right w:val="single" w:sz="8" w:space="0" w:color="auto"/>
            </w:tcBorders>
            <w:vAlign w:val="bottom"/>
          </w:tcPr>
          <w:p w:rsidR="008C0CA7" w:rsidRDefault="008C0CA7">
            <w:pPr>
              <w:rPr>
                <w:sz w:val="10"/>
                <w:szCs w:val="10"/>
              </w:rPr>
            </w:pPr>
          </w:p>
        </w:tc>
        <w:tc>
          <w:tcPr>
            <w:tcW w:w="2700" w:type="dxa"/>
            <w:gridSpan w:val="2"/>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 xml:space="preserve">10.1 </w:t>
            </w:r>
            <w:r>
              <w:rPr>
                <w:rFonts w:ascii="宋体" w:eastAsia="宋体" w:hAnsi="宋体" w:cs="宋体"/>
                <w:sz w:val="21"/>
                <w:szCs w:val="21"/>
              </w:rPr>
              <w:t>构建资助育人长效机</w:t>
            </w:r>
          </w:p>
        </w:tc>
        <w:tc>
          <w:tcPr>
            <w:tcW w:w="868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168"/>
        </w:trPr>
        <w:tc>
          <w:tcPr>
            <w:tcW w:w="280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10.</w:t>
            </w:r>
            <w:r>
              <w:rPr>
                <w:rFonts w:ascii="宋体" w:eastAsia="宋体" w:hAnsi="宋体" w:cs="宋体"/>
                <w:sz w:val="21"/>
                <w:szCs w:val="21"/>
              </w:rPr>
              <w:t>资助育人</w:t>
            </w:r>
          </w:p>
        </w:tc>
        <w:tc>
          <w:tcPr>
            <w:tcW w:w="2700" w:type="dxa"/>
            <w:gridSpan w:val="2"/>
            <w:vMerge/>
            <w:tcBorders>
              <w:right w:val="single" w:sz="8" w:space="0" w:color="auto"/>
            </w:tcBorders>
            <w:vAlign w:val="bottom"/>
          </w:tcPr>
          <w:p w:rsidR="008C0CA7" w:rsidRDefault="008C0CA7">
            <w:pPr>
              <w:rPr>
                <w:sz w:val="14"/>
                <w:szCs w:val="14"/>
              </w:rPr>
            </w:pPr>
          </w:p>
        </w:tc>
        <w:tc>
          <w:tcPr>
            <w:tcW w:w="868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有资助育人优秀案例和先进人物。</w:t>
            </w:r>
          </w:p>
        </w:tc>
        <w:tc>
          <w:tcPr>
            <w:tcW w:w="0" w:type="dxa"/>
            <w:vAlign w:val="bottom"/>
          </w:tcPr>
          <w:p w:rsidR="008C0CA7" w:rsidRDefault="008C0CA7">
            <w:pPr>
              <w:rPr>
                <w:sz w:val="1"/>
                <w:szCs w:val="1"/>
              </w:rPr>
            </w:pPr>
          </w:p>
        </w:tc>
      </w:tr>
      <w:tr w:rsidR="008C0CA7">
        <w:trPr>
          <w:trHeight w:val="82"/>
        </w:trPr>
        <w:tc>
          <w:tcPr>
            <w:tcW w:w="2800" w:type="dxa"/>
            <w:vMerge/>
            <w:tcBorders>
              <w:left w:val="single" w:sz="8" w:space="0" w:color="auto"/>
              <w:right w:val="single" w:sz="8" w:space="0" w:color="auto"/>
            </w:tcBorders>
            <w:vAlign w:val="bottom"/>
          </w:tcPr>
          <w:p w:rsidR="008C0CA7" w:rsidRDefault="008C0CA7">
            <w:pPr>
              <w:rPr>
                <w:sz w:val="7"/>
                <w:szCs w:val="7"/>
              </w:rPr>
            </w:pPr>
          </w:p>
        </w:tc>
        <w:tc>
          <w:tcPr>
            <w:tcW w:w="540" w:type="dxa"/>
            <w:vAlign w:val="bottom"/>
          </w:tcPr>
          <w:p w:rsidR="008C0CA7" w:rsidRDefault="008C0CA7">
            <w:pPr>
              <w:rPr>
                <w:sz w:val="7"/>
                <w:szCs w:val="7"/>
              </w:rPr>
            </w:pPr>
          </w:p>
        </w:tc>
        <w:tc>
          <w:tcPr>
            <w:tcW w:w="2160" w:type="dxa"/>
            <w:tcBorders>
              <w:right w:val="single" w:sz="8" w:space="0" w:color="auto"/>
            </w:tcBorders>
            <w:vAlign w:val="bottom"/>
          </w:tcPr>
          <w:p w:rsidR="008C0CA7" w:rsidRDefault="008C0CA7">
            <w:pPr>
              <w:rPr>
                <w:sz w:val="7"/>
                <w:szCs w:val="7"/>
              </w:rPr>
            </w:pPr>
          </w:p>
        </w:tc>
        <w:tc>
          <w:tcPr>
            <w:tcW w:w="8680" w:type="dxa"/>
            <w:vMerge/>
            <w:tcBorders>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115"/>
        </w:trPr>
        <w:tc>
          <w:tcPr>
            <w:tcW w:w="2800" w:type="dxa"/>
            <w:vMerge/>
            <w:tcBorders>
              <w:left w:val="single" w:sz="8" w:space="0" w:color="auto"/>
              <w:right w:val="single" w:sz="8" w:space="0" w:color="auto"/>
            </w:tcBorders>
            <w:vAlign w:val="bottom"/>
          </w:tcPr>
          <w:p w:rsidR="008C0CA7" w:rsidRDefault="008C0CA7">
            <w:pPr>
              <w:rPr>
                <w:sz w:val="10"/>
                <w:szCs w:val="10"/>
              </w:rPr>
            </w:pPr>
          </w:p>
        </w:tc>
        <w:tc>
          <w:tcPr>
            <w:tcW w:w="540" w:type="dxa"/>
            <w:vMerge w:val="restart"/>
            <w:vAlign w:val="bottom"/>
          </w:tcPr>
          <w:p w:rsidR="008C0CA7" w:rsidRDefault="005061A5">
            <w:pPr>
              <w:spacing w:line="230" w:lineRule="exact"/>
              <w:ind w:left="80"/>
              <w:rPr>
                <w:sz w:val="20"/>
                <w:szCs w:val="20"/>
              </w:rPr>
            </w:pPr>
            <w:r>
              <w:rPr>
                <w:rFonts w:ascii="宋体" w:eastAsia="宋体" w:hAnsi="宋体" w:cs="宋体"/>
                <w:sz w:val="21"/>
                <w:szCs w:val="21"/>
              </w:rPr>
              <w:t>制</w:t>
            </w:r>
          </w:p>
        </w:tc>
        <w:tc>
          <w:tcPr>
            <w:tcW w:w="2160" w:type="dxa"/>
            <w:tcBorders>
              <w:right w:val="single" w:sz="8" w:space="0" w:color="auto"/>
            </w:tcBorders>
            <w:vAlign w:val="bottom"/>
          </w:tcPr>
          <w:p w:rsidR="008C0CA7" w:rsidRDefault="008C0CA7">
            <w:pPr>
              <w:rPr>
                <w:sz w:val="10"/>
                <w:szCs w:val="10"/>
              </w:rPr>
            </w:pPr>
          </w:p>
        </w:tc>
        <w:tc>
          <w:tcPr>
            <w:tcW w:w="8680" w:type="dxa"/>
            <w:tcBorders>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115"/>
        </w:trPr>
        <w:tc>
          <w:tcPr>
            <w:tcW w:w="2800" w:type="dxa"/>
            <w:tcBorders>
              <w:left w:val="single" w:sz="8" w:space="0" w:color="auto"/>
              <w:right w:val="single" w:sz="8" w:space="0" w:color="auto"/>
            </w:tcBorders>
            <w:vAlign w:val="bottom"/>
          </w:tcPr>
          <w:p w:rsidR="008C0CA7" w:rsidRDefault="008C0CA7">
            <w:pPr>
              <w:rPr>
                <w:sz w:val="10"/>
                <w:szCs w:val="10"/>
              </w:rPr>
            </w:pPr>
          </w:p>
        </w:tc>
        <w:tc>
          <w:tcPr>
            <w:tcW w:w="540" w:type="dxa"/>
            <w:vMerge/>
            <w:vAlign w:val="bottom"/>
          </w:tcPr>
          <w:p w:rsidR="008C0CA7" w:rsidRDefault="008C0CA7">
            <w:pPr>
              <w:rPr>
                <w:sz w:val="10"/>
                <w:szCs w:val="10"/>
              </w:rPr>
            </w:pPr>
          </w:p>
        </w:tc>
        <w:tc>
          <w:tcPr>
            <w:tcW w:w="2160" w:type="dxa"/>
            <w:tcBorders>
              <w:right w:val="single" w:sz="8" w:space="0" w:color="auto"/>
            </w:tcBorders>
            <w:vAlign w:val="bottom"/>
          </w:tcPr>
          <w:p w:rsidR="008C0CA7" w:rsidRDefault="008C0CA7">
            <w:pPr>
              <w:rPr>
                <w:sz w:val="10"/>
                <w:szCs w:val="10"/>
              </w:rPr>
            </w:pPr>
          </w:p>
        </w:tc>
        <w:tc>
          <w:tcPr>
            <w:tcW w:w="8680" w:type="dxa"/>
            <w:tcBorders>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51"/>
        </w:trPr>
        <w:tc>
          <w:tcPr>
            <w:tcW w:w="2800" w:type="dxa"/>
            <w:tcBorders>
              <w:left w:val="single" w:sz="8" w:space="0" w:color="auto"/>
              <w:right w:val="single" w:sz="8" w:space="0" w:color="auto"/>
            </w:tcBorders>
            <w:vAlign w:val="bottom"/>
          </w:tcPr>
          <w:p w:rsidR="008C0CA7" w:rsidRDefault="008C0CA7">
            <w:pPr>
              <w:rPr>
                <w:sz w:val="4"/>
                <w:szCs w:val="4"/>
              </w:rPr>
            </w:pPr>
          </w:p>
        </w:tc>
        <w:tc>
          <w:tcPr>
            <w:tcW w:w="540" w:type="dxa"/>
            <w:tcBorders>
              <w:bottom w:val="single" w:sz="8" w:space="0" w:color="auto"/>
            </w:tcBorders>
            <w:vAlign w:val="bottom"/>
          </w:tcPr>
          <w:p w:rsidR="008C0CA7" w:rsidRDefault="008C0CA7">
            <w:pPr>
              <w:rPr>
                <w:sz w:val="4"/>
                <w:szCs w:val="4"/>
              </w:rPr>
            </w:pPr>
          </w:p>
        </w:tc>
        <w:tc>
          <w:tcPr>
            <w:tcW w:w="2160" w:type="dxa"/>
            <w:tcBorders>
              <w:bottom w:val="single" w:sz="8" w:space="0" w:color="auto"/>
              <w:right w:val="single" w:sz="8" w:space="0" w:color="auto"/>
            </w:tcBorders>
            <w:vAlign w:val="bottom"/>
          </w:tcPr>
          <w:p w:rsidR="008C0CA7" w:rsidRDefault="008C0CA7">
            <w:pPr>
              <w:rPr>
                <w:sz w:val="4"/>
                <w:szCs w:val="4"/>
              </w:rPr>
            </w:pPr>
          </w:p>
        </w:tc>
        <w:tc>
          <w:tcPr>
            <w:tcW w:w="86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2800" w:type="dxa"/>
            <w:tcBorders>
              <w:left w:val="single" w:sz="8" w:space="0" w:color="auto"/>
              <w:right w:val="single" w:sz="8" w:space="0" w:color="auto"/>
            </w:tcBorders>
            <w:vAlign w:val="bottom"/>
          </w:tcPr>
          <w:p w:rsidR="008C0CA7" w:rsidRDefault="008C0CA7">
            <w:pPr>
              <w:rPr>
                <w:sz w:val="21"/>
                <w:szCs w:val="21"/>
              </w:rPr>
            </w:pPr>
          </w:p>
        </w:tc>
        <w:tc>
          <w:tcPr>
            <w:tcW w:w="540" w:type="dxa"/>
            <w:vAlign w:val="bottom"/>
          </w:tcPr>
          <w:p w:rsidR="008C0CA7" w:rsidRDefault="005061A5">
            <w:pPr>
              <w:spacing w:line="240" w:lineRule="exact"/>
              <w:ind w:left="80"/>
              <w:rPr>
                <w:sz w:val="20"/>
                <w:szCs w:val="20"/>
              </w:rPr>
            </w:pPr>
            <w:r>
              <w:rPr>
                <w:rFonts w:ascii="宋体" w:eastAsia="宋体" w:hAnsi="宋体" w:cs="宋体"/>
                <w:sz w:val="21"/>
                <w:szCs w:val="21"/>
              </w:rPr>
              <w:t>10.2</w:t>
            </w:r>
          </w:p>
        </w:tc>
        <w:tc>
          <w:tcPr>
            <w:tcW w:w="2160" w:type="dxa"/>
            <w:tcBorders>
              <w:right w:val="single" w:sz="8" w:space="0" w:color="auto"/>
            </w:tcBorders>
            <w:vAlign w:val="bottom"/>
          </w:tcPr>
          <w:p w:rsidR="008C0CA7" w:rsidRDefault="005061A5">
            <w:pPr>
              <w:spacing w:line="240" w:lineRule="exact"/>
              <w:ind w:left="20"/>
              <w:rPr>
                <w:sz w:val="20"/>
                <w:szCs w:val="20"/>
              </w:rPr>
            </w:pPr>
            <w:r>
              <w:rPr>
                <w:rFonts w:ascii="宋体" w:eastAsia="宋体" w:hAnsi="宋体" w:cs="宋体"/>
                <w:sz w:val="21"/>
                <w:szCs w:val="21"/>
              </w:rPr>
              <w:t>资助精准到位</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资助对象、资助标准、资金分配、资金发放精准到位。</w:t>
            </w:r>
          </w:p>
        </w:tc>
        <w:tc>
          <w:tcPr>
            <w:tcW w:w="0" w:type="dxa"/>
            <w:vAlign w:val="bottom"/>
          </w:tcPr>
          <w:p w:rsidR="008C0CA7" w:rsidRDefault="008C0CA7">
            <w:pPr>
              <w:rPr>
                <w:sz w:val="1"/>
                <w:szCs w:val="1"/>
              </w:rPr>
            </w:pPr>
          </w:p>
        </w:tc>
      </w:tr>
      <w:tr w:rsidR="008C0CA7">
        <w:trPr>
          <w:trHeight w:val="124"/>
        </w:trPr>
        <w:tc>
          <w:tcPr>
            <w:tcW w:w="2800" w:type="dxa"/>
            <w:tcBorders>
              <w:left w:val="single" w:sz="8" w:space="0" w:color="auto"/>
              <w:bottom w:val="single" w:sz="8" w:space="0" w:color="auto"/>
              <w:right w:val="single" w:sz="8" w:space="0" w:color="auto"/>
            </w:tcBorders>
            <w:vAlign w:val="bottom"/>
          </w:tcPr>
          <w:p w:rsidR="008C0CA7" w:rsidRDefault="008C0CA7">
            <w:pPr>
              <w:rPr>
                <w:sz w:val="10"/>
                <w:szCs w:val="10"/>
              </w:rPr>
            </w:pPr>
          </w:p>
        </w:tc>
        <w:tc>
          <w:tcPr>
            <w:tcW w:w="540" w:type="dxa"/>
            <w:tcBorders>
              <w:bottom w:val="single" w:sz="8" w:space="0" w:color="auto"/>
            </w:tcBorders>
            <w:vAlign w:val="bottom"/>
          </w:tcPr>
          <w:p w:rsidR="008C0CA7" w:rsidRDefault="008C0CA7">
            <w:pPr>
              <w:rPr>
                <w:sz w:val="10"/>
                <w:szCs w:val="10"/>
              </w:rPr>
            </w:pPr>
          </w:p>
        </w:tc>
        <w:tc>
          <w:tcPr>
            <w:tcW w:w="2160" w:type="dxa"/>
            <w:tcBorders>
              <w:bottom w:val="single" w:sz="8" w:space="0" w:color="auto"/>
              <w:right w:val="single" w:sz="8" w:space="0" w:color="auto"/>
            </w:tcBorders>
            <w:vAlign w:val="bottom"/>
          </w:tcPr>
          <w:p w:rsidR="008C0CA7" w:rsidRDefault="008C0CA7">
            <w:pPr>
              <w:rPr>
                <w:sz w:val="10"/>
                <w:szCs w:val="10"/>
              </w:rPr>
            </w:pPr>
          </w:p>
        </w:tc>
        <w:tc>
          <w:tcPr>
            <w:tcW w:w="868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252"/>
        </w:trPr>
        <w:tc>
          <w:tcPr>
            <w:tcW w:w="2800" w:type="dxa"/>
            <w:tcBorders>
              <w:left w:val="single" w:sz="8" w:space="0" w:color="auto"/>
              <w:right w:val="single" w:sz="8" w:space="0" w:color="auto"/>
            </w:tcBorders>
            <w:vAlign w:val="bottom"/>
          </w:tcPr>
          <w:p w:rsidR="008C0CA7" w:rsidRDefault="008C0CA7">
            <w:pPr>
              <w:rPr>
                <w:sz w:val="21"/>
                <w:szCs w:val="21"/>
              </w:rPr>
            </w:pPr>
          </w:p>
        </w:tc>
        <w:tc>
          <w:tcPr>
            <w:tcW w:w="540" w:type="dxa"/>
            <w:vAlign w:val="bottom"/>
          </w:tcPr>
          <w:p w:rsidR="008C0CA7" w:rsidRDefault="005061A5">
            <w:pPr>
              <w:spacing w:line="240" w:lineRule="exact"/>
              <w:ind w:left="80"/>
              <w:rPr>
                <w:sz w:val="20"/>
                <w:szCs w:val="20"/>
              </w:rPr>
            </w:pPr>
            <w:r>
              <w:rPr>
                <w:rFonts w:ascii="宋体" w:eastAsia="宋体" w:hAnsi="宋体" w:cs="宋体"/>
                <w:sz w:val="21"/>
                <w:szCs w:val="21"/>
              </w:rPr>
              <w:t>11.1</w:t>
            </w:r>
          </w:p>
        </w:tc>
        <w:tc>
          <w:tcPr>
            <w:tcW w:w="2160" w:type="dxa"/>
            <w:tcBorders>
              <w:right w:val="single" w:sz="8" w:space="0" w:color="auto"/>
            </w:tcBorders>
            <w:vAlign w:val="bottom"/>
          </w:tcPr>
          <w:p w:rsidR="008C0CA7" w:rsidRDefault="005061A5">
            <w:pPr>
              <w:spacing w:line="240" w:lineRule="exact"/>
              <w:ind w:left="20"/>
              <w:rPr>
                <w:sz w:val="20"/>
                <w:szCs w:val="20"/>
              </w:rPr>
            </w:pPr>
            <w:r>
              <w:rPr>
                <w:rFonts w:ascii="宋体" w:eastAsia="宋体" w:hAnsi="宋体" w:cs="宋体"/>
                <w:sz w:val="21"/>
                <w:szCs w:val="21"/>
              </w:rPr>
              <w:t>坚持评议考核制度</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建立党支部书记抓基层党建述职评议考核制度，把</w:t>
            </w:r>
            <w:r>
              <w:rPr>
                <w:rFonts w:ascii="宋体" w:eastAsia="宋体" w:hAnsi="宋体" w:cs="宋体"/>
                <w:sz w:val="21"/>
                <w:szCs w:val="21"/>
              </w:rPr>
              <w:t>“</w:t>
            </w:r>
            <w:r>
              <w:rPr>
                <w:rFonts w:ascii="宋体" w:eastAsia="宋体" w:hAnsi="宋体" w:cs="宋体"/>
                <w:sz w:val="21"/>
                <w:szCs w:val="21"/>
              </w:rPr>
              <w:t>三全育人</w:t>
            </w:r>
            <w:r>
              <w:rPr>
                <w:rFonts w:ascii="宋体" w:eastAsia="宋体" w:hAnsi="宋体" w:cs="宋体"/>
                <w:sz w:val="21"/>
                <w:szCs w:val="21"/>
              </w:rPr>
              <w:t>”</w:t>
            </w:r>
            <w:r>
              <w:rPr>
                <w:rFonts w:ascii="宋体" w:eastAsia="宋体" w:hAnsi="宋体" w:cs="宋体"/>
                <w:sz w:val="21"/>
                <w:szCs w:val="21"/>
              </w:rPr>
              <w:t>作为考核内容。</w:t>
            </w:r>
          </w:p>
        </w:tc>
        <w:tc>
          <w:tcPr>
            <w:tcW w:w="0" w:type="dxa"/>
            <w:vAlign w:val="bottom"/>
          </w:tcPr>
          <w:p w:rsidR="008C0CA7" w:rsidRDefault="008C0CA7">
            <w:pPr>
              <w:rPr>
                <w:sz w:val="1"/>
                <w:szCs w:val="1"/>
              </w:rPr>
            </w:pPr>
          </w:p>
        </w:tc>
      </w:tr>
      <w:tr w:rsidR="008C0CA7">
        <w:trPr>
          <w:trHeight w:val="123"/>
        </w:trPr>
        <w:tc>
          <w:tcPr>
            <w:tcW w:w="2800" w:type="dxa"/>
            <w:tcBorders>
              <w:left w:val="single" w:sz="8" w:space="0" w:color="auto"/>
              <w:right w:val="single" w:sz="8" w:space="0" w:color="auto"/>
            </w:tcBorders>
            <w:vAlign w:val="bottom"/>
          </w:tcPr>
          <w:p w:rsidR="008C0CA7" w:rsidRDefault="008C0CA7">
            <w:pPr>
              <w:rPr>
                <w:sz w:val="10"/>
                <w:szCs w:val="10"/>
              </w:rPr>
            </w:pPr>
          </w:p>
        </w:tc>
        <w:tc>
          <w:tcPr>
            <w:tcW w:w="2700" w:type="dxa"/>
            <w:gridSpan w:val="2"/>
            <w:tcBorders>
              <w:bottom w:val="single" w:sz="8" w:space="0" w:color="auto"/>
              <w:right w:val="single" w:sz="8" w:space="0" w:color="auto"/>
            </w:tcBorders>
            <w:vAlign w:val="bottom"/>
          </w:tcPr>
          <w:p w:rsidR="008C0CA7" w:rsidRDefault="008C0CA7">
            <w:pPr>
              <w:rPr>
                <w:sz w:val="10"/>
                <w:szCs w:val="10"/>
              </w:rPr>
            </w:pPr>
          </w:p>
        </w:tc>
        <w:tc>
          <w:tcPr>
            <w:tcW w:w="868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286"/>
        </w:trPr>
        <w:tc>
          <w:tcPr>
            <w:tcW w:w="280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11.</w:t>
            </w:r>
            <w:r>
              <w:rPr>
                <w:rFonts w:ascii="宋体" w:eastAsia="宋体" w:hAnsi="宋体" w:cs="宋体"/>
                <w:sz w:val="21"/>
                <w:szCs w:val="21"/>
              </w:rPr>
              <w:t>组织育人</w:t>
            </w:r>
          </w:p>
        </w:tc>
        <w:tc>
          <w:tcPr>
            <w:tcW w:w="2700" w:type="dxa"/>
            <w:gridSpan w:val="2"/>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 xml:space="preserve">11.2 </w:t>
            </w:r>
            <w:r>
              <w:rPr>
                <w:rFonts w:ascii="宋体" w:eastAsia="宋体" w:hAnsi="宋体" w:cs="宋体"/>
                <w:sz w:val="21"/>
                <w:szCs w:val="21"/>
              </w:rPr>
              <w:t>选优配强党支部书记</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深入实施教师党支部书记</w:t>
            </w:r>
            <w:r>
              <w:rPr>
                <w:rFonts w:ascii="宋体" w:eastAsia="宋体" w:hAnsi="宋体" w:cs="宋体"/>
                <w:sz w:val="21"/>
                <w:szCs w:val="21"/>
              </w:rPr>
              <w:t>“</w:t>
            </w:r>
            <w:r>
              <w:rPr>
                <w:rFonts w:ascii="宋体" w:eastAsia="宋体" w:hAnsi="宋体" w:cs="宋体"/>
                <w:sz w:val="21"/>
                <w:szCs w:val="21"/>
              </w:rPr>
              <w:t>双带头人</w:t>
            </w:r>
            <w:r>
              <w:rPr>
                <w:rFonts w:ascii="宋体" w:eastAsia="宋体" w:hAnsi="宋体" w:cs="宋体"/>
                <w:sz w:val="21"/>
                <w:szCs w:val="21"/>
              </w:rPr>
              <w:t>”</w:t>
            </w:r>
            <w:r>
              <w:rPr>
                <w:rFonts w:ascii="宋体" w:eastAsia="宋体" w:hAnsi="宋体" w:cs="宋体"/>
                <w:sz w:val="21"/>
                <w:szCs w:val="21"/>
              </w:rPr>
              <w:t>培育工程。</w:t>
            </w:r>
          </w:p>
        </w:tc>
        <w:tc>
          <w:tcPr>
            <w:tcW w:w="0" w:type="dxa"/>
            <w:vAlign w:val="bottom"/>
          </w:tcPr>
          <w:p w:rsidR="008C0CA7" w:rsidRDefault="008C0CA7">
            <w:pPr>
              <w:rPr>
                <w:sz w:val="1"/>
                <w:szCs w:val="1"/>
              </w:rPr>
            </w:pPr>
          </w:p>
        </w:tc>
      </w:tr>
      <w:tr w:rsidR="008C0CA7">
        <w:trPr>
          <w:trHeight w:val="89"/>
        </w:trPr>
        <w:tc>
          <w:tcPr>
            <w:tcW w:w="2800" w:type="dxa"/>
            <w:tcBorders>
              <w:left w:val="single" w:sz="8" w:space="0" w:color="auto"/>
              <w:right w:val="single" w:sz="8" w:space="0" w:color="auto"/>
            </w:tcBorders>
            <w:vAlign w:val="bottom"/>
          </w:tcPr>
          <w:p w:rsidR="008C0CA7" w:rsidRDefault="008C0CA7">
            <w:pPr>
              <w:rPr>
                <w:sz w:val="7"/>
                <w:szCs w:val="7"/>
              </w:rPr>
            </w:pPr>
          </w:p>
        </w:tc>
        <w:tc>
          <w:tcPr>
            <w:tcW w:w="540" w:type="dxa"/>
            <w:tcBorders>
              <w:bottom w:val="single" w:sz="8" w:space="0" w:color="auto"/>
            </w:tcBorders>
            <w:vAlign w:val="bottom"/>
          </w:tcPr>
          <w:p w:rsidR="008C0CA7" w:rsidRDefault="008C0CA7">
            <w:pPr>
              <w:rPr>
                <w:sz w:val="7"/>
                <w:szCs w:val="7"/>
              </w:rPr>
            </w:pPr>
          </w:p>
        </w:tc>
        <w:tc>
          <w:tcPr>
            <w:tcW w:w="2160" w:type="dxa"/>
            <w:tcBorders>
              <w:bottom w:val="single" w:sz="8" w:space="0" w:color="auto"/>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251"/>
        </w:trPr>
        <w:tc>
          <w:tcPr>
            <w:tcW w:w="2800" w:type="dxa"/>
            <w:tcBorders>
              <w:left w:val="single" w:sz="8" w:space="0" w:color="auto"/>
              <w:right w:val="single" w:sz="8" w:space="0" w:color="auto"/>
            </w:tcBorders>
            <w:vAlign w:val="bottom"/>
          </w:tcPr>
          <w:p w:rsidR="008C0CA7" w:rsidRDefault="008C0CA7">
            <w:pPr>
              <w:rPr>
                <w:sz w:val="21"/>
                <w:szCs w:val="21"/>
              </w:rPr>
            </w:pPr>
          </w:p>
        </w:tc>
        <w:tc>
          <w:tcPr>
            <w:tcW w:w="540" w:type="dxa"/>
            <w:vAlign w:val="bottom"/>
          </w:tcPr>
          <w:p w:rsidR="008C0CA7" w:rsidRDefault="005061A5">
            <w:pPr>
              <w:spacing w:line="240" w:lineRule="exact"/>
              <w:ind w:left="80"/>
              <w:rPr>
                <w:sz w:val="20"/>
                <w:szCs w:val="20"/>
              </w:rPr>
            </w:pPr>
            <w:r>
              <w:rPr>
                <w:rFonts w:ascii="宋体" w:eastAsia="宋体" w:hAnsi="宋体" w:cs="宋体"/>
                <w:sz w:val="21"/>
                <w:szCs w:val="21"/>
              </w:rPr>
              <w:t>11.3</w:t>
            </w:r>
          </w:p>
        </w:tc>
        <w:tc>
          <w:tcPr>
            <w:tcW w:w="2160" w:type="dxa"/>
            <w:tcBorders>
              <w:right w:val="single" w:sz="8" w:space="0" w:color="auto"/>
            </w:tcBorders>
            <w:vAlign w:val="bottom"/>
          </w:tcPr>
          <w:p w:rsidR="008C0CA7" w:rsidRDefault="005061A5">
            <w:pPr>
              <w:spacing w:line="240" w:lineRule="exact"/>
              <w:ind w:left="20"/>
              <w:rPr>
                <w:sz w:val="20"/>
                <w:szCs w:val="20"/>
              </w:rPr>
            </w:pPr>
            <w:r>
              <w:rPr>
                <w:rFonts w:ascii="宋体" w:eastAsia="宋体" w:hAnsi="宋体" w:cs="宋体"/>
                <w:sz w:val="21"/>
                <w:szCs w:val="21"/>
              </w:rPr>
              <w:t>形成育人组织合力</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工会、共青团、学生会等群团组织组织动员、引领教育学生有载体、成效好。</w:t>
            </w:r>
          </w:p>
        </w:tc>
        <w:tc>
          <w:tcPr>
            <w:tcW w:w="0" w:type="dxa"/>
            <w:vAlign w:val="bottom"/>
          </w:tcPr>
          <w:p w:rsidR="008C0CA7" w:rsidRDefault="008C0CA7">
            <w:pPr>
              <w:rPr>
                <w:sz w:val="1"/>
                <w:szCs w:val="1"/>
              </w:rPr>
            </w:pPr>
          </w:p>
        </w:tc>
      </w:tr>
      <w:tr w:rsidR="008C0CA7">
        <w:trPr>
          <w:trHeight w:val="124"/>
        </w:trPr>
        <w:tc>
          <w:tcPr>
            <w:tcW w:w="2800" w:type="dxa"/>
            <w:tcBorders>
              <w:left w:val="single" w:sz="8" w:space="0" w:color="auto"/>
              <w:bottom w:val="single" w:sz="8" w:space="0" w:color="auto"/>
              <w:right w:val="single" w:sz="8" w:space="0" w:color="auto"/>
            </w:tcBorders>
            <w:vAlign w:val="bottom"/>
          </w:tcPr>
          <w:p w:rsidR="008C0CA7" w:rsidRDefault="008C0CA7">
            <w:pPr>
              <w:rPr>
                <w:sz w:val="10"/>
                <w:szCs w:val="10"/>
              </w:rPr>
            </w:pPr>
          </w:p>
        </w:tc>
        <w:tc>
          <w:tcPr>
            <w:tcW w:w="540" w:type="dxa"/>
            <w:tcBorders>
              <w:bottom w:val="single" w:sz="8" w:space="0" w:color="auto"/>
            </w:tcBorders>
            <w:vAlign w:val="bottom"/>
          </w:tcPr>
          <w:p w:rsidR="008C0CA7" w:rsidRDefault="008C0CA7">
            <w:pPr>
              <w:rPr>
                <w:sz w:val="10"/>
                <w:szCs w:val="10"/>
              </w:rPr>
            </w:pPr>
          </w:p>
        </w:tc>
        <w:tc>
          <w:tcPr>
            <w:tcW w:w="2160" w:type="dxa"/>
            <w:tcBorders>
              <w:bottom w:val="single" w:sz="8" w:space="0" w:color="auto"/>
              <w:right w:val="single" w:sz="8" w:space="0" w:color="auto"/>
            </w:tcBorders>
            <w:vAlign w:val="bottom"/>
          </w:tcPr>
          <w:p w:rsidR="008C0CA7" w:rsidRDefault="008C0CA7">
            <w:pPr>
              <w:rPr>
                <w:sz w:val="10"/>
                <w:szCs w:val="10"/>
              </w:rPr>
            </w:pPr>
          </w:p>
        </w:tc>
        <w:tc>
          <w:tcPr>
            <w:tcW w:w="868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250"/>
        </w:trPr>
        <w:tc>
          <w:tcPr>
            <w:tcW w:w="2800" w:type="dxa"/>
            <w:tcBorders>
              <w:left w:val="single" w:sz="8" w:space="0" w:color="auto"/>
              <w:right w:val="single" w:sz="8" w:space="0" w:color="auto"/>
            </w:tcBorders>
            <w:vAlign w:val="bottom"/>
          </w:tcPr>
          <w:p w:rsidR="008C0CA7" w:rsidRDefault="008C0CA7">
            <w:pPr>
              <w:rPr>
                <w:sz w:val="21"/>
                <w:szCs w:val="21"/>
              </w:rPr>
            </w:pPr>
          </w:p>
        </w:tc>
        <w:tc>
          <w:tcPr>
            <w:tcW w:w="540" w:type="dxa"/>
            <w:vAlign w:val="bottom"/>
          </w:tcPr>
          <w:p w:rsidR="008C0CA7" w:rsidRDefault="005061A5">
            <w:pPr>
              <w:spacing w:line="240" w:lineRule="exact"/>
              <w:ind w:left="80"/>
              <w:rPr>
                <w:sz w:val="20"/>
                <w:szCs w:val="20"/>
              </w:rPr>
            </w:pPr>
            <w:r>
              <w:rPr>
                <w:rFonts w:ascii="宋体" w:eastAsia="宋体" w:hAnsi="宋体" w:cs="宋体"/>
                <w:sz w:val="21"/>
                <w:szCs w:val="21"/>
              </w:rPr>
              <w:t>12.1</w:t>
            </w:r>
          </w:p>
        </w:tc>
        <w:tc>
          <w:tcPr>
            <w:tcW w:w="2160" w:type="dxa"/>
            <w:tcBorders>
              <w:right w:val="single" w:sz="8" w:space="0" w:color="auto"/>
            </w:tcBorders>
            <w:vAlign w:val="bottom"/>
          </w:tcPr>
          <w:p w:rsidR="008C0CA7" w:rsidRDefault="005061A5">
            <w:pPr>
              <w:spacing w:line="240" w:lineRule="exact"/>
              <w:ind w:left="20"/>
              <w:rPr>
                <w:sz w:val="20"/>
                <w:szCs w:val="20"/>
              </w:rPr>
            </w:pPr>
            <w:r>
              <w:rPr>
                <w:rFonts w:ascii="宋体" w:eastAsia="宋体" w:hAnsi="宋体" w:cs="宋体"/>
                <w:sz w:val="21"/>
                <w:szCs w:val="21"/>
              </w:rPr>
              <w:t>政策保障到位</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全面落实</w:t>
            </w:r>
            <w:r>
              <w:rPr>
                <w:rFonts w:ascii="宋体" w:eastAsia="宋体" w:hAnsi="宋体" w:cs="宋体"/>
                <w:sz w:val="21"/>
                <w:szCs w:val="21"/>
              </w:rPr>
              <w:t>“</w:t>
            </w:r>
            <w:r>
              <w:rPr>
                <w:rFonts w:ascii="宋体" w:eastAsia="宋体" w:hAnsi="宋体" w:cs="宋体"/>
                <w:sz w:val="21"/>
                <w:szCs w:val="21"/>
              </w:rPr>
              <w:t>高校思想政治工作质量提升工程</w:t>
            </w:r>
            <w:r>
              <w:rPr>
                <w:rFonts w:ascii="宋体" w:eastAsia="宋体" w:hAnsi="宋体" w:cs="宋体"/>
                <w:sz w:val="21"/>
                <w:szCs w:val="21"/>
              </w:rPr>
              <w:t>”</w:t>
            </w:r>
            <w:r>
              <w:rPr>
                <w:rFonts w:ascii="宋体" w:eastAsia="宋体" w:hAnsi="宋体" w:cs="宋体"/>
                <w:sz w:val="21"/>
                <w:szCs w:val="21"/>
              </w:rPr>
              <w:t>明确的政策要求和刚性指标。</w:t>
            </w:r>
          </w:p>
        </w:tc>
        <w:tc>
          <w:tcPr>
            <w:tcW w:w="0" w:type="dxa"/>
            <w:vAlign w:val="bottom"/>
          </w:tcPr>
          <w:p w:rsidR="008C0CA7" w:rsidRDefault="008C0CA7">
            <w:pPr>
              <w:rPr>
                <w:sz w:val="1"/>
                <w:szCs w:val="1"/>
              </w:rPr>
            </w:pPr>
          </w:p>
        </w:tc>
      </w:tr>
      <w:tr w:rsidR="008C0CA7">
        <w:trPr>
          <w:trHeight w:val="125"/>
        </w:trPr>
        <w:tc>
          <w:tcPr>
            <w:tcW w:w="2800" w:type="dxa"/>
            <w:tcBorders>
              <w:left w:val="single" w:sz="8" w:space="0" w:color="auto"/>
              <w:right w:val="single" w:sz="8" w:space="0" w:color="auto"/>
            </w:tcBorders>
            <w:vAlign w:val="bottom"/>
          </w:tcPr>
          <w:p w:rsidR="008C0CA7" w:rsidRDefault="008C0CA7">
            <w:pPr>
              <w:rPr>
                <w:sz w:val="10"/>
                <w:szCs w:val="10"/>
              </w:rPr>
            </w:pPr>
          </w:p>
        </w:tc>
        <w:tc>
          <w:tcPr>
            <w:tcW w:w="2700" w:type="dxa"/>
            <w:gridSpan w:val="2"/>
            <w:tcBorders>
              <w:bottom w:val="single" w:sz="8" w:space="0" w:color="auto"/>
              <w:right w:val="single" w:sz="8" w:space="0" w:color="auto"/>
            </w:tcBorders>
            <w:vAlign w:val="bottom"/>
          </w:tcPr>
          <w:p w:rsidR="008C0CA7" w:rsidRDefault="008C0CA7">
            <w:pPr>
              <w:rPr>
                <w:sz w:val="10"/>
                <w:szCs w:val="10"/>
              </w:rPr>
            </w:pPr>
          </w:p>
        </w:tc>
        <w:tc>
          <w:tcPr>
            <w:tcW w:w="8680" w:type="dxa"/>
            <w:tcBorders>
              <w:bottom w:val="single" w:sz="8" w:space="0" w:color="auto"/>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292"/>
        </w:trPr>
        <w:tc>
          <w:tcPr>
            <w:tcW w:w="280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12.</w:t>
            </w:r>
            <w:r>
              <w:rPr>
                <w:rFonts w:ascii="宋体" w:eastAsia="宋体" w:hAnsi="宋体" w:cs="宋体"/>
                <w:sz w:val="21"/>
                <w:szCs w:val="21"/>
              </w:rPr>
              <w:t>条件保障</w:t>
            </w:r>
          </w:p>
        </w:tc>
        <w:tc>
          <w:tcPr>
            <w:tcW w:w="2700" w:type="dxa"/>
            <w:gridSpan w:val="2"/>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 xml:space="preserve">12.2 </w:t>
            </w:r>
            <w:r>
              <w:rPr>
                <w:rFonts w:ascii="宋体" w:eastAsia="宋体" w:hAnsi="宋体" w:cs="宋体"/>
                <w:sz w:val="21"/>
                <w:szCs w:val="21"/>
              </w:rPr>
              <w:t>人员保障到位</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辅导员达到师生比</w:t>
            </w:r>
            <w:r>
              <w:rPr>
                <w:rFonts w:ascii="宋体" w:eastAsia="宋体" w:hAnsi="宋体" w:cs="宋体"/>
                <w:sz w:val="21"/>
                <w:szCs w:val="21"/>
              </w:rPr>
              <w:t xml:space="preserve"> 1:200 </w:t>
            </w:r>
            <w:r>
              <w:rPr>
                <w:rFonts w:ascii="宋体" w:eastAsia="宋体" w:hAnsi="宋体" w:cs="宋体"/>
                <w:sz w:val="21"/>
                <w:szCs w:val="21"/>
              </w:rPr>
              <w:t>要求，至少配备</w:t>
            </w:r>
            <w:r>
              <w:rPr>
                <w:rFonts w:ascii="宋体" w:eastAsia="宋体" w:hAnsi="宋体" w:cs="宋体"/>
                <w:sz w:val="21"/>
                <w:szCs w:val="21"/>
              </w:rPr>
              <w:t xml:space="preserve"> 1 </w:t>
            </w:r>
            <w:r>
              <w:rPr>
                <w:rFonts w:ascii="宋体" w:eastAsia="宋体" w:hAnsi="宋体" w:cs="宋体"/>
                <w:sz w:val="21"/>
                <w:szCs w:val="21"/>
              </w:rPr>
              <w:t>名专职辅导员，有专职副书记。</w:t>
            </w:r>
          </w:p>
        </w:tc>
        <w:tc>
          <w:tcPr>
            <w:tcW w:w="0" w:type="dxa"/>
            <w:vAlign w:val="bottom"/>
          </w:tcPr>
          <w:p w:rsidR="008C0CA7" w:rsidRDefault="008C0CA7">
            <w:pPr>
              <w:rPr>
                <w:sz w:val="1"/>
                <w:szCs w:val="1"/>
              </w:rPr>
            </w:pPr>
          </w:p>
        </w:tc>
      </w:tr>
      <w:tr w:rsidR="008C0CA7">
        <w:trPr>
          <w:trHeight w:val="83"/>
        </w:trPr>
        <w:tc>
          <w:tcPr>
            <w:tcW w:w="2800" w:type="dxa"/>
            <w:tcBorders>
              <w:left w:val="single" w:sz="8" w:space="0" w:color="auto"/>
              <w:right w:val="single" w:sz="8" w:space="0" w:color="auto"/>
            </w:tcBorders>
            <w:vAlign w:val="bottom"/>
          </w:tcPr>
          <w:p w:rsidR="008C0CA7" w:rsidRDefault="008C0CA7">
            <w:pPr>
              <w:rPr>
                <w:sz w:val="7"/>
                <w:szCs w:val="7"/>
              </w:rPr>
            </w:pPr>
          </w:p>
        </w:tc>
        <w:tc>
          <w:tcPr>
            <w:tcW w:w="540" w:type="dxa"/>
            <w:tcBorders>
              <w:bottom w:val="single" w:sz="8" w:space="0" w:color="auto"/>
            </w:tcBorders>
            <w:vAlign w:val="bottom"/>
          </w:tcPr>
          <w:p w:rsidR="008C0CA7" w:rsidRDefault="008C0CA7">
            <w:pPr>
              <w:rPr>
                <w:sz w:val="7"/>
                <w:szCs w:val="7"/>
              </w:rPr>
            </w:pPr>
          </w:p>
        </w:tc>
        <w:tc>
          <w:tcPr>
            <w:tcW w:w="2160" w:type="dxa"/>
            <w:tcBorders>
              <w:bottom w:val="single" w:sz="8" w:space="0" w:color="auto"/>
              <w:right w:val="single" w:sz="8" w:space="0" w:color="auto"/>
            </w:tcBorders>
            <w:vAlign w:val="bottom"/>
          </w:tcPr>
          <w:p w:rsidR="008C0CA7" w:rsidRDefault="008C0CA7">
            <w:pPr>
              <w:rPr>
                <w:sz w:val="7"/>
                <w:szCs w:val="7"/>
              </w:rPr>
            </w:pPr>
          </w:p>
        </w:tc>
        <w:tc>
          <w:tcPr>
            <w:tcW w:w="86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252"/>
        </w:trPr>
        <w:tc>
          <w:tcPr>
            <w:tcW w:w="2800" w:type="dxa"/>
            <w:tcBorders>
              <w:left w:val="single" w:sz="8" w:space="0" w:color="auto"/>
              <w:right w:val="single" w:sz="8" w:space="0" w:color="auto"/>
            </w:tcBorders>
            <w:vAlign w:val="bottom"/>
          </w:tcPr>
          <w:p w:rsidR="008C0CA7" w:rsidRDefault="008C0CA7">
            <w:pPr>
              <w:rPr>
                <w:sz w:val="21"/>
                <w:szCs w:val="21"/>
              </w:rPr>
            </w:pPr>
          </w:p>
        </w:tc>
        <w:tc>
          <w:tcPr>
            <w:tcW w:w="540" w:type="dxa"/>
            <w:vAlign w:val="bottom"/>
          </w:tcPr>
          <w:p w:rsidR="008C0CA7" w:rsidRDefault="005061A5">
            <w:pPr>
              <w:spacing w:line="240" w:lineRule="exact"/>
              <w:ind w:left="80"/>
              <w:rPr>
                <w:sz w:val="20"/>
                <w:szCs w:val="20"/>
              </w:rPr>
            </w:pPr>
            <w:r>
              <w:rPr>
                <w:rFonts w:ascii="宋体" w:eastAsia="宋体" w:hAnsi="宋体" w:cs="宋体"/>
                <w:sz w:val="21"/>
                <w:szCs w:val="21"/>
              </w:rPr>
              <w:t>12.3</w:t>
            </w:r>
          </w:p>
        </w:tc>
        <w:tc>
          <w:tcPr>
            <w:tcW w:w="216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经费保障到位</w:t>
            </w:r>
          </w:p>
        </w:tc>
        <w:tc>
          <w:tcPr>
            <w:tcW w:w="8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按照师生规模设立党建与思想政治工作专项经费，纳入院系经费预算。</w:t>
            </w:r>
          </w:p>
        </w:tc>
        <w:tc>
          <w:tcPr>
            <w:tcW w:w="0" w:type="dxa"/>
            <w:vAlign w:val="bottom"/>
          </w:tcPr>
          <w:p w:rsidR="008C0CA7" w:rsidRDefault="008C0CA7">
            <w:pPr>
              <w:rPr>
                <w:sz w:val="1"/>
                <w:szCs w:val="1"/>
              </w:rPr>
            </w:pPr>
          </w:p>
        </w:tc>
      </w:tr>
      <w:tr w:rsidR="008C0CA7">
        <w:trPr>
          <w:trHeight w:val="130"/>
        </w:trPr>
        <w:tc>
          <w:tcPr>
            <w:tcW w:w="2800" w:type="dxa"/>
            <w:tcBorders>
              <w:left w:val="single" w:sz="8" w:space="0" w:color="auto"/>
              <w:bottom w:val="single" w:sz="8" w:space="0" w:color="auto"/>
              <w:right w:val="single" w:sz="8" w:space="0" w:color="auto"/>
            </w:tcBorders>
            <w:vAlign w:val="bottom"/>
          </w:tcPr>
          <w:p w:rsidR="008C0CA7" w:rsidRDefault="008C0CA7">
            <w:pPr>
              <w:rPr>
                <w:sz w:val="11"/>
                <w:szCs w:val="11"/>
              </w:rPr>
            </w:pPr>
          </w:p>
        </w:tc>
        <w:tc>
          <w:tcPr>
            <w:tcW w:w="540" w:type="dxa"/>
            <w:tcBorders>
              <w:bottom w:val="single" w:sz="8" w:space="0" w:color="auto"/>
            </w:tcBorders>
            <w:vAlign w:val="bottom"/>
          </w:tcPr>
          <w:p w:rsidR="008C0CA7" w:rsidRDefault="008C0CA7">
            <w:pPr>
              <w:rPr>
                <w:sz w:val="11"/>
                <w:szCs w:val="11"/>
              </w:rPr>
            </w:pPr>
          </w:p>
        </w:tc>
        <w:tc>
          <w:tcPr>
            <w:tcW w:w="2160" w:type="dxa"/>
            <w:tcBorders>
              <w:bottom w:val="single" w:sz="8" w:space="0" w:color="auto"/>
              <w:right w:val="single" w:sz="8" w:space="0" w:color="auto"/>
            </w:tcBorders>
            <w:vAlign w:val="bottom"/>
          </w:tcPr>
          <w:p w:rsidR="008C0CA7" w:rsidRDefault="008C0CA7">
            <w:pPr>
              <w:rPr>
                <w:sz w:val="11"/>
                <w:szCs w:val="11"/>
              </w:rPr>
            </w:pPr>
          </w:p>
        </w:tc>
        <w:tc>
          <w:tcPr>
            <w:tcW w:w="8680" w:type="dxa"/>
            <w:tcBorders>
              <w:bottom w:val="single" w:sz="8" w:space="0" w:color="auto"/>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338" w:bottom="667" w:left="1320" w:header="0" w:footer="0" w:gutter="0"/>
          <w:cols w:space="720" w:equalWidth="0">
            <w:col w:w="14180"/>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96" w:lineRule="exact"/>
        <w:rPr>
          <w:sz w:val="20"/>
          <w:szCs w:val="20"/>
        </w:rPr>
      </w:pPr>
    </w:p>
    <w:p w:rsidR="008C0CA7" w:rsidRDefault="005061A5">
      <w:pPr>
        <w:ind w:right="-19"/>
        <w:jc w:val="center"/>
        <w:rPr>
          <w:sz w:val="20"/>
          <w:szCs w:val="20"/>
        </w:rPr>
      </w:pPr>
      <w:r>
        <w:rPr>
          <w:rFonts w:eastAsia="Times New Roman"/>
          <w:sz w:val="24"/>
          <w:szCs w:val="24"/>
        </w:rPr>
        <w:t>259</w:t>
      </w:r>
    </w:p>
    <w:p w:rsidR="008C0CA7" w:rsidRDefault="008C0CA7">
      <w:pPr>
        <w:sectPr w:rsidR="008C0CA7">
          <w:type w:val="continuous"/>
          <w:pgSz w:w="16840" w:h="11906" w:orient="landscape"/>
          <w:pgMar w:top="1440" w:right="1338" w:bottom="667" w:left="1320" w:header="0" w:footer="0" w:gutter="0"/>
          <w:cols w:space="720" w:equalWidth="0">
            <w:col w:w="14180"/>
          </w:cols>
        </w:sectPr>
      </w:pPr>
    </w:p>
    <w:p w:rsidR="008C0CA7" w:rsidRDefault="008C0CA7">
      <w:pPr>
        <w:spacing w:line="107" w:lineRule="exact"/>
        <w:rPr>
          <w:sz w:val="20"/>
          <w:szCs w:val="20"/>
        </w:rPr>
      </w:pPr>
      <w:bookmarkStart w:id="267" w:name="page268"/>
      <w:bookmarkEnd w:id="267"/>
    </w:p>
    <w:p w:rsidR="008C0CA7" w:rsidRDefault="005061A5">
      <w:pPr>
        <w:spacing w:line="390" w:lineRule="exact"/>
        <w:ind w:left="360"/>
        <w:rPr>
          <w:sz w:val="20"/>
          <w:szCs w:val="20"/>
        </w:rPr>
      </w:pPr>
      <w:r>
        <w:rPr>
          <w:rFonts w:ascii="黑体" w:eastAsia="黑体" w:hAnsi="黑体" w:cs="黑体"/>
          <w:sz w:val="32"/>
          <w:szCs w:val="32"/>
        </w:rPr>
        <w:t>附件</w:t>
      </w:r>
      <w:r>
        <w:rPr>
          <w:rFonts w:eastAsia="Times New Roman"/>
          <w:sz w:val="32"/>
          <w:szCs w:val="32"/>
        </w:rPr>
        <w:t xml:space="preserve"> 2</w:t>
      </w:r>
    </w:p>
    <w:p w:rsidR="008C0CA7" w:rsidRDefault="008C0CA7">
      <w:pPr>
        <w:spacing w:line="145" w:lineRule="exact"/>
        <w:rPr>
          <w:sz w:val="20"/>
          <w:szCs w:val="20"/>
        </w:rPr>
      </w:pPr>
    </w:p>
    <w:p w:rsidR="008C0CA7" w:rsidRDefault="005061A5">
      <w:pPr>
        <w:spacing w:line="263" w:lineRule="exact"/>
        <w:ind w:left="6500"/>
        <w:rPr>
          <w:sz w:val="20"/>
          <w:szCs w:val="20"/>
        </w:rPr>
      </w:pPr>
      <w:r>
        <w:rPr>
          <w:rFonts w:ascii="黑体" w:eastAsia="黑体" w:hAnsi="黑体" w:cs="黑体"/>
          <w:sz w:val="23"/>
          <w:szCs w:val="23"/>
        </w:rPr>
        <w:t>□</w:t>
      </w:r>
      <w:r>
        <w:rPr>
          <w:rFonts w:ascii="黑体" w:eastAsia="黑体" w:hAnsi="黑体" w:cs="黑体"/>
          <w:sz w:val="23"/>
          <w:szCs w:val="23"/>
        </w:rPr>
        <w:t>试点省（区、市）</w:t>
      </w:r>
    </w:p>
    <w:p w:rsidR="008C0CA7" w:rsidRDefault="008C0CA7">
      <w:pPr>
        <w:spacing w:line="38" w:lineRule="exact"/>
        <w:rPr>
          <w:sz w:val="20"/>
          <w:szCs w:val="20"/>
        </w:rPr>
      </w:pPr>
    </w:p>
    <w:p w:rsidR="008C0CA7" w:rsidRDefault="005061A5">
      <w:pPr>
        <w:spacing w:line="274" w:lineRule="exact"/>
        <w:ind w:left="6500"/>
        <w:rPr>
          <w:sz w:val="20"/>
          <w:szCs w:val="20"/>
        </w:rPr>
      </w:pPr>
      <w:r>
        <w:rPr>
          <w:rFonts w:ascii="黑体" w:eastAsia="黑体" w:hAnsi="黑体" w:cs="黑体"/>
          <w:sz w:val="24"/>
          <w:szCs w:val="24"/>
        </w:rPr>
        <w:t>□</w:t>
      </w:r>
      <w:r>
        <w:rPr>
          <w:rFonts w:ascii="黑体" w:eastAsia="黑体" w:hAnsi="黑体" w:cs="黑体"/>
          <w:sz w:val="24"/>
          <w:szCs w:val="24"/>
        </w:rPr>
        <w:t>试点高校</w:t>
      </w:r>
    </w:p>
    <w:p w:rsidR="008C0CA7" w:rsidRDefault="008C0CA7">
      <w:pPr>
        <w:spacing w:line="38" w:lineRule="exact"/>
        <w:rPr>
          <w:sz w:val="20"/>
          <w:szCs w:val="20"/>
        </w:rPr>
      </w:pPr>
    </w:p>
    <w:p w:rsidR="008C0CA7" w:rsidRDefault="005061A5">
      <w:pPr>
        <w:spacing w:line="274" w:lineRule="exact"/>
        <w:ind w:left="6500"/>
        <w:rPr>
          <w:sz w:val="20"/>
          <w:szCs w:val="20"/>
        </w:rPr>
      </w:pPr>
      <w:r>
        <w:rPr>
          <w:rFonts w:ascii="黑体" w:eastAsia="黑体" w:hAnsi="黑体" w:cs="黑体"/>
          <w:sz w:val="24"/>
          <w:szCs w:val="24"/>
        </w:rPr>
        <w:t>□</w:t>
      </w:r>
      <w:r>
        <w:rPr>
          <w:rFonts w:ascii="黑体" w:eastAsia="黑体" w:hAnsi="黑体" w:cs="黑体"/>
          <w:sz w:val="24"/>
          <w:szCs w:val="24"/>
        </w:rPr>
        <w:t>试点院（系）</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2" w:lineRule="exact"/>
        <w:rPr>
          <w:sz w:val="20"/>
          <w:szCs w:val="20"/>
        </w:rPr>
      </w:pPr>
    </w:p>
    <w:p w:rsidR="008C0CA7" w:rsidRDefault="005061A5">
      <w:pPr>
        <w:spacing w:line="589" w:lineRule="exact"/>
        <w:ind w:right="6"/>
        <w:jc w:val="center"/>
        <w:rPr>
          <w:sz w:val="20"/>
          <w:szCs w:val="20"/>
        </w:rPr>
      </w:pPr>
      <w:r>
        <w:rPr>
          <w:rFonts w:ascii="Arial" w:eastAsia="Arial" w:hAnsi="Arial" w:cs="Arial"/>
          <w:b/>
          <w:bCs/>
          <w:sz w:val="48"/>
          <w:szCs w:val="48"/>
        </w:rPr>
        <w:t>“</w:t>
      </w:r>
      <w:r>
        <w:rPr>
          <w:rFonts w:ascii="方正小标宋简体" w:eastAsia="方正小标宋简体" w:hAnsi="方正小标宋简体" w:cs="方正小标宋简体"/>
          <w:b/>
          <w:bCs/>
          <w:sz w:val="48"/>
          <w:szCs w:val="48"/>
        </w:rPr>
        <w:t>三全育人</w:t>
      </w:r>
      <w:r>
        <w:rPr>
          <w:rFonts w:ascii="Arial" w:eastAsia="Arial" w:hAnsi="Arial" w:cs="Arial"/>
          <w:b/>
          <w:bCs/>
          <w:sz w:val="48"/>
          <w:szCs w:val="48"/>
        </w:rPr>
        <w:t>”</w:t>
      </w:r>
      <w:r>
        <w:rPr>
          <w:rFonts w:ascii="方正小标宋简体" w:eastAsia="方正小标宋简体" w:hAnsi="方正小标宋简体" w:cs="方正小标宋简体"/>
          <w:b/>
          <w:bCs/>
          <w:sz w:val="48"/>
          <w:szCs w:val="48"/>
        </w:rPr>
        <w:t>综合改革试点</w:t>
      </w:r>
    </w:p>
    <w:p w:rsidR="008C0CA7" w:rsidRDefault="008C0CA7">
      <w:pPr>
        <w:spacing w:line="328" w:lineRule="exact"/>
        <w:rPr>
          <w:sz w:val="20"/>
          <w:szCs w:val="20"/>
        </w:rPr>
      </w:pPr>
    </w:p>
    <w:p w:rsidR="008C0CA7" w:rsidRDefault="005061A5">
      <w:pPr>
        <w:spacing w:line="572" w:lineRule="exact"/>
        <w:ind w:right="6"/>
        <w:jc w:val="center"/>
        <w:rPr>
          <w:sz w:val="20"/>
          <w:szCs w:val="20"/>
        </w:rPr>
      </w:pPr>
      <w:r>
        <w:rPr>
          <w:rFonts w:ascii="方正小标宋简体" w:eastAsia="方正小标宋简体" w:hAnsi="方正小标宋简体" w:cs="方正小标宋简体"/>
          <w:b/>
          <w:bCs/>
          <w:sz w:val="48"/>
          <w:szCs w:val="48"/>
        </w:rPr>
        <w:t>申请书</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92" w:lineRule="exact"/>
        <w:rPr>
          <w:sz w:val="20"/>
          <w:szCs w:val="20"/>
        </w:rPr>
      </w:pPr>
    </w:p>
    <w:p w:rsidR="008C0CA7" w:rsidRDefault="005061A5">
      <w:pPr>
        <w:spacing w:line="320" w:lineRule="exact"/>
        <w:ind w:left="2040"/>
        <w:rPr>
          <w:sz w:val="20"/>
          <w:szCs w:val="20"/>
        </w:rPr>
      </w:pPr>
      <w:r>
        <w:rPr>
          <w:rFonts w:ascii="宋体" w:eastAsia="宋体" w:hAnsi="宋体" w:cs="宋体"/>
          <w:sz w:val="28"/>
          <w:szCs w:val="28"/>
        </w:rPr>
        <w:t>单</w:t>
      </w:r>
      <w:r>
        <w:rPr>
          <w:rFonts w:ascii="宋体" w:eastAsia="宋体" w:hAnsi="宋体" w:cs="宋体"/>
          <w:sz w:val="28"/>
          <w:szCs w:val="28"/>
        </w:rPr>
        <w:t xml:space="preserve"> </w:t>
      </w:r>
      <w:r>
        <w:rPr>
          <w:rFonts w:ascii="宋体" w:eastAsia="宋体" w:hAnsi="宋体" w:cs="宋体"/>
          <w:sz w:val="28"/>
          <w:szCs w:val="28"/>
        </w:rPr>
        <w:t>位</w:t>
      </w:r>
      <w:r>
        <w:rPr>
          <w:rFonts w:ascii="宋体" w:eastAsia="宋体" w:hAnsi="宋体" w:cs="宋体"/>
          <w:sz w:val="28"/>
          <w:szCs w:val="28"/>
        </w:rPr>
        <w:t xml:space="preserve"> </w:t>
      </w:r>
      <w:r>
        <w:rPr>
          <w:rFonts w:ascii="宋体" w:eastAsia="宋体" w:hAnsi="宋体" w:cs="宋体"/>
          <w:sz w:val="28"/>
          <w:szCs w:val="28"/>
        </w:rPr>
        <w:t>名</w:t>
      </w:r>
      <w:r>
        <w:rPr>
          <w:rFonts w:ascii="宋体" w:eastAsia="宋体" w:hAnsi="宋体" w:cs="宋体"/>
          <w:sz w:val="28"/>
          <w:szCs w:val="28"/>
        </w:rPr>
        <w:t xml:space="preserve"> </w:t>
      </w:r>
      <w:r>
        <w:rPr>
          <w:rFonts w:ascii="宋体" w:eastAsia="宋体" w:hAnsi="宋体" w:cs="宋体"/>
          <w:sz w:val="28"/>
          <w:szCs w:val="28"/>
        </w:rPr>
        <w:t>称</w:t>
      </w:r>
    </w:p>
    <w:p w:rsidR="008C0CA7" w:rsidRDefault="005061A5">
      <w:pPr>
        <w:spacing w:line="20" w:lineRule="exact"/>
        <w:rPr>
          <w:sz w:val="20"/>
          <w:szCs w:val="20"/>
        </w:rPr>
      </w:pPr>
      <w:r>
        <w:rPr>
          <w:noProof/>
          <w:sz w:val="20"/>
          <w:szCs w:val="20"/>
        </w:rPr>
        <w:drawing>
          <wp:anchor distT="0" distB="0" distL="114300" distR="114300" simplePos="0" relativeHeight="251640832" behindDoc="1" locked="0" layoutInCell="0" allowOverlap="1">
            <wp:simplePos x="0" y="0"/>
            <wp:positionH relativeFrom="column">
              <wp:posOffset>2273300</wp:posOffset>
            </wp:positionH>
            <wp:positionV relativeFrom="paragraph">
              <wp:posOffset>-6350</wp:posOffset>
            </wp:positionV>
            <wp:extent cx="2667000" cy="88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blip>
                    <a:srcRect/>
                    <a:stretch>
                      <a:fillRect/>
                    </a:stretch>
                  </pic:blipFill>
                  <pic:spPr bwMode="auto">
                    <a:xfrm>
                      <a:off x="0" y="0"/>
                      <a:ext cx="2667000" cy="8890"/>
                    </a:xfrm>
                    <a:prstGeom prst="rect">
                      <a:avLst/>
                    </a:prstGeom>
                    <a:noFill/>
                  </pic:spPr>
                </pic:pic>
              </a:graphicData>
            </a:graphic>
          </wp:anchor>
        </w:drawing>
      </w:r>
    </w:p>
    <w:p w:rsidR="008C0CA7" w:rsidRDefault="008C0CA7">
      <w:pPr>
        <w:spacing w:line="285" w:lineRule="exact"/>
        <w:rPr>
          <w:sz w:val="20"/>
          <w:szCs w:val="20"/>
        </w:rPr>
      </w:pPr>
    </w:p>
    <w:p w:rsidR="008C0CA7" w:rsidRDefault="005061A5">
      <w:pPr>
        <w:spacing w:line="320" w:lineRule="exact"/>
        <w:ind w:left="2040"/>
        <w:rPr>
          <w:sz w:val="20"/>
          <w:szCs w:val="20"/>
        </w:rPr>
      </w:pPr>
      <w:r>
        <w:rPr>
          <w:rFonts w:ascii="宋体" w:eastAsia="宋体" w:hAnsi="宋体" w:cs="宋体"/>
          <w:sz w:val="28"/>
          <w:szCs w:val="28"/>
        </w:rPr>
        <w:t>试</w:t>
      </w:r>
      <w:r>
        <w:rPr>
          <w:rFonts w:ascii="宋体" w:eastAsia="宋体" w:hAnsi="宋体" w:cs="宋体"/>
          <w:sz w:val="28"/>
          <w:szCs w:val="28"/>
        </w:rPr>
        <w:t xml:space="preserve"> </w:t>
      </w:r>
      <w:r>
        <w:rPr>
          <w:rFonts w:ascii="宋体" w:eastAsia="宋体" w:hAnsi="宋体" w:cs="宋体"/>
          <w:sz w:val="28"/>
          <w:szCs w:val="28"/>
        </w:rPr>
        <w:t>点</w:t>
      </w:r>
      <w:r>
        <w:rPr>
          <w:rFonts w:ascii="宋体" w:eastAsia="宋体" w:hAnsi="宋体" w:cs="宋体"/>
          <w:sz w:val="28"/>
          <w:szCs w:val="28"/>
        </w:rPr>
        <w:t xml:space="preserve"> </w:t>
      </w:r>
      <w:r>
        <w:rPr>
          <w:rFonts w:ascii="宋体" w:eastAsia="宋体" w:hAnsi="宋体" w:cs="宋体"/>
          <w:sz w:val="28"/>
          <w:szCs w:val="28"/>
        </w:rPr>
        <w:t>名</w:t>
      </w:r>
      <w:r>
        <w:rPr>
          <w:rFonts w:ascii="宋体" w:eastAsia="宋体" w:hAnsi="宋体" w:cs="宋体"/>
          <w:sz w:val="28"/>
          <w:szCs w:val="28"/>
        </w:rPr>
        <w:t xml:space="preserve"> </w:t>
      </w:r>
      <w:r>
        <w:rPr>
          <w:rFonts w:ascii="宋体" w:eastAsia="宋体" w:hAnsi="宋体" w:cs="宋体"/>
          <w:sz w:val="28"/>
          <w:szCs w:val="28"/>
        </w:rPr>
        <w:t>称</w:t>
      </w:r>
    </w:p>
    <w:p w:rsidR="008C0CA7" w:rsidRDefault="005061A5">
      <w:pPr>
        <w:spacing w:line="20" w:lineRule="exact"/>
        <w:rPr>
          <w:sz w:val="20"/>
          <w:szCs w:val="20"/>
        </w:rPr>
      </w:pPr>
      <w:r>
        <w:rPr>
          <w:noProof/>
          <w:sz w:val="20"/>
          <w:szCs w:val="20"/>
        </w:rPr>
        <w:drawing>
          <wp:anchor distT="0" distB="0" distL="114300" distR="114300" simplePos="0" relativeHeight="251641856" behindDoc="1" locked="0" layoutInCell="0" allowOverlap="1">
            <wp:simplePos x="0" y="0"/>
            <wp:positionH relativeFrom="column">
              <wp:posOffset>2273300</wp:posOffset>
            </wp:positionH>
            <wp:positionV relativeFrom="paragraph">
              <wp:posOffset>-6350</wp:posOffset>
            </wp:positionV>
            <wp:extent cx="2667000" cy="88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blip>
                    <a:srcRect/>
                    <a:stretch>
                      <a:fillRect/>
                    </a:stretch>
                  </pic:blipFill>
                  <pic:spPr bwMode="auto">
                    <a:xfrm>
                      <a:off x="0" y="0"/>
                      <a:ext cx="2667000" cy="8890"/>
                    </a:xfrm>
                    <a:prstGeom prst="rect">
                      <a:avLst/>
                    </a:prstGeom>
                    <a:noFill/>
                  </pic:spPr>
                </pic:pic>
              </a:graphicData>
            </a:graphic>
          </wp:anchor>
        </w:drawing>
      </w:r>
    </w:p>
    <w:p w:rsidR="008C0CA7" w:rsidRDefault="008C0CA7">
      <w:pPr>
        <w:spacing w:line="285" w:lineRule="exact"/>
        <w:rPr>
          <w:sz w:val="20"/>
          <w:szCs w:val="20"/>
        </w:rPr>
      </w:pPr>
    </w:p>
    <w:p w:rsidR="008C0CA7" w:rsidRDefault="005061A5">
      <w:pPr>
        <w:spacing w:line="320" w:lineRule="exact"/>
        <w:ind w:left="2040"/>
        <w:rPr>
          <w:sz w:val="20"/>
          <w:szCs w:val="20"/>
        </w:rPr>
      </w:pPr>
      <w:r>
        <w:rPr>
          <w:rFonts w:ascii="宋体" w:eastAsia="宋体" w:hAnsi="宋体" w:cs="宋体"/>
          <w:sz w:val="28"/>
          <w:szCs w:val="28"/>
        </w:rPr>
        <w:t>试</w:t>
      </w:r>
      <w:r>
        <w:rPr>
          <w:rFonts w:ascii="宋体" w:eastAsia="宋体" w:hAnsi="宋体" w:cs="宋体"/>
          <w:sz w:val="28"/>
          <w:szCs w:val="28"/>
        </w:rPr>
        <w:t xml:space="preserve"> </w:t>
      </w:r>
      <w:r>
        <w:rPr>
          <w:rFonts w:ascii="宋体" w:eastAsia="宋体" w:hAnsi="宋体" w:cs="宋体"/>
          <w:sz w:val="28"/>
          <w:szCs w:val="28"/>
        </w:rPr>
        <w:t>点负责人</w:t>
      </w:r>
    </w:p>
    <w:p w:rsidR="008C0CA7" w:rsidRDefault="005061A5">
      <w:pPr>
        <w:spacing w:line="20" w:lineRule="exact"/>
        <w:rPr>
          <w:sz w:val="20"/>
          <w:szCs w:val="20"/>
        </w:rPr>
      </w:pPr>
      <w:r>
        <w:rPr>
          <w:noProof/>
          <w:sz w:val="20"/>
          <w:szCs w:val="20"/>
        </w:rPr>
        <w:drawing>
          <wp:anchor distT="0" distB="0" distL="114300" distR="114300" simplePos="0" relativeHeight="251642880" behindDoc="1" locked="0" layoutInCell="0" allowOverlap="1">
            <wp:simplePos x="0" y="0"/>
            <wp:positionH relativeFrom="column">
              <wp:posOffset>2362200</wp:posOffset>
            </wp:positionH>
            <wp:positionV relativeFrom="paragraph">
              <wp:posOffset>-6350</wp:posOffset>
            </wp:positionV>
            <wp:extent cx="2667000" cy="88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blip>
                    <a:srcRect/>
                    <a:stretch>
                      <a:fillRect/>
                    </a:stretch>
                  </pic:blipFill>
                  <pic:spPr bwMode="auto">
                    <a:xfrm>
                      <a:off x="0" y="0"/>
                      <a:ext cx="2667000" cy="8890"/>
                    </a:xfrm>
                    <a:prstGeom prst="rect">
                      <a:avLst/>
                    </a:prstGeom>
                    <a:noFill/>
                  </pic:spPr>
                </pic:pic>
              </a:graphicData>
            </a:graphic>
          </wp:anchor>
        </w:drawing>
      </w:r>
    </w:p>
    <w:p w:rsidR="008C0CA7" w:rsidRDefault="008C0CA7">
      <w:pPr>
        <w:spacing w:line="285" w:lineRule="exact"/>
        <w:rPr>
          <w:sz w:val="20"/>
          <w:szCs w:val="20"/>
        </w:rPr>
      </w:pPr>
    </w:p>
    <w:p w:rsidR="008C0CA7" w:rsidRDefault="005061A5">
      <w:pPr>
        <w:spacing w:line="320" w:lineRule="exact"/>
        <w:ind w:left="2040"/>
        <w:rPr>
          <w:sz w:val="20"/>
          <w:szCs w:val="20"/>
        </w:rPr>
      </w:pPr>
      <w:r>
        <w:rPr>
          <w:rFonts w:ascii="宋体" w:eastAsia="宋体" w:hAnsi="宋体" w:cs="宋体"/>
          <w:sz w:val="28"/>
          <w:szCs w:val="28"/>
        </w:rPr>
        <w:t>联</w:t>
      </w:r>
      <w:r>
        <w:rPr>
          <w:rFonts w:ascii="宋体" w:eastAsia="宋体" w:hAnsi="宋体" w:cs="宋体"/>
          <w:sz w:val="28"/>
          <w:szCs w:val="28"/>
        </w:rPr>
        <w:t xml:space="preserve"> </w:t>
      </w:r>
      <w:r>
        <w:rPr>
          <w:rFonts w:ascii="宋体" w:eastAsia="宋体" w:hAnsi="宋体" w:cs="宋体"/>
          <w:sz w:val="28"/>
          <w:szCs w:val="28"/>
        </w:rPr>
        <w:t>系</w:t>
      </w:r>
      <w:r>
        <w:rPr>
          <w:rFonts w:ascii="宋体" w:eastAsia="宋体" w:hAnsi="宋体" w:cs="宋体"/>
          <w:sz w:val="28"/>
          <w:szCs w:val="28"/>
        </w:rPr>
        <w:t xml:space="preserve"> </w:t>
      </w:r>
      <w:r>
        <w:rPr>
          <w:rFonts w:ascii="宋体" w:eastAsia="宋体" w:hAnsi="宋体" w:cs="宋体"/>
          <w:sz w:val="28"/>
          <w:szCs w:val="28"/>
        </w:rPr>
        <w:t>电</w:t>
      </w:r>
      <w:r>
        <w:rPr>
          <w:rFonts w:ascii="宋体" w:eastAsia="宋体" w:hAnsi="宋体" w:cs="宋体"/>
          <w:sz w:val="28"/>
          <w:szCs w:val="28"/>
        </w:rPr>
        <w:t xml:space="preserve"> </w:t>
      </w:r>
      <w:r>
        <w:rPr>
          <w:rFonts w:ascii="宋体" w:eastAsia="宋体" w:hAnsi="宋体" w:cs="宋体"/>
          <w:sz w:val="28"/>
          <w:szCs w:val="28"/>
        </w:rPr>
        <w:t>话</w:t>
      </w:r>
    </w:p>
    <w:p w:rsidR="008C0CA7" w:rsidRDefault="005061A5">
      <w:pPr>
        <w:spacing w:line="20" w:lineRule="exact"/>
        <w:rPr>
          <w:sz w:val="20"/>
          <w:szCs w:val="20"/>
        </w:rPr>
      </w:pPr>
      <w:r>
        <w:rPr>
          <w:noProof/>
          <w:sz w:val="20"/>
          <w:szCs w:val="20"/>
        </w:rPr>
        <w:drawing>
          <wp:anchor distT="0" distB="0" distL="114300" distR="114300" simplePos="0" relativeHeight="251643904" behindDoc="1" locked="0" layoutInCell="0" allowOverlap="1">
            <wp:simplePos x="0" y="0"/>
            <wp:positionH relativeFrom="column">
              <wp:posOffset>2362200</wp:posOffset>
            </wp:positionH>
            <wp:positionV relativeFrom="paragraph">
              <wp:posOffset>-6350</wp:posOffset>
            </wp:positionV>
            <wp:extent cx="2578100" cy="88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blip>
                    <a:srcRect/>
                    <a:stretch>
                      <a:fillRect/>
                    </a:stretch>
                  </pic:blipFill>
                  <pic:spPr bwMode="auto">
                    <a:xfrm>
                      <a:off x="0" y="0"/>
                      <a:ext cx="2578100" cy="8890"/>
                    </a:xfrm>
                    <a:prstGeom prst="rect">
                      <a:avLst/>
                    </a:prstGeom>
                    <a:noFill/>
                  </pic:spPr>
                </pic:pic>
              </a:graphicData>
            </a:graphic>
          </wp:anchor>
        </w:drawing>
      </w:r>
    </w:p>
    <w:p w:rsidR="008C0CA7" w:rsidRDefault="008C0CA7">
      <w:pPr>
        <w:spacing w:line="285" w:lineRule="exact"/>
        <w:rPr>
          <w:sz w:val="20"/>
          <w:szCs w:val="20"/>
        </w:rPr>
      </w:pPr>
    </w:p>
    <w:p w:rsidR="008C0CA7" w:rsidRDefault="005061A5">
      <w:pPr>
        <w:spacing w:line="320" w:lineRule="exact"/>
        <w:ind w:left="2040"/>
        <w:rPr>
          <w:sz w:val="20"/>
          <w:szCs w:val="20"/>
        </w:rPr>
      </w:pPr>
      <w:r>
        <w:rPr>
          <w:rFonts w:ascii="宋体" w:eastAsia="宋体" w:hAnsi="宋体" w:cs="宋体"/>
          <w:sz w:val="28"/>
          <w:szCs w:val="28"/>
        </w:rPr>
        <w:t>填</w:t>
      </w:r>
      <w:r>
        <w:rPr>
          <w:rFonts w:ascii="宋体" w:eastAsia="宋体" w:hAnsi="宋体" w:cs="宋体"/>
          <w:sz w:val="28"/>
          <w:szCs w:val="28"/>
        </w:rPr>
        <w:t xml:space="preserve"> </w:t>
      </w:r>
      <w:r>
        <w:rPr>
          <w:rFonts w:ascii="宋体" w:eastAsia="宋体" w:hAnsi="宋体" w:cs="宋体"/>
          <w:sz w:val="28"/>
          <w:szCs w:val="28"/>
        </w:rPr>
        <w:t>报</w:t>
      </w:r>
      <w:r>
        <w:rPr>
          <w:rFonts w:ascii="宋体" w:eastAsia="宋体" w:hAnsi="宋体" w:cs="宋体"/>
          <w:sz w:val="28"/>
          <w:szCs w:val="28"/>
        </w:rPr>
        <w:t xml:space="preserve"> </w:t>
      </w:r>
      <w:r>
        <w:rPr>
          <w:rFonts w:ascii="宋体" w:eastAsia="宋体" w:hAnsi="宋体" w:cs="宋体"/>
          <w:sz w:val="28"/>
          <w:szCs w:val="28"/>
        </w:rPr>
        <w:t>日</w:t>
      </w:r>
      <w:r>
        <w:rPr>
          <w:rFonts w:ascii="宋体" w:eastAsia="宋体" w:hAnsi="宋体" w:cs="宋体"/>
          <w:sz w:val="28"/>
          <w:szCs w:val="28"/>
        </w:rPr>
        <w:t xml:space="preserve"> </w:t>
      </w:r>
      <w:r>
        <w:rPr>
          <w:rFonts w:ascii="宋体" w:eastAsia="宋体" w:hAnsi="宋体" w:cs="宋体"/>
          <w:sz w:val="28"/>
          <w:szCs w:val="28"/>
        </w:rPr>
        <w:t>期</w:t>
      </w:r>
    </w:p>
    <w:p w:rsidR="008C0CA7" w:rsidRDefault="005061A5">
      <w:pPr>
        <w:spacing w:line="20" w:lineRule="exact"/>
        <w:rPr>
          <w:sz w:val="20"/>
          <w:szCs w:val="20"/>
        </w:rPr>
      </w:pPr>
      <w:r>
        <w:rPr>
          <w:noProof/>
          <w:sz w:val="20"/>
          <w:szCs w:val="20"/>
        </w:rPr>
        <w:drawing>
          <wp:anchor distT="0" distB="0" distL="114300" distR="114300" simplePos="0" relativeHeight="251644928" behindDoc="1" locked="0" layoutInCell="0" allowOverlap="1">
            <wp:simplePos x="0" y="0"/>
            <wp:positionH relativeFrom="column">
              <wp:posOffset>2273300</wp:posOffset>
            </wp:positionH>
            <wp:positionV relativeFrom="paragraph">
              <wp:posOffset>-6350</wp:posOffset>
            </wp:positionV>
            <wp:extent cx="2667000" cy="88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blip>
                    <a:srcRect/>
                    <a:stretch>
                      <a:fillRect/>
                    </a:stretch>
                  </pic:blipFill>
                  <pic:spPr bwMode="auto">
                    <a:xfrm>
                      <a:off x="0" y="0"/>
                      <a:ext cx="2667000" cy="8890"/>
                    </a:xfrm>
                    <a:prstGeom prst="rect">
                      <a:avLst/>
                    </a:prstGeom>
                    <a:noFill/>
                  </pic:spPr>
                </pic:pic>
              </a:graphicData>
            </a:graphic>
          </wp:anchor>
        </w:drawing>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57" w:lineRule="exact"/>
        <w:rPr>
          <w:sz w:val="20"/>
          <w:szCs w:val="20"/>
        </w:rPr>
      </w:pPr>
    </w:p>
    <w:p w:rsidR="008C0CA7" w:rsidRDefault="005061A5">
      <w:pPr>
        <w:spacing w:line="411" w:lineRule="exact"/>
        <w:ind w:right="6"/>
        <w:jc w:val="center"/>
        <w:rPr>
          <w:sz w:val="20"/>
          <w:szCs w:val="20"/>
        </w:rPr>
      </w:pPr>
      <w:r>
        <w:rPr>
          <w:rFonts w:ascii="宋体" w:eastAsia="宋体" w:hAnsi="宋体" w:cs="宋体"/>
          <w:sz w:val="36"/>
          <w:szCs w:val="36"/>
        </w:rPr>
        <w:t>教育部办公厅</w:t>
      </w:r>
    </w:p>
    <w:p w:rsidR="008C0CA7" w:rsidRDefault="008C0CA7">
      <w:pPr>
        <w:spacing w:line="387" w:lineRule="exact"/>
        <w:rPr>
          <w:sz w:val="20"/>
          <w:szCs w:val="20"/>
        </w:rPr>
      </w:pPr>
    </w:p>
    <w:p w:rsidR="008C0CA7" w:rsidRDefault="005061A5">
      <w:pPr>
        <w:spacing w:line="438" w:lineRule="exact"/>
        <w:ind w:right="6"/>
        <w:jc w:val="center"/>
        <w:rPr>
          <w:sz w:val="20"/>
          <w:szCs w:val="20"/>
        </w:rPr>
      </w:pPr>
      <w:r>
        <w:rPr>
          <w:rFonts w:eastAsia="Times New Roman"/>
          <w:sz w:val="36"/>
          <w:szCs w:val="36"/>
        </w:rPr>
        <w:t xml:space="preserve">2018 </w:t>
      </w:r>
      <w:r>
        <w:rPr>
          <w:rFonts w:ascii="宋体" w:eastAsia="宋体" w:hAnsi="宋体" w:cs="宋体"/>
          <w:sz w:val="36"/>
          <w:szCs w:val="36"/>
        </w:rPr>
        <w:t>年</w:t>
      </w:r>
      <w:r>
        <w:rPr>
          <w:rFonts w:eastAsia="Times New Roman"/>
          <w:sz w:val="36"/>
          <w:szCs w:val="36"/>
        </w:rPr>
        <w:t xml:space="preserve"> 5 </w:t>
      </w:r>
      <w:r>
        <w:rPr>
          <w:rFonts w:ascii="宋体" w:eastAsia="宋体" w:hAnsi="宋体" w:cs="宋体"/>
          <w:sz w:val="36"/>
          <w:szCs w:val="36"/>
        </w:rPr>
        <w:t>月</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63" w:lineRule="exact"/>
        <w:rPr>
          <w:sz w:val="20"/>
          <w:szCs w:val="20"/>
        </w:rPr>
      </w:pPr>
    </w:p>
    <w:p w:rsidR="008C0CA7" w:rsidRDefault="005061A5">
      <w:pPr>
        <w:ind w:right="-13"/>
        <w:jc w:val="center"/>
        <w:rPr>
          <w:sz w:val="20"/>
          <w:szCs w:val="20"/>
        </w:rPr>
      </w:pPr>
      <w:r>
        <w:rPr>
          <w:rFonts w:eastAsia="Times New Roman"/>
          <w:sz w:val="24"/>
          <w:szCs w:val="24"/>
        </w:rPr>
        <w:t>260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1" w:lineRule="exact"/>
        <w:rPr>
          <w:sz w:val="20"/>
          <w:szCs w:val="20"/>
        </w:rPr>
      </w:pPr>
      <w:bookmarkStart w:id="268" w:name="page269"/>
      <w:bookmarkEnd w:id="268"/>
    </w:p>
    <w:p w:rsidR="008C0CA7" w:rsidRDefault="005061A5">
      <w:pPr>
        <w:spacing w:line="366" w:lineRule="exact"/>
        <w:ind w:left="360"/>
        <w:rPr>
          <w:sz w:val="20"/>
          <w:szCs w:val="20"/>
        </w:rPr>
      </w:pPr>
      <w:r>
        <w:rPr>
          <w:rFonts w:ascii="宋体" w:eastAsia="宋体" w:hAnsi="宋体" w:cs="宋体"/>
          <w:b/>
          <w:bCs/>
          <w:sz w:val="32"/>
          <w:szCs w:val="32"/>
        </w:rPr>
        <w:t>一、基本信息</w:t>
      </w:r>
    </w:p>
    <w:p w:rsidR="008C0CA7" w:rsidRDefault="008C0CA7">
      <w:pPr>
        <w:spacing w:line="34"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1640"/>
        <w:gridCol w:w="2300"/>
        <w:gridCol w:w="2200"/>
        <w:gridCol w:w="2400"/>
        <w:gridCol w:w="30"/>
      </w:tblGrid>
      <w:tr w:rsidR="008C0CA7">
        <w:trPr>
          <w:trHeight w:val="389"/>
        </w:trPr>
        <w:tc>
          <w:tcPr>
            <w:tcW w:w="1640" w:type="dxa"/>
            <w:vMerge w:val="restart"/>
            <w:tcBorders>
              <w:top w:val="single" w:sz="8" w:space="0" w:color="auto"/>
              <w:left w:val="single" w:sz="8" w:space="0" w:color="auto"/>
              <w:right w:val="single" w:sz="8" w:space="0" w:color="auto"/>
            </w:tcBorders>
            <w:vAlign w:val="bottom"/>
          </w:tcPr>
          <w:p w:rsidR="008C0CA7" w:rsidRDefault="005061A5">
            <w:pPr>
              <w:spacing w:line="274" w:lineRule="exact"/>
              <w:ind w:left="120"/>
              <w:rPr>
                <w:sz w:val="20"/>
                <w:szCs w:val="20"/>
              </w:rPr>
            </w:pPr>
            <w:r>
              <w:rPr>
                <w:rFonts w:ascii="黑体" w:eastAsia="黑体" w:hAnsi="黑体" w:cs="黑体"/>
                <w:sz w:val="24"/>
                <w:szCs w:val="24"/>
              </w:rPr>
              <w:t>总负责人</w:t>
            </w:r>
          </w:p>
        </w:tc>
        <w:tc>
          <w:tcPr>
            <w:tcW w:w="2300" w:type="dxa"/>
            <w:tcBorders>
              <w:top w:val="single" w:sz="8" w:space="0" w:color="auto"/>
              <w:right w:val="single" w:sz="8" w:space="0" w:color="auto"/>
            </w:tcBorders>
            <w:vAlign w:val="bottom"/>
          </w:tcPr>
          <w:p w:rsidR="008C0CA7" w:rsidRDefault="005061A5">
            <w:pPr>
              <w:spacing w:line="274" w:lineRule="exact"/>
              <w:ind w:left="900"/>
              <w:rPr>
                <w:sz w:val="20"/>
                <w:szCs w:val="20"/>
              </w:rPr>
            </w:pPr>
            <w:r>
              <w:rPr>
                <w:rFonts w:ascii="黑体" w:eastAsia="黑体" w:hAnsi="黑体" w:cs="黑体"/>
                <w:sz w:val="24"/>
                <w:szCs w:val="24"/>
              </w:rPr>
              <w:t>姓名</w:t>
            </w:r>
          </w:p>
        </w:tc>
        <w:tc>
          <w:tcPr>
            <w:tcW w:w="2200" w:type="dxa"/>
            <w:tcBorders>
              <w:top w:val="single" w:sz="8" w:space="0" w:color="auto"/>
              <w:right w:val="single" w:sz="8" w:space="0" w:color="auto"/>
            </w:tcBorders>
            <w:vAlign w:val="bottom"/>
          </w:tcPr>
          <w:p w:rsidR="008C0CA7" w:rsidRDefault="005061A5">
            <w:pPr>
              <w:spacing w:line="274" w:lineRule="exact"/>
              <w:jc w:val="center"/>
              <w:rPr>
                <w:sz w:val="20"/>
                <w:szCs w:val="20"/>
              </w:rPr>
            </w:pPr>
            <w:r>
              <w:rPr>
                <w:rFonts w:ascii="黑体" w:eastAsia="黑体" w:hAnsi="黑体" w:cs="黑体"/>
                <w:w w:val="99"/>
                <w:sz w:val="24"/>
                <w:szCs w:val="24"/>
              </w:rPr>
              <w:t>职称</w:t>
            </w:r>
          </w:p>
        </w:tc>
        <w:tc>
          <w:tcPr>
            <w:tcW w:w="2400" w:type="dxa"/>
            <w:tcBorders>
              <w:top w:val="single" w:sz="8" w:space="0" w:color="auto"/>
              <w:right w:val="single" w:sz="8" w:space="0" w:color="auto"/>
            </w:tcBorders>
            <w:vAlign w:val="bottom"/>
          </w:tcPr>
          <w:p w:rsidR="008C0CA7" w:rsidRDefault="005061A5">
            <w:pPr>
              <w:spacing w:line="274" w:lineRule="exact"/>
              <w:ind w:left="960"/>
              <w:rPr>
                <w:sz w:val="20"/>
                <w:szCs w:val="20"/>
              </w:rPr>
            </w:pPr>
            <w:r>
              <w:rPr>
                <w:rFonts w:ascii="黑体" w:eastAsia="黑体" w:hAnsi="黑体" w:cs="黑体"/>
                <w:sz w:val="24"/>
                <w:szCs w:val="24"/>
              </w:rPr>
              <w:t>职务</w:t>
            </w:r>
          </w:p>
        </w:tc>
        <w:tc>
          <w:tcPr>
            <w:tcW w:w="0" w:type="dxa"/>
            <w:vAlign w:val="bottom"/>
          </w:tcPr>
          <w:p w:rsidR="008C0CA7" w:rsidRDefault="008C0CA7">
            <w:pPr>
              <w:rPr>
                <w:sz w:val="1"/>
                <w:szCs w:val="1"/>
              </w:rPr>
            </w:pPr>
          </w:p>
        </w:tc>
      </w:tr>
      <w:tr w:rsidR="008C0CA7">
        <w:trPr>
          <w:trHeight w:val="101"/>
        </w:trPr>
        <w:tc>
          <w:tcPr>
            <w:tcW w:w="1640" w:type="dxa"/>
            <w:vMerge/>
            <w:tcBorders>
              <w:left w:val="single" w:sz="8" w:space="0" w:color="auto"/>
              <w:bottom w:val="single" w:sz="8" w:space="0" w:color="auto"/>
              <w:right w:val="single" w:sz="8" w:space="0" w:color="auto"/>
            </w:tcBorders>
            <w:vAlign w:val="bottom"/>
          </w:tcPr>
          <w:p w:rsidR="008C0CA7" w:rsidRDefault="008C0CA7">
            <w:pPr>
              <w:rPr>
                <w:sz w:val="8"/>
                <w:szCs w:val="8"/>
              </w:rPr>
            </w:pPr>
          </w:p>
        </w:tc>
        <w:tc>
          <w:tcPr>
            <w:tcW w:w="2300" w:type="dxa"/>
            <w:tcBorders>
              <w:bottom w:val="single" w:sz="8" w:space="0" w:color="auto"/>
              <w:right w:val="single" w:sz="8" w:space="0" w:color="auto"/>
            </w:tcBorders>
            <w:vAlign w:val="bottom"/>
          </w:tcPr>
          <w:p w:rsidR="008C0CA7" w:rsidRDefault="008C0CA7">
            <w:pPr>
              <w:rPr>
                <w:sz w:val="8"/>
                <w:szCs w:val="8"/>
              </w:rPr>
            </w:pPr>
          </w:p>
        </w:tc>
        <w:tc>
          <w:tcPr>
            <w:tcW w:w="2200" w:type="dxa"/>
            <w:tcBorders>
              <w:bottom w:val="single" w:sz="8" w:space="0" w:color="auto"/>
              <w:right w:val="single" w:sz="8" w:space="0" w:color="auto"/>
            </w:tcBorders>
            <w:vAlign w:val="bottom"/>
          </w:tcPr>
          <w:p w:rsidR="008C0CA7" w:rsidRDefault="008C0CA7">
            <w:pPr>
              <w:rPr>
                <w:sz w:val="8"/>
                <w:szCs w:val="8"/>
              </w:rPr>
            </w:pPr>
          </w:p>
        </w:tc>
        <w:tc>
          <w:tcPr>
            <w:tcW w:w="2400" w:type="dxa"/>
            <w:tcBorders>
              <w:bottom w:val="single" w:sz="8" w:space="0" w:color="auto"/>
              <w:right w:val="single" w:sz="8" w:space="0" w:color="auto"/>
            </w:tcBorders>
            <w:vAlign w:val="bottom"/>
          </w:tcPr>
          <w:p w:rsidR="008C0CA7" w:rsidRDefault="008C0CA7">
            <w:pPr>
              <w:rPr>
                <w:sz w:val="8"/>
                <w:szCs w:val="8"/>
              </w:rPr>
            </w:pPr>
          </w:p>
        </w:tc>
        <w:tc>
          <w:tcPr>
            <w:tcW w:w="0" w:type="dxa"/>
            <w:vAlign w:val="bottom"/>
          </w:tcPr>
          <w:p w:rsidR="008C0CA7" w:rsidRDefault="008C0CA7">
            <w:pPr>
              <w:rPr>
                <w:sz w:val="1"/>
                <w:szCs w:val="1"/>
              </w:rPr>
            </w:pPr>
          </w:p>
        </w:tc>
      </w:tr>
      <w:tr w:rsidR="008C0CA7">
        <w:trPr>
          <w:trHeight w:val="95"/>
        </w:trPr>
        <w:tc>
          <w:tcPr>
            <w:tcW w:w="1640" w:type="dxa"/>
            <w:vMerge/>
            <w:tcBorders>
              <w:left w:val="single" w:sz="8" w:space="0" w:color="auto"/>
              <w:right w:val="single" w:sz="8" w:space="0" w:color="auto"/>
            </w:tcBorders>
            <w:vAlign w:val="bottom"/>
          </w:tcPr>
          <w:p w:rsidR="008C0CA7" w:rsidRDefault="008C0CA7">
            <w:pPr>
              <w:rPr>
                <w:sz w:val="8"/>
                <w:szCs w:val="8"/>
              </w:rPr>
            </w:pPr>
          </w:p>
        </w:tc>
        <w:tc>
          <w:tcPr>
            <w:tcW w:w="2300" w:type="dxa"/>
            <w:tcBorders>
              <w:right w:val="single" w:sz="8" w:space="0" w:color="auto"/>
            </w:tcBorders>
            <w:vAlign w:val="bottom"/>
          </w:tcPr>
          <w:p w:rsidR="008C0CA7" w:rsidRDefault="008C0CA7">
            <w:pPr>
              <w:rPr>
                <w:sz w:val="8"/>
                <w:szCs w:val="8"/>
              </w:rPr>
            </w:pPr>
          </w:p>
        </w:tc>
        <w:tc>
          <w:tcPr>
            <w:tcW w:w="2200" w:type="dxa"/>
            <w:tcBorders>
              <w:right w:val="single" w:sz="8" w:space="0" w:color="auto"/>
            </w:tcBorders>
            <w:vAlign w:val="bottom"/>
          </w:tcPr>
          <w:p w:rsidR="008C0CA7" w:rsidRDefault="008C0CA7">
            <w:pPr>
              <w:rPr>
                <w:sz w:val="8"/>
                <w:szCs w:val="8"/>
              </w:rPr>
            </w:pPr>
          </w:p>
        </w:tc>
        <w:tc>
          <w:tcPr>
            <w:tcW w:w="2400" w:type="dxa"/>
            <w:tcBorders>
              <w:right w:val="single" w:sz="8" w:space="0" w:color="auto"/>
            </w:tcBorders>
            <w:vAlign w:val="bottom"/>
          </w:tcPr>
          <w:p w:rsidR="008C0CA7" w:rsidRDefault="008C0CA7">
            <w:pPr>
              <w:rPr>
                <w:sz w:val="8"/>
                <w:szCs w:val="8"/>
              </w:rPr>
            </w:pPr>
          </w:p>
        </w:tc>
        <w:tc>
          <w:tcPr>
            <w:tcW w:w="0" w:type="dxa"/>
            <w:vAlign w:val="bottom"/>
          </w:tcPr>
          <w:p w:rsidR="008C0CA7" w:rsidRDefault="008C0CA7">
            <w:pPr>
              <w:rPr>
                <w:sz w:val="1"/>
                <w:szCs w:val="1"/>
              </w:rPr>
            </w:pPr>
          </w:p>
        </w:tc>
      </w:tr>
      <w:tr w:rsidR="008C0CA7">
        <w:trPr>
          <w:trHeight w:val="316"/>
        </w:trPr>
        <w:tc>
          <w:tcPr>
            <w:tcW w:w="16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300" w:type="dxa"/>
            <w:tcBorders>
              <w:bottom w:val="single" w:sz="8" w:space="0" w:color="auto"/>
              <w:right w:val="single" w:sz="8" w:space="0" w:color="auto"/>
            </w:tcBorders>
            <w:vAlign w:val="bottom"/>
          </w:tcPr>
          <w:p w:rsidR="008C0CA7" w:rsidRDefault="008C0CA7">
            <w:pPr>
              <w:rPr>
                <w:sz w:val="24"/>
                <w:szCs w:val="24"/>
              </w:rPr>
            </w:pPr>
          </w:p>
        </w:tc>
        <w:tc>
          <w:tcPr>
            <w:tcW w:w="2200" w:type="dxa"/>
            <w:tcBorders>
              <w:bottom w:val="single" w:sz="8" w:space="0" w:color="auto"/>
              <w:right w:val="single" w:sz="8" w:space="0" w:color="auto"/>
            </w:tcBorders>
            <w:vAlign w:val="bottom"/>
          </w:tcPr>
          <w:p w:rsidR="008C0CA7" w:rsidRDefault="008C0CA7">
            <w:pPr>
              <w:rPr>
                <w:sz w:val="24"/>
                <w:szCs w:val="24"/>
              </w:rPr>
            </w:pPr>
          </w:p>
        </w:tc>
        <w:tc>
          <w:tcPr>
            <w:tcW w:w="240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74"/>
        </w:trPr>
        <w:tc>
          <w:tcPr>
            <w:tcW w:w="1640" w:type="dxa"/>
            <w:vMerge w:val="restart"/>
            <w:tcBorders>
              <w:left w:val="single" w:sz="8" w:space="0" w:color="auto"/>
              <w:right w:val="single" w:sz="8" w:space="0" w:color="auto"/>
            </w:tcBorders>
            <w:vAlign w:val="bottom"/>
          </w:tcPr>
          <w:p w:rsidR="008C0CA7" w:rsidRDefault="005061A5">
            <w:pPr>
              <w:spacing w:line="274" w:lineRule="exact"/>
              <w:ind w:left="120"/>
              <w:rPr>
                <w:sz w:val="20"/>
                <w:szCs w:val="20"/>
              </w:rPr>
            </w:pPr>
            <w:r>
              <w:rPr>
                <w:rFonts w:ascii="黑体" w:eastAsia="黑体" w:hAnsi="黑体" w:cs="黑体"/>
                <w:sz w:val="24"/>
                <w:szCs w:val="24"/>
              </w:rPr>
              <w:t>联</w:t>
            </w:r>
            <w:r>
              <w:rPr>
                <w:rFonts w:ascii="黑体" w:eastAsia="黑体" w:hAnsi="黑体" w:cs="黑体"/>
                <w:sz w:val="24"/>
                <w:szCs w:val="24"/>
              </w:rPr>
              <w:t xml:space="preserve"> </w:t>
            </w:r>
            <w:r>
              <w:rPr>
                <w:rFonts w:ascii="黑体" w:eastAsia="黑体" w:hAnsi="黑体" w:cs="黑体"/>
                <w:sz w:val="24"/>
                <w:szCs w:val="24"/>
              </w:rPr>
              <w:t>系</w:t>
            </w:r>
            <w:r>
              <w:rPr>
                <w:rFonts w:ascii="黑体" w:eastAsia="黑体" w:hAnsi="黑体" w:cs="黑体"/>
                <w:sz w:val="24"/>
                <w:szCs w:val="24"/>
              </w:rPr>
              <w:t xml:space="preserve"> </w:t>
            </w:r>
            <w:r>
              <w:rPr>
                <w:rFonts w:ascii="黑体" w:eastAsia="黑体" w:hAnsi="黑体" w:cs="黑体"/>
                <w:sz w:val="24"/>
                <w:szCs w:val="24"/>
              </w:rPr>
              <w:t>人</w:t>
            </w:r>
          </w:p>
        </w:tc>
        <w:tc>
          <w:tcPr>
            <w:tcW w:w="2300" w:type="dxa"/>
            <w:tcBorders>
              <w:right w:val="single" w:sz="8" w:space="0" w:color="auto"/>
            </w:tcBorders>
            <w:vAlign w:val="bottom"/>
          </w:tcPr>
          <w:p w:rsidR="008C0CA7" w:rsidRDefault="005061A5">
            <w:pPr>
              <w:spacing w:line="274" w:lineRule="exact"/>
              <w:ind w:left="900"/>
              <w:rPr>
                <w:sz w:val="20"/>
                <w:szCs w:val="20"/>
              </w:rPr>
            </w:pPr>
            <w:r>
              <w:rPr>
                <w:rFonts w:ascii="黑体" w:eastAsia="黑体" w:hAnsi="黑体" w:cs="黑体"/>
                <w:sz w:val="24"/>
                <w:szCs w:val="24"/>
              </w:rPr>
              <w:t>姓名</w:t>
            </w:r>
          </w:p>
        </w:tc>
        <w:tc>
          <w:tcPr>
            <w:tcW w:w="2200" w:type="dxa"/>
            <w:tcBorders>
              <w:right w:val="single" w:sz="8" w:space="0" w:color="auto"/>
            </w:tcBorders>
            <w:vAlign w:val="bottom"/>
          </w:tcPr>
          <w:p w:rsidR="008C0CA7" w:rsidRDefault="005061A5">
            <w:pPr>
              <w:spacing w:line="292" w:lineRule="exact"/>
              <w:jc w:val="center"/>
              <w:rPr>
                <w:sz w:val="20"/>
                <w:szCs w:val="20"/>
              </w:rPr>
            </w:pPr>
            <w:r>
              <w:rPr>
                <w:rFonts w:ascii="黑体" w:eastAsia="黑体" w:hAnsi="黑体" w:cs="黑体"/>
                <w:w w:val="99"/>
                <w:sz w:val="24"/>
                <w:szCs w:val="24"/>
              </w:rPr>
              <w:t>办公电话</w:t>
            </w:r>
            <w:r>
              <w:rPr>
                <w:rFonts w:eastAsia="Times New Roman"/>
                <w:w w:val="99"/>
                <w:sz w:val="24"/>
                <w:szCs w:val="24"/>
              </w:rPr>
              <w:t>/</w:t>
            </w:r>
            <w:r>
              <w:rPr>
                <w:rFonts w:ascii="黑体" w:eastAsia="黑体" w:hAnsi="黑体" w:cs="黑体"/>
                <w:w w:val="99"/>
                <w:sz w:val="24"/>
                <w:szCs w:val="24"/>
              </w:rPr>
              <w:t>手机</w:t>
            </w:r>
          </w:p>
        </w:tc>
        <w:tc>
          <w:tcPr>
            <w:tcW w:w="2400" w:type="dxa"/>
            <w:tcBorders>
              <w:right w:val="single" w:sz="8" w:space="0" w:color="auto"/>
            </w:tcBorders>
            <w:vAlign w:val="bottom"/>
          </w:tcPr>
          <w:p w:rsidR="008C0CA7" w:rsidRDefault="005061A5">
            <w:pPr>
              <w:spacing w:line="274" w:lineRule="exact"/>
              <w:ind w:left="960"/>
              <w:rPr>
                <w:sz w:val="20"/>
                <w:szCs w:val="20"/>
              </w:rPr>
            </w:pPr>
            <w:r>
              <w:rPr>
                <w:rFonts w:ascii="黑体" w:eastAsia="黑体" w:hAnsi="黑体" w:cs="黑体"/>
                <w:sz w:val="24"/>
                <w:szCs w:val="24"/>
              </w:rPr>
              <w:t>地址</w:t>
            </w:r>
          </w:p>
        </w:tc>
        <w:tc>
          <w:tcPr>
            <w:tcW w:w="0" w:type="dxa"/>
            <w:vAlign w:val="bottom"/>
          </w:tcPr>
          <w:p w:rsidR="008C0CA7" w:rsidRDefault="008C0CA7">
            <w:pPr>
              <w:rPr>
                <w:sz w:val="1"/>
                <w:szCs w:val="1"/>
              </w:rPr>
            </w:pPr>
          </w:p>
        </w:tc>
      </w:tr>
      <w:tr w:rsidR="008C0CA7">
        <w:trPr>
          <w:trHeight w:val="37"/>
        </w:trPr>
        <w:tc>
          <w:tcPr>
            <w:tcW w:w="1640" w:type="dxa"/>
            <w:vMerge/>
            <w:tcBorders>
              <w:left w:val="single" w:sz="8" w:space="0" w:color="auto"/>
              <w:right w:val="single" w:sz="8" w:space="0" w:color="auto"/>
            </w:tcBorders>
            <w:vAlign w:val="bottom"/>
          </w:tcPr>
          <w:p w:rsidR="008C0CA7" w:rsidRDefault="008C0CA7">
            <w:pPr>
              <w:rPr>
                <w:sz w:val="3"/>
                <w:szCs w:val="3"/>
              </w:rPr>
            </w:pPr>
          </w:p>
        </w:tc>
        <w:tc>
          <w:tcPr>
            <w:tcW w:w="2300" w:type="dxa"/>
            <w:tcBorders>
              <w:bottom w:val="single" w:sz="8" w:space="0" w:color="auto"/>
              <w:right w:val="single" w:sz="8" w:space="0" w:color="auto"/>
            </w:tcBorders>
            <w:vAlign w:val="bottom"/>
          </w:tcPr>
          <w:p w:rsidR="008C0CA7" w:rsidRDefault="008C0CA7">
            <w:pPr>
              <w:rPr>
                <w:sz w:val="3"/>
                <w:szCs w:val="3"/>
              </w:rPr>
            </w:pPr>
          </w:p>
        </w:tc>
        <w:tc>
          <w:tcPr>
            <w:tcW w:w="2200" w:type="dxa"/>
            <w:tcBorders>
              <w:bottom w:val="single" w:sz="8" w:space="0" w:color="auto"/>
              <w:right w:val="single" w:sz="8" w:space="0" w:color="auto"/>
            </w:tcBorders>
            <w:vAlign w:val="bottom"/>
          </w:tcPr>
          <w:p w:rsidR="008C0CA7" w:rsidRDefault="008C0CA7">
            <w:pPr>
              <w:rPr>
                <w:sz w:val="3"/>
                <w:szCs w:val="3"/>
              </w:rPr>
            </w:pPr>
          </w:p>
        </w:tc>
        <w:tc>
          <w:tcPr>
            <w:tcW w:w="240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123"/>
        </w:trPr>
        <w:tc>
          <w:tcPr>
            <w:tcW w:w="1640" w:type="dxa"/>
            <w:vMerge/>
            <w:tcBorders>
              <w:left w:val="single" w:sz="8" w:space="0" w:color="auto"/>
              <w:right w:val="single" w:sz="8" w:space="0" w:color="auto"/>
            </w:tcBorders>
            <w:vAlign w:val="bottom"/>
          </w:tcPr>
          <w:p w:rsidR="008C0CA7" w:rsidRDefault="008C0CA7">
            <w:pPr>
              <w:rPr>
                <w:sz w:val="10"/>
                <w:szCs w:val="10"/>
              </w:rPr>
            </w:pPr>
          </w:p>
        </w:tc>
        <w:tc>
          <w:tcPr>
            <w:tcW w:w="2300" w:type="dxa"/>
            <w:tcBorders>
              <w:right w:val="single" w:sz="8" w:space="0" w:color="auto"/>
            </w:tcBorders>
            <w:vAlign w:val="bottom"/>
          </w:tcPr>
          <w:p w:rsidR="008C0CA7" w:rsidRDefault="008C0CA7">
            <w:pPr>
              <w:rPr>
                <w:sz w:val="10"/>
                <w:szCs w:val="10"/>
              </w:rPr>
            </w:pPr>
          </w:p>
        </w:tc>
        <w:tc>
          <w:tcPr>
            <w:tcW w:w="2200" w:type="dxa"/>
            <w:tcBorders>
              <w:right w:val="single" w:sz="8" w:space="0" w:color="auto"/>
            </w:tcBorders>
            <w:vAlign w:val="bottom"/>
          </w:tcPr>
          <w:p w:rsidR="008C0CA7" w:rsidRDefault="008C0CA7">
            <w:pPr>
              <w:rPr>
                <w:sz w:val="10"/>
                <w:szCs w:val="10"/>
              </w:rPr>
            </w:pPr>
          </w:p>
        </w:tc>
        <w:tc>
          <w:tcPr>
            <w:tcW w:w="2400" w:type="dxa"/>
            <w:tcBorders>
              <w:right w:val="single" w:sz="8" w:space="0" w:color="auto"/>
            </w:tcBorders>
            <w:vAlign w:val="bottom"/>
          </w:tcPr>
          <w:p w:rsidR="008C0CA7" w:rsidRDefault="008C0CA7">
            <w:pPr>
              <w:rPr>
                <w:sz w:val="10"/>
                <w:szCs w:val="10"/>
              </w:rPr>
            </w:pPr>
          </w:p>
        </w:tc>
        <w:tc>
          <w:tcPr>
            <w:tcW w:w="0" w:type="dxa"/>
            <w:vAlign w:val="bottom"/>
          </w:tcPr>
          <w:p w:rsidR="008C0CA7" w:rsidRDefault="008C0CA7">
            <w:pPr>
              <w:rPr>
                <w:sz w:val="1"/>
                <w:szCs w:val="1"/>
              </w:rPr>
            </w:pPr>
          </w:p>
        </w:tc>
      </w:tr>
      <w:tr w:rsidR="008C0CA7">
        <w:trPr>
          <w:trHeight w:val="288"/>
        </w:trPr>
        <w:tc>
          <w:tcPr>
            <w:tcW w:w="16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300" w:type="dxa"/>
            <w:tcBorders>
              <w:bottom w:val="single" w:sz="8" w:space="0" w:color="auto"/>
              <w:right w:val="single" w:sz="8" w:space="0" w:color="auto"/>
            </w:tcBorders>
            <w:vAlign w:val="bottom"/>
          </w:tcPr>
          <w:p w:rsidR="008C0CA7" w:rsidRDefault="008C0CA7">
            <w:pPr>
              <w:rPr>
                <w:sz w:val="24"/>
                <w:szCs w:val="24"/>
              </w:rPr>
            </w:pPr>
          </w:p>
        </w:tc>
        <w:tc>
          <w:tcPr>
            <w:tcW w:w="2200" w:type="dxa"/>
            <w:tcBorders>
              <w:bottom w:val="single" w:sz="8" w:space="0" w:color="auto"/>
              <w:right w:val="single" w:sz="8" w:space="0" w:color="auto"/>
            </w:tcBorders>
            <w:vAlign w:val="bottom"/>
          </w:tcPr>
          <w:p w:rsidR="008C0CA7" w:rsidRDefault="008C0CA7">
            <w:pPr>
              <w:rPr>
                <w:sz w:val="24"/>
                <w:szCs w:val="24"/>
              </w:rPr>
            </w:pPr>
          </w:p>
        </w:tc>
        <w:tc>
          <w:tcPr>
            <w:tcW w:w="240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405"/>
        </w:trPr>
        <w:tc>
          <w:tcPr>
            <w:tcW w:w="1640" w:type="dxa"/>
            <w:tcBorders>
              <w:left w:val="single" w:sz="8" w:space="0" w:color="auto"/>
              <w:right w:val="single" w:sz="8" w:space="0" w:color="auto"/>
            </w:tcBorders>
            <w:vAlign w:val="bottom"/>
          </w:tcPr>
          <w:p w:rsidR="008C0CA7" w:rsidRDefault="005061A5">
            <w:pPr>
              <w:spacing w:line="274" w:lineRule="exact"/>
              <w:ind w:left="120"/>
              <w:rPr>
                <w:sz w:val="20"/>
                <w:szCs w:val="20"/>
              </w:rPr>
            </w:pPr>
            <w:r>
              <w:rPr>
                <w:rFonts w:ascii="黑体" w:eastAsia="黑体" w:hAnsi="黑体" w:cs="黑体"/>
                <w:sz w:val="24"/>
                <w:szCs w:val="24"/>
              </w:rPr>
              <w:t>试点名称</w:t>
            </w:r>
          </w:p>
        </w:tc>
        <w:tc>
          <w:tcPr>
            <w:tcW w:w="2300" w:type="dxa"/>
            <w:vAlign w:val="bottom"/>
          </w:tcPr>
          <w:p w:rsidR="008C0CA7" w:rsidRDefault="008C0CA7">
            <w:pPr>
              <w:rPr>
                <w:sz w:val="24"/>
                <w:szCs w:val="24"/>
              </w:rPr>
            </w:pPr>
          </w:p>
        </w:tc>
        <w:tc>
          <w:tcPr>
            <w:tcW w:w="2200" w:type="dxa"/>
            <w:vAlign w:val="bottom"/>
          </w:tcPr>
          <w:p w:rsidR="008C0CA7" w:rsidRDefault="008C0CA7">
            <w:pPr>
              <w:rPr>
                <w:sz w:val="24"/>
                <w:szCs w:val="24"/>
              </w:rPr>
            </w:pPr>
          </w:p>
        </w:tc>
        <w:tc>
          <w:tcPr>
            <w:tcW w:w="240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40"/>
        </w:trPr>
        <w:tc>
          <w:tcPr>
            <w:tcW w:w="1640" w:type="dxa"/>
            <w:tcBorders>
              <w:left w:val="single" w:sz="8" w:space="0" w:color="auto"/>
              <w:bottom w:val="single" w:sz="8" w:space="0" w:color="auto"/>
              <w:right w:val="single" w:sz="8" w:space="0" w:color="auto"/>
            </w:tcBorders>
            <w:vAlign w:val="bottom"/>
          </w:tcPr>
          <w:p w:rsidR="008C0CA7" w:rsidRDefault="008C0CA7">
            <w:pPr>
              <w:rPr>
                <w:sz w:val="12"/>
                <w:szCs w:val="12"/>
              </w:rPr>
            </w:pPr>
          </w:p>
        </w:tc>
        <w:tc>
          <w:tcPr>
            <w:tcW w:w="2300" w:type="dxa"/>
            <w:tcBorders>
              <w:bottom w:val="single" w:sz="8" w:space="0" w:color="auto"/>
            </w:tcBorders>
            <w:vAlign w:val="bottom"/>
          </w:tcPr>
          <w:p w:rsidR="008C0CA7" w:rsidRDefault="008C0CA7">
            <w:pPr>
              <w:rPr>
                <w:sz w:val="12"/>
                <w:szCs w:val="12"/>
              </w:rPr>
            </w:pPr>
          </w:p>
        </w:tc>
        <w:tc>
          <w:tcPr>
            <w:tcW w:w="2200" w:type="dxa"/>
            <w:tcBorders>
              <w:bottom w:val="single" w:sz="8" w:space="0" w:color="auto"/>
            </w:tcBorders>
            <w:vAlign w:val="bottom"/>
          </w:tcPr>
          <w:p w:rsidR="008C0CA7" w:rsidRDefault="008C0CA7">
            <w:pPr>
              <w:rPr>
                <w:sz w:val="12"/>
                <w:szCs w:val="12"/>
              </w:rPr>
            </w:pPr>
          </w:p>
        </w:tc>
        <w:tc>
          <w:tcPr>
            <w:tcW w:w="2400" w:type="dxa"/>
            <w:tcBorders>
              <w:bottom w:val="single" w:sz="8" w:space="0" w:color="auto"/>
              <w:right w:val="single" w:sz="8" w:space="0" w:color="auto"/>
            </w:tcBorders>
            <w:vAlign w:val="bottom"/>
          </w:tcPr>
          <w:p w:rsidR="008C0CA7" w:rsidRDefault="008C0CA7">
            <w:pPr>
              <w:rPr>
                <w:sz w:val="12"/>
                <w:szCs w:val="12"/>
              </w:rPr>
            </w:pPr>
          </w:p>
        </w:tc>
        <w:tc>
          <w:tcPr>
            <w:tcW w:w="0" w:type="dxa"/>
            <w:vAlign w:val="bottom"/>
          </w:tcPr>
          <w:p w:rsidR="008C0CA7" w:rsidRDefault="008C0CA7">
            <w:pPr>
              <w:rPr>
                <w:sz w:val="1"/>
                <w:szCs w:val="1"/>
              </w:rPr>
            </w:pPr>
          </w:p>
        </w:tc>
      </w:tr>
      <w:tr w:rsidR="008C0CA7">
        <w:trPr>
          <w:trHeight w:val="297"/>
        </w:trPr>
        <w:tc>
          <w:tcPr>
            <w:tcW w:w="1640" w:type="dxa"/>
            <w:tcBorders>
              <w:left w:val="single" w:sz="8" w:space="0" w:color="auto"/>
              <w:right w:val="single" w:sz="8" w:space="0" w:color="auto"/>
            </w:tcBorders>
            <w:vAlign w:val="bottom"/>
          </w:tcPr>
          <w:p w:rsidR="008C0CA7" w:rsidRDefault="008C0CA7">
            <w:pPr>
              <w:rPr>
                <w:sz w:val="24"/>
                <w:szCs w:val="24"/>
              </w:rPr>
            </w:pPr>
          </w:p>
        </w:tc>
        <w:tc>
          <w:tcPr>
            <w:tcW w:w="4500" w:type="dxa"/>
            <w:gridSpan w:val="2"/>
            <w:vAlign w:val="bottom"/>
          </w:tcPr>
          <w:p w:rsidR="008C0CA7" w:rsidRDefault="005061A5">
            <w:pPr>
              <w:spacing w:line="291" w:lineRule="exact"/>
              <w:ind w:left="220"/>
              <w:rPr>
                <w:sz w:val="20"/>
                <w:szCs w:val="20"/>
              </w:rPr>
            </w:pPr>
            <w:r>
              <w:rPr>
                <w:rFonts w:ascii="Arial" w:eastAsia="Arial" w:hAnsi="Arial" w:cs="Arial"/>
                <w:sz w:val="24"/>
                <w:szCs w:val="24"/>
              </w:rPr>
              <w:t xml:space="preserve">□ </w:t>
            </w:r>
            <w:r>
              <w:rPr>
                <w:rFonts w:ascii="宋体" w:eastAsia="宋体" w:hAnsi="宋体" w:cs="宋体"/>
                <w:sz w:val="24"/>
                <w:szCs w:val="24"/>
              </w:rPr>
              <w:t>1.</w:t>
            </w:r>
            <w:r>
              <w:rPr>
                <w:rFonts w:ascii="宋体" w:eastAsia="宋体" w:hAnsi="宋体" w:cs="宋体"/>
                <w:sz w:val="24"/>
                <w:szCs w:val="24"/>
              </w:rPr>
              <w:t>试点省（区、市）</w:t>
            </w:r>
          </w:p>
        </w:tc>
        <w:tc>
          <w:tcPr>
            <w:tcW w:w="240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43"/>
        </w:trPr>
        <w:tc>
          <w:tcPr>
            <w:tcW w:w="1640" w:type="dxa"/>
            <w:tcBorders>
              <w:left w:val="single" w:sz="8" w:space="0" w:color="auto"/>
              <w:right w:val="single" w:sz="8" w:space="0" w:color="auto"/>
            </w:tcBorders>
            <w:vAlign w:val="bottom"/>
          </w:tcPr>
          <w:p w:rsidR="008C0CA7" w:rsidRDefault="005061A5">
            <w:pPr>
              <w:spacing w:line="274" w:lineRule="exact"/>
              <w:ind w:left="120"/>
              <w:rPr>
                <w:sz w:val="20"/>
                <w:szCs w:val="20"/>
              </w:rPr>
            </w:pPr>
            <w:r>
              <w:rPr>
                <w:rFonts w:ascii="黑体" w:eastAsia="黑体" w:hAnsi="黑体" w:cs="黑体"/>
                <w:sz w:val="24"/>
                <w:szCs w:val="24"/>
              </w:rPr>
              <w:t>试点类型</w:t>
            </w:r>
          </w:p>
        </w:tc>
        <w:tc>
          <w:tcPr>
            <w:tcW w:w="2300" w:type="dxa"/>
            <w:vAlign w:val="bottom"/>
          </w:tcPr>
          <w:p w:rsidR="008C0CA7" w:rsidRDefault="005061A5">
            <w:pPr>
              <w:spacing w:line="291" w:lineRule="exact"/>
              <w:ind w:left="220"/>
              <w:rPr>
                <w:sz w:val="20"/>
                <w:szCs w:val="20"/>
              </w:rPr>
            </w:pPr>
            <w:r>
              <w:rPr>
                <w:rFonts w:ascii="Arial" w:eastAsia="Arial" w:hAnsi="Arial" w:cs="Arial"/>
                <w:sz w:val="24"/>
                <w:szCs w:val="24"/>
              </w:rPr>
              <w:t xml:space="preserve">□ </w:t>
            </w:r>
            <w:r>
              <w:rPr>
                <w:rFonts w:ascii="宋体" w:eastAsia="宋体" w:hAnsi="宋体" w:cs="宋体"/>
                <w:sz w:val="24"/>
                <w:szCs w:val="24"/>
              </w:rPr>
              <w:t>2.</w:t>
            </w:r>
            <w:r>
              <w:rPr>
                <w:rFonts w:ascii="宋体" w:eastAsia="宋体" w:hAnsi="宋体" w:cs="宋体"/>
                <w:sz w:val="24"/>
                <w:szCs w:val="24"/>
              </w:rPr>
              <w:t>试点高校</w:t>
            </w:r>
          </w:p>
        </w:tc>
        <w:tc>
          <w:tcPr>
            <w:tcW w:w="2200" w:type="dxa"/>
            <w:vAlign w:val="bottom"/>
          </w:tcPr>
          <w:p w:rsidR="008C0CA7" w:rsidRDefault="008C0CA7">
            <w:pPr>
              <w:rPr>
                <w:sz w:val="24"/>
                <w:szCs w:val="24"/>
              </w:rPr>
            </w:pPr>
          </w:p>
        </w:tc>
        <w:tc>
          <w:tcPr>
            <w:tcW w:w="240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36"/>
        </w:trPr>
        <w:tc>
          <w:tcPr>
            <w:tcW w:w="1640" w:type="dxa"/>
            <w:tcBorders>
              <w:left w:val="single" w:sz="8" w:space="0" w:color="auto"/>
              <w:right w:val="single" w:sz="8" w:space="0" w:color="auto"/>
            </w:tcBorders>
            <w:vAlign w:val="bottom"/>
          </w:tcPr>
          <w:p w:rsidR="008C0CA7" w:rsidRDefault="008C0CA7">
            <w:pPr>
              <w:rPr>
                <w:sz w:val="24"/>
                <w:szCs w:val="24"/>
              </w:rPr>
            </w:pPr>
          </w:p>
        </w:tc>
        <w:tc>
          <w:tcPr>
            <w:tcW w:w="2300" w:type="dxa"/>
            <w:vAlign w:val="bottom"/>
          </w:tcPr>
          <w:p w:rsidR="008C0CA7" w:rsidRDefault="005061A5">
            <w:pPr>
              <w:spacing w:line="291" w:lineRule="exact"/>
              <w:ind w:left="220"/>
              <w:rPr>
                <w:sz w:val="20"/>
                <w:szCs w:val="20"/>
              </w:rPr>
            </w:pPr>
            <w:r>
              <w:rPr>
                <w:rFonts w:ascii="Arial" w:eastAsia="Arial" w:hAnsi="Arial" w:cs="Arial"/>
                <w:sz w:val="24"/>
                <w:szCs w:val="24"/>
              </w:rPr>
              <w:t xml:space="preserve">□ </w:t>
            </w:r>
            <w:r>
              <w:rPr>
                <w:rFonts w:ascii="宋体" w:eastAsia="宋体" w:hAnsi="宋体" w:cs="宋体"/>
                <w:sz w:val="24"/>
                <w:szCs w:val="24"/>
              </w:rPr>
              <w:t>3.</w:t>
            </w:r>
            <w:r>
              <w:rPr>
                <w:rFonts w:ascii="宋体" w:eastAsia="宋体" w:hAnsi="宋体" w:cs="宋体"/>
                <w:sz w:val="24"/>
                <w:szCs w:val="24"/>
              </w:rPr>
              <w:t>试点院（系）</w:t>
            </w:r>
          </w:p>
        </w:tc>
        <w:tc>
          <w:tcPr>
            <w:tcW w:w="2200" w:type="dxa"/>
            <w:vAlign w:val="bottom"/>
          </w:tcPr>
          <w:p w:rsidR="008C0CA7" w:rsidRDefault="008C0CA7">
            <w:pPr>
              <w:rPr>
                <w:sz w:val="24"/>
                <w:szCs w:val="24"/>
              </w:rPr>
            </w:pPr>
          </w:p>
        </w:tc>
        <w:tc>
          <w:tcPr>
            <w:tcW w:w="240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4"/>
        </w:trPr>
        <w:tc>
          <w:tcPr>
            <w:tcW w:w="1640" w:type="dxa"/>
            <w:tcBorders>
              <w:left w:val="single" w:sz="8" w:space="0" w:color="auto"/>
              <w:bottom w:val="single" w:sz="8" w:space="0" w:color="auto"/>
              <w:right w:val="single" w:sz="8" w:space="0" w:color="auto"/>
            </w:tcBorders>
            <w:vAlign w:val="bottom"/>
          </w:tcPr>
          <w:p w:rsidR="008C0CA7" w:rsidRDefault="008C0CA7">
            <w:pPr>
              <w:rPr>
                <w:sz w:val="2"/>
                <w:szCs w:val="2"/>
              </w:rPr>
            </w:pPr>
          </w:p>
        </w:tc>
        <w:tc>
          <w:tcPr>
            <w:tcW w:w="2300" w:type="dxa"/>
            <w:tcBorders>
              <w:bottom w:val="single" w:sz="8" w:space="0" w:color="auto"/>
            </w:tcBorders>
            <w:vAlign w:val="bottom"/>
          </w:tcPr>
          <w:p w:rsidR="008C0CA7" w:rsidRDefault="008C0CA7">
            <w:pPr>
              <w:rPr>
                <w:sz w:val="2"/>
                <w:szCs w:val="2"/>
              </w:rPr>
            </w:pPr>
          </w:p>
        </w:tc>
        <w:tc>
          <w:tcPr>
            <w:tcW w:w="2200" w:type="dxa"/>
            <w:tcBorders>
              <w:bottom w:val="single" w:sz="8" w:space="0" w:color="auto"/>
            </w:tcBorders>
            <w:vAlign w:val="bottom"/>
          </w:tcPr>
          <w:p w:rsidR="008C0CA7" w:rsidRDefault="008C0CA7">
            <w:pPr>
              <w:rPr>
                <w:sz w:val="2"/>
                <w:szCs w:val="2"/>
              </w:rPr>
            </w:pPr>
          </w:p>
        </w:tc>
        <w:tc>
          <w:tcPr>
            <w:tcW w:w="2400" w:type="dxa"/>
            <w:tcBorders>
              <w:bottom w:val="single" w:sz="8" w:space="0" w:color="auto"/>
              <w:right w:val="single" w:sz="8" w:space="0" w:color="auto"/>
            </w:tcBorders>
            <w:vAlign w:val="bottom"/>
          </w:tcPr>
          <w:p w:rsidR="008C0CA7" w:rsidRDefault="008C0CA7">
            <w:pPr>
              <w:rPr>
                <w:sz w:val="2"/>
                <w:szCs w:val="2"/>
              </w:rPr>
            </w:pPr>
          </w:p>
        </w:tc>
        <w:tc>
          <w:tcPr>
            <w:tcW w:w="0" w:type="dxa"/>
            <w:vAlign w:val="bottom"/>
          </w:tcPr>
          <w:p w:rsidR="008C0CA7" w:rsidRDefault="008C0CA7">
            <w:pPr>
              <w:rPr>
                <w:sz w:val="1"/>
                <w:szCs w:val="1"/>
              </w:rPr>
            </w:pPr>
          </w:p>
        </w:tc>
      </w:tr>
      <w:tr w:rsidR="008C0CA7">
        <w:trPr>
          <w:trHeight w:val="409"/>
        </w:trPr>
        <w:tc>
          <w:tcPr>
            <w:tcW w:w="1640" w:type="dxa"/>
            <w:tcBorders>
              <w:left w:val="single" w:sz="8" w:space="0" w:color="auto"/>
              <w:right w:val="single" w:sz="8" w:space="0" w:color="auto"/>
            </w:tcBorders>
            <w:vAlign w:val="bottom"/>
          </w:tcPr>
          <w:p w:rsidR="008C0CA7" w:rsidRDefault="005061A5">
            <w:pPr>
              <w:spacing w:line="274" w:lineRule="exact"/>
              <w:ind w:left="120"/>
              <w:rPr>
                <w:sz w:val="20"/>
                <w:szCs w:val="20"/>
              </w:rPr>
            </w:pPr>
            <w:r>
              <w:rPr>
                <w:rFonts w:ascii="黑体" w:eastAsia="黑体" w:hAnsi="黑体" w:cs="黑体"/>
                <w:sz w:val="24"/>
                <w:szCs w:val="24"/>
              </w:rPr>
              <w:t>项目建设</w:t>
            </w:r>
          </w:p>
        </w:tc>
        <w:tc>
          <w:tcPr>
            <w:tcW w:w="2300" w:type="dxa"/>
            <w:vMerge w:val="restart"/>
            <w:vAlign w:val="bottom"/>
          </w:tcPr>
          <w:p w:rsidR="008C0CA7" w:rsidRDefault="005061A5">
            <w:pPr>
              <w:spacing w:line="292" w:lineRule="exact"/>
              <w:ind w:left="180"/>
              <w:rPr>
                <w:sz w:val="20"/>
                <w:szCs w:val="20"/>
              </w:rPr>
            </w:pPr>
            <w:r>
              <w:rPr>
                <w:rFonts w:eastAsia="Times New Roman"/>
                <w:sz w:val="24"/>
                <w:szCs w:val="24"/>
              </w:rPr>
              <w:t>2018.7</w:t>
            </w:r>
            <w:r>
              <w:rPr>
                <w:rFonts w:ascii="黑体" w:eastAsia="黑体" w:hAnsi="黑体" w:cs="黑体"/>
                <w:sz w:val="24"/>
                <w:szCs w:val="24"/>
              </w:rPr>
              <w:t>—</w:t>
            </w:r>
            <w:r>
              <w:rPr>
                <w:rFonts w:eastAsia="Times New Roman"/>
                <w:sz w:val="24"/>
                <w:szCs w:val="24"/>
              </w:rPr>
              <w:t>2020.6</w:t>
            </w:r>
          </w:p>
        </w:tc>
        <w:tc>
          <w:tcPr>
            <w:tcW w:w="2200" w:type="dxa"/>
            <w:vAlign w:val="bottom"/>
          </w:tcPr>
          <w:p w:rsidR="008C0CA7" w:rsidRDefault="008C0CA7">
            <w:pPr>
              <w:rPr>
                <w:sz w:val="24"/>
                <w:szCs w:val="24"/>
              </w:rPr>
            </w:pPr>
          </w:p>
        </w:tc>
        <w:tc>
          <w:tcPr>
            <w:tcW w:w="240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94"/>
        </w:trPr>
        <w:tc>
          <w:tcPr>
            <w:tcW w:w="1640" w:type="dxa"/>
            <w:vMerge w:val="restart"/>
            <w:tcBorders>
              <w:left w:val="single" w:sz="8" w:space="0" w:color="auto"/>
              <w:right w:val="single" w:sz="8" w:space="0" w:color="auto"/>
            </w:tcBorders>
            <w:vAlign w:val="bottom"/>
          </w:tcPr>
          <w:p w:rsidR="008C0CA7" w:rsidRDefault="005061A5">
            <w:pPr>
              <w:spacing w:line="274" w:lineRule="exact"/>
              <w:ind w:left="120"/>
              <w:rPr>
                <w:sz w:val="20"/>
                <w:szCs w:val="20"/>
              </w:rPr>
            </w:pPr>
            <w:r>
              <w:rPr>
                <w:rFonts w:ascii="黑体" w:eastAsia="黑体" w:hAnsi="黑体" w:cs="黑体"/>
                <w:sz w:val="24"/>
                <w:szCs w:val="24"/>
              </w:rPr>
              <w:t>起止年月</w:t>
            </w:r>
          </w:p>
        </w:tc>
        <w:tc>
          <w:tcPr>
            <w:tcW w:w="2300" w:type="dxa"/>
            <w:vMerge/>
            <w:vAlign w:val="bottom"/>
          </w:tcPr>
          <w:p w:rsidR="008C0CA7" w:rsidRDefault="008C0CA7">
            <w:pPr>
              <w:rPr>
                <w:sz w:val="16"/>
                <w:szCs w:val="16"/>
              </w:rPr>
            </w:pPr>
          </w:p>
        </w:tc>
        <w:tc>
          <w:tcPr>
            <w:tcW w:w="2200" w:type="dxa"/>
            <w:vAlign w:val="bottom"/>
          </w:tcPr>
          <w:p w:rsidR="008C0CA7" w:rsidRDefault="008C0CA7">
            <w:pPr>
              <w:rPr>
                <w:sz w:val="16"/>
                <w:szCs w:val="16"/>
              </w:rPr>
            </w:pPr>
          </w:p>
        </w:tc>
        <w:tc>
          <w:tcPr>
            <w:tcW w:w="2400" w:type="dxa"/>
            <w:tcBorders>
              <w:right w:val="single" w:sz="8" w:space="0" w:color="auto"/>
            </w:tcBorders>
            <w:vAlign w:val="bottom"/>
          </w:tcPr>
          <w:p w:rsidR="008C0CA7" w:rsidRDefault="008C0CA7">
            <w:pPr>
              <w:rPr>
                <w:sz w:val="16"/>
                <w:szCs w:val="16"/>
              </w:rPr>
            </w:pPr>
          </w:p>
        </w:tc>
        <w:tc>
          <w:tcPr>
            <w:tcW w:w="0" w:type="dxa"/>
            <w:vAlign w:val="bottom"/>
          </w:tcPr>
          <w:p w:rsidR="008C0CA7" w:rsidRDefault="008C0CA7">
            <w:pPr>
              <w:rPr>
                <w:sz w:val="1"/>
                <w:szCs w:val="1"/>
              </w:rPr>
            </w:pPr>
          </w:p>
        </w:tc>
      </w:tr>
      <w:tr w:rsidR="008C0CA7">
        <w:trPr>
          <w:trHeight w:val="86"/>
        </w:trPr>
        <w:tc>
          <w:tcPr>
            <w:tcW w:w="1640" w:type="dxa"/>
            <w:vMerge/>
            <w:tcBorders>
              <w:left w:val="single" w:sz="8" w:space="0" w:color="auto"/>
              <w:right w:val="single" w:sz="8" w:space="0" w:color="auto"/>
            </w:tcBorders>
            <w:vAlign w:val="bottom"/>
          </w:tcPr>
          <w:p w:rsidR="008C0CA7" w:rsidRDefault="008C0CA7">
            <w:pPr>
              <w:rPr>
                <w:sz w:val="7"/>
                <w:szCs w:val="7"/>
              </w:rPr>
            </w:pPr>
          </w:p>
        </w:tc>
        <w:tc>
          <w:tcPr>
            <w:tcW w:w="2300" w:type="dxa"/>
            <w:vAlign w:val="bottom"/>
          </w:tcPr>
          <w:p w:rsidR="008C0CA7" w:rsidRDefault="008C0CA7">
            <w:pPr>
              <w:rPr>
                <w:sz w:val="7"/>
                <w:szCs w:val="7"/>
              </w:rPr>
            </w:pPr>
          </w:p>
        </w:tc>
        <w:tc>
          <w:tcPr>
            <w:tcW w:w="2200" w:type="dxa"/>
            <w:vAlign w:val="bottom"/>
          </w:tcPr>
          <w:p w:rsidR="008C0CA7" w:rsidRDefault="008C0CA7">
            <w:pPr>
              <w:rPr>
                <w:sz w:val="7"/>
                <w:szCs w:val="7"/>
              </w:rPr>
            </w:pPr>
          </w:p>
        </w:tc>
        <w:tc>
          <w:tcPr>
            <w:tcW w:w="2400" w:type="dxa"/>
            <w:tcBorders>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177"/>
        </w:trPr>
        <w:tc>
          <w:tcPr>
            <w:tcW w:w="1640" w:type="dxa"/>
            <w:tcBorders>
              <w:left w:val="single" w:sz="8" w:space="0" w:color="auto"/>
              <w:bottom w:val="single" w:sz="8" w:space="0" w:color="auto"/>
              <w:right w:val="single" w:sz="8" w:space="0" w:color="auto"/>
            </w:tcBorders>
            <w:vAlign w:val="bottom"/>
          </w:tcPr>
          <w:p w:rsidR="008C0CA7" w:rsidRDefault="008C0CA7">
            <w:pPr>
              <w:rPr>
                <w:sz w:val="15"/>
                <w:szCs w:val="15"/>
              </w:rPr>
            </w:pPr>
          </w:p>
        </w:tc>
        <w:tc>
          <w:tcPr>
            <w:tcW w:w="2300" w:type="dxa"/>
            <w:tcBorders>
              <w:bottom w:val="single" w:sz="8" w:space="0" w:color="auto"/>
            </w:tcBorders>
            <w:vAlign w:val="bottom"/>
          </w:tcPr>
          <w:p w:rsidR="008C0CA7" w:rsidRDefault="008C0CA7">
            <w:pPr>
              <w:rPr>
                <w:sz w:val="15"/>
                <w:szCs w:val="15"/>
              </w:rPr>
            </w:pPr>
          </w:p>
        </w:tc>
        <w:tc>
          <w:tcPr>
            <w:tcW w:w="2200" w:type="dxa"/>
            <w:tcBorders>
              <w:bottom w:val="single" w:sz="8" w:space="0" w:color="auto"/>
            </w:tcBorders>
            <w:vAlign w:val="bottom"/>
          </w:tcPr>
          <w:p w:rsidR="008C0CA7" w:rsidRDefault="008C0CA7">
            <w:pPr>
              <w:rPr>
                <w:sz w:val="15"/>
                <w:szCs w:val="15"/>
              </w:rPr>
            </w:pPr>
          </w:p>
        </w:tc>
        <w:tc>
          <w:tcPr>
            <w:tcW w:w="2400" w:type="dxa"/>
            <w:tcBorders>
              <w:bottom w:val="single" w:sz="8" w:space="0" w:color="auto"/>
              <w:right w:val="single" w:sz="8" w:space="0" w:color="auto"/>
            </w:tcBorders>
            <w:vAlign w:val="bottom"/>
          </w:tcPr>
          <w:p w:rsidR="008C0CA7" w:rsidRDefault="008C0CA7">
            <w:pPr>
              <w:rPr>
                <w:sz w:val="15"/>
                <w:szCs w:val="15"/>
              </w:rPr>
            </w:pPr>
          </w:p>
        </w:tc>
        <w:tc>
          <w:tcPr>
            <w:tcW w:w="0" w:type="dxa"/>
            <w:vAlign w:val="bottom"/>
          </w:tcPr>
          <w:p w:rsidR="008C0CA7" w:rsidRDefault="008C0CA7">
            <w:pPr>
              <w:rPr>
                <w:sz w:val="1"/>
                <w:szCs w:val="1"/>
              </w:rPr>
            </w:pPr>
          </w:p>
        </w:tc>
      </w:tr>
    </w:tbl>
    <w:p w:rsidR="008C0CA7" w:rsidRDefault="008C0CA7">
      <w:pPr>
        <w:spacing w:line="107" w:lineRule="exact"/>
        <w:rPr>
          <w:sz w:val="20"/>
          <w:szCs w:val="20"/>
        </w:rPr>
      </w:pPr>
    </w:p>
    <w:p w:rsidR="008C0CA7" w:rsidRDefault="005061A5">
      <w:pPr>
        <w:spacing w:line="366" w:lineRule="exact"/>
        <w:ind w:left="360"/>
        <w:rPr>
          <w:sz w:val="20"/>
          <w:szCs w:val="20"/>
        </w:rPr>
      </w:pPr>
      <w:r>
        <w:rPr>
          <w:rFonts w:ascii="宋体" w:eastAsia="宋体" w:hAnsi="宋体" w:cs="宋体"/>
          <w:b/>
          <w:bCs/>
          <w:sz w:val="32"/>
          <w:szCs w:val="32"/>
        </w:rPr>
        <w:t>二、前期工作基础</w:t>
      </w:r>
    </w:p>
    <w:p w:rsidR="008C0CA7" w:rsidRDefault="005061A5">
      <w:pPr>
        <w:spacing w:line="20" w:lineRule="exact"/>
        <w:rPr>
          <w:sz w:val="20"/>
          <w:szCs w:val="20"/>
        </w:rPr>
      </w:pPr>
      <w:r>
        <w:rPr>
          <w:noProof/>
          <w:sz w:val="20"/>
          <w:szCs w:val="20"/>
        </w:rPr>
        <w:drawing>
          <wp:anchor distT="0" distB="0" distL="114300" distR="114300" simplePos="0" relativeHeight="251645952" behindDoc="1" locked="0" layoutInCell="0" allowOverlap="1">
            <wp:simplePos x="0" y="0"/>
            <wp:positionH relativeFrom="column">
              <wp:posOffset>156845</wp:posOffset>
            </wp:positionH>
            <wp:positionV relativeFrom="paragraph">
              <wp:posOffset>96520</wp:posOffset>
            </wp:positionV>
            <wp:extent cx="5417820" cy="51981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blip>
                    <a:srcRect/>
                    <a:stretch>
                      <a:fillRect/>
                    </a:stretch>
                  </pic:blipFill>
                  <pic:spPr bwMode="auto">
                    <a:xfrm>
                      <a:off x="0" y="0"/>
                      <a:ext cx="5417820" cy="5198110"/>
                    </a:xfrm>
                    <a:prstGeom prst="rect">
                      <a:avLst/>
                    </a:prstGeom>
                    <a:noFill/>
                  </pic:spPr>
                </pic:pic>
              </a:graphicData>
            </a:graphic>
          </wp:anchor>
        </w:drawing>
      </w:r>
    </w:p>
    <w:p w:rsidR="008C0CA7" w:rsidRDefault="008C0CA7">
      <w:pPr>
        <w:spacing w:line="143" w:lineRule="exact"/>
        <w:rPr>
          <w:sz w:val="20"/>
          <w:szCs w:val="20"/>
        </w:rPr>
      </w:pPr>
    </w:p>
    <w:p w:rsidR="008C0CA7" w:rsidRDefault="005061A5">
      <w:pPr>
        <w:spacing w:line="292" w:lineRule="exact"/>
        <w:ind w:left="360"/>
        <w:rPr>
          <w:sz w:val="20"/>
          <w:szCs w:val="20"/>
        </w:rPr>
      </w:pPr>
      <w:r>
        <w:rPr>
          <w:rFonts w:ascii="宋体" w:eastAsia="宋体" w:hAnsi="宋体" w:cs="宋体"/>
          <w:sz w:val="24"/>
          <w:szCs w:val="24"/>
        </w:rPr>
        <w:t>（包括申请依据及相关工作基础等，</w:t>
      </w:r>
      <w:r>
        <w:rPr>
          <w:rFonts w:eastAsia="Times New Roman"/>
          <w:sz w:val="24"/>
          <w:szCs w:val="24"/>
        </w:rPr>
        <w:t xml:space="preserve">1000 </w:t>
      </w:r>
      <w:r>
        <w:rPr>
          <w:rFonts w:ascii="宋体" w:eastAsia="宋体" w:hAnsi="宋体" w:cs="宋体"/>
          <w:sz w:val="24"/>
          <w:szCs w:val="24"/>
        </w:rPr>
        <w:t>字左右，可附页。）</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0" w:lineRule="exact"/>
        <w:rPr>
          <w:sz w:val="20"/>
          <w:szCs w:val="20"/>
        </w:rPr>
      </w:pPr>
    </w:p>
    <w:p w:rsidR="008C0CA7" w:rsidRDefault="005061A5">
      <w:pPr>
        <w:ind w:right="-13"/>
        <w:jc w:val="center"/>
        <w:rPr>
          <w:sz w:val="20"/>
          <w:szCs w:val="20"/>
        </w:rPr>
      </w:pPr>
      <w:r>
        <w:rPr>
          <w:rFonts w:eastAsia="Times New Roman"/>
          <w:sz w:val="24"/>
          <w:szCs w:val="24"/>
        </w:rPr>
        <w:t>261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07" w:lineRule="exact"/>
        <w:rPr>
          <w:sz w:val="20"/>
          <w:szCs w:val="20"/>
        </w:rPr>
      </w:pPr>
      <w:bookmarkStart w:id="269" w:name="page270"/>
      <w:bookmarkEnd w:id="269"/>
    </w:p>
    <w:p w:rsidR="008C0CA7" w:rsidRDefault="005061A5">
      <w:pPr>
        <w:spacing w:line="366" w:lineRule="exact"/>
        <w:ind w:left="360"/>
        <w:rPr>
          <w:sz w:val="20"/>
          <w:szCs w:val="20"/>
        </w:rPr>
      </w:pPr>
      <w:r>
        <w:rPr>
          <w:rFonts w:ascii="宋体" w:eastAsia="宋体" w:hAnsi="宋体" w:cs="宋体"/>
          <w:b/>
          <w:bCs/>
          <w:sz w:val="32"/>
          <w:szCs w:val="32"/>
        </w:rPr>
        <w:t>三、试点工作计划及进度安排</w:t>
      </w:r>
    </w:p>
    <w:p w:rsidR="008C0CA7" w:rsidRDefault="005061A5">
      <w:pPr>
        <w:spacing w:line="20" w:lineRule="exact"/>
        <w:rPr>
          <w:sz w:val="20"/>
          <w:szCs w:val="20"/>
        </w:rPr>
      </w:pPr>
      <w:r>
        <w:rPr>
          <w:noProof/>
          <w:sz w:val="20"/>
          <w:szCs w:val="20"/>
        </w:rPr>
        <w:drawing>
          <wp:anchor distT="0" distB="0" distL="114300" distR="114300" simplePos="0" relativeHeight="251646976" behindDoc="1" locked="0" layoutInCell="0" allowOverlap="1">
            <wp:simplePos x="0" y="0"/>
            <wp:positionH relativeFrom="column">
              <wp:posOffset>156845</wp:posOffset>
            </wp:positionH>
            <wp:positionV relativeFrom="paragraph">
              <wp:posOffset>96520</wp:posOffset>
            </wp:positionV>
            <wp:extent cx="5417820" cy="75469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blip>
                    <a:srcRect/>
                    <a:stretch>
                      <a:fillRect/>
                    </a:stretch>
                  </pic:blipFill>
                  <pic:spPr bwMode="auto">
                    <a:xfrm>
                      <a:off x="0" y="0"/>
                      <a:ext cx="5417820" cy="7546975"/>
                    </a:xfrm>
                    <a:prstGeom prst="rect">
                      <a:avLst/>
                    </a:prstGeom>
                    <a:noFill/>
                  </pic:spPr>
                </pic:pic>
              </a:graphicData>
            </a:graphic>
          </wp:anchor>
        </w:drawing>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367" w:lineRule="exact"/>
        <w:rPr>
          <w:sz w:val="20"/>
          <w:szCs w:val="20"/>
        </w:rPr>
      </w:pPr>
    </w:p>
    <w:p w:rsidR="008C0CA7" w:rsidRDefault="005061A5">
      <w:pPr>
        <w:spacing w:line="280" w:lineRule="exact"/>
        <w:ind w:left="360"/>
        <w:rPr>
          <w:sz w:val="20"/>
          <w:szCs w:val="20"/>
        </w:rPr>
      </w:pPr>
      <w:r>
        <w:rPr>
          <w:rFonts w:ascii="宋体" w:eastAsia="宋体" w:hAnsi="宋体" w:cs="宋体"/>
          <w:sz w:val="23"/>
          <w:szCs w:val="23"/>
        </w:rPr>
        <w:t>（包括试点工作的基本思路、总体规划、具体举措、进度安排、条件保障等，</w:t>
      </w:r>
      <w:r>
        <w:rPr>
          <w:rFonts w:eastAsia="Times New Roman"/>
          <w:sz w:val="23"/>
          <w:szCs w:val="23"/>
        </w:rPr>
        <w:t>3000</w:t>
      </w:r>
    </w:p>
    <w:p w:rsidR="008C0CA7" w:rsidRDefault="008C0CA7">
      <w:pPr>
        <w:spacing w:line="28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字左右，可附页。）</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16" w:lineRule="exact"/>
        <w:rPr>
          <w:sz w:val="20"/>
          <w:szCs w:val="20"/>
        </w:rPr>
      </w:pPr>
    </w:p>
    <w:p w:rsidR="008C0CA7" w:rsidRDefault="005061A5">
      <w:pPr>
        <w:ind w:right="-13"/>
        <w:jc w:val="center"/>
        <w:rPr>
          <w:sz w:val="20"/>
          <w:szCs w:val="20"/>
        </w:rPr>
      </w:pPr>
      <w:r>
        <w:rPr>
          <w:rFonts w:eastAsia="Times New Roman"/>
          <w:sz w:val="24"/>
          <w:szCs w:val="24"/>
        </w:rPr>
        <w:t>262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9" w:lineRule="exact"/>
        <w:rPr>
          <w:sz w:val="20"/>
          <w:szCs w:val="20"/>
        </w:rPr>
      </w:pPr>
      <w:bookmarkStart w:id="270" w:name="page271"/>
      <w:bookmarkEnd w:id="270"/>
    </w:p>
    <w:p w:rsidR="008C0CA7" w:rsidRDefault="005061A5">
      <w:pPr>
        <w:spacing w:line="354" w:lineRule="exact"/>
        <w:ind w:left="360"/>
        <w:rPr>
          <w:sz w:val="20"/>
          <w:szCs w:val="20"/>
        </w:rPr>
      </w:pPr>
      <w:r>
        <w:rPr>
          <w:rFonts w:ascii="宋体" w:eastAsia="宋体" w:hAnsi="宋体" w:cs="宋体"/>
          <w:b/>
          <w:bCs/>
          <w:sz w:val="31"/>
          <w:szCs w:val="31"/>
        </w:rPr>
        <w:t>四、预期效果</w:t>
      </w:r>
    </w:p>
    <w:p w:rsidR="008C0CA7" w:rsidRDefault="005061A5">
      <w:pPr>
        <w:spacing w:line="20" w:lineRule="exact"/>
        <w:rPr>
          <w:sz w:val="20"/>
          <w:szCs w:val="20"/>
        </w:rPr>
      </w:pPr>
      <w:r>
        <w:rPr>
          <w:noProof/>
          <w:sz w:val="20"/>
          <w:szCs w:val="20"/>
        </w:rPr>
        <w:drawing>
          <wp:anchor distT="0" distB="0" distL="114300" distR="114300" simplePos="0" relativeHeight="251648000" behindDoc="1" locked="0" layoutInCell="0" allowOverlap="1">
            <wp:simplePos x="0" y="0"/>
            <wp:positionH relativeFrom="column">
              <wp:posOffset>156845</wp:posOffset>
            </wp:positionH>
            <wp:positionV relativeFrom="paragraph">
              <wp:posOffset>96520</wp:posOffset>
            </wp:positionV>
            <wp:extent cx="5417820" cy="78886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blip>
                    <a:srcRect/>
                    <a:stretch>
                      <a:fillRect/>
                    </a:stretch>
                  </pic:blipFill>
                  <pic:spPr bwMode="auto">
                    <a:xfrm>
                      <a:off x="0" y="0"/>
                      <a:ext cx="5417820" cy="7888605"/>
                    </a:xfrm>
                    <a:prstGeom prst="rect">
                      <a:avLst/>
                    </a:prstGeom>
                    <a:noFill/>
                  </pic:spPr>
                </pic:pic>
              </a:graphicData>
            </a:graphic>
          </wp:anchor>
        </w:drawing>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372" w:lineRule="exact"/>
        <w:rPr>
          <w:sz w:val="20"/>
          <w:szCs w:val="20"/>
        </w:rPr>
      </w:pPr>
    </w:p>
    <w:p w:rsidR="008C0CA7" w:rsidRDefault="005061A5">
      <w:pPr>
        <w:spacing w:line="399" w:lineRule="exact"/>
        <w:ind w:left="360" w:right="366"/>
        <w:rPr>
          <w:sz w:val="20"/>
          <w:szCs w:val="20"/>
        </w:rPr>
      </w:pPr>
      <w:r>
        <w:rPr>
          <w:rFonts w:ascii="宋体" w:eastAsia="宋体" w:hAnsi="宋体" w:cs="宋体"/>
          <w:sz w:val="24"/>
          <w:szCs w:val="24"/>
        </w:rPr>
        <w:t>（包括试点预期成果、突破的重点与难点、形成的育人制度与模式、可供借鉴与复制的经验和做法等，</w:t>
      </w:r>
      <w:r>
        <w:rPr>
          <w:rFonts w:eastAsia="Times New Roman"/>
          <w:sz w:val="24"/>
          <w:szCs w:val="24"/>
        </w:rPr>
        <w:t xml:space="preserve">2000 </w:t>
      </w:r>
      <w:r>
        <w:rPr>
          <w:rFonts w:ascii="宋体" w:eastAsia="宋体" w:hAnsi="宋体" w:cs="宋体"/>
          <w:sz w:val="24"/>
          <w:szCs w:val="24"/>
        </w:rPr>
        <w:t>字左右，可附页。）</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49" w:lineRule="exact"/>
        <w:rPr>
          <w:sz w:val="20"/>
          <w:szCs w:val="20"/>
        </w:rPr>
      </w:pPr>
    </w:p>
    <w:p w:rsidR="008C0CA7" w:rsidRDefault="005061A5">
      <w:pPr>
        <w:ind w:right="-13"/>
        <w:jc w:val="center"/>
        <w:rPr>
          <w:sz w:val="20"/>
          <w:szCs w:val="20"/>
        </w:rPr>
      </w:pPr>
      <w:r>
        <w:rPr>
          <w:rFonts w:eastAsia="Times New Roman"/>
          <w:sz w:val="24"/>
          <w:szCs w:val="24"/>
        </w:rPr>
        <w:t>263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64" w:lineRule="exact"/>
        <w:rPr>
          <w:sz w:val="20"/>
          <w:szCs w:val="20"/>
        </w:rPr>
      </w:pPr>
      <w:bookmarkStart w:id="271" w:name="page272"/>
      <w:bookmarkEnd w:id="271"/>
    </w:p>
    <w:p w:rsidR="008C0CA7" w:rsidRDefault="005061A5">
      <w:pPr>
        <w:spacing w:line="366" w:lineRule="exact"/>
        <w:ind w:left="360"/>
        <w:rPr>
          <w:sz w:val="20"/>
          <w:szCs w:val="20"/>
        </w:rPr>
      </w:pPr>
      <w:r>
        <w:rPr>
          <w:rFonts w:ascii="宋体" w:eastAsia="宋体" w:hAnsi="宋体" w:cs="宋体"/>
          <w:b/>
          <w:bCs/>
          <w:sz w:val="32"/>
          <w:szCs w:val="32"/>
        </w:rPr>
        <w:t>五、工作保障</w:t>
      </w:r>
    </w:p>
    <w:p w:rsidR="008C0CA7" w:rsidRDefault="005061A5">
      <w:pPr>
        <w:spacing w:line="20" w:lineRule="exact"/>
        <w:rPr>
          <w:sz w:val="20"/>
          <w:szCs w:val="20"/>
        </w:rPr>
      </w:pPr>
      <w:r>
        <w:rPr>
          <w:noProof/>
          <w:sz w:val="20"/>
          <w:szCs w:val="20"/>
        </w:rPr>
        <w:drawing>
          <wp:anchor distT="0" distB="0" distL="114300" distR="114300" simplePos="0" relativeHeight="251649024" behindDoc="1" locked="0" layoutInCell="0" allowOverlap="1">
            <wp:simplePos x="0" y="0"/>
            <wp:positionH relativeFrom="column">
              <wp:posOffset>156845</wp:posOffset>
            </wp:positionH>
            <wp:positionV relativeFrom="paragraph">
              <wp:posOffset>32385</wp:posOffset>
            </wp:positionV>
            <wp:extent cx="5417820" cy="39306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blip>
                    <a:srcRect/>
                    <a:stretch>
                      <a:fillRect/>
                    </a:stretch>
                  </pic:blipFill>
                  <pic:spPr bwMode="auto">
                    <a:xfrm>
                      <a:off x="0" y="0"/>
                      <a:ext cx="5417820" cy="3930650"/>
                    </a:xfrm>
                    <a:prstGeom prst="rect">
                      <a:avLst/>
                    </a:prstGeom>
                    <a:noFill/>
                  </pic:spPr>
                </pic:pic>
              </a:graphicData>
            </a:graphic>
          </wp:anchor>
        </w:drawing>
      </w:r>
    </w:p>
    <w:p w:rsidR="008C0CA7" w:rsidRDefault="008C0CA7">
      <w:pPr>
        <w:spacing w:line="184" w:lineRule="exact"/>
        <w:rPr>
          <w:sz w:val="20"/>
          <w:szCs w:val="20"/>
        </w:rPr>
      </w:pPr>
    </w:p>
    <w:p w:rsidR="008C0CA7" w:rsidRDefault="005061A5">
      <w:pPr>
        <w:spacing w:line="292" w:lineRule="exact"/>
        <w:ind w:left="300"/>
        <w:rPr>
          <w:sz w:val="20"/>
          <w:szCs w:val="20"/>
        </w:rPr>
      </w:pPr>
      <w:r>
        <w:rPr>
          <w:rFonts w:ascii="宋体" w:eastAsia="宋体" w:hAnsi="宋体" w:cs="宋体"/>
          <w:sz w:val="24"/>
          <w:szCs w:val="24"/>
        </w:rPr>
        <w:t>（包括人员配备、硬件设施、经费支持等，</w:t>
      </w:r>
      <w:r>
        <w:rPr>
          <w:rFonts w:eastAsia="Times New Roman"/>
          <w:sz w:val="24"/>
          <w:szCs w:val="24"/>
        </w:rPr>
        <w:t xml:space="preserve">1000 </w:t>
      </w:r>
      <w:r>
        <w:rPr>
          <w:rFonts w:ascii="宋体" w:eastAsia="宋体" w:hAnsi="宋体" w:cs="宋体"/>
          <w:sz w:val="24"/>
          <w:szCs w:val="24"/>
        </w:rPr>
        <w:t>字左右，可附页。）</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52" w:lineRule="exact"/>
        <w:rPr>
          <w:sz w:val="20"/>
          <w:szCs w:val="20"/>
        </w:rPr>
      </w:pPr>
    </w:p>
    <w:p w:rsidR="008C0CA7" w:rsidRDefault="005061A5">
      <w:pPr>
        <w:spacing w:line="366" w:lineRule="exact"/>
        <w:ind w:left="360"/>
        <w:rPr>
          <w:sz w:val="20"/>
          <w:szCs w:val="20"/>
        </w:rPr>
      </w:pPr>
      <w:r>
        <w:rPr>
          <w:rFonts w:ascii="宋体" w:eastAsia="宋体" w:hAnsi="宋体" w:cs="宋体"/>
          <w:b/>
          <w:bCs/>
          <w:sz w:val="32"/>
          <w:szCs w:val="32"/>
        </w:rPr>
        <w:t>六、学校党委意见</w:t>
      </w:r>
    </w:p>
    <w:p w:rsidR="008C0CA7" w:rsidRDefault="005061A5">
      <w:pPr>
        <w:spacing w:line="20" w:lineRule="exact"/>
        <w:rPr>
          <w:sz w:val="20"/>
          <w:szCs w:val="20"/>
        </w:rPr>
      </w:pPr>
      <w:r>
        <w:rPr>
          <w:noProof/>
          <w:sz w:val="20"/>
          <w:szCs w:val="20"/>
        </w:rPr>
        <w:drawing>
          <wp:anchor distT="0" distB="0" distL="114300" distR="114300" simplePos="0" relativeHeight="251650048" behindDoc="1" locked="0" layoutInCell="0" allowOverlap="1">
            <wp:simplePos x="0" y="0"/>
            <wp:positionH relativeFrom="column">
              <wp:posOffset>156845</wp:posOffset>
            </wp:positionH>
            <wp:positionV relativeFrom="paragraph">
              <wp:posOffset>96520</wp:posOffset>
            </wp:positionV>
            <wp:extent cx="5417820" cy="34874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blip>
                    <a:srcRect/>
                    <a:stretch>
                      <a:fillRect/>
                    </a:stretch>
                  </pic:blipFill>
                  <pic:spPr bwMode="auto">
                    <a:xfrm>
                      <a:off x="0" y="0"/>
                      <a:ext cx="5417820" cy="3487420"/>
                    </a:xfrm>
                    <a:prstGeom prst="rect">
                      <a:avLst/>
                    </a:prstGeom>
                    <a:noFill/>
                  </pic:spPr>
                </pic:pic>
              </a:graphicData>
            </a:graphic>
          </wp:anchor>
        </w:drawing>
      </w:r>
    </w:p>
    <w:p w:rsidR="008C0CA7" w:rsidRDefault="008C0CA7">
      <w:pPr>
        <w:spacing w:line="330"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（应明确说明是否同意申报、是否同意落实保障措施。</w:t>
      </w:r>
      <w:r>
        <w:rPr>
          <w:rFonts w:ascii="宋体" w:eastAsia="宋体" w:hAnsi="宋体" w:cs="宋体"/>
          <w:b/>
          <w:bCs/>
          <w:sz w:val="23"/>
          <w:szCs w:val="23"/>
        </w:rPr>
        <w:t>申请试点省（区、市）无</w:t>
      </w:r>
    </w:p>
    <w:p w:rsidR="008C0CA7" w:rsidRDefault="008C0CA7">
      <w:pPr>
        <w:spacing w:line="245" w:lineRule="exact"/>
        <w:rPr>
          <w:sz w:val="20"/>
          <w:szCs w:val="20"/>
        </w:rPr>
      </w:pPr>
    </w:p>
    <w:p w:rsidR="008C0CA7" w:rsidRDefault="005061A5">
      <w:pPr>
        <w:spacing w:line="274" w:lineRule="exact"/>
        <w:ind w:left="360"/>
        <w:rPr>
          <w:sz w:val="20"/>
          <w:szCs w:val="20"/>
        </w:rPr>
      </w:pPr>
      <w:r>
        <w:rPr>
          <w:rFonts w:ascii="宋体" w:eastAsia="宋体" w:hAnsi="宋体" w:cs="宋体"/>
          <w:b/>
          <w:bCs/>
          <w:sz w:val="24"/>
          <w:szCs w:val="24"/>
        </w:rPr>
        <w:t>需填写此栏。</w:t>
      </w:r>
      <w:r>
        <w:rPr>
          <w:rFonts w:ascii="宋体" w:eastAsia="宋体" w:hAnsi="宋体" w:cs="宋体"/>
          <w:sz w:val="24"/>
          <w:szCs w:val="24"/>
        </w:rPr>
        <w:t>）</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44" w:lineRule="exact"/>
        <w:rPr>
          <w:sz w:val="20"/>
          <w:szCs w:val="20"/>
        </w:rPr>
      </w:pPr>
    </w:p>
    <w:p w:rsidR="008C0CA7" w:rsidRDefault="005061A5">
      <w:pPr>
        <w:spacing w:line="274" w:lineRule="exact"/>
        <w:ind w:left="5680"/>
        <w:rPr>
          <w:sz w:val="20"/>
          <w:szCs w:val="20"/>
        </w:rPr>
      </w:pPr>
      <w:r>
        <w:rPr>
          <w:rFonts w:ascii="宋体" w:eastAsia="宋体" w:hAnsi="宋体" w:cs="宋体"/>
          <w:sz w:val="24"/>
          <w:szCs w:val="24"/>
        </w:rPr>
        <w:t>签字盖章：</w:t>
      </w:r>
    </w:p>
    <w:p w:rsidR="008C0CA7" w:rsidRDefault="008C0CA7">
      <w:pPr>
        <w:spacing w:line="38" w:lineRule="exact"/>
        <w:rPr>
          <w:sz w:val="20"/>
          <w:szCs w:val="20"/>
        </w:rPr>
      </w:pPr>
    </w:p>
    <w:p w:rsidR="008C0CA7" w:rsidRDefault="005061A5">
      <w:pPr>
        <w:tabs>
          <w:tab w:val="left" w:pos="6460"/>
          <w:tab w:val="left" w:pos="7060"/>
        </w:tabs>
        <w:spacing w:line="274" w:lineRule="exact"/>
        <w:ind w:left="5880"/>
        <w:rPr>
          <w:sz w:val="20"/>
          <w:szCs w:val="20"/>
        </w:rPr>
      </w:pPr>
      <w:r>
        <w:rPr>
          <w:rFonts w:ascii="宋体" w:eastAsia="宋体" w:hAnsi="宋体" w:cs="宋体"/>
          <w:sz w:val="24"/>
          <w:szCs w:val="24"/>
        </w:rPr>
        <w:t>年</w:t>
      </w:r>
      <w:r>
        <w:rPr>
          <w:sz w:val="20"/>
          <w:szCs w:val="20"/>
        </w:rPr>
        <w:tab/>
      </w:r>
      <w:r>
        <w:rPr>
          <w:rFonts w:ascii="宋体" w:eastAsia="宋体" w:hAnsi="宋体" w:cs="宋体"/>
          <w:sz w:val="24"/>
          <w:szCs w:val="24"/>
        </w:rPr>
        <w:t>月</w:t>
      </w:r>
      <w:r>
        <w:rPr>
          <w:sz w:val="20"/>
          <w:szCs w:val="20"/>
        </w:rPr>
        <w:tab/>
      </w:r>
      <w:r>
        <w:rPr>
          <w:rFonts w:ascii="宋体" w:eastAsia="宋体" w:hAnsi="宋体" w:cs="宋体"/>
          <w:sz w:val="24"/>
          <w:szCs w:val="24"/>
        </w:rPr>
        <w:t>日</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9" w:lineRule="exact"/>
        <w:rPr>
          <w:sz w:val="20"/>
          <w:szCs w:val="20"/>
        </w:rPr>
      </w:pPr>
    </w:p>
    <w:p w:rsidR="008C0CA7" w:rsidRDefault="005061A5">
      <w:pPr>
        <w:ind w:right="-13"/>
        <w:jc w:val="center"/>
        <w:rPr>
          <w:sz w:val="20"/>
          <w:szCs w:val="20"/>
        </w:rPr>
      </w:pPr>
      <w:r>
        <w:rPr>
          <w:rFonts w:eastAsia="Times New Roman"/>
          <w:sz w:val="24"/>
          <w:szCs w:val="24"/>
        </w:rPr>
        <w:t>264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07" w:lineRule="exact"/>
        <w:rPr>
          <w:sz w:val="20"/>
          <w:szCs w:val="20"/>
        </w:rPr>
      </w:pPr>
      <w:bookmarkStart w:id="272" w:name="page273"/>
      <w:bookmarkEnd w:id="272"/>
    </w:p>
    <w:p w:rsidR="008C0CA7" w:rsidRDefault="005061A5">
      <w:pPr>
        <w:spacing w:line="366" w:lineRule="exact"/>
        <w:ind w:left="360"/>
        <w:rPr>
          <w:sz w:val="20"/>
          <w:szCs w:val="20"/>
        </w:rPr>
      </w:pPr>
      <w:r>
        <w:rPr>
          <w:rFonts w:ascii="宋体" w:eastAsia="宋体" w:hAnsi="宋体" w:cs="宋体"/>
          <w:b/>
          <w:bCs/>
          <w:sz w:val="32"/>
          <w:szCs w:val="32"/>
        </w:rPr>
        <w:t>七、省（区、市）党委教育工作部门意见</w:t>
      </w:r>
    </w:p>
    <w:p w:rsidR="008C0CA7" w:rsidRDefault="005061A5">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237490</wp:posOffset>
            </wp:positionH>
            <wp:positionV relativeFrom="paragraph">
              <wp:posOffset>96520</wp:posOffset>
            </wp:positionV>
            <wp:extent cx="5417820" cy="25419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blip>
                    <a:srcRect/>
                    <a:stretch>
                      <a:fillRect/>
                    </a:stretch>
                  </pic:blipFill>
                  <pic:spPr bwMode="auto">
                    <a:xfrm>
                      <a:off x="0" y="0"/>
                      <a:ext cx="5417820" cy="2541905"/>
                    </a:xfrm>
                    <a:prstGeom prst="rect">
                      <a:avLst/>
                    </a:prstGeom>
                    <a:noFill/>
                  </pic:spPr>
                </pic:pic>
              </a:graphicData>
            </a:graphic>
          </wp:anchor>
        </w:drawing>
      </w:r>
    </w:p>
    <w:p w:rsidR="008C0CA7" w:rsidRDefault="008C0CA7">
      <w:pPr>
        <w:spacing w:line="154" w:lineRule="exact"/>
        <w:rPr>
          <w:sz w:val="20"/>
          <w:szCs w:val="20"/>
        </w:rPr>
      </w:pPr>
    </w:p>
    <w:p w:rsidR="008C0CA7" w:rsidRDefault="005061A5">
      <w:pPr>
        <w:spacing w:line="263" w:lineRule="exact"/>
        <w:ind w:left="480"/>
        <w:rPr>
          <w:sz w:val="20"/>
          <w:szCs w:val="20"/>
        </w:rPr>
      </w:pPr>
      <w:r>
        <w:rPr>
          <w:rFonts w:ascii="宋体" w:eastAsia="宋体" w:hAnsi="宋体" w:cs="宋体"/>
          <w:sz w:val="23"/>
          <w:szCs w:val="23"/>
        </w:rPr>
        <w:t>（应明确说明是否同意申报、是否同意落实保障措施。</w:t>
      </w:r>
      <w:r>
        <w:rPr>
          <w:rFonts w:ascii="宋体" w:eastAsia="宋体" w:hAnsi="宋体" w:cs="宋体"/>
          <w:b/>
          <w:bCs/>
          <w:sz w:val="23"/>
          <w:szCs w:val="23"/>
        </w:rPr>
        <w:t>部属高校无需填写此栏。</w:t>
      </w:r>
      <w:r>
        <w:rPr>
          <w:rFonts w:ascii="宋体" w:eastAsia="宋体" w:hAnsi="宋体" w:cs="宋体"/>
          <w:sz w:val="23"/>
          <w:szCs w:val="23"/>
        </w:rPr>
        <w:t>）</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10" w:lineRule="exact"/>
        <w:rPr>
          <w:sz w:val="20"/>
          <w:szCs w:val="20"/>
        </w:rPr>
      </w:pPr>
    </w:p>
    <w:p w:rsidR="008C0CA7" w:rsidRDefault="005061A5">
      <w:pPr>
        <w:spacing w:line="274" w:lineRule="exact"/>
        <w:ind w:left="5560"/>
        <w:rPr>
          <w:sz w:val="20"/>
          <w:szCs w:val="20"/>
        </w:rPr>
      </w:pPr>
      <w:r>
        <w:rPr>
          <w:rFonts w:ascii="宋体" w:eastAsia="宋体" w:hAnsi="宋体" w:cs="宋体"/>
          <w:sz w:val="24"/>
          <w:szCs w:val="24"/>
        </w:rPr>
        <w:t>签字盖章：</w:t>
      </w:r>
    </w:p>
    <w:p w:rsidR="008C0CA7" w:rsidRDefault="008C0CA7">
      <w:pPr>
        <w:spacing w:line="38" w:lineRule="exact"/>
        <w:rPr>
          <w:sz w:val="20"/>
          <w:szCs w:val="20"/>
        </w:rPr>
      </w:pPr>
    </w:p>
    <w:p w:rsidR="008C0CA7" w:rsidRDefault="005061A5">
      <w:pPr>
        <w:tabs>
          <w:tab w:val="left" w:pos="6460"/>
          <w:tab w:val="left" w:pos="7180"/>
        </w:tabs>
        <w:spacing w:line="274" w:lineRule="exact"/>
        <w:ind w:left="5760"/>
        <w:rPr>
          <w:sz w:val="20"/>
          <w:szCs w:val="20"/>
        </w:rPr>
      </w:pPr>
      <w:r>
        <w:rPr>
          <w:rFonts w:ascii="宋体" w:eastAsia="宋体" w:hAnsi="宋体" w:cs="宋体"/>
          <w:sz w:val="24"/>
          <w:szCs w:val="24"/>
        </w:rPr>
        <w:t>年</w:t>
      </w:r>
      <w:r>
        <w:rPr>
          <w:sz w:val="20"/>
          <w:szCs w:val="20"/>
        </w:rPr>
        <w:tab/>
      </w:r>
      <w:r>
        <w:rPr>
          <w:rFonts w:ascii="宋体" w:eastAsia="宋体" w:hAnsi="宋体" w:cs="宋体"/>
          <w:sz w:val="24"/>
          <w:szCs w:val="24"/>
        </w:rPr>
        <w:t>月</w:t>
      </w:r>
      <w:r>
        <w:rPr>
          <w:sz w:val="20"/>
          <w:szCs w:val="20"/>
        </w:rPr>
        <w:tab/>
      </w:r>
      <w:r>
        <w:rPr>
          <w:rFonts w:ascii="宋体" w:eastAsia="宋体" w:hAnsi="宋体" w:cs="宋体"/>
          <w:sz w:val="24"/>
          <w:szCs w:val="24"/>
        </w:rPr>
        <w:t>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9" w:lineRule="exact"/>
        <w:rPr>
          <w:sz w:val="20"/>
          <w:szCs w:val="20"/>
        </w:rPr>
      </w:pPr>
    </w:p>
    <w:p w:rsidR="008C0CA7" w:rsidRDefault="005061A5">
      <w:pPr>
        <w:spacing w:line="366" w:lineRule="exact"/>
        <w:ind w:left="360"/>
        <w:rPr>
          <w:sz w:val="20"/>
          <w:szCs w:val="20"/>
        </w:rPr>
      </w:pPr>
      <w:r>
        <w:rPr>
          <w:rFonts w:ascii="宋体" w:eastAsia="宋体" w:hAnsi="宋体" w:cs="宋体"/>
          <w:b/>
          <w:bCs/>
          <w:sz w:val="32"/>
          <w:szCs w:val="32"/>
        </w:rPr>
        <w:t>八、省（区、市）党委意见</w:t>
      </w:r>
    </w:p>
    <w:p w:rsidR="008C0CA7" w:rsidRDefault="005061A5">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156845</wp:posOffset>
            </wp:positionH>
            <wp:positionV relativeFrom="paragraph">
              <wp:posOffset>97155</wp:posOffset>
            </wp:positionV>
            <wp:extent cx="5417820" cy="39414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blip>
                    <a:srcRect/>
                    <a:stretch>
                      <a:fillRect/>
                    </a:stretch>
                  </pic:blipFill>
                  <pic:spPr bwMode="auto">
                    <a:xfrm>
                      <a:off x="0" y="0"/>
                      <a:ext cx="5417820" cy="3941445"/>
                    </a:xfrm>
                    <a:prstGeom prst="rect">
                      <a:avLst/>
                    </a:prstGeom>
                    <a:noFill/>
                  </pic:spPr>
                </pic:pic>
              </a:graphicData>
            </a:graphic>
          </wp:anchor>
        </w:drawing>
      </w:r>
    </w:p>
    <w:p w:rsidR="008C0CA7" w:rsidRDefault="008C0CA7">
      <w:pPr>
        <w:spacing w:line="330"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（应明确说明是否同意申报、是否同意落实保障措施。</w:t>
      </w:r>
      <w:r>
        <w:rPr>
          <w:rFonts w:ascii="宋体" w:eastAsia="宋体" w:hAnsi="宋体" w:cs="宋体"/>
          <w:b/>
          <w:bCs/>
          <w:sz w:val="23"/>
          <w:szCs w:val="23"/>
        </w:rPr>
        <w:t>申请试点省（区、市）需</w:t>
      </w:r>
    </w:p>
    <w:p w:rsidR="008C0CA7" w:rsidRDefault="008C0CA7">
      <w:pPr>
        <w:spacing w:line="245" w:lineRule="exact"/>
        <w:rPr>
          <w:sz w:val="20"/>
          <w:szCs w:val="20"/>
        </w:rPr>
      </w:pPr>
    </w:p>
    <w:p w:rsidR="008C0CA7" w:rsidRDefault="005061A5">
      <w:pPr>
        <w:spacing w:line="274" w:lineRule="exact"/>
        <w:ind w:left="360"/>
        <w:rPr>
          <w:sz w:val="20"/>
          <w:szCs w:val="20"/>
        </w:rPr>
      </w:pPr>
      <w:r>
        <w:rPr>
          <w:rFonts w:ascii="宋体" w:eastAsia="宋体" w:hAnsi="宋体" w:cs="宋体"/>
          <w:b/>
          <w:bCs/>
          <w:sz w:val="24"/>
          <w:szCs w:val="24"/>
        </w:rPr>
        <w:t>填写此栏。</w:t>
      </w:r>
      <w:r>
        <w:rPr>
          <w:rFonts w:ascii="宋体" w:eastAsia="宋体" w:hAnsi="宋体" w:cs="宋体"/>
          <w:sz w:val="24"/>
          <w:szCs w:val="24"/>
        </w:rPr>
        <w:t>）</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46" w:lineRule="exact"/>
        <w:rPr>
          <w:sz w:val="20"/>
          <w:szCs w:val="20"/>
        </w:rPr>
      </w:pPr>
    </w:p>
    <w:p w:rsidR="008C0CA7" w:rsidRDefault="005061A5">
      <w:pPr>
        <w:spacing w:line="274" w:lineRule="exact"/>
        <w:ind w:left="5440"/>
        <w:rPr>
          <w:sz w:val="20"/>
          <w:szCs w:val="20"/>
        </w:rPr>
      </w:pPr>
      <w:r>
        <w:rPr>
          <w:rFonts w:ascii="宋体" w:eastAsia="宋体" w:hAnsi="宋体" w:cs="宋体"/>
          <w:sz w:val="24"/>
          <w:szCs w:val="24"/>
        </w:rPr>
        <w:t>签字盖章：</w:t>
      </w:r>
    </w:p>
    <w:p w:rsidR="008C0CA7" w:rsidRDefault="008C0CA7">
      <w:pPr>
        <w:spacing w:line="38" w:lineRule="exact"/>
        <w:rPr>
          <w:sz w:val="20"/>
          <w:szCs w:val="20"/>
        </w:rPr>
      </w:pPr>
    </w:p>
    <w:p w:rsidR="008C0CA7" w:rsidRDefault="005061A5">
      <w:pPr>
        <w:tabs>
          <w:tab w:val="left" w:pos="6340"/>
          <w:tab w:val="left" w:pos="7060"/>
        </w:tabs>
        <w:spacing w:line="274" w:lineRule="exact"/>
        <w:ind w:left="5640"/>
        <w:rPr>
          <w:sz w:val="20"/>
          <w:szCs w:val="20"/>
        </w:rPr>
      </w:pPr>
      <w:r>
        <w:rPr>
          <w:rFonts w:ascii="宋体" w:eastAsia="宋体" w:hAnsi="宋体" w:cs="宋体"/>
          <w:sz w:val="24"/>
          <w:szCs w:val="24"/>
        </w:rPr>
        <w:t>年</w:t>
      </w:r>
      <w:r>
        <w:rPr>
          <w:sz w:val="20"/>
          <w:szCs w:val="20"/>
        </w:rPr>
        <w:tab/>
      </w:r>
      <w:r>
        <w:rPr>
          <w:rFonts w:ascii="宋体" w:eastAsia="宋体" w:hAnsi="宋体" w:cs="宋体"/>
          <w:sz w:val="24"/>
          <w:szCs w:val="24"/>
        </w:rPr>
        <w:t>月</w:t>
      </w:r>
      <w:r>
        <w:rPr>
          <w:sz w:val="20"/>
          <w:szCs w:val="20"/>
        </w:rPr>
        <w:tab/>
      </w:r>
      <w:r>
        <w:rPr>
          <w:rFonts w:ascii="宋体" w:eastAsia="宋体" w:hAnsi="宋体" w:cs="宋体"/>
          <w:sz w:val="24"/>
          <w:szCs w:val="24"/>
        </w:rPr>
        <w:t>日</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9" w:lineRule="exact"/>
        <w:rPr>
          <w:sz w:val="20"/>
          <w:szCs w:val="20"/>
        </w:rPr>
      </w:pPr>
    </w:p>
    <w:p w:rsidR="008C0CA7" w:rsidRDefault="005061A5">
      <w:pPr>
        <w:ind w:right="-13"/>
        <w:jc w:val="center"/>
        <w:rPr>
          <w:sz w:val="20"/>
          <w:szCs w:val="20"/>
        </w:rPr>
      </w:pPr>
      <w:r>
        <w:rPr>
          <w:rFonts w:eastAsia="Times New Roman"/>
          <w:sz w:val="24"/>
          <w:szCs w:val="24"/>
        </w:rPr>
        <w:t>265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54" w:lineRule="exact"/>
        <w:rPr>
          <w:sz w:val="20"/>
          <w:szCs w:val="20"/>
        </w:rPr>
      </w:pPr>
      <w:bookmarkStart w:id="273" w:name="page274"/>
      <w:bookmarkEnd w:id="273"/>
    </w:p>
    <w:p w:rsidR="008C0CA7" w:rsidRDefault="005061A5">
      <w:pPr>
        <w:spacing w:line="470" w:lineRule="exact"/>
        <w:ind w:left="360" w:right="366"/>
        <w:jc w:val="center"/>
        <w:rPr>
          <w:sz w:val="20"/>
          <w:szCs w:val="20"/>
        </w:rPr>
      </w:pPr>
      <w:r>
        <w:rPr>
          <w:rFonts w:ascii="宋体" w:eastAsia="宋体" w:hAnsi="宋体" w:cs="宋体"/>
          <w:b/>
          <w:bCs/>
          <w:color w:val="4B4B4B"/>
          <w:sz w:val="32"/>
          <w:szCs w:val="32"/>
        </w:rPr>
        <w:t>教育部思想政治工作司关于培育建设高校思想政治工作精品项目的通知</w:t>
      </w:r>
    </w:p>
    <w:p w:rsidR="008C0CA7" w:rsidRDefault="008C0CA7">
      <w:pPr>
        <w:spacing w:line="234" w:lineRule="exact"/>
        <w:rPr>
          <w:sz w:val="20"/>
          <w:szCs w:val="20"/>
        </w:rPr>
      </w:pPr>
    </w:p>
    <w:p w:rsidR="008C0CA7" w:rsidRDefault="005061A5">
      <w:pPr>
        <w:spacing w:line="274" w:lineRule="exact"/>
        <w:ind w:left="5960"/>
        <w:rPr>
          <w:sz w:val="20"/>
          <w:szCs w:val="20"/>
        </w:rPr>
      </w:pPr>
      <w:r>
        <w:rPr>
          <w:rFonts w:ascii="宋体" w:eastAsia="宋体" w:hAnsi="宋体" w:cs="宋体"/>
          <w:color w:val="4B4B4B"/>
          <w:sz w:val="24"/>
          <w:szCs w:val="24"/>
        </w:rPr>
        <w:t>教思政司函〔</w:t>
      </w:r>
      <w:r>
        <w:rPr>
          <w:rFonts w:ascii="宋体" w:eastAsia="宋体" w:hAnsi="宋体" w:cs="宋体"/>
          <w:color w:val="4B4B4B"/>
          <w:sz w:val="24"/>
          <w:szCs w:val="24"/>
        </w:rPr>
        <w:t>2018</w:t>
      </w:r>
      <w:r>
        <w:rPr>
          <w:rFonts w:ascii="宋体" w:eastAsia="宋体" w:hAnsi="宋体" w:cs="宋体"/>
          <w:color w:val="4B4B4B"/>
          <w:sz w:val="24"/>
          <w:szCs w:val="24"/>
        </w:rPr>
        <w:t>〕</w:t>
      </w:r>
      <w:r>
        <w:rPr>
          <w:rFonts w:ascii="宋体" w:eastAsia="宋体" w:hAnsi="宋体" w:cs="宋体"/>
          <w:color w:val="4B4B4B"/>
          <w:sz w:val="24"/>
          <w:szCs w:val="24"/>
        </w:rPr>
        <w:t xml:space="preserve">16 </w:t>
      </w:r>
      <w:r>
        <w:rPr>
          <w:rFonts w:ascii="宋体" w:eastAsia="宋体" w:hAnsi="宋体" w:cs="宋体"/>
          <w:color w:val="4B4B4B"/>
          <w:sz w:val="24"/>
          <w:szCs w:val="24"/>
        </w:rPr>
        <w:t>号</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各省、自治区、直辖市党委教育工作部门、教育厅（教委），新疆生产建设兵团</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教育局，部属各高等学校党委、部省合建各高等学校党委：</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为深入学习贯彻习近平新时代中国特色社会主义思想和党的十九大精神，贯</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彻落实习近平总书记在北京大学师生座谈会上的重要讲话精神，推进全国高校思</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想政治工作会议精神落地见效，促进高校思想政治工作质量提升工程深入实施，</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着力培养担当民族复兴大任的时代新人，经研究，决定培育建设一批高校思想政</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治工作精品项目。现就有关事宜通知如下。</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一、建设目标</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紧紧围绕立德树人根本任务，深入推进高校思想政治工作质量提升工程有效</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实施，充分发挥课程、科研、实践、文化、网络、心理、管理、服务、资助、组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织等方面工作的育人功能，整合育人要素，完善育人体系，优化评价机制，强化</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实施保障，一体化构建</w:t>
      </w:r>
      <w:r>
        <w:rPr>
          <w:rFonts w:ascii="宋体" w:eastAsia="宋体" w:hAnsi="宋体" w:cs="宋体"/>
          <w:color w:val="4B4B4B"/>
          <w:sz w:val="24"/>
          <w:szCs w:val="24"/>
        </w:rPr>
        <w:t>“</w:t>
      </w:r>
      <w:r>
        <w:rPr>
          <w:rFonts w:ascii="宋体" w:eastAsia="宋体" w:hAnsi="宋体" w:cs="宋体"/>
          <w:color w:val="4B4B4B"/>
          <w:sz w:val="24"/>
          <w:szCs w:val="24"/>
        </w:rPr>
        <w:t>十大</w:t>
      </w:r>
      <w:r>
        <w:rPr>
          <w:rFonts w:ascii="宋体" w:eastAsia="宋体" w:hAnsi="宋体" w:cs="宋体"/>
          <w:color w:val="4B4B4B"/>
          <w:sz w:val="24"/>
          <w:szCs w:val="24"/>
        </w:rPr>
        <w:t>”</w:t>
      </w:r>
      <w:r>
        <w:rPr>
          <w:rFonts w:ascii="宋体" w:eastAsia="宋体" w:hAnsi="宋体" w:cs="宋体"/>
          <w:color w:val="4B4B4B"/>
          <w:sz w:val="24"/>
          <w:szCs w:val="24"/>
        </w:rPr>
        <w:t>育人体系，探索形成具有可示范、可引领、可辐</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射、可推广、可持续意义的先进经验和典型做法，推动形成加强和改进高校思想</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政治工作</w:t>
      </w:r>
      <w:r>
        <w:rPr>
          <w:rFonts w:ascii="宋体" w:eastAsia="宋体" w:hAnsi="宋体" w:cs="宋体"/>
          <w:color w:val="4B4B4B"/>
          <w:sz w:val="24"/>
          <w:szCs w:val="24"/>
        </w:rPr>
        <w:t>“</w:t>
      </w:r>
      <w:r>
        <w:rPr>
          <w:rFonts w:ascii="宋体" w:eastAsia="宋体" w:hAnsi="宋体" w:cs="宋体"/>
          <w:color w:val="4B4B4B"/>
          <w:sz w:val="24"/>
          <w:szCs w:val="24"/>
        </w:rPr>
        <w:t>一校一品</w:t>
      </w:r>
      <w:r>
        <w:rPr>
          <w:rFonts w:ascii="宋体" w:eastAsia="宋体" w:hAnsi="宋体" w:cs="宋体"/>
          <w:color w:val="4B4B4B"/>
          <w:sz w:val="24"/>
          <w:szCs w:val="24"/>
        </w:rPr>
        <w:t>”</w:t>
      </w:r>
      <w:r>
        <w:rPr>
          <w:rFonts w:ascii="宋体" w:eastAsia="宋体" w:hAnsi="宋体" w:cs="宋体"/>
          <w:color w:val="4B4B4B"/>
          <w:sz w:val="24"/>
          <w:szCs w:val="24"/>
        </w:rPr>
        <w:t>或</w:t>
      </w:r>
      <w:r>
        <w:rPr>
          <w:rFonts w:ascii="宋体" w:eastAsia="宋体" w:hAnsi="宋体" w:cs="宋体"/>
          <w:color w:val="4B4B4B"/>
          <w:sz w:val="24"/>
          <w:szCs w:val="24"/>
        </w:rPr>
        <w:t>“</w:t>
      </w:r>
      <w:r>
        <w:rPr>
          <w:rFonts w:ascii="宋体" w:eastAsia="宋体" w:hAnsi="宋体" w:cs="宋体"/>
          <w:color w:val="4B4B4B"/>
          <w:sz w:val="24"/>
          <w:szCs w:val="24"/>
        </w:rPr>
        <w:t>一校数品</w:t>
      </w:r>
      <w:r>
        <w:rPr>
          <w:rFonts w:ascii="宋体" w:eastAsia="宋体" w:hAnsi="宋体" w:cs="宋体"/>
          <w:color w:val="4B4B4B"/>
          <w:sz w:val="24"/>
          <w:szCs w:val="24"/>
        </w:rPr>
        <w:t>”</w:t>
      </w:r>
      <w:r>
        <w:rPr>
          <w:rFonts w:ascii="宋体" w:eastAsia="宋体" w:hAnsi="宋体" w:cs="宋体"/>
          <w:color w:val="4B4B4B"/>
          <w:sz w:val="24"/>
          <w:szCs w:val="24"/>
        </w:rPr>
        <w:t>的生动局面，引领新时代高校思想政治工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作实现系统设计、分步实施、重点突破、全面提升。</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二、项目要求</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高校思想政治工作精品项目主要分为课程育人、科研育人、实践育人、文化</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育人、网络育人、心理育人、管理育人、服务育人、资助育人、组织育人等类型。</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原则上要求每个项目已实施</w:t>
      </w:r>
      <w:r>
        <w:rPr>
          <w:rFonts w:ascii="宋体" w:eastAsia="宋体" w:hAnsi="宋体" w:cs="宋体"/>
          <w:color w:val="4B4B4B"/>
          <w:sz w:val="23"/>
          <w:szCs w:val="23"/>
        </w:rPr>
        <w:t xml:space="preserve"> 2 </w:t>
      </w:r>
      <w:r>
        <w:rPr>
          <w:rFonts w:ascii="宋体" w:eastAsia="宋体" w:hAnsi="宋体" w:cs="宋体"/>
          <w:color w:val="4B4B4B"/>
          <w:sz w:val="23"/>
          <w:szCs w:val="23"/>
        </w:rPr>
        <w:t>年以上，注重实践、实干、实绩，具有鲜明的特色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性，稳定的持续性、良好的实效性、较强的示范性。各类项目的具体要求如下：</w:t>
      </w:r>
    </w:p>
    <w:p w:rsidR="008C0CA7" w:rsidRDefault="008C0CA7">
      <w:pPr>
        <w:spacing w:line="228" w:lineRule="exact"/>
        <w:rPr>
          <w:sz w:val="20"/>
          <w:szCs w:val="20"/>
        </w:rPr>
      </w:pPr>
    </w:p>
    <w:p w:rsidR="008C0CA7" w:rsidRDefault="005061A5">
      <w:pPr>
        <w:spacing w:line="431" w:lineRule="exact"/>
        <w:ind w:left="360" w:right="246" w:firstLine="480"/>
        <w:rPr>
          <w:sz w:val="20"/>
          <w:szCs w:val="20"/>
        </w:rPr>
      </w:pPr>
      <w:r>
        <w:rPr>
          <w:rFonts w:ascii="宋体" w:eastAsia="宋体" w:hAnsi="宋体" w:cs="宋体"/>
          <w:b/>
          <w:bCs/>
          <w:color w:val="4B4B4B"/>
          <w:sz w:val="24"/>
          <w:szCs w:val="24"/>
        </w:rPr>
        <w:t>1.</w:t>
      </w:r>
      <w:r>
        <w:rPr>
          <w:rFonts w:ascii="宋体" w:eastAsia="宋体" w:hAnsi="宋体" w:cs="宋体"/>
          <w:b/>
          <w:bCs/>
          <w:color w:val="4B4B4B"/>
          <w:sz w:val="24"/>
          <w:szCs w:val="24"/>
        </w:rPr>
        <w:t>课程育人类项目。</w:t>
      </w:r>
      <w:r>
        <w:rPr>
          <w:rFonts w:ascii="宋体" w:eastAsia="宋体" w:hAnsi="宋体" w:cs="宋体"/>
          <w:color w:val="4B4B4B"/>
          <w:sz w:val="24"/>
          <w:szCs w:val="24"/>
        </w:rPr>
        <w:t>以推动</w:t>
      </w:r>
      <w:r>
        <w:rPr>
          <w:rFonts w:ascii="宋体" w:eastAsia="宋体" w:hAnsi="宋体" w:cs="宋体"/>
          <w:color w:val="4B4B4B"/>
          <w:sz w:val="24"/>
          <w:szCs w:val="24"/>
        </w:rPr>
        <w:t>“</w:t>
      </w:r>
      <w:r>
        <w:rPr>
          <w:rFonts w:ascii="宋体" w:eastAsia="宋体" w:hAnsi="宋体" w:cs="宋体"/>
          <w:color w:val="4B4B4B"/>
          <w:sz w:val="24"/>
          <w:szCs w:val="24"/>
        </w:rPr>
        <w:t>课程思政</w:t>
      </w:r>
      <w:r>
        <w:rPr>
          <w:rFonts w:ascii="宋体" w:eastAsia="宋体" w:hAnsi="宋体" w:cs="宋体"/>
          <w:color w:val="4B4B4B"/>
          <w:sz w:val="24"/>
          <w:szCs w:val="24"/>
        </w:rPr>
        <w:t>”</w:t>
      </w:r>
      <w:r>
        <w:rPr>
          <w:rFonts w:ascii="宋体" w:eastAsia="宋体" w:hAnsi="宋体" w:cs="宋体"/>
          <w:color w:val="4B4B4B"/>
          <w:sz w:val="24"/>
          <w:szCs w:val="24"/>
        </w:rPr>
        <w:t>为目标，系统梳理和深入挖掘各门课程所蕴涵的思想政治教育元素，融入课堂教学各环节，特别是在课程设置优化、教材讲义修订、知识点考核设计、育人效果评价等方面，形成体系化教学改革成果，取得明显成效，并获得校级及以上教学成果奖。具有一支以专业课教师为主、思政工作队伍协同的教学团队，能有效推动习近平新时代中国特色社会主义思想进教材、进课堂、进头脑，实现思想政治教育与知识体系教育有机统一。</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121" w:lineRule="exact"/>
        <w:rPr>
          <w:sz w:val="20"/>
          <w:szCs w:val="20"/>
        </w:rPr>
      </w:pPr>
    </w:p>
    <w:p w:rsidR="008C0CA7" w:rsidRDefault="005061A5">
      <w:pPr>
        <w:ind w:right="-13"/>
        <w:jc w:val="center"/>
        <w:rPr>
          <w:sz w:val="20"/>
          <w:szCs w:val="20"/>
        </w:rPr>
      </w:pPr>
      <w:r>
        <w:rPr>
          <w:rFonts w:eastAsia="Times New Roman"/>
          <w:sz w:val="24"/>
          <w:szCs w:val="24"/>
        </w:rPr>
        <w:t>266</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274" w:name="page275"/>
      <w:bookmarkEnd w:id="274"/>
    </w:p>
    <w:p w:rsidR="008C0CA7" w:rsidRDefault="005061A5">
      <w:pPr>
        <w:spacing w:line="274" w:lineRule="exact"/>
        <w:ind w:left="840"/>
        <w:rPr>
          <w:sz w:val="20"/>
          <w:szCs w:val="20"/>
        </w:rPr>
      </w:pPr>
      <w:r>
        <w:rPr>
          <w:rFonts w:ascii="宋体" w:eastAsia="宋体" w:hAnsi="宋体" w:cs="宋体"/>
          <w:b/>
          <w:bCs/>
          <w:color w:val="4B4B4B"/>
          <w:sz w:val="24"/>
          <w:szCs w:val="24"/>
        </w:rPr>
        <w:t>2.</w:t>
      </w:r>
      <w:r>
        <w:rPr>
          <w:rFonts w:ascii="宋体" w:eastAsia="宋体" w:hAnsi="宋体" w:cs="宋体"/>
          <w:b/>
          <w:bCs/>
          <w:color w:val="4B4B4B"/>
          <w:sz w:val="24"/>
          <w:szCs w:val="24"/>
        </w:rPr>
        <w:t>科研育人类项目</w:t>
      </w:r>
      <w:r>
        <w:rPr>
          <w:rFonts w:ascii="宋体" w:eastAsia="宋体" w:hAnsi="宋体" w:cs="宋体"/>
          <w:b/>
          <w:bCs/>
          <w:color w:val="4B4B4B"/>
          <w:sz w:val="24"/>
          <w:szCs w:val="24"/>
        </w:rPr>
        <w:t>。</w:t>
      </w:r>
      <w:r>
        <w:rPr>
          <w:rFonts w:ascii="宋体" w:eastAsia="宋体" w:hAnsi="宋体" w:cs="宋体"/>
          <w:color w:val="4B4B4B"/>
          <w:sz w:val="24"/>
          <w:szCs w:val="24"/>
        </w:rPr>
        <w:t>能够将教育引导、价值引领贯穿于科研项目选题设计、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立项、研究、成果转化全过程。科研团队组建时，有考察参与成员的思想政治表</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现、师德师风情况的机制和举措。科研进程中，有完善的学术诚信教育和监督体</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系。项目管理、成果评价有明确的思想政治教育指标体系和责任落实办法。</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3.</w:t>
      </w:r>
      <w:r>
        <w:rPr>
          <w:rFonts w:ascii="宋体" w:eastAsia="宋体" w:hAnsi="宋体" w:cs="宋体"/>
          <w:b/>
          <w:bCs/>
          <w:color w:val="4B4B4B"/>
          <w:sz w:val="24"/>
          <w:szCs w:val="24"/>
        </w:rPr>
        <w:t>实践育人类项目。</w:t>
      </w:r>
      <w:r>
        <w:rPr>
          <w:rFonts w:ascii="宋体" w:eastAsia="宋体" w:hAnsi="宋体" w:cs="宋体"/>
          <w:color w:val="4B4B4B"/>
          <w:sz w:val="24"/>
          <w:szCs w:val="24"/>
        </w:rPr>
        <w:t>主题鲜明，时代感强，能够坚持理论教育与实践养成相</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结合，主动服务党和国家重大战略布局。在项目运行方面，具有完善的方案设计，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规范的组织管理，良好的育人成效，较大社会影响，获得过校级及以上奖项，已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形成一定的品牌效应。在项目保障方面，有优秀的指导团队、固定的实践基地、</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有力的条件保障和完善的协同育人机制。</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4.</w:t>
      </w:r>
      <w:r>
        <w:rPr>
          <w:rFonts w:ascii="宋体" w:eastAsia="宋体" w:hAnsi="宋体" w:cs="宋体"/>
          <w:b/>
          <w:bCs/>
          <w:color w:val="4B4B4B"/>
          <w:sz w:val="24"/>
          <w:szCs w:val="24"/>
        </w:rPr>
        <w:t>文化育人类项目。</w:t>
      </w:r>
      <w:r>
        <w:rPr>
          <w:rFonts w:ascii="宋体" w:eastAsia="宋体" w:hAnsi="宋体" w:cs="宋体"/>
          <w:color w:val="4B4B4B"/>
          <w:sz w:val="24"/>
          <w:szCs w:val="24"/>
        </w:rPr>
        <w:t>能够通过建立正面清单、负面清单以及培育选树先进典</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型等方式，把社会主义核心价值观贯穿结合融入到办学治校、教书育人全过程。</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在中华优秀传统文化教育、革命文化和社会主义先进文化教育等方面，已形成一</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套成熟的育人模式和育人品牌，具有鲜明的学校特色、多样的育人形式、良好的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育人效果、较大的社会影响。在校园文化建设等方面，大力创建文明校园，积极</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开展校园文化活动，已形成良好的</w:t>
      </w:r>
      <w:r>
        <w:rPr>
          <w:rFonts w:ascii="宋体" w:eastAsia="宋体" w:hAnsi="宋体" w:cs="宋体"/>
          <w:color w:val="4B4B4B"/>
          <w:sz w:val="24"/>
          <w:szCs w:val="24"/>
        </w:rPr>
        <w:t>校风和学风，在本地本校的文化传承创新、精</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神文明建设中发挥了示范引领作用。</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5.</w:t>
      </w:r>
      <w:r>
        <w:rPr>
          <w:rFonts w:ascii="宋体" w:eastAsia="宋体" w:hAnsi="宋体" w:cs="宋体"/>
          <w:b/>
          <w:bCs/>
          <w:color w:val="4B4B4B"/>
          <w:sz w:val="24"/>
          <w:szCs w:val="24"/>
        </w:rPr>
        <w:t>网络育人类项目。</w:t>
      </w:r>
      <w:r>
        <w:rPr>
          <w:rFonts w:ascii="宋体" w:eastAsia="宋体" w:hAnsi="宋体" w:cs="宋体"/>
          <w:color w:val="4B4B4B"/>
          <w:sz w:val="24"/>
          <w:szCs w:val="24"/>
        </w:rPr>
        <w:t>在网络育人机制建立健全等方面，注重互联互通、共建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共享，能够有效推动思想政治工作传统优势同信息技术高度融合。在网络平台建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设等方面，形成了师生黏合度高、覆盖面广、社会影响较大的网络平台，能够积</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极参与和推动高校思想政治工作网、易班网和中国大学生在线全国共建。在网络</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队伍建设等方面，围绕网建、网监、网管、网评、网研等工作领域，开展队伍培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养培训，已基本建成有一支政治强、业务精、作风硬的网络队伍，并且作用发挥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明显。在网络文化评价认证等方面，初步探索建立了网络文化成果评价认证体系</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或认证办法。在网络文化内容建设等方面，各类网络文化教育活动具有较强的时</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代感、创新性、实效性，能够有效提升师生网络文明素养，育人导向鲜明、品牌</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效应显著、运行模式健全、传播效果良好。</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6.</w:t>
      </w:r>
      <w:r>
        <w:rPr>
          <w:rFonts w:ascii="宋体" w:eastAsia="宋体" w:hAnsi="宋体" w:cs="宋体"/>
          <w:b/>
          <w:bCs/>
          <w:color w:val="4B4B4B"/>
          <w:sz w:val="24"/>
          <w:szCs w:val="24"/>
        </w:rPr>
        <w:t>心理育人类项目。</w:t>
      </w:r>
      <w:r>
        <w:rPr>
          <w:rFonts w:ascii="宋体" w:eastAsia="宋体" w:hAnsi="宋体" w:cs="宋体"/>
          <w:color w:val="4B4B4B"/>
          <w:sz w:val="24"/>
          <w:szCs w:val="24"/>
        </w:rPr>
        <w:t>在构建教育教学、实践活动、咨询服务、预防干预、平</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台保障</w:t>
      </w:r>
      <w:r>
        <w:rPr>
          <w:rFonts w:ascii="宋体" w:eastAsia="宋体" w:hAnsi="宋体" w:cs="宋体"/>
          <w:color w:val="4B4B4B"/>
          <w:sz w:val="24"/>
          <w:szCs w:val="24"/>
        </w:rPr>
        <w:t>“</w:t>
      </w:r>
      <w:r>
        <w:rPr>
          <w:rFonts w:ascii="宋体" w:eastAsia="宋体" w:hAnsi="宋体" w:cs="宋体"/>
          <w:color w:val="4B4B4B"/>
          <w:sz w:val="24"/>
          <w:szCs w:val="24"/>
        </w:rPr>
        <w:t>五位一体</w:t>
      </w:r>
      <w:r>
        <w:rPr>
          <w:rFonts w:ascii="宋体" w:eastAsia="宋体" w:hAnsi="宋体" w:cs="宋体"/>
          <w:color w:val="4B4B4B"/>
          <w:sz w:val="24"/>
          <w:szCs w:val="24"/>
        </w:rPr>
        <w:t>”</w:t>
      </w:r>
      <w:r>
        <w:rPr>
          <w:rFonts w:ascii="宋体" w:eastAsia="宋体" w:hAnsi="宋体" w:cs="宋体"/>
          <w:color w:val="4B4B4B"/>
          <w:sz w:val="24"/>
          <w:szCs w:val="24"/>
        </w:rPr>
        <w:t>的心理健康教育工作格局等方面取得创新性突破，形成体系</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化实施机制，纳入学校人才培养考核评价机制，取得明确成效。在知识教育方面，</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267</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275" w:name="page276"/>
      <w:bookmarkEnd w:id="275"/>
    </w:p>
    <w:p w:rsidR="008C0CA7" w:rsidRDefault="005061A5">
      <w:pPr>
        <w:spacing w:line="274" w:lineRule="exact"/>
        <w:ind w:left="360"/>
        <w:rPr>
          <w:sz w:val="20"/>
          <w:szCs w:val="20"/>
        </w:rPr>
      </w:pPr>
      <w:r>
        <w:rPr>
          <w:rFonts w:ascii="宋体" w:eastAsia="宋体" w:hAnsi="宋体" w:cs="宋体"/>
          <w:color w:val="4B4B4B"/>
          <w:sz w:val="24"/>
          <w:szCs w:val="24"/>
        </w:rPr>
        <w:t>面向全体学生开设心理健康教育必修或必选课程，有完善的教材体系、丰富的教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学手段、良好的教学质量。在宣传活动方面，定期组织开展各种有益于师生身心</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健康的文体娱乐活动和心理素质拓展活动，能够利用各类宣传媒介和传播方式，</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倡导健康生活方式，提高师生心理保健能力。在咨询服务方面，已经构建了教育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与指导、咨询与自助、自助与他助紧密结合的咨询服务体系。在预防干预方面，</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能够定期开展心理测评，建立了完善的心理危机预防和快速反应机制。在工作保</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障方面，有一支专兼结合、专业互补、相对稳定、素质良好的工作队伍，有充足</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的专项工作经费，配备了必要的办公场地和设备，形成了合理的评价考核体系。</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7.</w:t>
      </w:r>
      <w:r>
        <w:rPr>
          <w:rFonts w:ascii="宋体" w:eastAsia="宋体" w:hAnsi="宋体" w:cs="宋体"/>
          <w:b/>
          <w:bCs/>
          <w:color w:val="4B4B4B"/>
          <w:sz w:val="24"/>
          <w:szCs w:val="24"/>
        </w:rPr>
        <w:t>管理育人类项目。</w:t>
      </w:r>
      <w:r>
        <w:rPr>
          <w:rFonts w:ascii="宋体" w:eastAsia="宋体" w:hAnsi="宋体" w:cs="宋体"/>
          <w:color w:val="4B4B4B"/>
          <w:sz w:val="24"/>
          <w:szCs w:val="24"/>
        </w:rPr>
        <w:t>将思想政治工作融入教学管理、人事管理、财务管理等</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工作，在岗位设置方面，制定了详细的岗位说明书，明确了岗位育人职责、内容、</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目标和路径；在岗位评价方面，初步建立了成熟的考核评价机制和责任落实办法，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能够把育人功能发挥纳入管理岗位考核评价范围，作为评奖评优条件；在岗位作</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用发挥方面，相关人员爱岗敬业、业务突出、为人师表、甘于奉献，能够为师生</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办实事、解难题，把思想政治教育融于学校管理之中，营造了治理有方、管理到</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位、风清气正的育人环境。</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8.</w:t>
      </w:r>
      <w:r>
        <w:rPr>
          <w:rFonts w:ascii="宋体" w:eastAsia="宋体" w:hAnsi="宋体" w:cs="宋体"/>
          <w:b/>
          <w:bCs/>
          <w:color w:val="4B4B4B"/>
          <w:sz w:val="24"/>
          <w:szCs w:val="24"/>
        </w:rPr>
        <w:t>服务育人类项目。</w:t>
      </w:r>
      <w:r>
        <w:rPr>
          <w:rFonts w:ascii="宋体" w:eastAsia="宋体" w:hAnsi="宋体" w:cs="宋体"/>
          <w:color w:val="4B4B4B"/>
          <w:sz w:val="24"/>
          <w:szCs w:val="24"/>
        </w:rPr>
        <w:t>将思想政治工作融入后勤保障、图书资料、医疗卫生、</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安全保卫等服务工作，在岗位设置方面，初步制定了详细的岗位说明书，明确了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岗位育人职责、内容、目标和路径；在岗位评</w:t>
      </w:r>
      <w:r>
        <w:rPr>
          <w:rFonts w:ascii="宋体" w:eastAsia="宋体" w:hAnsi="宋体" w:cs="宋体"/>
          <w:color w:val="4B4B4B"/>
          <w:sz w:val="24"/>
          <w:szCs w:val="24"/>
        </w:rPr>
        <w:t>价方面，初步建立了比较完善的考</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核评价机制和责任落实办法，能够把服务质量和育人效果作为评价服务岗位效能</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的依据和标准；在岗位作用发挥方面，相关人员爱岗敬业、业务突出、为人师表、</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甘于奉献，能够积极帮助解决师生学习生活工作中的合理诉求，具有良好口碑，</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有突出的先进事迹和典型经验。</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9.</w:t>
      </w:r>
      <w:r>
        <w:rPr>
          <w:rFonts w:ascii="宋体" w:eastAsia="宋体" w:hAnsi="宋体" w:cs="宋体"/>
          <w:b/>
          <w:bCs/>
          <w:color w:val="4B4B4B"/>
          <w:sz w:val="24"/>
          <w:szCs w:val="24"/>
        </w:rPr>
        <w:t>资助育人类项目。</w:t>
      </w:r>
      <w:r>
        <w:rPr>
          <w:rFonts w:ascii="宋体" w:eastAsia="宋体" w:hAnsi="宋体" w:cs="宋体"/>
          <w:color w:val="4B4B4B"/>
          <w:sz w:val="24"/>
          <w:szCs w:val="24"/>
        </w:rPr>
        <w:t>能够有效地把</w:t>
      </w:r>
      <w:r>
        <w:rPr>
          <w:rFonts w:ascii="宋体" w:eastAsia="宋体" w:hAnsi="宋体" w:cs="宋体"/>
          <w:color w:val="4B4B4B"/>
          <w:sz w:val="24"/>
          <w:szCs w:val="24"/>
        </w:rPr>
        <w:t>“</w:t>
      </w:r>
      <w:r>
        <w:rPr>
          <w:rFonts w:ascii="宋体" w:eastAsia="宋体" w:hAnsi="宋体" w:cs="宋体"/>
          <w:color w:val="4B4B4B"/>
          <w:sz w:val="24"/>
          <w:szCs w:val="24"/>
        </w:rPr>
        <w:t>扶困</w:t>
      </w:r>
      <w:r>
        <w:rPr>
          <w:rFonts w:ascii="宋体" w:eastAsia="宋体" w:hAnsi="宋体" w:cs="宋体"/>
          <w:color w:val="4B4B4B"/>
          <w:sz w:val="24"/>
          <w:szCs w:val="24"/>
        </w:rPr>
        <w:t>”</w:t>
      </w:r>
      <w:r>
        <w:rPr>
          <w:rFonts w:ascii="宋体" w:eastAsia="宋体" w:hAnsi="宋体" w:cs="宋体"/>
          <w:color w:val="4B4B4B"/>
          <w:sz w:val="24"/>
          <w:szCs w:val="24"/>
        </w:rPr>
        <w:t>与</w:t>
      </w:r>
      <w:r>
        <w:rPr>
          <w:rFonts w:ascii="宋体" w:eastAsia="宋体" w:hAnsi="宋体" w:cs="宋体"/>
          <w:color w:val="4B4B4B"/>
          <w:sz w:val="24"/>
          <w:szCs w:val="24"/>
        </w:rPr>
        <w:t>“</w:t>
      </w:r>
      <w:r>
        <w:rPr>
          <w:rFonts w:ascii="宋体" w:eastAsia="宋体" w:hAnsi="宋体" w:cs="宋体"/>
          <w:color w:val="4B4B4B"/>
          <w:sz w:val="24"/>
          <w:szCs w:val="24"/>
        </w:rPr>
        <w:t>扶智</w:t>
      </w:r>
      <w:r>
        <w:rPr>
          <w:rFonts w:ascii="宋体" w:eastAsia="宋体" w:hAnsi="宋体" w:cs="宋体"/>
          <w:color w:val="4B4B4B"/>
          <w:sz w:val="24"/>
          <w:szCs w:val="24"/>
        </w:rPr>
        <w:t>”“</w:t>
      </w:r>
      <w:r>
        <w:rPr>
          <w:rFonts w:ascii="宋体" w:eastAsia="宋体" w:hAnsi="宋体" w:cs="宋体"/>
          <w:color w:val="4B4B4B"/>
          <w:sz w:val="24"/>
          <w:szCs w:val="24"/>
        </w:rPr>
        <w:t>扶志</w:t>
      </w:r>
      <w:r>
        <w:rPr>
          <w:rFonts w:ascii="宋体" w:eastAsia="宋体" w:hAnsi="宋体" w:cs="宋体"/>
          <w:color w:val="4B4B4B"/>
          <w:sz w:val="24"/>
          <w:szCs w:val="24"/>
        </w:rPr>
        <w:t>”</w:t>
      </w:r>
      <w:r>
        <w:rPr>
          <w:rFonts w:ascii="宋体" w:eastAsia="宋体" w:hAnsi="宋体" w:cs="宋体"/>
          <w:color w:val="4B4B4B"/>
          <w:sz w:val="24"/>
          <w:szCs w:val="24"/>
        </w:rPr>
        <w:t>结合起来，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初步形成</w:t>
      </w:r>
      <w:r>
        <w:rPr>
          <w:rFonts w:ascii="宋体" w:eastAsia="宋体" w:hAnsi="宋体" w:cs="宋体"/>
          <w:color w:val="4B4B4B"/>
          <w:sz w:val="24"/>
          <w:szCs w:val="24"/>
        </w:rPr>
        <w:t>“</w:t>
      </w:r>
      <w:r>
        <w:rPr>
          <w:rFonts w:ascii="宋体" w:eastAsia="宋体" w:hAnsi="宋体" w:cs="宋体"/>
          <w:color w:val="4B4B4B"/>
          <w:sz w:val="24"/>
          <w:szCs w:val="24"/>
        </w:rPr>
        <w:t>解困</w:t>
      </w:r>
      <w:r>
        <w:rPr>
          <w:rFonts w:ascii="宋体" w:eastAsia="宋体" w:hAnsi="宋体" w:cs="宋体"/>
          <w:color w:val="4B4B4B"/>
          <w:sz w:val="24"/>
          <w:szCs w:val="24"/>
        </w:rPr>
        <w:t>—</w:t>
      </w:r>
      <w:r>
        <w:rPr>
          <w:rFonts w:ascii="宋体" w:eastAsia="宋体" w:hAnsi="宋体" w:cs="宋体"/>
          <w:color w:val="4B4B4B"/>
          <w:sz w:val="24"/>
          <w:szCs w:val="24"/>
        </w:rPr>
        <w:t>育人</w:t>
      </w:r>
      <w:r>
        <w:rPr>
          <w:rFonts w:ascii="宋体" w:eastAsia="宋体" w:hAnsi="宋体" w:cs="宋体"/>
          <w:color w:val="4B4B4B"/>
          <w:sz w:val="24"/>
          <w:szCs w:val="24"/>
        </w:rPr>
        <w:t>—</w:t>
      </w:r>
      <w:r>
        <w:rPr>
          <w:rFonts w:ascii="宋体" w:eastAsia="宋体" w:hAnsi="宋体" w:cs="宋体"/>
          <w:color w:val="4B4B4B"/>
          <w:sz w:val="24"/>
          <w:szCs w:val="24"/>
        </w:rPr>
        <w:t>成才</w:t>
      </w:r>
      <w:r>
        <w:rPr>
          <w:rFonts w:ascii="宋体" w:eastAsia="宋体" w:hAnsi="宋体" w:cs="宋体"/>
          <w:color w:val="4B4B4B"/>
          <w:sz w:val="24"/>
          <w:szCs w:val="24"/>
        </w:rPr>
        <w:t>—</w:t>
      </w:r>
      <w:r>
        <w:rPr>
          <w:rFonts w:ascii="宋体" w:eastAsia="宋体" w:hAnsi="宋体" w:cs="宋体"/>
          <w:color w:val="4B4B4B"/>
          <w:sz w:val="24"/>
          <w:szCs w:val="24"/>
        </w:rPr>
        <w:t>回馈</w:t>
      </w:r>
      <w:r>
        <w:rPr>
          <w:rFonts w:ascii="宋体" w:eastAsia="宋体" w:hAnsi="宋体" w:cs="宋体"/>
          <w:color w:val="4B4B4B"/>
          <w:sz w:val="24"/>
          <w:szCs w:val="24"/>
        </w:rPr>
        <w:t>”</w:t>
      </w:r>
      <w:r>
        <w:rPr>
          <w:rFonts w:ascii="宋体" w:eastAsia="宋体" w:hAnsi="宋体" w:cs="宋体"/>
          <w:color w:val="4B4B4B"/>
          <w:sz w:val="24"/>
          <w:szCs w:val="24"/>
        </w:rPr>
        <w:t>的良性循环。在各类资助工作中，创设活</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动项目，尊重和发挥学生主体作用，将资助工作与培养学生奋斗精神和感恩意识、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与培养学生爱党爱国爱社会主义意识相融合，在实践中取得明显效果，具有较大</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知名度和社会影响力的主题教育活动或资助育人载体。已经建立了精准的资助体</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系、健全的长效机制、合理的评价机制，基本实现物质帮助、道德浸润、能力拓</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展、精神激励的有效融合。</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268</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276" w:name="page277"/>
      <w:bookmarkEnd w:id="276"/>
    </w:p>
    <w:p w:rsidR="008C0CA7" w:rsidRDefault="005061A5">
      <w:pPr>
        <w:spacing w:line="274" w:lineRule="exact"/>
        <w:ind w:left="840"/>
        <w:rPr>
          <w:sz w:val="20"/>
          <w:szCs w:val="20"/>
        </w:rPr>
      </w:pPr>
      <w:r>
        <w:rPr>
          <w:rFonts w:ascii="宋体" w:eastAsia="宋体" w:hAnsi="宋体" w:cs="宋体"/>
          <w:b/>
          <w:bCs/>
          <w:color w:val="4B4B4B"/>
          <w:sz w:val="24"/>
          <w:szCs w:val="24"/>
        </w:rPr>
        <w:t>10.</w:t>
      </w:r>
      <w:r>
        <w:rPr>
          <w:rFonts w:ascii="宋体" w:eastAsia="宋体" w:hAnsi="宋体" w:cs="宋体"/>
          <w:b/>
          <w:bCs/>
          <w:color w:val="4B4B4B"/>
          <w:sz w:val="24"/>
          <w:szCs w:val="24"/>
        </w:rPr>
        <w:t>组织育人类项目。</w:t>
      </w:r>
      <w:r>
        <w:rPr>
          <w:rFonts w:ascii="宋体" w:eastAsia="宋体" w:hAnsi="宋体" w:cs="宋体"/>
          <w:color w:val="4B4B4B"/>
          <w:sz w:val="24"/>
          <w:szCs w:val="24"/>
        </w:rPr>
        <w:t>在高校党组织以及工会、共青团、学生会、学生社团</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等各类组织中，已经建立育人工作责任清单和负面清单。在推动组织建设与教育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引领相结合、把思想政治教育贯穿各项工作和活动等方面，形成了比较健全的规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章制度和育人体系。能有计划地开展各类主题教育活动，将项目培育与实施</w:t>
      </w:r>
      <w:r>
        <w:rPr>
          <w:rFonts w:ascii="宋体" w:eastAsia="宋体" w:hAnsi="宋体" w:cs="宋体"/>
          <w:color w:val="4B4B4B"/>
          <w:sz w:val="24"/>
          <w:szCs w:val="24"/>
        </w:rPr>
        <w:t>“</w:t>
      </w:r>
      <w:r>
        <w:rPr>
          <w:rFonts w:ascii="宋体" w:eastAsia="宋体" w:hAnsi="宋体" w:cs="宋体"/>
          <w:color w:val="4B4B4B"/>
          <w:sz w:val="24"/>
          <w:szCs w:val="24"/>
        </w:rPr>
        <w:t>高</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校基层党建对标争先计划</w:t>
      </w:r>
      <w:r>
        <w:rPr>
          <w:rFonts w:ascii="宋体" w:eastAsia="宋体" w:hAnsi="宋体" w:cs="宋体"/>
          <w:color w:val="4B4B4B"/>
          <w:sz w:val="24"/>
          <w:szCs w:val="24"/>
        </w:rPr>
        <w:t>”</w:t>
      </w:r>
      <w:r>
        <w:rPr>
          <w:rFonts w:ascii="宋体" w:eastAsia="宋体" w:hAnsi="宋体" w:cs="宋体"/>
          <w:color w:val="4B4B4B"/>
          <w:sz w:val="24"/>
          <w:szCs w:val="24"/>
        </w:rPr>
        <w:t>、开展</w:t>
      </w:r>
      <w:r>
        <w:rPr>
          <w:rFonts w:ascii="宋体" w:eastAsia="宋体" w:hAnsi="宋体" w:cs="宋体"/>
          <w:color w:val="4B4B4B"/>
          <w:sz w:val="24"/>
          <w:szCs w:val="24"/>
        </w:rPr>
        <w:t>“</w:t>
      </w:r>
      <w:r>
        <w:rPr>
          <w:rFonts w:ascii="宋体" w:eastAsia="宋体" w:hAnsi="宋体" w:cs="宋体"/>
          <w:color w:val="4B4B4B"/>
          <w:sz w:val="24"/>
          <w:szCs w:val="24"/>
        </w:rPr>
        <w:t>不忘初心、牢记使命</w:t>
      </w:r>
      <w:r>
        <w:rPr>
          <w:rFonts w:ascii="宋体" w:eastAsia="宋体" w:hAnsi="宋体" w:cs="宋体"/>
          <w:color w:val="4B4B4B"/>
          <w:sz w:val="24"/>
          <w:szCs w:val="24"/>
        </w:rPr>
        <w:t>”</w:t>
      </w:r>
      <w:r>
        <w:rPr>
          <w:rFonts w:ascii="宋体" w:eastAsia="宋体" w:hAnsi="宋体" w:cs="宋体"/>
          <w:color w:val="4B4B4B"/>
          <w:sz w:val="24"/>
          <w:szCs w:val="24"/>
        </w:rPr>
        <w:t>主题教育、遴选培育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党建工作标杆相结合，在培育建设文明社团、文明班级、文明宿舍等方面取得明</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确实效，建强育人阵地，创新育人形式，促进师生全面发展。</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三、申报方式</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1.</w:t>
      </w:r>
      <w:r>
        <w:rPr>
          <w:rFonts w:ascii="宋体" w:eastAsia="宋体" w:hAnsi="宋体" w:cs="宋体"/>
          <w:b/>
          <w:bCs/>
          <w:color w:val="4B4B4B"/>
          <w:sz w:val="24"/>
          <w:szCs w:val="24"/>
        </w:rPr>
        <w:t>申报范围。</w:t>
      </w:r>
      <w:r>
        <w:rPr>
          <w:rFonts w:ascii="宋体" w:eastAsia="宋体" w:hAnsi="宋体" w:cs="宋体"/>
          <w:color w:val="4B4B4B"/>
          <w:sz w:val="24"/>
          <w:szCs w:val="24"/>
        </w:rPr>
        <w:t>各高校可自愿提交申请。有申报意向者需按照《中共中央国务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院关于加强和改进新形势下高校思想政治工作的意见》精神和《高校思想政治工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作质量提升工程实施纲要》总体要求，结合工作实际，提交项目申请。</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2.</w:t>
      </w:r>
      <w:r>
        <w:rPr>
          <w:rFonts w:ascii="宋体" w:eastAsia="宋体" w:hAnsi="宋体" w:cs="宋体"/>
          <w:b/>
          <w:bCs/>
          <w:color w:val="4B4B4B"/>
          <w:sz w:val="24"/>
          <w:szCs w:val="24"/>
        </w:rPr>
        <w:t>申报数量。</w:t>
      </w:r>
      <w:r>
        <w:rPr>
          <w:rFonts w:ascii="宋体" w:eastAsia="宋体" w:hAnsi="宋体" w:cs="宋体"/>
          <w:color w:val="4B4B4B"/>
          <w:sz w:val="24"/>
          <w:szCs w:val="24"/>
        </w:rPr>
        <w:t>各省级教育工作部门负责组织本地区地方高校精品项目的申报</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遴选工作。本地区地方高校</w:t>
      </w:r>
      <w:r>
        <w:rPr>
          <w:rFonts w:ascii="宋体" w:eastAsia="宋体" w:hAnsi="宋体" w:cs="宋体"/>
          <w:color w:val="4B4B4B"/>
          <w:sz w:val="23"/>
          <w:szCs w:val="23"/>
        </w:rPr>
        <w:t xml:space="preserve"> 30 </w:t>
      </w:r>
      <w:r>
        <w:rPr>
          <w:rFonts w:ascii="宋体" w:eastAsia="宋体" w:hAnsi="宋体" w:cs="宋体"/>
          <w:color w:val="4B4B4B"/>
          <w:sz w:val="23"/>
          <w:szCs w:val="23"/>
        </w:rPr>
        <w:t>所以下的限报</w:t>
      </w:r>
      <w:r>
        <w:rPr>
          <w:rFonts w:ascii="宋体" w:eastAsia="宋体" w:hAnsi="宋体" w:cs="宋体"/>
          <w:color w:val="4B4B4B"/>
          <w:sz w:val="23"/>
          <w:szCs w:val="23"/>
        </w:rPr>
        <w:t xml:space="preserve"> 5 </w:t>
      </w:r>
      <w:r>
        <w:rPr>
          <w:rFonts w:ascii="宋体" w:eastAsia="宋体" w:hAnsi="宋体" w:cs="宋体"/>
          <w:color w:val="4B4B4B"/>
          <w:sz w:val="23"/>
          <w:szCs w:val="23"/>
        </w:rPr>
        <w:t>项，</w:t>
      </w:r>
      <w:r>
        <w:rPr>
          <w:rFonts w:ascii="宋体" w:eastAsia="宋体" w:hAnsi="宋体" w:cs="宋体"/>
          <w:color w:val="4B4B4B"/>
          <w:sz w:val="23"/>
          <w:szCs w:val="23"/>
        </w:rPr>
        <w:t xml:space="preserve">31—70 </w:t>
      </w:r>
      <w:r>
        <w:rPr>
          <w:rFonts w:ascii="宋体" w:eastAsia="宋体" w:hAnsi="宋体" w:cs="宋体"/>
          <w:color w:val="4B4B4B"/>
          <w:sz w:val="23"/>
          <w:szCs w:val="23"/>
        </w:rPr>
        <w:t>所的限报</w:t>
      </w:r>
      <w:r>
        <w:rPr>
          <w:rFonts w:ascii="宋体" w:eastAsia="宋体" w:hAnsi="宋体" w:cs="宋体"/>
          <w:color w:val="4B4B4B"/>
          <w:sz w:val="23"/>
          <w:szCs w:val="23"/>
        </w:rPr>
        <w:t xml:space="preserve"> 10 </w:t>
      </w:r>
      <w:r>
        <w:rPr>
          <w:rFonts w:ascii="宋体" w:eastAsia="宋体" w:hAnsi="宋体" w:cs="宋体"/>
          <w:color w:val="4B4B4B"/>
          <w:sz w:val="23"/>
          <w:szCs w:val="23"/>
        </w:rPr>
        <w:t>项，超</w:t>
      </w:r>
    </w:p>
    <w:p w:rsidR="008C0CA7" w:rsidRDefault="008C0CA7">
      <w:pPr>
        <w:spacing w:line="228" w:lineRule="exact"/>
        <w:rPr>
          <w:sz w:val="20"/>
          <w:szCs w:val="20"/>
        </w:rPr>
      </w:pPr>
    </w:p>
    <w:p w:rsidR="008C0CA7" w:rsidRDefault="005061A5">
      <w:pPr>
        <w:numPr>
          <w:ilvl w:val="0"/>
          <w:numId w:val="83"/>
        </w:numPr>
        <w:tabs>
          <w:tab w:val="left" w:pos="660"/>
        </w:tabs>
        <w:spacing w:line="392" w:lineRule="exact"/>
        <w:ind w:left="360" w:right="246"/>
        <w:rPr>
          <w:rFonts w:ascii="宋体" w:eastAsia="宋体" w:hAnsi="宋体" w:cs="宋体"/>
          <w:color w:val="4B4B4B"/>
          <w:sz w:val="24"/>
          <w:szCs w:val="24"/>
        </w:rPr>
      </w:pPr>
      <w:r>
        <w:rPr>
          <w:rFonts w:ascii="宋体" w:eastAsia="宋体" w:hAnsi="宋体" w:cs="宋体"/>
          <w:color w:val="4B4B4B"/>
          <w:sz w:val="24"/>
          <w:szCs w:val="24"/>
        </w:rPr>
        <w:t xml:space="preserve">70 </w:t>
      </w:r>
      <w:r>
        <w:rPr>
          <w:rFonts w:ascii="宋体" w:eastAsia="宋体" w:hAnsi="宋体" w:cs="宋体"/>
          <w:color w:val="4B4B4B"/>
          <w:sz w:val="24"/>
          <w:szCs w:val="24"/>
        </w:rPr>
        <w:t>所的限报</w:t>
      </w:r>
      <w:r>
        <w:rPr>
          <w:rFonts w:ascii="宋体" w:eastAsia="宋体" w:hAnsi="宋体" w:cs="宋体"/>
          <w:color w:val="4B4B4B"/>
          <w:sz w:val="24"/>
          <w:szCs w:val="24"/>
        </w:rPr>
        <w:t xml:space="preserve"> 15 </w:t>
      </w:r>
      <w:r>
        <w:rPr>
          <w:rFonts w:ascii="宋体" w:eastAsia="宋体" w:hAnsi="宋体" w:cs="宋体"/>
          <w:color w:val="4B4B4B"/>
          <w:sz w:val="24"/>
          <w:szCs w:val="24"/>
        </w:rPr>
        <w:t>项。请各地根据实际，统筹民办高校项目一并申报，并在坚持质量的基础上，综合考虑项目申报类型。部委属高校和部省合建高校可直接申报。原则上每校限报</w:t>
      </w:r>
      <w:r>
        <w:rPr>
          <w:rFonts w:ascii="宋体" w:eastAsia="宋体" w:hAnsi="宋体" w:cs="宋体"/>
          <w:color w:val="4B4B4B"/>
          <w:sz w:val="24"/>
          <w:szCs w:val="24"/>
        </w:rPr>
        <w:t xml:space="preserve"> 1 </w:t>
      </w:r>
      <w:r>
        <w:rPr>
          <w:rFonts w:ascii="宋体" w:eastAsia="宋体" w:hAnsi="宋体" w:cs="宋体"/>
          <w:color w:val="4B4B4B"/>
          <w:sz w:val="24"/>
          <w:szCs w:val="24"/>
        </w:rPr>
        <w:t>项。</w:t>
      </w:r>
    </w:p>
    <w:p w:rsidR="008C0CA7" w:rsidRDefault="008C0CA7">
      <w:pPr>
        <w:spacing w:line="230" w:lineRule="exact"/>
        <w:rPr>
          <w:rFonts w:ascii="宋体" w:eastAsia="宋体" w:hAnsi="宋体" w:cs="宋体"/>
          <w:color w:val="4B4B4B"/>
          <w:sz w:val="24"/>
          <w:szCs w:val="24"/>
        </w:rPr>
      </w:pPr>
    </w:p>
    <w:p w:rsidR="008C0CA7" w:rsidRDefault="005061A5">
      <w:pPr>
        <w:spacing w:line="392" w:lineRule="exact"/>
        <w:ind w:left="360" w:right="246" w:firstLine="480"/>
        <w:rPr>
          <w:rFonts w:ascii="宋体" w:eastAsia="宋体" w:hAnsi="宋体" w:cs="宋体"/>
          <w:color w:val="4B4B4B"/>
          <w:sz w:val="24"/>
          <w:szCs w:val="24"/>
        </w:rPr>
      </w:pPr>
      <w:r>
        <w:rPr>
          <w:rFonts w:ascii="宋体" w:eastAsia="宋体" w:hAnsi="宋体" w:cs="宋体"/>
          <w:b/>
          <w:bCs/>
          <w:color w:val="4B4B4B"/>
          <w:sz w:val="24"/>
          <w:szCs w:val="24"/>
        </w:rPr>
        <w:t>3.</w:t>
      </w:r>
      <w:r>
        <w:rPr>
          <w:rFonts w:ascii="宋体" w:eastAsia="宋体" w:hAnsi="宋体" w:cs="宋体"/>
          <w:b/>
          <w:bCs/>
          <w:color w:val="4B4B4B"/>
          <w:sz w:val="24"/>
          <w:szCs w:val="24"/>
        </w:rPr>
        <w:t>申报材料。</w:t>
      </w:r>
      <w:r>
        <w:rPr>
          <w:rFonts w:ascii="宋体" w:eastAsia="宋体" w:hAnsi="宋体" w:cs="宋体"/>
          <w:color w:val="4B4B4B"/>
          <w:sz w:val="24"/>
          <w:szCs w:val="24"/>
        </w:rPr>
        <w:t>申报者需填写《高校思想政治工作精品项目申请书》（附件</w:t>
      </w:r>
      <w:r>
        <w:rPr>
          <w:rFonts w:ascii="宋体" w:eastAsia="宋体" w:hAnsi="宋体" w:cs="宋体"/>
          <w:b/>
          <w:bCs/>
          <w:color w:val="4B4B4B"/>
          <w:sz w:val="24"/>
          <w:szCs w:val="24"/>
        </w:rPr>
        <w:t xml:space="preserve"> </w:t>
      </w:r>
      <w:r>
        <w:rPr>
          <w:rFonts w:ascii="宋体" w:eastAsia="宋体" w:hAnsi="宋体" w:cs="宋体"/>
          <w:color w:val="4B4B4B"/>
          <w:sz w:val="24"/>
          <w:szCs w:val="24"/>
        </w:rPr>
        <w:t>1</w:t>
      </w:r>
      <w:r>
        <w:rPr>
          <w:rFonts w:ascii="宋体" w:eastAsia="宋体" w:hAnsi="宋体" w:cs="宋体"/>
          <w:color w:val="4B4B4B"/>
          <w:sz w:val="24"/>
          <w:szCs w:val="24"/>
        </w:rPr>
        <w:t>），明确项目团队、前期基础、提升规划、条件保障等内容，并根据实际需要，提供能直接支撑说明项目建设情况的视频、</w:t>
      </w:r>
      <w:r>
        <w:rPr>
          <w:rFonts w:ascii="宋体" w:eastAsia="宋体" w:hAnsi="宋体" w:cs="宋体"/>
          <w:color w:val="4B4B4B"/>
          <w:sz w:val="24"/>
          <w:szCs w:val="24"/>
        </w:rPr>
        <w:t>PPT</w:t>
      </w:r>
      <w:r>
        <w:rPr>
          <w:rFonts w:ascii="宋体" w:eastAsia="宋体" w:hAnsi="宋体" w:cs="宋体"/>
          <w:color w:val="4B4B4B"/>
          <w:sz w:val="24"/>
          <w:szCs w:val="24"/>
        </w:rPr>
        <w:t>、图片、辅助资料等。</w:t>
      </w:r>
    </w:p>
    <w:p w:rsidR="008C0CA7" w:rsidRDefault="008C0CA7">
      <w:pPr>
        <w:spacing w:line="230" w:lineRule="exact"/>
        <w:rPr>
          <w:rFonts w:ascii="宋体" w:eastAsia="宋体" w:hAnsi="宋体" w:cs="宋体"/>
          <w:color w:val="4B4B4B"/>
          <w:sz w:val="24"/>
          <w:szCs w:val="24"/>
        </w:rPr>
      </w:pPr>
    </w:p>
    <w:p w:rsidR="008C0CA7" w:rsidRDefault="005061A5">
      <w:pPr>
        <w:spacing w:line="354" w:lineRule="exact"/>
        <w:ind w:left="360" w:right="386" w:firstLine="480"/>
        <w:rPr>
          <w:rFonts w:ascii="宋体" w:eastAsia="宋体" w:hAnsi="宋体" w:cs="宋体"/>
          <w:color w:val="4B4B4B"/>
          <w:sz w:val="24"/>
          <w:szCs w:val="24"/>
        </w:rPr>
      </w:pPr>
      <w:r>
        <w:rPr>
          <w:rFonts w:ascii="宋体" w:eastAsia="宋体" w:hAnsi="宋体" w:cs="宋体"/>
          <w:b/>
          <w:bCs/>
          <w:color w:val="4B4B4B"/>
          <w:sz w:val="23"/>
          <w:szCs w:val="23"/>
        </w:rPr>
        <w:t>4.</w:t>
      </w:r>
      <w:r>
        <w:rPr>
          <w:rFonts w:ascii="宋体" w:eastAsia="宋体" w:hAnsi="宋体" w:cs="宋体"/>
          <w:b/>
          <w:bCs/>
          <w:color w:val="4B4B4B"/>
          <w:sz w:val="23"/>
          <w:szCs w:val="23"/>
        </w:rPr>
        <w:t>报送要求。</w:t>
      </w:r>
      <w:r>
        <w:rPr>
          <w:rFonts w:ascii="宋体" w:eastAsia="宋体" w:hAnsi="宋体" w:cs="宋体"/>
          <w:color w:val="4B4B4B"/>
          <w:sz w:val="23"/>
          <w:szCs w:val="23"/>
        </w:rPr>
        <w:t>请于</w:t>
      </w:r>
      <w:r>
        <w:rPr>
          <w:rFonts w:ascii="宋体" w:eastAsia="宋体" w:hAnsi="宋体" w:cs="宋体"/>
          <w:b/>
          <w:bCs/>
          <w:color w:val="4B4B4B"/>
          <w:sz w:val="23"/>
          <w:szCs w:val="23"/>
        </w:rPr>
        <w:t xml:space="preserve"> </w:t>
      </w:r>
      <w:r>
        <w:rPr>
          <w:rFonts w:ascii="宋体" w:eastAsia="宋体" w:hAnsi="宋体" w:cs="宋体"/>
          <w:color w:val="4B4B4B"/>
          <w:sz w:val="23"/>
          <w:szCs w:val="23"/>
        </w:rPr>
        <w:t>2018</w:t>
      </w:r>
      <w:r>
        <w:rPr>
          <w:rFonts w:ascii="宋体" w:eastAsia="宋体" w:hAnsi="宋体" w:cs="宋体"/>
          <w:b/>
          <w:bCs/>
          <w:color w:val="4B4B4B"/>
          <w:sz w:val="23"/>
          <w:szCs w:val="23"/>
        </w:rPr>
        <w:t xml:space="preserve"> </w:t>
      </w:r>
      <w:r>
        <w:rPr>
          <w:rFonts w:ascii="宋体" w:eastAsia="宋体" w:hAnsi="宋体" w:cs="宋体"/>
          <w:color w:val="4B4B4B"/>
          <w:sz w:val="23"/>
          <w:szCs w:val="23"/>
        </w:rPr>
        <w:t>年</w:t>
      </w:r>
      <w:r>
        <w:rPr>
          <w:rFonts w:ascii="宋体" w:eastAsia="宋体" w:hAnsi="宋体" w:cs="宋体"/>
          <w:b/>
          <w:bCs/>
          <w:color w:val="4B4B4B"/>
          <w:sz w:val="23"/>
          <w:szCs w:val="23"/>
        </w:rPr>
        <w:t xml:space="preserve"> </w:t>
      </w:r>
      <w:r>
        <w:rPr>
          <w:rFonts w:ascii="宋体" w:eastAsia="宋体" w:hAnsi="宋体" w:cs="宋体"/>
          <w:color w:val="4B4B4B"/>
          <w:sz w:val="23"/>
          <w:szCs w:val="23"/>
        </w:rPr>
        <w:t>9</w:t>
      </w:r>
      <w:r>
        <w:rPr>
          <w:rFonts w:ascii="宋体" w:eastAsia="宋体" w:hAnsi="宋体" w:cs="宋体"/>
          <w:b/>
          <w:bCs/>
          <w:color w:val="4B4B4B"/>
          <w:sz w:val="23"/>
          <w:szCs w:val="23"/>
        </w:rPr>
        <w:t xml:space="preserve"> </w:t>
      </w:r>
      <w:r>
        <w:rPr>
          <w:rFonts w:ascii="宋体" w:eastAsia="宋体" w:hAnsi="宋体" w:cs="宋体"/>
          <w:color w:val="4B4B4B"/>
          <w:sz w:val="23"/>
          <w:szCs w:val="23"/>
        </w:rPr>
        <w:t>月</w:t>
      </w:r>
      <w:r>
        <w:rPr>
          <w:rFonts w:ascii="宋体" w:eastAsia="宋体" w:hAnsi="宋体" w:cs="宋体"/>
          <w:b/>
          <w:bCs/>
          <w:color w:val="4B4B4B"/>
          <w:sz w:val="23"/>
          <w:szCs w:val="23"/>
        </w:rPr>
        <w:t xml:space="preserve"> </w:t>
      </w:r>
      <w:r>
        <w:rPr>
          <w:rFonts w:ascii="宋体" w:eastAsia="宋体" w:hAnsi="宋体" w:cs="宋体"/>
          <w:color w:val="4B4B4B"/>
          <w:sz w:val="23"/>
          <w:szCs w:val="23"/>
        </w:rPr>
        <w:t>1</w:t>
      </w:r>
      <w:r>
        <w:rPr>
          <w:rFonts w:ascii="宋体" w:eastAsia="宋体" w:hAnsi="宋体" w:cs="宋体"/>
          <w:b/>
          <w:bCs/>
          <w:color w:val="4B4B4B"/>
          <w:sz w:val="23"/>
          <w:szCs w:val="23"/>
        </w:rPr>
        <w:t xml:space="preserve"> </w:t>
      </w:r>
      <w:r>
        <w:rPr>
          <w:rFonts w:ascii="宋体" w:eastAsia="宋体" w:hAnsi="宋体" w:cs="宋体"/>
          <w:color w:val="4B4B4B"/>
          <w:sz w:val="23"/>
          <w:szCs w:val="23"/>
        </w:rPr>
        <w:t>日前（以邮戳为准）将申请书及有关支撑材料纸质版、电子版（以刻录光盘形式）一并报送教育部思想政治工作司。</w:t>
      </w:r>
    </w:p>
    <w:p w:rsidR="008C0CA7" w:rsidRDefault="008C0CA7">
      <w:pPr>
        <w:spacing w:line="196" w:lineRule="exact"/>
        <w:rPr>
          <w:rFonts w:ascii="宋体" w:eastAsia="宋体" w:hAnsi="宋体" w:cs="宋体"/>
          <w:color w:val="4B4B4B"/>
          <w:sz w:val="24"/>
          <w:szCs w:val="24"/>
        </w:rPr>
      </w:pPr>
    </w:p>
    <w:p w:rsidR="008C0CA7" w:rsidRDefault="005061A5">
      <w:pPr>
        <w:spacing w:line="274" w:lineRule="exact"/>
        <w:ind w:left="840"/>
        <w:rPr>
          <w:rFonts w:ascii="宋体" w:eastAsia="宋体" w:hAnsi="宋体" w:cs="宋体"/>
          <w:color w:val="4B4B4B"/>
          <w:sz w:val="24"/>
          <w:szCs w:val="24"/>
        </w:rPr>
      </w:pPr>
      <w:r>
        <w:rPr>
          <w:rFonts w:ascii="宋体" w:eastAsia="宋体" w:hAnsi="宋体" w:cs="宋体"/>
          <w:b/>
          <w:bCs/>
          <w:color w:val="4B4B4B"/>
          <w:sz w:val="24"/>
          <w:szCs w:val="24"/>
        </w:rPr>
        <w:t>四、项目管理</w:t>
      </w:r>
    </w:p>
    <w:p w:rsidR="008C0CA7" w:rsidRDefault="008C0CA7">
      <w:pPr>
        <w:spacing w:line="227" w:lineRule="exact"/>
        <w:rPr>
          <w:rFonts w:ascii="宋体" w:eastAsia="宋体" w:hAnsi="宋体" w:cs="宋体"/>
          <w:color w:val="4B4B4B"/>
          <w:sz w:val="24"/>
          <w:szCs w:val="24"/>
        </w:rPr>
      </w:pPr>
    </w:p>
    <w:p w:rsidR="008C0CA7" w:rsidRDefault="005061A5">
      <w:pPr>
        <w:spacing w:line="354" w:lineRule="exact"/>
        <w:ind w:left="360" w:right="366" w:firstLine="480"/>
        <w:rPr>
          <w:rFonts w:ascii="宋体" w:eastAsia="宋体" w:hAnsi="宋体" w:cs="宋体"/>
          <w:color w:val="4B4B4B"/>
          <w:sz w:val="24"/>
          <w:szCs w:val="24"/>
        </w:rPr>
      </w:pPr>
      <w:r>
        <w:rPr>
          <w:rFonts w:ascii="宋体" w:eastAsia="宋体" w:hAnsi="宋体" w:cs="宋体"/>
          <w:b/>
          <w:bCs/>
          <w:color w:val="4B4B4B"/>
          <w:sz w:val="24"/>
          <w:szCs w:val="24"/>
        </w:rPr>
        <w:t>1.</w:t>
      </w:r>
      <w:r>
        <w:rPr>
          <w:rFonts w:ascii="宋体" w:eastAsia="宋体" w:hAnsi="宋体" w:cs="宋体"/>
          <w:b/>
          <w:bCs/>
          <w:color w:val="4B4B4B"/>
          <w:sz w:val="24"/>
          <w:szCs w:val="24"/>
        </w:rPr>
        <w:t>遴选推荐。</w:t>
      </w:r>
      <w:r>
        <w:rPr>
          <w:rFonts w:ascii="宋体" w:eastAsia="宋体" w:hAnsi="宋体" w:cs="宋体"/>
          <w:color w:val="4B4B4B"/>
          <w:sz w:val="24"/>
          <w:szCs w:val="24"/>
        </w:rPr>
        <w:t>按照</w:t>
      </w:r>
      <w:r>
        <w:rPr>
          <w:rFonts w:ascii="宋体" w:eastAsia="宋体" w:hAnsi="宋体" w:cs="宋体"/>
          <w:color w:val="4B4B4B"/>
          <w:sz w:val="24"/>
          <w:szCs w:val="24"/>
        </w:rPr>
        <w:t>“</w:t>
      </w:r>
      <w:r>
        <w:rPr>
          <w:rFonts w:ascii="宋体" w:eastAsia="宋体" w:hAnsi="宋体" w:cs="宋体"/>
          <w:color w:val="4B4B4B"/>
          <w:sz w:val="24"/>
          <w:szCs w:val="24"/>
        </w:rPr>
        <w:t>公平公正、标准引领、质量优先、彰显特色</w:t>
      </w:r>
      <w:r>
        <w:rPr>
          <w:rFonts w:ascii="宋体" w:eastAsia="宋体" w:hAnsi="宋体" w:cs="宋体"/>
          <w:color w:val="4B4B4B"/>
          <w:sz w:val="24"/>
          <w:szCs w:val="24"/>
        </w:rPr>
        <w:t>”</w:t>
      </w:r>
      <w:r>
        <w:rPr>
          <w:rFonts w:ascii="宋体" w:eastAsia="宋体" w:hAnsi="宋体" w:cs="宋体"/>
          <w:color w:val="4B4B4B"/>
          <w:sz w:val="24"/>
          <w:szCs w:val="24"/>
        </w:rPr>
        <w:t>的原则开展项目遴选工作，组织专家集中评议论证，择优推选一批精品项目。</w:t>
      </w:r>
    </w:p>
    <w:p w:rsidR="008C0CA7" w:rsidRDefault="008C0CA7">
      <w:pPr>
        <w:spacing w:line="228" w:lineRule="exact"/>
        <w:rPr>
          <w:rFonts w:ascii="宋体" w:eastAsia="宋体" w:hAnsi="宋体" w:cs="宋体"/>
          <w:color w:val="4B4B4B"/>
          <w:sz w:val="24"/>
          <w:szCs w:val="24"/>
        </w:rPr>
      </w:pPr>
    </w:p>
    <w:p w:rsidR="008C0CA7" w:rsidRDefault="005061A5">
      <w:pPr>
        <w:spacing w:line="422" w:lineRule="exact"/>
        <w:ind w:left="360" w:right="266" w:firstLine="480"/>
        <w:rPr>
          <w:rFonts w:ascii="宋体" w:eastAsia="宋体" w:hAnsi="宋体" w:cs="宋体"/>
          <w:color w:val="4B4B4B"/>
          <w:sz w:val="24"/>
          <w:szCs w:val="24"/>
        </w:rPr>
      </w:pPr>
      <w:r>
        <w:rPr>
          <w:rFonts w:ascii="宋体" w:eastAsia="宋体" w:hAnsi="宋体" w:cs="宋体"/>
          <w:color w:val="4B4B4B"/>
          <w:sz w:val="23"/>
          <w:szCs w:val="23"/>
        </w:rPr>
        <w:t>2</w:t>
      </w:r>
      <w:r>
        <w:rPr>
          <w:rFonts w:ascii="宋体" w:eastAsia="宋体" w:hAnsi="宋体" w:cs="宋体"/>
          <w:b/>
          <w:bCs/>
          <w:color w:val="4B4B4B"/>
          <w:sz w:val="23"/>
          <w:szCs w:val="23"/>
        </w:rPr>
        <w:t>.</w:t>
      </w:r>
      <w:r>
        <w:rPr>
          <w:rFonts w:ascii="宋体" w:eastAsia="宋体" w:hAnsi="宋体" w:cs="宋体"/>
          <w:b/>
          <w:bCs/>
          <w:color w:val="4B4B4B"/>
          <w:sz w:val="23"/>
          <w:szCs w:val="23"/>
        </w:rPr>
        <w:t>考核评价。</w:t>
      </w:r>
      <w:r>
        <w:rPr>
          <w:rFonts w:ascii="宋体" w:eastAsia="宋体" w:hAnsi="宋体" w:cs="宋体"/>
          <w:color w:val="4B4B4B"/>
          <w:sz w:val="23"/>
          <w:szCs w:val="23"/>
        </w:rPr>
        <w:t>为保证工作质量，采取目标管理与过程管理相结合的办法，实行中期检查制度。项目自批准之日起，培育建设周期一般为</w:t>
      </w:r>
      <w:r>
        <w:rPr>
          <w:rFonts w:ascii="宋体" w:eastAsia="宋体" w:hAnsi="宋体" w:cs="宋体"/>
          <w:color w:val="4B4B4B"/>
          <w:sz w:val="23"/>
          <w:szCs w:val="23"/>
        </w:rPr>
        <w:t xml:space="preserve"> 2 </w:t>
      </w:r>
      <w:r>
        <w:rPr>
          <w:rFonts w:ascii="宋体" w:eastAsia="宋体" w:hAnsi="宋体" w:cs="宋体"/>
          <w:color w:val="4B4B4B"/>
          <w:sz w:val="23"/>
          <w:szCs w:val="23"/>
        </w:rPr>
        <w:t>年。</w:t>
      </w:r>
      <w:r>
        <w:rPr>
          <w:rFonts w:ascii="宋体" w:eastAsia="宋体" w:hAnsi="宋体" w:cs="宋体"/>
          <w:color w:val="4B4B4B"/>
          <w:sz w:val="23"/>
          <w:szCs w:val="23"/>
        </w:rPr>
        <w:t xml:space="preserve">2 </w:t>
      </w:r>
      <w:r>
        <w:rPr>
          <w:rFonts w:ascii="宋体" w:eastAsia="宋体" w:hAnsi="宋体" w:cs="宋体"/>
          <w:color w:val="4B4B4B"/>
          <w:sz w:val="23"/>
          <w:szCs w:val="23"/>
        </w:rPr>
        <w:t>年之后，高校仍需不断优化完善，并持续推动开展。项目培育建设期结束后进行结项验收。项目验收分优秀、合格、不合格三个等级。项目若未能按期、按质量完成建设目标，将予以撤项并追回支持经费，项目所在高校</w:t>
      </w:r>
      <w:r>
        <w:rPr>
          <w:rFonts w:ascii="宋体" w:eastAsia="宋体" w:hAnsi="宋体" w:cs="宋体"/>
          <w:color w:val="4B4B4B"/>
          <w:sz w:val="23"/>
          <w:szCs w:val="23"/>
        </w:rPr>
        <w:t xml:space="preserve"> 3 </w:t>
      </w:r>
      <w:r>
        <w:rPr>
          <w:rFonts w:ascii="宋体" w:eastAsia="宋体" w:hAnsi="宋体" w:cs="宋体"/>
          <w:color w:val="4B4B4B"/>
          <w:sz w:val="23"/>
          <w:szCs w:val="23"/>
        </w:rPr>
        <w:t>年内不得申报精品项目。</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269</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92" w:lineRule="exact"/>
        <w:rPr>
          <w:sz w:val="20"/>
          <w:szCs w:val="20"/>
        </w:rPr>
      </w:pPr>
      <w:bookmarkStart w:id="277" w:name="page278"/>
      <w:bookmarkEnd w:id="277"/>
    </w:p>
    <w:p w:rsidR="008C0CA7" w:rsidRDefault="005061A5">
      <w:pPr>
        <w:spacing w:line="263" w:lineRule="exact"/>
        <w:ind w:left="840"/>
        <w:rPr>
          <w:sz w:val="20"/>
          <w:szCs w:val="20"/>
        </w:rPr>
      </w:pPr>
      <w:r>
        <w:rPr>
          <w:rFonts w:ascii="宋体" w:eastAsia="宋体" w:hAnsi="宋体" w:cs="宋体"/>
          <w:b/>
          <w:bCs/>
          <w:color w:val="4B4B4B"/>
          <w:sz w:val="23"/>
          <w:szCs w:val="23"/>
        </w:rPr>
        <w:t>3.</w:t>
      </w:r>
      <w:r>
        <w:rPr>
          <w:rFonts w:ascii="宋体" w:eastAsia="宋体" w:hAnsi="宋体" w:cs="宋体"/>
          <w:b/>
          <w:bCs/>
          <w:color w:val="4B4B4B"/>
          <w:sz w:val="23"/>
          <w:szCs w:val="23"/>
        </w:rPr>
        <w:t>经费支持。</w:t>
      </w:r>
      <w:r>
        <w:rPr>
          <w:rFonts w:ascii="宋体" w:eastAsia="宋体" w:hAnsi="宋体" w:cs="宋体"/>
          <w:color w:val="4B4B4B"/>
          <w:sz w:val="23"/>
          <w:szCs w:val="23"/>
        </w:rPr>
        <w:t>教育部思想政治工作司对每个精品项目给予</w:t>
      </w:r>
      <w:r>
        <w:rPr>
          <w:rFonts w:ascii="宋体" w:eastAsia="宋体" w:hAnsi="宋体" w:cs="宋体"/>
          <w:b/>
          <w:bCs/>
          <w:color w:val="4B4B4B"/>
          <w:sz w:val="23"/>
          <w:szCs w:val="23"/>
        </w:rPr>
        <w:t xml:space="preserve"> </w:t>
      </w:r>
      <w:r>
        <w:rPr>
          <w:rFonts w:ascii="宋体" w:eastAsia="宋体" w:hAnsi="宋体" w:cs="宋体"/>
          <w:color w:val="4B4B4B"/>
          <w:sz w:val="23"/>
          <w:szCs w:val="23"/>
        </w:rPr>
        <w:t>10</w:t>
      </w:r>
      <w:r>
        <w:rPr>
          <w:rFonts w:ascii="宋体" w:eastAsia="宋体" w:hAnsi="宋体" w:cs="宋体"/>
          <w:b/>
          <w:bCs/>
          <w:color w:val="4B4B4B"/>
          <w:sz w:val="23"/>
          <w:szCs w:val="23"/>
        </w:rPr>
        <w:t xml:space="preserve"> </w:t>
      </w:r>
      <w:r>
        <w:rPr>
          <w:rFonts w:ascii="宋体" w:eastAsia="宋体" w:hAnsi="宋体" w:cs="宋体"/>
          <w:color w:val="4B4B4B"/>
          <w:sz w:val="23"/>
          <w:szCs w:val="23"/>
        </w:rPr>
        <w:t>万元的工作经</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费支持，一次性拨付，主要用于项目实施推进、完善优化和成果转化推广等。项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目所在省（区、市）和高校可结合实际，给予一定的政策、经费配套支持。</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五、联系方式</w:t>
      </w:r>
    </w:p>
    <w:p w:rsidR="008C0CA7" w:rsidRDefault="008C0CA7">
      <w:pPr>
        <w:spacing w:line="228" w:lineRule="exact"/>
        <w:rPr>
          <w:sz w:val="20"/>
          <w:szCs w:val="20"/>
        </w:rPr>
      </w:pPr>
    </w:p>
    <w:p w:rsidR="008C0CA7" w:rsidRDefault="005061A5">
      <w:pPr>
        <w:spacing w:line="354" w:lineRule="exact"/>
        <w:ind w:left="840" w:right="2306"/>
        <w:rPr>
          <w:sz w:val="20"/>
          <w:szCs w:val="20"/>
        </w:rPr>
      </w:pPr>
      <w:r>
        <w:rPr>
          <w:rFonts w:ascii="宋体" w:eastAsia="宋体" w:hAnsi="宋体" w:cs="宋体"/>
          <w:color w:val="4B4B4B"/>
          <w:sz w:val="24"/>
          <w:szCs w:val="24"/>
        </w:rPr>
        <w:t>联系人：王</w:t>
      </w:r>
      <w:r>
        <w:rPr>
          <w:rFonts w:ascii="宋体" w:eastAsia="宋体" w:hAnsi="宋体" w:cs="宋体"/>
          <w:color w:val="4B4B4B"/>
          <w:sz w:val="24"/>
          <w:szCs w:val="24"/>
        </w:rPr>
        <w:t xml:space="preserve"> </w:t>
      </w:r>
      <w:r>
        <w:rPr>
          <w:rFonts w:ascii="宋体" w:eastAsia="宋体" w:hAnsi="宋体" w:cs="宋体"/>
          <w:color w:val="4B4B4B"/>
          <w:sz w:val="24"/>
          <w:szCs w:val="24"/>
        </w:rPr>
        <w:t>磊</w:t>
      </w:r>
      <w:r>
        <w:rPr>
          <w:rFonts w:ascii="宋体" w:eastAsia="宋体" w:hAnsi="宋体" w:cs="宋体"/>
          <w:color w:val="4B4B4B"/>
          <w:sz w:val="24"/>
          <w:szCs w:val="24"/>
        </w:rPr>
        <w:t xml:space="preserve"> 010—66096328</w:t>
      </w:r>
      <w:r>
        <w:rPr>
          <w:rFonts w:ascii="宋体" w:eastAsia="宋体" w:hAnsi="宋体" w:cs="宋体"/>
          <w:color w:val="4B4B4B"/>
          <w:sz w:val="24"/>
          <w:szCs w:val="24"/>
        </w:rPr>
        <w:t>，赵玉鹏</w:t>
      </w:r>
      <w:r>
        <w:rPr>
          <w:rFonts w:ascii="宋体" w:eastAsia="宋体" w:hAnsi="宋体" w:cs="宋体"/>
          <w:color w:val="4B4B4B"/>
          <w:sz w:val="24"/>
          <w:szCs w:val="24"/>
        </w:rPr>
        <w:t xml:space="preserve"> 010—66097662 </w:t>
      </w:r>
      <w:r>
        <w:rPr>
          <w:rFonts w:ascii="宋体" w:eastAsia="宋体" w:hAnsi="宋体" w:cs="宋体"/>
          <w:color w:val="4B4B4B"/>
          <w:sz w:val="24"/>
          <w:szCs w:val="24"/>
        </w:rPr>
        <w:t>电子邮箱：</w:t>
      </w:r>
      <w:r>
        <w:rPr>
          <w:rFonts w:ascii="宋体" w:eastAsia="宋体" w:hAnsi="宋体" w:cs="宋体"/>
          <w:color w:val="4B4B4B"/>
          <w:sz w:val="24"/>
          <w:szCs w:val="24"/>
        </w:rPr>
        <w:t>szc@moe.edu.cn</w:t>
      </w:r>
    </w:p>
    <w:p w:rsidR="008C0CA7" w:rsidRDefault="008C0CA7">
      <w:pPr>
        <w:spacing w:line="229" w:lineRule="exact"/>
        <w:rPr>
          <w:sz w:val="20"/>
          <w:szCs w:val="20"/>
        </w:rPr>
      </w:pPr>
    </w:p>
    <w:p w:rsidR="008C0CA7" w:rsidRDefault="005061A5">
      <w:pPr>
        <w:spacing w:line="354" w:lineRule="exact"/>
        <w:ind w:left="360" w:right="386" w:firstLine="480"/>
        <w:rPr>
          <w:sz w:val="20"/>
          <w:szCs w:val="20"/>
        </w:rPr>
      </w:pPr>
      <w:r>
        <w:rPr>
          <w:rFonts w:ascii="宋体" w:eastAsia="宋体" w:hAnsi="宋体" w:cs="宋体"/>
          <w:color w:val="4B4B4B"/>
          <w:sz w:val="24"/>
          <w:szCs w:val="24"/>
        </w:rPr>
        <w:t>邮寄地址：北京市西城区大木仓胡同</w:t>
      </w:r>
      <w:r>
        <w:rPr>
          <w:rFonts w:ascii="宋体" w:eastAsia="宋体" w:hAnsi="宋体" w:cs="宋体"/>
          <w:color w:val="4B4B4B"/>
          <w:sz w:val="24"/>
          <w:szCs w:val="24"/>
        </w:rPr>
        <w:t xml:space="preserve"> 37 </w:t>
      </w:r>
      <w:r>
        <w:rPr>
          <w:rFonts w:ascii="宋体" w:eastAsia="宋体" w:hAnsi="宋体" w:cs="宋体"/>
          <w:color w:val="4B4B4B"/>
          <w:sz w:val="24"/>
          <w:szCs w:val="24"/>
        </w:rPr>
        <w:t>号教育部思想政治工作司思想教育与网络处，邮编：</w:t>
      </w:r>
      <w:r>
        <w:rPr>
          <w:rFonts w:ascii="宋体" w:eastAsia="宋体" w:hAnsi="宋体" w:cs="宋体"/>
          <w:color w:val="4B4B4B"/>
          <w:sz w:val="24"/>
          <w:szCs w:val="24"/>
        </w:rPr>
        <w:t>100816</w:t>
      </w:r>
      <w:r>
        <w:rPr>
          <w:rFonts w:ascii="宋体" w:eastAsia="宋体" w:hAnsi="宋体" w:cs="宋体"/>
          <w:color w:val="4B4B4B"/>
          <w:sz w:val="24"/>
          <w:szCs w:val="24"/>
        </w:rPr>
        <w:t>。</w:t>
      </w:r>
    </w:p>
    <w:p w:rsidR="008C0CA7" w:rsidRDefault="008C0CA7">
      <w:pPr>
        <w:spacing w:line="195" w:lineRule="exact"/>
        <w:rPr>
          <w:sz w:val="20"/>
          <w:szCs w:val="20"/>
        </w:rPr>
      </w:pPr>
    </w:p>
    <w:p w:rsidR="008C0CA7" w:rsidRDefault="005061A5">
      <w:pPr>
        <w:spacing w:line="274" w:lineRule="exact"/>
        <w:ind w:left="840"/>
        <w:rPr>
          <w:rFonts w:ascii="宋体" w:eastAsia="宋体" w:hAnsi="宋体" w:cs="宋体"/>
          <w:color w:val="4B4B4B"/>
          <w:sz w:val="24"/>
          <w:szCs w:val="24"/>
        </w:rPr>
      </w:pPr>
      <w:r>
        <w:rPr>
          <w:rFonts w:ascii="宋体" w:eastAsia="宋体" w:hAnsi="宋体" w:cs="宋体"/>
          <w:color w:val="4B4B4B"/>
          <w:sz w:val="24"/>
          <w:szCs w:val="24"/>
        </w:rPr>
        <w:t>附件：</w:t>
      </w:r>
      <w:r>
        <w:rPr>
          <w:rFonts w:ascii="宋体" w:eastAsia="宋体" w:hAnsi="宋体" w:cs="宋体"/>
          <w:color w:val="000000"/>
          <w:sz w:val="24"/>
          <w:szCs w:val="24"/>
        </w:rPr>
        <w:t>1.</w:t>
      </w:r>
      <w:r>
        <w:rPr>
          <w:rFonts w:ascii="宋体" w:eastAsia="宋体" w:hAnsi="宋体" w:cs="宋体"/>
          <w:color w:val="4B4B4B"/>
          <w:sz w:val="24"/>
          <w:szCs w:val="24"/>
        </w:rPr>
        <w:t xml:space="preserve"> </w:t>
      </w:r>
      <w:hyperlink r:id="rId26">
        <w:r>
          <w:rPr>
            <w:rFonts w:ascii="宋体" w:eastAsia="宋体" w:hAnsi="宋体" w:cs="宋体"/>
            <w:color w:val="000000"/>
            <w:sz w:val="24"/>
            <w:szCs w:val="24"/>
          </w:rPr>
          <w:t>高校思想政治工作精品项目申请书</w:t>
        </w:r>
      </w:hyperlink>
    </w:p>
    <w:p w:rsidR="008C0CA7" w:rsidRDefault="008C0CA7">
      <w:pPr>
        <w:spacing w:line="194" w:lineRule="exact"/>
        <w:rPr>
          <w:sz w:val="20"/>
          <w:szCs w:val="20"/>
        </w:rPr>
      </w:pPr>
    </w:p>
    <w:p w:rsidR="008C0CA7" w:rsidRDefault="005061A5">
      <w:pPr>
        <w:numPr>
          <w:ilvl w:val="0"/>
          <w:numId w:val="84"/>
        </w:numPr>
        <w:tabs>
          <w:tab w:val="left" w:pos="1920"/>
        </w:tabs>
        <w:spacing w:line="274" w:lineRule="exact"/>
        <w:ind w:left="1920" w:hanging="360"/>
        <w:rPr>
          <w:rFonts w:ascii="宋体" w:eastAsia="宋体" w:hAnsi="宋体" w:cs="宋体"/>
          <w:sz w:val="24"/>
          <w:szCs w:val="24"/>
        </w:rPr>
      </w:pPr>
      <w:hyperlink r:id="rId27">
        <w:r>
          <w:rPr>
            <w:rFonts w:ascii="宋体" w:eastAsia="宋体" w:hAnsi="宋体" w:cs="宋体"/>
            <w:sz w:val="24"/>
            <w:szCs w:val="24"/>
          </w:rPr>
          <w:t>高校思想政治工作精品项目建设标准（试行）</w:t>
        </w:r>
      </w:hyperlink>
    </w:p>
    <w:p w:rsidR="008C0CA7" w:rsidRDefault="008C0CA7">
      <w:pPr>
        <w:spacing w:line="194" w:lineRule="exact"/>
        <w:rPr>
          <w:rFonts w:ascii="宋体" w:eastAsia="宋体" w:hAnsi="宋体" w:cs="宋体"/>
          <w:sz w:val="24"/>
          <w:szCs w:val="24"/>
        </w:rPr>
      </w:pPr>
    </w:p>
    <w:p w:rsidR="008C0CA7" w:rsidRDefault="005061A5">
      <w:pPr>
        <w:numPr>
          <w:ilvl w:val="0"/>
          <w:numId w:val="84"/>
        </w:numPr>
        <w:tabs>
          <w:tab w:val="left" w:pos="1920"/>
        </w:tabs>
        <w:spacing w:line="274" w:lineRule="exact"/>
        <w:ind w:left="1920" w:hanging="360"/>
        <w:rPr>
          <w:rFonts w:ascii="宋体" w:eastAsia="宋体" w:hAnsi="宋体" w:cs="宋体"/>
          <w:sz w:val="24"/>
          <w:szCs w:val="24"/>
        </w:rPr>
      </w:pPr>
      <w:hyperlink r:id="rId28">
        <w:r>
          <w:rPr>
            <w:rFonts w:ascii="宋体" w:eastAsia="宋体" w:hAnsi="宋体" w:cs="宋体"/>
            <w:sz w:val="24"/>
            <w:szCs w:val="24"/>
          </w:rPr>
          <w:t>高校思想政治工作精品项目管理办法（试行）</w:t>
        </w:r>
      </w:hyperlink>
    </w:p>
    <w:p w:rsidR="008C0CA7" w:rsidRDefault="008C0CA7">
      <w:pPr>
        <w:spacing w:line="194" w:lineRule="exact"/>
        <w:rPr>
          <w:rFonts w:ascii="宋体" w:eastAsia="宋体" w:hAnsi="宋体" w:cs="宋体"/>
          <w:sz w:val="24"/>
          <w:szCs w:val="24"/>
        </w:rPr>
      </w:pPr>
    </w:p>
    <w:p w:rsidR="008C0CA7" w:rsidRDefault="005061A5">
      <w:pPr>
        <w:numPr>
          <w:ilvl w:val="0"/>
          <w:numId w:val="84"/>
        </w:numPr>
        <w:tabs>
          <w:tab w:val="left" w:pos="1920"/>
        </w:tabs>
        <w:spacing w:line="274" w:lineRule="exact"/>
        <w:ind w:left="1920" w:hanging="360"/>
        <w:rPr>
          <w:rFonts w:ascii="宋体" w:eastAsia="宋体" w:hAnsi="宋体" w:cs="宋体"/>
          <w:sz w:val="24"/>
          <w:szCs w:val="24"/>
        </w:rPr>
      </w:pPr>
      <w:hyperlink r:id="rId29">
        <w:r>
          <w:rPr>
            <w:rFonts w:ascii="宋体" w:eastAsia="宋体" w:hAnsi="宋体" w:cs="宋体"/>
            <w:sz w:val="24"/>
            <w:szCs w:val="24"/>
          </w:rPr>
          <w:t>部分其他部委属高校、部省合建高校名单</w:t>
        </w:r>
      </w:hyperlink>
    </w:p>
    <w:p w:rsidR="008C0CA7" w:rsidRDefault="008C0CA7">
      <w:pPr>
        <w:spacing w:line="205" w:lineRule="exact"/>
        <w:rPr>
          <w:rFonts w:ascii="宋体" w:eastAsia="宋体" w:hAnsi="宋体" w:cs="宋体"/>
          <w:sz w:val="24"/>
          <w:szCs w:val="24"/>
        </w:rPr>
      </w:pPr>
    </w:p>
    <w:p w:rsidR="008C0CA7" w:rsidRDefault="005061A5">
      <w:pPr>
        <w:spacing w:line="263" w:lineRule="exact"/>
        <w:ind w:left="6260"/>
        <w:rPr>
          <w:rFonts w:ascii="宋体" w:eastAsia="宋体" w:hAnsi="宋体" w:cs="宋体"/>
          <w:sz w:val="24"/>
          <w:szCs w:val="24"/>
        </w:rPr>
      </w:pPr>
      <w:r>
        <w:rPr>
          <w:rFonts w:ascii="宋体" w:eastAsia="宋体" w:hAnsi="宋体" w:cs="宋体"/>
          <w:color w:val="4B4B4B"/>
          <w:sz w:val="23"/>
          <w:szCs w:val="23"/>
        </w:rPr>
        <w:t>教育部思想政治工作司</w:t>
      </w:r>
    </w:p>
    <w:p w:rsidR="008C0CA7" w:rsidRDefault="008C0CA7">
      <w:pPr>
        <w:spacing w:line="227" w:lineRule="exact"/>
        <w:rPr>
          <w:rFonts w:ascii="宋体" w:eastAsia="宋体" w:hAnsi="宋体" w:cs="宋体"/>
          <w:sz w:val="24"/>
          <w:szCs w:val="24"/>
        </w:rPr>
      </w:pPr>
    </w:p>
    <w:p w:rsidR="008C0CA7" w:rsidRDefault="005061A5">
      <w:pPr>
        <w:spacing w:line="229" w:lineRule="exact"/>
        <w:ind w:left="6800"/>
        <w:rPr>
          <w:rFonts w:ascii="宋体" w:eastAsia="宋体" w:hAnsi="宋体" w:cs="宋体"/>
          <w:sz w:val="24"/>
          <w:szCs w:val="24"/>
        </w:rPr>
      </w:pPr>
      <w:r>
        <w:rPr>
          <w:rFonts w:ascii="宋体" w:eastAsia="宋体" w:hAnsi="宋体" w:cs="宋体"/>
          <w:color w:val="4B4B4B"/>
          <w:sz w:val="20"/>
          <w:szCs w:val="20"/>
        </w:rPr>
        <w:t xml:space="preserve">2018 </w:t>
      </w:r>
      <w:r>
        <w:rPr>
          <w:rFonts w:ascii="宋体" w:eastAsia="宋体" w:hAnsi="宋体" w:cs="宋体"/>
          <w:color w:val="4B4B4B"/>
          <w:sz w:val="20"/>
          <w:szCs w:val="20"/>
        </w:rPr>
        <w:t>年</w:t>
      </w:r>
      <w:r>
        <w:rPr>
          <w:rFonts w:ascii="宋体" w:eastAsia="宋体" w:hAnsi="宋体" w:cs="宋体"/>
          <w:color w:val="4B4B4B"/>
          <w:sz w:val="20"/>
          <w:szCs w:val="20"/>
        </w:rPr>
        <w:t xml:space="preserve"> 7 </w:t>
      </w:r>
      <w:r>
        <w:rPr>
          <w:rFonts w:ascii="宋体" w:eastAsia="宋体" w:hAnsi="宋体" w:cs="宋体"/>
          <w:color w:val="4B4B4B"/>
          <w:sz w:val="20"/>
          <w:szCs w:val="20"/>
        </w:rPr>
        <w:t>月</w:t>
      </w:r>
      <w:r>
        <w:rPr>
          <w:rFonts w:ascii="宋体" w:eastAsia="宋体" w:hAnsi="宋体" w:cs="宋体"/>
          <w:color w:val="4B4B4B"/>
          <w:sz w:val="20"/>
          <w:szCs w:val="20"/>
        </w:rPr>
        <w:t xml:space="preserve"> 23 </w:t>
      </w:r>
      <w:r>
        <w:rPr>
          <w:rFonts w:ascii="宋体" w:eastAsia="宋体" w:hAnsi="宋体" w:cs="宋体"/>
          <w:color w:val="4B4B4B"/>
          <w:sz w:val="20"/>
          <w:szCs w:val="20"/>
        </w:rPr>
        <w:t>日</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00" w:lineRule="exact"/>
        <w:rPr>
          <w:rFonts w:ascii="宋体" w:eastAsia="宋体" w:hAnsi="宋体" w:cs="宋体"/>
          <w:sz w:val="24"/>
          <w:szCs w:val="24"/>
        </w:rPr>
      </w:pPr>
    </w:p>
    <w:p w:rsidR="008C0CA7" w:rsidRDefault="008C0CA7">
      <w:pPr>
        <w:spacing w:line="265" w:lineRule="exact"/>
        <w:rPr>
          <w:rFonts w:ascii="宋体" w:eastAsia="宋体" w:hAnsi="宋体" w:cs="宋体"/>
          <w:sz w:val="24"/>
          <w:szCs w:val="24"/>
        </w:rPr>
      </w:pPr>
    </w:p>
    <w:p w:rsidR="008C0CA7" w:rsidRDefault="005061A5">
      <w:pPr>
        <w:ind w:right="-13"/>
        <w:jc w:val="center"/>
        <w:rPr>
          <w:sz w:val="20"/>
          <w:szCs w:val="20"/>
        </w:rPr>
      </w:pPr>
      <w:r>
        <w:rPr>
          <w:rFonts w:eastAsia="Times New Roman"/>
          <w:sz w:val="24"/>
          <w:szCs w:val="24"/>
        </w:rPr>
        <w:t>270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20" w:lineRule="exact"/>
        <w:rPr>
          <w:sz w:val="20"/>
          <w:szCs w:val="20"/>
        </w:rPr>
      </w:pPr>
      <w:bookmarkStart w:id="278" w:name="page279"/>
      <w:bookmarkEnd w:id="278"/>
    </w:p>
    <w:p w:rsidR="008C0CA7" w:rsidRDefault="005061A5">
      <w:pPr>
        <w:spacing w:line="343" w:lineRule="exact"/>
        <w:ind w:left="360"/>
        <w:rPr>
          <w:sz w:val="20"/>
          <w:szCs w:val="20"/>
        </w:rPr>
      </w:pPr>
      <w:r>
        <w:rPr>
          <w:rFonts w:ascii="黑体" w:eastAsia="黑体" w:hAnsi="黑体" w:cs="黑体"/>
          <w:sz w:val="30"/>
          <w:szCs w:val="30"/>
        </w:rPr>
        <w:t>附件</w:t>
      </w:r>
      <w:r>
        <w:rPr>
          <w:rFonts w:ascii="黑体" w:eastAsia="黑体" w:hAnsi="黑体" w:cs="黑体"/>
          <w:sz w:val="30"/>
          <w:szCs w:val="30"/>
        </w:rPr>
        <w:t xml:space="preserve"> 1</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15" w:lineRule="exact"/>
        <w:rPr>
          <w:sz w:val="20"/>
          <w:szCs w:val="20"/>
        </w:rPr>
      </w:pPr>
    </w:p>
    <w:p w:rsidR="008C0CA7" w:rsidRDefault="005061A5">
      <w:pPr>
        <w:spacing w:line="560" w:lineRule="exact"/>
        <w:ind w:right="-13"/>
        <w:jc w:val="center"/>
        <w:rPr>
          <w:sz w:val="20"/>
          <w:szCs w:val="20"/>
        </w:rPr>
      </w:pPr>
      <w:r>
        <w:rPr>
          <w:rFonts w:ascii="方正小标宋简体" w:eastAsia="方正小标宋简体" w:hAnsi="方正小标宋简体" w:cs="方正小标宋简体"/>
          <w:sz w:val="47"/>
          <w:szCs w:val="47"/>
        </w:rPr>
        <w:t>高校思想政治工作精品项目</w:t>
      </w:r>
    </w:p>
    <w:p w:rsidR="008C0CA7" w:rsidRDefault="008C0CA7">
      <w:pPr>
        <w:spacing w:line="364" w:lineRule="exact"/>
        <w:rPr>
          <w:sz w:val="20"/>
          <w:szCs w:val="20"/>
        </w:rPr>
      </w:pPr>
    </w:p>
    <w:p w:rsidR="008C0CA7" w:rsidRDefault="005061A5">
      <w:pPr>
        <w:spacing w:line="572" w:lineRule="exact"/>
        <w:ind w:right="-13"/>
        <w:jc w:val="center"/>
        <w:rPr>
          <w:sz w:val="20"/>
          <w:szCs w:val="20"/>
        </w:rPr>
      </w:pPr>
      <w:r>
        <w:rPr>
          <w:rFonts w:ascii="方正小标宋简体" w:eastAsia="方正小标宋简体" w:hAnsi="方正小标宋简体" w:cs="方正小标宋简体"/>
          <w:sz w:val="48"/>
          <w:szCs w:val="48"/>
        </w:rPr>
        <w:t>申报书</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8" w:lineRule="exact"/>
        <w:rPr>
          <w:sz w:val="20"/>
          <w:szCs w:val="20"/>
        </w:rPr>
      </w:pPr>
    </w:p>
    <w:p w:rsidR="008C0CA7" w:rsidRDefault="005061A5">
      <w:pPr>
        <w:spacing w:line="240" w:lineRule="exact"/>
        <w:ind w:left="880"/>
        <w:rPr>
          <w:sz w:val="20"/>
          <w:szCs w:val="20"/>
        </w:rPr>
      </w:pPr>
      <w:r>
        <w:rPr>
          <w:rFonts w:ascii="宋体" w:eastAsia="宋体" w:hAnsi="宋体" w:cs="宋体"/>
          <w:sz w:val="21"/>
          <w:szCs w:val="21"/>
        </w:rPr>
        <w:t>申报高校</w:t>
      </w:r>
    </w:p>
    <w:p w:rsidR="008C0CA7" w:rsidRDefault="005061A5">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1095375</wp:posOffset>
            </wp:positionH>
            <wp:positionV relativeFrom="paragraph">
              <wp:posOffset>-4445</wp:posOffset>
            </wp:positionV>
            <wp:extent cx="2266315" cy="6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blip>
                    <a:srcRect/>
                    <a:stretch>
                      <a:fillRect/>
                    </a:stretch>
                  </pic:blipFill>
                  <pic:spPr bwMode="auto">
                    <a:xfrm>
                      <a:off x="0" y="0"/>
                      <a:ext cx="2266315" cy="6350"/>
                    </a:xfrm>
                    <a:prstGeom prst="rect">
                      <a:avLst/>
                    </a:prstGeom>
                    <a:noFill/>
                  </pic:spPr>
                </pic:pic>
              </a:graphicData>
            </a:graphic>
          </wp:anchor>
        </w:drawing>
      </w:r>
    </w:p>
    <w:p w:rsidR="008C0CA7" w:rsidRDefault="008C0CA7">
      <w:pPr>
        <w:spacing w:line="208" w:lineRule="exact"/>
        <w:rPr>
          <w:sz w:val="20"/>
          <w:szCs w:val="20"/>
        </w:rPr>
      </w:pPr>
    </w:p>
    <w:p w:rsidR="008C0CA7" w:rsidRDefault="005061A5">
      <w:pPr>
        <w:spacing w:line="240" w:lineRule="exact"/>
        <w:ind w:left="880"/>
        <w:rPr>
          <w:sz w:val="20"/>
          <w:szCs w:val="20"/>
        </w:rPr>
      </w:pPr>
      <w:r>
        <w:rPr>
          <w:rFonts w:ascii="宋体" w:eastAsia="宋体" w:hAnsi="宋体" w:cs="宋体"/>
          <w:sz w:val="21"/>
          <w:szCs w:val="21"/>
        </w:rPr>
        <w:t>申报类型</w:t>
      </w:r>
    </w:p>
    <w:p w:rsidR="008C0CA7" w:rsidRDefault="005061A5">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1095375</wp:posOffset>
            </wp:positionH>
            <wp:positionV relativeFrom="paragraph">
              <wp:posOffset>-1270</wp:posOffset>
            </wp:positionV>
            <wp:extent cx="2199005" cy="88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blip>
                    <a:srcRect/>
                    <a:stretch>
                      <a:fillRect/>
                    </a:stretch>
                  </pic:blipFill>
                  <pic:spPr bwMode="auto">
                    <a:xfrm>
                      <a:off x="0" y="0"/>
                      <a:ext cx="2199005" cy="8890"/>
                    </a:xfrm>
                    <a:prstGeom prst="rect">
                      <a:avLst/>
                    </a:prstGeom>
                    <a:noFill/>
                  </pic:spPr>
                </pic:pic>
              </a:graphicData>
            </a:graphic>
          </wp:anchor>
        </w:drawing>
      </w:r>
    </w:p>
    <w:p w:rsidR="008C0CA7" w:rsidRDefault="008C0CA7">
      <w:pPr>
        <w:spacing w:line="208" w:lineRule="exact"/>
        <w:rPr>
          <w:sz w:val="20"/>
          <w:szCs w:val="20"/>
        </w:rPr>
      </w:pPr>
    </w:p>
    <w:p w:rsidR="008C0CA7" w:rsidRDefault="005061A5">
      <w:pPr>
        <w:spacing w:line="240" w:lineRule="exact"/>
        <w:ind w:left="880"/>
        <w:rPr>
          <w:sz w:val="20"/>
          <w:szCs w:val="20"/>
        </w:rPr>
      </w:pPr>
      <w:r>
        <w:rPr>
          <w:rFonts w:ascii="宋体" w:eastAsia="宋体" w:hAnsi="宋体" w:cs="宋体"/>
          <w:sz w:val="21"/>
          <w:szCs w:val="21"/>
        </w:rPr>
        <w:t>项目名称</w:t>
      </w:r>
    </w:p>
    <w:p w:rsidR="008C0CA7" w:rsidRDefault="005061A5">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1095375</wp:posOffset>
            </wp:positionH>
            <wp:positionV relativeFrom="paragraph">
              <wp:posOffset>-1270</wp:posOffset>
            </wp:positionV>
            <wp:extent cx="2199005" cy="88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blip>
                    <a:srcRect/>
                    <a:stretch>
                      <a:fillRect/>
                    </a:stretch>
                  </pic:blipFill>
                  <pic:spPr bwMode="auto">
                    <a:xfrm>
                      <a:off x="0" y="0"/>
                      <a:ext cx="2199005" cy="8890"/>
                    </a:xfrm>
                    <a:prstGeom prst="rect">
                      <a:avLst/>
                    </a:prstGeom>
                    <a:noFill/>
                  </pic:spPr>
                </pic:pic>
              </a:graphicData>
            </a:graphic>
          </wp:anchor>
        </w:drawing>
      </w:r>
    </w:p>
    <w:p w:rsidR="008C0CA7" w:rsidRDefault="008C0CA7">
      <w:pPr>
        <w:spacing w:line="208" w:lineRule="exact"/>
        <w:rPr>
          <w:sz w:val="20"/>
          <w:szCs w:val="20"/>
        </w:rPr>
      </w:pPr>
    </w:p>
    <w:p w:rsidR="008C0CA7" w:rsidRDefault="005061A5">
      <w:pPr>
        <w:spacing w:line="240" w:lineRule="exact"/>
        <w:ind w:left="880"/>
        <w:rPr>
          <w:sz w:val="20"/>
          <w:szCs w:val="20"/>
        </w:rPr>
      </w:pPr>
      <w:r>
        <w:rPr>
          <w:rFonts w:ascii="宋体" w:eastAsia="宋体" w:hAnsi="宋体" w:cs="宋体"/>
          <w:sz w:val="21"/>
          <w:szCs w:val="21"/>
        </w:rPr>
        <w:t>填报日期</w:t>
      </w:r>
    </w:p>
    <w:p w:rsidR="008C0CA7" w:rsidRDefault="005061A5">
      <w:pPr>
        <w:spacing w:line="20" w:lineRule="exact"/>
        <w:rPr>
          <w:sz w:val="20"/>
          <w:szCs w:val="20"/>
        </w:rPr>
      </w:pPr>
      <w:r>
        <w:rPr>
          <w:noProof/>
          <w:sz w:val="20"/>
          <w:szCs w:val="20"/>
        </w:rPr>
        <w:drawing>
          <wp:anchor distT="0" distB="0" distL="114300" distR="114300" simplePos="0" relativeHeight="251656192" behindDoc="1" locked="0" layoutInCell="0" allowOverlap="1">
            <wp:simplePos x="0" y="0"/>
            <wp:positionH relativeFrom="column">
              <wp:posOffset>1095375</wp:posOffset>
            </wp:positionH>
            <wp:positionV relativeFrom="paragraph">
              <wp:posOffset>-1270</wp:posOffset>
            </wp:positionV>
            <wp:extent cx="2199005" cy="88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blip>
                    <a:srcRect/>
                    <a:stretch>
                      <a:fillRect/>
                    </a:stretch>
                  </pic:blipFill>
                  <pic:spPr bwMode="auto">
                    <a:xfrm>
                      <a:off x="0" y="0"/>
                      <a:ext cx="2199005" cy="8890"/>
                    </a:xfrm>
                    <a:prstGeom prst="rect">
                      <a:avLst/>
                    </a:prstGeom>
                    <a:noFill/>
                  </pic:spPr>
                </pic:pic>
              </a:graphicData>
            </a:graphic>
          </wp:anchor>
        </w:drawing>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67" w:lineRule="exact"/>
        <w:rPr>
          <w:sz w:val="20"/>
          <w:szCs w:val="20"/>
        </w:rPr>
      </w:pPr>
    </w:p>
    <w:p w:rsidR="008C0CA7" w:rsidRDefault="005061A5">
      <w:pPr>
        <w:spacing w:line="411" w:lineRule="exact"/>
        <w:ind w:right="-13"/>
        <w:jc w:val="center"/>
        <w:rPr>
          <w:sz w:val="20"/>
          <w:szCs w:val="20"/>
        </w:rPr>
      </w:pPr>
      <w:r>
        <w:rPr>
          <w:rFonts w:ascii="宋体" w:eastAsia="宋体" w:hAnsi="宋体" w:cs="宋体"/>
          <w:sz w:val="36"/>
          <w:szCs w:val="36"/>
        </w:rPr>
        <w:t>教育部思想政治工作司制</w:t>
      </w:r>
    </w:p>
    <w:p w:rsidR="008C0CA7" w:rsidRDefault="008C0CA7">
      <w:pPr>
        <w:spacing w:line="212" w:lineRule="exact"/>
        <w:rPr>
          <w:sz w:val="20"/>
          <w:szCs w:val="20"/>
        </w:rPr>
      </w:pPr>
    </w:p>
    <w:p w:rsidR="008C0CA7" w:rsidRDefault="005061A5">
      <w:pPr>
        <w:spacing w:line="438" w:lineRule="exact"/>
        <w:ind w:right="-13"/>
        <w:jc w:val="center"/>
        <w:rPr>
          <w:sz w:val="20"/>
          <w:szCs w:val="20"/>
        </w:rPr>
      </w:pPr>
      <w:r>
        <w:rPr>
          <w:rFonts w:eastAsia="Times New Roman"/>
          <w:sz w:val="36"/>
          <w:szCs w:val="36"/>
        </w:rPr>
        <w:t xml:space="preserve">2018 </w:t>
      </w:r>
      <w:r>
        <w:rPr>
          <w:rFonts w:ascii="宋体" w:eastAsia="宋体" w:hAnsi="宋体" w:cs="宋体"/>
          <w:sz w:val="36"/>
          <w:szCs w:val="36"/>
        </w:rPr>
        <w:t>年</w:t>
      </w:r>
      <w:r>
        <w:rPr>
          <w:rFonts w:eastAsia="Times New Roman"/>
          <w:sz w:val="36"/>
          <w:szCs w:val="36"/>
        </w:rPr>
        <w:t xml:space="preserve"> 7 </w:t>
      </w:r>
      <w:r>
        <w:rPr>
          <w:rFonts w:ascii="宋体" w:eastAsia="宋体" w:hAnsi="宋体" w:cs="宋体"/>
          <w:sz w:val="36"/>
          <w:szCs w:val="36"/>
        </w:rPr>
        <w:t>月</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8" w:lineRule="exact"/>
        <w:rPr>
          <w:sz w:val="20"/>
          <w:szCs w:val="20"/>
        </w:rPr>
      </w:pPr>
    </w:p>
    <w:p w:rsidR="008C0CA7" w:rsidRDefault="005061A5">
      <w:pPr>
        <w:ind w:right="-13"/>
        <w:jc w:val="center"/>
        <w:rPr>
          <w:sz w:val="20"/>
          <w:szCs w:val="20"/>
        </w:rPr>
      </w:pPr>
      <w:r>
        <w:rPr>
          <w:rFonts w:eastAsia="Times New Roman"/>
          <w:sz w:val="24"/>
          <w:szCs w:val="24"/>
        </w:rPr>
        <w:t>271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29" w:lineRule="exact"/>
        <w:rPr>
          <w:sz w:val="20"/>
          <w:szCs w:val="20"/>
        </w:rPr>
      </w:pPr>
      <w:bookmarkStart w:id="279" w:name="page280"/>
      <w:bookmarkEnd w:id="279"/>
    </w:p>
    <w:p w:rsidR="008C0CA7" w:rsidRDefault="005061A5">
      <w:pPr>
        <w:spacing w:line="502" w:lineRule="exact"/>
        <w:ind w:right="6"/>
        <w:jc w:val="center"/>
        <w:rPr>
          <w:sz w:val="20"/>
          <w:szCs w:val="20"/>
        </w:rPr>
      </w:pPr>
      <w:r>
        <w:rPr>
          <w:rFonts w:ascii="宋体" w:eastAsia="宋体" w:hAnsi="宋体" w:cs="宋体"/>
          <w:b/>
          <w:bCs/>
          <w:sz w:val="44"/>
          <w:szCs w:val="44"/>
        </w:rPr>
        <w:t>填</w:t>
      </w:r>
      <w:r>
        <w:rPr>
          <w:rFonts w:ascii="宋体" w:eastAsia="宋体" w:hAnsi="宋体" w:cs="宋体"/>
          <w:b/>
          <w:bCs/>
          <w:sz w:val="44"/>
          <w:szCs w:val="44"/>
        </w:rPr>
        <w:t xml:space="preserve"> </w:t>
      </w:r>
      <w:r>
        <w:rPr>
          <w:rFonts w:ascii="宋体" w:eastAsia="宋体" w:hAnsi="宋体" w:cs="宋体"/>
          <w:b/>
          <w:bCs/>
          <w:sz w:val="44"/>
          <w:szCs w:val="44"/>
        </w:rPr>
        <w:t>表</w:t>
      </w:r>
      <w:r>
        <w:rPr>
          <w:rFonts w:ascii="宋体" w:eastAsia="宋体" w:hAnsi="宋体" w:cs="宋体"/>
          <w:b/>
          <w:bCs/>
          <w:sz w:val="44"/>
          <w:szCs w:val="44"/>
        </w:rPr>
        <w:t xml:space="preserve"> </w:t>
      </w:r>
      <w:r>
        <w:rPr>
          <w:rFonts w:ascii="宋体" w:eastAsia="宋体" w:hAnsi="宋体" w:cs="宋体"/>
          <w:b/>
          <w:bCs/>
          <w:sz w:val="44"/>
          <w:szCs w:val="44"/>
        </w:rPr>
        <w:t>说</w:t>
      </w:r>
      <w:r>
        <w:rPr>
          <w:rFonts w:ascii="宋体" w:eastAsia="宋体" w:hAnsi="宋体" w:cs="宋体"/>
          <w:b/>
          <w:bCs/>
          <w:sz w:val="44"/>
          <w:szCs w:val="44"/>
        </w:rPr>
        <w:t xml:space="preserve"> </w:t>
      </w:r>
      <w:r>
        <w:rPr>
          <w:rFonts w:ascii="宋体" w:eastAsia="宋体" w:hAnsi="宋体" w:cs="宋体"/>
          <w:b/>
          <w:bCs/>
          <w:sz w:val="44"/>
          <w:szCs w:val="44"/>
        </w:rPr>
        <w:t>明</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44" w:lineRule="exact"/>
        <w:rPr>
          <w:sz w:val="20"/>
          <w:szCs w:val="20"/>
        </w:rPr>
      </w:pPr>
    </w:p>
    <w:p w:rsidR="008C0CA7" w:rsidRDefault="005061A5">
      <w:pPr>
        <w:spacing w:line="354" w:lineRule="exact"/>
        <w:ind w:right="-13"/>
        <w:jc w:val="center"/>
        <w:rPr>
          <w:sz w:val="20"/>
          <w:szCs w:val="20"/>
        </w:rPr>
      </w:pPr>
      <w:r>
        <w:rPr>
          <w:rFonts w:ascii="楷体" w:eastAsia="楷体" w:hAnsi="楷体" w:cs="楷体"/>
          <w:sz w:val="31"/>
          <w:szCs w:val="31"/>
        </w:rPr>
        <w:t>一、请如实填写《申报书》。填写前须仔细阅读项目通知、</w:t>
      </w:r>
    </w:p>
    <w:p w:rsidR="008C0CA7" w:rsidRDefault="008C0CA7">
      <w:pPr>
        <w:spacing w:line="200" w:lineRule="exact"/>
        <w:rPr>
          <w:sz w:val="20"/>
          <w:szCs w:val="20"/>
        </w:rPr>
      </w:pPr>
    </w:p>
    <w:p w:rsidR="008C0CA7" w:rsidRDefault="008C0CA7">
      <w:pPr>
        <w:spacing w:line="277" w:lineRule="exact"/>
        <w:rPr>
          <w:sz w:val="20"/>
          <w:szCs w:val="20"/>
        </w:rPr>
      </w:pPr>
    </w:p>
    <w:p w:rsidR="008C0CA7" w:rsidRDefault="005061A5">
      <w:pPr>
        <w:spacing w:line="354" w:lineRule="exact"/>
        <w:ind w:left="1000"/>
        <w:rPr>
          <w:sz w:val="20"/>
          <w:szCs w:val="20"/>
        </w:rPr>
      </w:pPr>
      <w:r>
        <w:rPr>
          <w:rFonts w:ascii="楷体" w:eastAsia="楷体" w:hAnsi="楷体" w:cs="楷体"/>
          <w:sz w:val="31"/>
          <w:szCs w:val="31"/>
        </w:rPr>
        <w:t>建设标准（试行）和管理办法（试行）。填写内容应简</w:t>
      </w:r>
    </w:p>
    <w:p w:rsidR="008C0CA7" w:rsidRDefault="008C0CA7">
      <w:pPr>
        <w:spacing w:line="200" w:lineRule="exact"/>
        <w:rPr>
          <w:sz w:val="20"/>
          <w:szCs w:val="20"/>
        </w:rPr>
      </w:pPr>
    </w:p>
    <w:p w:rsidR="008C0CA7" w:rsidRDefault="008C0CA7">
      <w:pPr>
        <w:spacing w:line="265" w:lineRule="exact"/>
        <w:rPr>
          <w:sz w:val="20"/>
          <w:szCs w:val="20"/>
        </w:rPr>
      </w:pPr>
    </w:p>
    <w:p w:rsidR="008C0CA7" w:rsidRDefault="005061A5">
      <w:pPr>
        <w:spacing w:line="366" w:lineRule="exact"/>
        <w:ind w:left="1000"/>
        <w:rPr>
          <w:sz w:val="20"/>
          <w:szCs w:val="20"/>
        </w:rPr>
      </w:pPr>
      <w:r>
        <w:rPr>
          <w:rFonts w:ascii="楷体" w:eastAsia="楷体" w:hAnsi="楷体" w:cs="楷体"/>
          <w:sz w:val="32"/>
          <w:szCs w:val="32"/>
        </w:rPr>
        <w:t>明扼要，突出重点和关键。</w:t>
      </w:r>
    </w:p>
    <w:p w:rsidR="008C0CA7" w:rsidRDefault="008C0CA7">
      <w:pPr>
        <w:spacing w:line="200" w:lineRule="exact"/>
        <w:rPr>
          <w:sz w:val="20"/>
          <w:szCs w:val="20"/>
        </w:rPr>
      </w:pPr>
    </w:p>
    <w:p w:rsidR="008C0CA7" w:rsidRDefault="008C0CA7">
      <w:pPr>
        <w:spacing w:line="265" w:lineRule="exact"/>
        <w:rPr>
          <w:sz w:val="20"/>
          <w:szCs w:val="20"/>
        </w:rPr>
      </w:pPr>
    </w:p>
    <w:p w:rsidR="008C0CA7" w:rsidRDefault="005061A5">
      <w:pPr>
        <w:spacing w:line="366" w:lineRule="exact"/>
        <w:ind w:left="360"/>
        <w:rPr>
          <w:sz w:val="20"/>
          <w:szCs w:val="20"/>
        </w:rPr>
      </w:pPr>
      <w:r>
        <w:rPr>
          <w:rFonts w:ascii="楷体" w:eastAsia="楷体" w:hAnsi="楷体" w:cs="楷体"/>
          <w:sz w:val="32"/>
          <w:szCs w:val="32"/>
        </w:rPr>
        <w:t>二、《申报书》采用</w:t>
      </w:r>
      <w:r>
        <w:rPr>
          <w:rFonts w:ascii="楷体" w:eastAsia="楷体" w:hAnsi="楷体" w:cs="楷体"/>
          <w:sz w:val="32"/>
          <w:szCs w:val="32"/>
        </w:rPr>
        <w:t xml:space="preserve"> A4 </w:t>
      </w:r>
      <w:r>
        <w:rPr>
          <w:rFonts w:ascii="楷体" w:eastAsia="楷体" w:hAnsi="楷体" w:cs="楷体"/>
          <w:sz w:val="32"/>
          <w:szCs w:val="32"/>
        </w:rPr>
        <w:t>规格页面，左侧装订。</w:t>
      </w:r>
    </w:p>
    <w:p w:rsidR="008C0CA7" w:rsidRDefault="008C0CA7">
      <w:pPr>
        <w:spacing w:line="200" w:lineRule="exact"/>
        <w:rPr>
          <w:sz w:val="20"/>
          <w:szCs w:val="20"/>
        </w:rPr>
      </w:pPr>
    </w:p>
    <w:p w:rsidR="008C0CA7" w:rsidRDefault="008C0CA7">
      <w:pPr>
        <w:spacing w:line="274" w:lineRule="exact"/>
        <w:rPr>
          <w:sz w:val="20"/>
          <w:szCs w:val="20"/>
        </w:rPr>
      </w:pPr>
    </w:p>
    <w:p w:rsidR="008C0CA7" w:rsidRDefault="005061A5">
      <w:pPr>
        <w:spacing w:line="354" w:lineRule="exact"/>
        <w:ind w:right="6"/>
        <w:jc w:val="center"/>
        <w:rPr>
          <w:sz w:val="20"/>
          <w:szCs w:val="20"/>
        </w:rPr>
      </w:pPr>
      <w:r>
        <w:rPr>
          <w:rFonts w:ascii="楷体" w:eastAsia="楷体" w:hAnsi="楷体" w:cs="楷体"/>
          <w:sz w:val="31"/>
          <w:szCs w:val="31"/>
        </w:rPr>
        <w:t>三、所填写内容可附页。如有支撑材料，请按表格的顺序装</w:t>
      </w:r>
    </w:p>
    <w:p w:rsidR="008C0CA7" w:rsidRDefault="008C0CA7">
      <w:pPr>
        <w:spacing w:line="200" w:lineRule="exact"/>
        <w:rPr>
          <w:sz w:val="20"/>
          <w:szCs w:val="20"/>
        </w:rPr>
      </w:pPr>
    </w:p>
    <w:p w:rsidR="008C0CA7" w:rsidRDefault="008C0CA7">
      <w:pPr>
        <w:spacing w:line="265" w:lineRule="exact"/>
        <w:rPr>
          <w:sz w:val="20"/>
          <w:szCs w:val="20"/>
        </w:rPr>
      </w:pPr>
    </w:p>
    <w:p w:rsidR="008C0CA7" w:rsidRDefault="005061A5">
      <w:pPr>
        <w:spacing w:line="366" w:lineRule="exact"/>
        <w:ind w:left="1000"/>
        <w:rPr>
          <w:sz w:val="20"/>
          <w:szCs w:val="20"/>
        </w:rPr>
      </w:pPr>
      <w:r>
        <w:rPr>
          <w:rFonts w:ascii="楷体" w:eastAsia="楷体" w:hAnsi="楷体" w:cs="楷体"/>
          <w:sz w:val="32"/>
          <w:szCs w:val="32"/>
        </w:rPr>
        <w:t>订好作为附件附后。</w:t>
      </w:r>
    </w:p>
    <w:p w:rsidR="008C0CA7" w:rsidRDefault="008C0CA7">
      <w:pPr>
        <w:spacing w:line="200" w:lineRule="exact"/>
        <w:rPr>
          <w:sz w:val="20"/>
          <w:szCs w:val="20"/>
        </w:rPr>
      </w:pPr>
    </w:p>
    <w:p w:rsidR="008C0CA7" w:rsidRDefault="008C0CA7">
      <w:pPr>
        <w:spacing w:line="265" w:lineRule="exact"/>
        <w:rPr>
          <w:sz w:val="20"/>
          <w:szCs w:val="20"/>
        </w:rPr>
      </w:pPr>
    </w:p>
    <w:p w:rsidR="008C0CA7" w:rsidRDefault="005061A5">
      <w:pPr>
        <w:spacing w:line="366" w:lineRule="exact"/>
        <w:ind w:left="360"/>
        <w:rPr>
          <w:sz w:val="20"/>
          <w:szCs w:val="20"/>
        </w:rPr>
      </w:pPr>
      <w:r>
        <w:rPr>
          <w:rFonts w:ascii="楷体" w:eastAsia="楷体" w:hAnsi="楷体" w:cs="楷体"/>
          <w:sz w:val="32"/>
          <w:szCs w:val="32"/>
        </w:rPr>
        <w:t>四、凡递交的《申报书》及支撑材料概不退还。</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2" w:lineRule="exact"/>
        <w:rPr>
          <w:sz w:val="20"/>
          <w:szCs w:val="20"/>
        </w:rPr>
      </w:pPr>
    </w:p>
    <w:p w:rsidR="008C0CA7" w:rsidRDefault="005061A5">
      <w:pPr>
        <w:ind w:right="-13"/>
        <w:jc w:val="center"/>
        <w:rPr>
          <w:sz w:val="20"/>
          <w:szCs w:val="20"/>
        </w:rPr>
      </w:pPr>
      <w:r>
        <w:rPr>
          <w:rFonts w:eastAsia="Times New Roman"/>
          <w:sz w:val="24"/>
          <w:szCs w:val="24"/>
        </w:rPr>
        <w:t>272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200" w:lineRule="exact"/>
        <w:rPr>
          <w:sz w:val="20"/>
          <w:szCs w:val="20"/>
        </w:rPr>
      </w:pPr>
      <w:bookmarkStart w:id="280" w:name="page281"/>
      <w:bookmarkEnd w:id="280"/>
    </w:p>
    <w:p w:rsidR="008C0CA7" w:rsidRDefault="008C0CA7">
      <w:pPr>
        <w:spacing w:line="223" w:lineRule="exact"/>
        <w:rPr>
          <w:sz w:val="20"/>
          <w:szCs w:val="20"/>
        </w:rPr>
      </w:pPr>
    </w:p>
    <w:p w:rsidR="008C0CA7" w:rsidRDefault="005061A5">
      <w:pPr>
        <w:spacing w:line="366" w:lineRule="exact"/>
        <w:ind w:left="540"/>
        <w:rPr>
          <w:sz w:val="20"/>
          <w:szCs w:val="20"/>
        </w:rPr>
      </w:pPr>
      <w:r>
        <w:rPr>
          <w:rFonts w:ascii="黑体" w:eastAsia="黑体" w:hAnsi="黑体" w:cs="黑体"/>
          <w:b/>
          <w:bCs/>
          <w:sz w:val="32"/>
          <w:szCs w:val="32"/>
        </w:rPr>
        <w:t>一、项目团队</w:t>
      </w:r>
    </w:p>
    <w:p w:rsidR="008C0CA7" w:rsidRDefault="005061A5">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2540</wp:posOffset>
            </wp:positionH>
            <wp:positionV relativeFrom="paragraph">
              <wp:posOffset>93980</wp:posOffset>
            </wp:positionV>
            <wp:extent cx="5954395" cy="72440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blip>
                    <a:srcRect/>
                    <a:stretch>
                      <a:fillRect/>
                    </a:stretch>
                  </pic:blipFill>
                  <pic:spPr bwMode="auto">
                    <a:xfrm>
                      <a:off x="0" y="0"/>
                      <a:ext cx="5954395" cy="7244080"/>
                    </a:xfrm>
                    <a:prstGeom prst="rect">
                      <a:avLst/>
                    </a:prstGeom>
                    <a:noFill/>
                  </pic:spPr>
                </pic:pic>
              </a:graphicData>
            </a:graphic>
          </wp:anchor>
        </w:drawing>
      </w:r>
    </w:p>
    <w:p w:rsidR="008C0CA7" w:rsidRDefault="008C0CA7">
      <w:pPr>
        <w:spacing w:line="10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460"/>
        <w:gridCol w:w="1440"/>
        <w:gridCol w:w="900"/>
        <w:gridCol w:w="1440"/>
        <w:gridCol w:w="1620"/>
        <w:gridCol w:w="2520"/>
        <w:gridCol w:w="20"/>
      </w:tblGrid>
      <w:tr w:rsidR="008C0CA7">
        <w:trPr>
          <w:trHeight w:val="370"/>
        </w:trPr>
        <w:tc>
          <w:tcPr>
            <w:tcW w:w="1460" w:type="dxa"/>
            <w:tcBorders>
              <w:top w:val="single" w:sz="8" w:space="0" w:color="auto"/>
              <w:right w:val="single" w:sz="8" w:space="0" w:color="auto"/>
            </w:tcBorders>
            <w:vAlign w:val="bottom"/>
          </w:tcPr>
          <w:p w:rsidR="008C0CA7" w:rsidRDefault="005061A5">
            <w:pPr>
              <w:spacing w:line="320" w:lineRule="exact"/>
              <w:jc w:val="center"/>
              <w:rPr>
                <w:sz w:val="20"/>
                <w:szCs w:val="20"/>
              </w:rPr>
            </w:pPr>
            <w:r>
              <w:rPr>
                <w:rFonts w:ascii="宋体" w:eastAsia="宋体" w:hAnsi="宋体" w:cs="宋体"/>
                <w:w w:val="99"/>
                <w:sz w:val="28"/>
                <w:szCs w:val="28"/>
              </w:rPr>
              <w:t>项目负责</w:t>
            </w:r>
          </w:p>
        </w:tc>
        <w:tc>
          <w:tcPr>
            <w:tcW w:w="1440" w:type="dxa"/>
            <w:tcBorders>
              <w:top w:val="single" w:sz="8" w:space="0" w:color="auto"/>
              <w:right w:val="single" w:sz="8" w:space="0" w:color="auto"/>
            </w:tcBorders>
            <w:vAlign w:val="bottom"/>
          </w:tcPr>
          <w:p w:rsidR="008C0CA7" w:rsidRDefault="008C0CA7">
            <w:pPr>
              <w:rPr>
                <w:sz w:val="24"/>
                <w:szCs w:val="24"/>
              </w:rPr>
            </w:pPr>
          </w:p>
        </w:tc>
        <w:tc>
          <w:tcPr>
            <w:tcW w:w="900" w:type="dxa"/>
            <w:vMerge w:val="restart"/>
            <w:tcBorders>
              <w:top w:val="single" w:sz="8" w:space="0" w:color="auto"/>
              <w:right w:val="single" w:sz="8" w:space="0" w:color="auto"/>
            </w:tcBorders>
            <w:vAlign w:val="bottom"/>
          </w:tcPr>
          <w:p w:rsidR="008C0CA7" w:rsidRDefault="005061A5">
            <w:pPr>
              <w:spacing w:line="320" w:lineRule="exact"/>
              <w:ind w:left="160"/>
              <w:rPr>
                <w:sz w:val="20"/>
                <w:szCs w:val="20"/>
              </w:rPr>
            </w:pPr>
            <w:r>
              <w:rPr>
                <w:rFonts w:ascii="宋体" w:eastAsia="宋体" w:hAnsi="宋体" w:cs="宋体"/>
                <w:sz w:val="28"/>
                <w:szCs w:val="28"/>
              </w:rPr>
              <w:t>性别</w:t>
            </w:r>
          </w:p>
        </w:tc>
        <w:tc>
          <w:tcPr>
            <w:tcW w:w="1440" w:type="dxa"/>
            <w:tcBorders>
              <w:top w:val="single" w:sz="8" w:space="0" w:color="auto"/>
              <w:right w:val="single" w:sz="8" w:space="0" w:color="auto"/>
            </w:tcBorders>
            <w:vAlign w:val="bottom"/>
          </w:tcPr>
          <w:p w:rsidR="008C0CA7" w:rsidRDefault="008C0CA7">
            <w:pPr>
              <w:rPr>
                <w:sz w:val="24"/>
                <w:szCs w:val="24"/>
              </w:rPr>
            </w:pPr>
          </w:p>
        </w:tc>
        <w:tc>
          <w:tcPr>
            <w:tcW w:w="1620" w:type="dxa"/>
            <w:vMerge w:val="restart"/>
            <w:tcBorders>
              <w:top w:val="single" w:sz="8" w:space="0" w:color="auto"/>
              <w:right w:val="single" w:sz="8" w:space="0" w:color="auto"/>
            </w:tcBorders>
            <w:vAlign w:val="bottom"/>
          </w:tcPr>
          <w:p w:rsidR="008C0CA7" w:rsidRDefault="005061A5">
            <w:pPr>
              <w:spacing w:line="320" w:lineRule="exact"/>
              <w:jc w:val="center"/>
              <w:rPr>
                <w:sz w:val="20"/>
                <w:szCs w:val="20"/>
              </w:rPr>
            </w:pPr>
            <w:r>
              <w:rPr>
                <w:rFonts w:ascii="宋体" w:eastAsia="宋体" w:hAnsi="宋体" w:cs="宋体"/>
                <w:w w:val="99"/>
                <w:sz w:val="28"/>
                <w:szCs w:val="28"/>
              </w:rPr>
              <w:t>出生年月</w:t>
            </w:r>
          </w:p>
        </w:tc>
        <w:tc>
          <w:tcPr>
            <w:tcW w:w="2520" w:type="dxa"/>
            <w:tcBorders>
              <w:top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80"/>
        </w:trPr>
        <w:tc>
          <w:tcPr>
            <w:tcW w:w="1460" w:type="dxa"/>
            <w:vMerge w:val="restart"/>
            <w:tcBorders>
              <w:right w:val="single" w:sz="8" w:space="0" w:color="auto"/>
            </w:tcBorders>
            <w:vAlign w:val="bottom"/>
          </w:tcPr>
          <w:p w:rsidR="008C0CA7" w:rsidRDefault="005061A5">
            <w:pPr>
              <w:spacing w:line="320" w:lineRule="exact"/>
              <w:jc w:val="center"/>
              <w:rPr>
                <w:sz w:val="20"/>
                <w:szCs w:val="20"/>
              </w:rPr>
            </w:pPr>
            <w:r>
              <w:rPr>
                <w:rFonts w:ascii="宋体" w:eastAsia="宋体" w:hAnsi="宋体" w:cs="宋体"/>
                <w:w w:val="99"/>
                <w:sz w:val="28"/>
                <w:szCs w:val="28"/>
              </w:rPr>
              <w:t>人姓名</w:t>
            </w:r>
          </w:p>
        </w:tc>
        <w:tc>
          <w:tcPr>
            <w:tcW w:w="1440" w:type="dxa"/>
            <w:tcBorders>
              <w:right w:val="single" w:sz="8" w:space="0" w:color="auto"/>
            </w:tcBorders>
            <w:vAlign w:val="bottom"/>
          </w:tcPr>
          <w:p w:rsidR="008C0CA7" w:rsidRDefault="008C0CA7">
            <w:pPr>
              <w:rPr>
                <w:sz w:val="15"/>
                <w:szCs w:val="15"/>
              </w:rPr>
            </w:pPr>
          </w:p>
        </w:tc>
        <w:tc>
          <w:tcPr>
            <w:tcW w:w="900" w:type="dxa"/>
            <w:vMerge/>
            <w:tcBorders>
              <w:right w:val="single" w:sz="8" w:space="0" w:color="auto"/>
            </w:tcBorders>
            <w:vAlign w:val="bottom"/>
          </w:tcPr>
          <w:p w:rsidR="008C0CA7" w:rsidRDefault="008C0CA7">
            <w:pPr>
              <w:rPr>
                <w:sz w:val="15"/>
                <w:szCs w:val="15"/>
              </w:rPr>
            </w:pPr>
          </w:p>
        </w:tc>
        <w:tc>
          <w:tcPr>
            <w:tcW w:w="1440" w:type="dxa"/>
            <w:tcBorders>
              <w:right w:val="single" w:sz="8" w:space="0" w:color="auto"/>
            </w:tcBorders>
            <w:vAlign w:val="bottom"/>
          </w:tcPr>
          <w:p w:rsidR="008C0CA7" w:rsidRDefault="008C0CA7">
            <w:pPr>
              <w:rPr>
                <w:sz w:val="15"/>
                <w:szCs w:val="15"/>
              </w:rPr>
            </w:pPr>
          </w:p>
        </w:tc>
        <w:tc>
          <w:tcPr>
            <w:tcW w:w="1620" w:type="dxa"/>
            <w:vMerge/>
            <w:tcBorders>
              <w:right w:val="single" w:sz="8" w:space="0" w:color="auto"/>
            </w:tcBorders>
            <w:vAlign w:val="bottom"/>
          </w:tcPr>
          <w:p w:rsidR="008C0CA7" w:rsidRDefault="008C0CA7">
            <w:pPr>
              <w:rPr>
                <w:sz w:val="15"/>
                <w:szCs w:val="15"/>
              </w:rPr>
            </w:pPr>
          </w:p>
        </w:tc>
        <w:tc>
          <w:tcPr>
            <w:tcW w:w="2520" w:type="dxa"/>
            <w:vAlign w:val="bottom"/>
          </w:tcPr>
          <w:p w:rsidR="008C0CA7" w:rsidRDefault="008C0CA7">
            <w:pPr>
              <w:rPr>
                <w:sz w:val="15"/>
                <w:szCs w:val="15"/>
              </w:rPr>
            </w:pPr>
          </w:p>
        </w:tc>
        <w:tc>
          <w:tcPr>
            <w:tcW w:w="0" w:type="dxa"/>
            <w:vAlign w:val="bottom"/>
          </w:tcPr>
          <w:p w:rsidR="008C0CA7" w:rsidRDefault="008C0CA7">
            <w:pPr>
              <w:rPr>
                <w:sz w:val="1"/>
                <w:szCs w:val="1"/>
              </w:rPr>
            </w:pPr>
          </w:p>
        </w:tc>
      </w:tr>
      <w:tr w:rsidR="008C0CA7">
        <w:trPr>
          <w:trHeight w:val="221"/>
        </w:trPr>
        <w:tc>
          <w:tcPr>
            <w:tcW w:w="1460" w:type="dxa"/>
            <w:vMerge/>
            <w:tcBorders>
              <w:right w:val="single" w:sz="8" w:space="0" w:color="auto"/>
            </w:tcBorders>
            <w:vAlign w:val="bottom"/>
          </w:tcPr>
          <w:p w:rsidR="008C0CA7" w:rsidRDefault="008C0CA7">
            <w:pPr>
              <w:rPr>
                <w:sz w:val="19"/>
                <w:szCs w:val="19"/>
              </w:rPr>
            </w:pPr>
          </w:p>
        </w:tc>
        <w:tc>
          <w:tcPr>
            <w:tcW w:w="1440" w:type="dxa"/>
            <w:tcBorders>
              <w:right w:val="single" w:sz="8" w:space="0" w:color="auto"/>
            </w:tcBorders>
            <w:vAlign w:val="bottom"/>
          </w:tcPr>
          <w:p w:rsidR="008C0CA7" w:rsidRDefault="008C0CA7">
            <w:pPr>
              <w:rPr>
                <w:sz w:val="19"/>
                <w:szCs w:val="19"/>
              </w:rPr>
            </w:pPr>
          </w:p>
        </w:tc>
        <w:tc>
          <w:tcPr>
            <w:tcW w:w="900" w:type="dxa"/>
            <w:tcBorders>
              <w:right w:val="single" w:sz="8" w:space="0" w:color="auto"/>
            </w:tcBorders>
            <w:vAlign w:val="bottom"/>
          </w:tcPr>
          <w:p w:rsidR="008C0CA7" w:rsidRDefault="008C0CA7">
            <w:pPr>
              <w:rPr>
                <w:sz w:val="19"/>
                <w:szCs w:val="19"/>
              </w:rPr>
            </w:pPr>
          </w:p>
        </w:tc>
        <w:tc>
          <w:tcPr>
            <w:tcW w:w="1440" w:type="dxa"/>
            <w:tcBorders>
              <w:right w:val="single" w:sz="8" w:space="0" w:color="auto"/>
            </w:tcBorders>
            <w:vAlign w:val="bottom"/>
          </w:tcPr>
          <w:p w:rsidR="008C0CA7" w:rsidRDefault="008C0CA7">
            <w:pPr>
              <w:rPr>
                <w:sz w:val="19"/>
                <w:szCs w:val="19"/>
              </w:rPr>
            </w:pPr>
          </w:p>
        </w:tc>
        <w:tc>
          <w:tcPr>
            <w:tcW w:w="1620" w:type="dxa"/>
            <w:tcBorders>
              <w:right w:val="single" w:sz="8" w:space="0" w:color="auto"/>
            </w:tcBorders>
            <w:vAlign w:val="bottom"/>
          </w:tcPr>
          <w:p w:rsidR="008C0CA7" w:rsidRDefault="008C0CA7">
            <w:pPr>
              <w:rPr>
                <w:sz w:val="19"/>
                <w:szCs w:val="19"/>
              </w:rPr>
            </w:pPr>
          </w:p>
        </w:tc>
        <w:tc>
          <w:tcPr>
            <w:tcW w:w="2520" w:type="dxa"/>
            <w:vAlign w:val="bottom"/>
          </w:tcPr>
          <w:p w:rsidR="008C0CA7" w:rsidRDefault="008C0CA7">
            <w:pPr>
              <w:rPr>
                <w:sz w:val="19"/>
                <w:szCs w:val="19"/>
              </w:rPr>
            </w:pPr>
          </w:p>
        </w:tc>
        <w:tc>
          <w:tcPr>
            <w:tcW w:w="0" w:type="dxa"/>
            <w:vAlign w:val="bottom"/>
          </w:tcPr>
          <w:p w:rsidR="008C0CA7" w:rsidRDefault="008C0CA7">
            <w:pPr>
              <w:rPr>
                <w:sz w:val="1"/>
                <w:szCs w:val="1"/>
              </w:rPr>
            </w:pPr>
          </w:p>
        </w:tc>
      </w:tr>
      <w:tr w:rsidR="008C0CA7">
        <w:trPr>
          <w:trHeight w:val="39"/>
        </w:trPr>
        <w:tc>
          <w:tcPr>
            <w:tcW w:w="1460" w:type="dxa"/>
            <w:tcBorders>
              <w:bottom w:val="single" w:sz="8" w:space="0" w:color="auto"/>
              <w:right w:val="single" w:sz="8" w:space="0" w:color="auto"/>
            </w:tcBorders>
            <w:vAlign w:val="bottom"/>
          </w:tcPr>
          <w:p w:rsidR="008C0CA7" w:rsidRDefault="008C0CA7">
            <w:pPr>
              <w:rPr>
                <w:sz w:val="3"/>
                <w:szCs w:val="3"/>
              </w:rPr>
            </w:pPr>
          </w:p>
        </w:tc>
        <w:tc>
          <w:tcPr>
            <w:tcW w:w="1440" w:type="dxa"/>
            <w:tcBorders>
              <w:bottom w:val="single" w:sz="8" w:space="0" w:color="auto"/>
              <w:right w:val="single" w:sz="8" w:space="0" w:color="auto"/>
            </w:tcBorders>
            <w:vAlign w:val="bottom"/>
          </w:tcPr>
          <w:p w:rsidR="008C0CA7" w:rsidRDefault="008C0CA7">
            <w:pPr>
              <w:rPr>
                <w:sz w:val="3"/>
                <w:szCs w:val="3"/>
              </w:rPr>
            </w:pPr>
          </w:p>
        </w:tc>
        <w:tc>
          <w:tcPr>
            <w:tcW w:w="900" w:type="dxa"/>
            <w:tcBorders>
              <w:bottom w:val="single" w:sz="8" w:space="0" w:color="auto"/>
              <w:right w:val="single" w:sz="8" w:space="0" w:color="auto"/>
            </w:tcBorders>
            <w:vAlign w:val="bottom"/>
          </w:tcPr>
          <w:p w:rsidR="008C0CA7" w:rsidRDefault="008C0CA7">
            <w:pPr>
              <w:rPr>
                <w:sz w:val="3"/>
                <w:szCs w:val="3"/>
              </w:rPr>
            </w:pPr>
          </w:p>
        </w:tc>
        <w:tc>
          <w:tcPr>
            <w:tcW w:w="1440" w:type="dxa"/>
            <w:tcBorders>
              <w:bottom w:val="single" w:sz="8" w:space="0" w:color="auto"/>
              <w:right w:val="single" w:sz="8" w:space="0" w:color="auto"/>
            </w:tcBorders>
            <w:vAlign w:val="bottom"/>
          </w:tcPr>
          <w:p w:rsidR="008C0CA7" w:rsidRDefault="008C0CA7">
            <w:pPr>
              <w:rPr>
                <w:sz w:val="3"/>
                <w:szCs w:val="3"/>
              </w:rPr>
            </w:pPr>
          </w:p>
        </w:tc>
        <w:tc>
          <w:tcPr>
            <w:tcW w:w="1620" w:type="dxa"/>
            <w:tcBorders>
              <w:bottom w:val="single" w:sz="8" w:space="0" w:color="auto"/>
              <w:right w:val="single" w:sz="8" w:space="0" w:color="auto"/>
            </w:tcBorders>
            <w:vAlign w:val="bottom"/>
          </w:tcPr>
          <w:p w:rsidR="008C0CA7" w:rsidRDefault="008C0CA7">
            <w:pPr>
              <w:rPr>
                <w:sz w:val="3"/>
                <w:szCs w:val="3"/>
              </w:rPr>
            </w:pPr>
          </w:p>
        </w:tc>
        <w:tc>
          <w:tcPr>
            <w:tcW w:w="2520" w:type="dxa"/>
            <w:tcBorders>
              <w:bottom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351"/>
        </w:trPr>
        <w:tc>
          <w:tcPr>
            <w:tcW w:w="1460" w:type="dxa"/>
            <w:tcBorders>
              <w:right w:val="single" w:sz="8" w:space="0" w:color="auto"/>
            </w:tcBorders>
            <w:vAlign w:val="bottom"/>
          </w:tcPr>
          <w:p w:rsidR="008C0CA7" w:rsidRDefault="005061A5">
            <w:pPr>
              <w:spacing w:line="320" w:lineRule="exact"/>
              <w:jc w:val="center"/>
              <w:rPr>
                <w:sz w:val="20"/>
                <w:szCs w:val="20"/>
              </w:rPr>
            </w:pPr>
            <w:r>
              <w:rPr>
                <w:rFonts w:ascii="宋体" w:eastAsia="宋体" w:hAnsi="宋体" w:cs="宋体"/>
                <w:w w:val="99"/>
                <w:sz w:val="28"/>
                <w:szCs w:val="28"/>
              </w:rPr>
              <w:t>工作单位</w:t>
            </w:r>
          </w:p>
        </w:tc>
        <w:tc>
          <w:tcPr>
            <w:tcW w:w="1440" w:type="dxa"/>
            <w:vAlign w:val="bottom"/>
          </w:tcPr>
          <w:p w:rsidR="008C0CA7" w:rsidRDefault="008C0CA7">
            <w:pPr>
              <w:rPr>
                <w:sz w:val="24"/>
                <w:szCs w:val="24"/>
              </w:rPr>
            </w:pPr>
          </w:p>
        </w:tc>
        <w:tc>
          <w:tcPr>
            <w:tcW w:w="900" w:type="dxa"/>
            <w:vAlign w:val="bottom"/>
          </w:tcPr>
          <w:p w:rsidR="008C0CA7" w:rsidRDefault="008C0CA7">
            <w:pPr>
              <w:rPr>
                <w:sz w:val="24"/>
                <w:szCs w:val="24"/>
              </w:rPr>
            </w:pPr>
          </w:p>
        </w:tc>
        <w:tc>
          <w:tcPr>
            <w:tcW w:w="1440" w:type="dxa"/>
            <w:tcBorders>
              <w:right w:val="single" w:sz="8" w:space="0" w:color="auto"/>
            </w:tcBorders>
            <w:vAlign w:val="bottom"/>
          </w:tcPr>
          <w:p w:rsidR="008C0CA7" w:rsidRDefault="008C0CA7">
            <w:pPr>
              <w:rPr>
                <w:sz w:val="24"/>
                <w:szCs w:val="24"/>
              </w:rPr>
            </w:pPr>
          </w:p>
        </w:tc>
        <w:tc>
          <w:tcPr>
            <w:tcW w:w="1620" w:type="dxa"/>
            <w:vMerge w:val="restart"/>
            <w:tcBorders>
              <w:right w:val="single" w:sz="8" w:space="0" w:color="auto"/>
            </w:tcBorders>
            <w:vAlign w:val="bottom"/>
          </w:tcPr>
          <w:p w:rsidR="008C0CA7" w:rsidRDefault="005061A5">
            <w:pPr>
              <w:spacing w:line="320" w:lineRule="exact"/>
              <w:jc w:val="center"/>
              <w:rPr>
                <w:sz w:val="20"/>
                <w:szCs w:val="20"/>
              </w:rPr>
            </w:pPr>
            <w:r>
              <w:rPr>
                <w:rFonts w:ascii="宋体" w:eastAsia="宋体" w:hAnsi="宋体" w:cs="宋体"/>
                <w:w w:val="99"/>
                <w:sz w:val="28"/>
                <w:szCs w:val="28"/>
              </w:rPr>
              <w:t>职</w:t>
            </w:r>
            <w:r>
              <w:rPr>
                <w:rFonts w:ascii="宋体" w:eastAsia="宋体" w:hAnsi="宋体" w:cs="宋体"/>
                <w:w w:val="99"/>
                <w:sz w:val="28"/>
                <w:szCs w:val="28"/>
              </w:rPr>
              <w:t xml:space="preserve">  </w:t>
            </w:r>
            <w:r>
              <w:rPr>
                <w:rFonts w:ascii="宋体" w:eastAsia="宋体" w:hAnsi="宋体" w:cs="宋体"/>
                <w:w w:val="99"/>
                <w:sz w:val="28"/>
                <w:szCs w:val="28"/>
              </w:rPr>
              <w:t>称</w:t>
            </w:r>
          </w:p>
        </w:tc>
        <w:tc>
          <w:tcPr>
            <w:tcW w:w="2520" w:type="dxa"/>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30"/>
        </w:trPr>
        <w:tc>
          <w:tcPr>
            <w:tcW w:w="1460" w:type="dxa"/>
            <w:vMerge w:val="restart"/>
            <w:tcBorders>
              <w:right w:val="single" w:sz="8" w:space="0" w:color="auto"/>
            </w:tcBorders>
            <w:vAlign w:val="bottom"/>
          </w:tcPr>
          <w:p w:rsidR="008C0CA7" w:rsidRDefault="005061A5">
            <w:pPr>
              <w:spacing w:line="320" w:lineRule="exact"/>
              <w:jc w:val="center"/>
              <w:rPr>
                <w:sz w:val="20"/>
                <w:szCs w:val="20"/>
              </w:rPr>
            </w:pPr>
            <w:r>
              <w:rPr>
                <w:rFonts w:ascii="宋体" w:eastAsia="宋体" w:hAnsi="宋体" w:cs="宋体"/>
                <w:w w:val="99"/>
                <w:sz w:val="28"/>
                <w:szCs w:val="28"/>
              </w:rPr>
              <w:t>及职务</w:t>
            </w:r>
          </w:p>
        </w:tc>
        <w:tc>
          <w:tcPr>
            <w:tcW w:w="1440" w:type="dxa"/>
            <w:vAlign w:val="bottom"/>
          </w:tcPr>
          <w:p w:rsidR="008C0CA7" w:rsidRDefault="008C0CA7">
            <w:pPr>
              <w:rPr>
                <w:sz w:val="20"/>
                <w:szCs w:val="20"/>
              </w:rPr>
            </w:pPr>
          </w:p>
        </w:tc>
        <w:tc>
          <w:tcPr>
            <w:tcW w:w="900" w:type="dxa"/>
            <w:vAlign w:val="bottom"/>
          </w:tcPr>
          <w:p w:rsidR="008C0CA7" w:rsidRDefault="008C0CA7">
            <w:pPr>
              <w:rPr>
                <w:sz w:val="20"/>
                <w:szCs w:val="20"/>
              </w:rPr>
            </w:pPr>
          </w:p>
        </w:tc>
        <w:tc>
          <w:tcPr>
            <w:tcW w:w="1440" w:type="dxa"/>
            <w:tcBorders>
              <w:right w:val="single" w:sz="8" w:space="0" w:color="auto"/>
            </w:tcBorders>
            <w:vAlign w:val="bottom"/>
          </w:tcPr>
          <w:p w:rsidR="008C0CA7" w:rsidRDefault="008C0CA7">
            <w:pPr>
              <w:rPr>
                <w:sz w:val="20"/>
                <w:szCs w:val="20"/>
              </w:rPr>
            </w:pPr>
          </w:p>
        </w:tc>
        <w:tc>
          <w:tcPr>
            <w:tcW w:w="1620" w:type="dxa"/>
            <w:vMerge/>
            <w:tcBorders>
              <w:right w:val="single" w:sz="8" w:space="0" w:color="auto"/>
            </w:tcBorders>
            <w:vAlign w:val="bottom"/>
          </w:tcPr>
          <w:p w:rsidR="008C0CA7" w:rsidRDefault="008C0CA7">
            <w:pPr>
              <w:rPr>
                <w:sz w:val="20"/>
                <w:szCs w:val="20"/>
              </w:rPr>
            </w:pPr>
          </w:p>
        </w:tc>
        <w:tc>
          <w:tcPr>
            <w:tcW w:w="2520" w:type="dxa"/>
            <w:vAlign w:val="bottom"/>
          </w:tcPr>
          <w:p w:rsidR="008C0CA7" w:rsidRDefault="008C0CA7">
            <w:pPr>
              <w:rPr>
                <w:sz w:val="20"/>
                <w:szCs w:val="20"/>
              </w:rPr>
            </w:pPr>
          </w:p>
        </w:tc>
        <w:tc>
          <w:tcPr>
            <w:tcW w:w="0" w:type="dxa"/>
            <w:vAlign w:val="bottom"/>
          </w:tcPr>
          <w:p w:rsidR="008C0CA7" w:rsidRDefault="008C0CA7">
            <w:pPr>
              <w:rPr>
                <w:sz w:val="1"/>
                <w:szCs w:val="1"/>
              </w:rPr>
            </w:pPr>
          </w:p>
        </w:tc>
      </w:tr>
      <w:tr w:rsidR="008C0CA7">
        <w:trPr>
          <w:trHeight w:val="170"/>
        </w:trPr>
        <w:tc>
          <w:tcPr>
            <w:tcW w:w="1460" w:type="dxa"/>
            <w:vMerge/>
            <w:tcBorders>
              <w:right w:val="single" w:sz="8" w:space="0" w:color="auto"/>
            </w:tcBorders>
            <w:vAlign w:val="bottom"/>
          </w:tcPr>
          <w:p w:rsidR="008C0CA7" w:rsidRDefault="008C0CA7">
            <w:pPr>
              <w:rPr>
                <w:sz w:val="14"/>
                <w:szCs w:val="14"/>
              </w:rPr>
            </w:pPr>
          </w:p>
        </w:tc>
        <w:tc>
          <w:tcPr>
            <w:tcW w:w="1440" w:type="dxa"/>
            <w:vAlign w:val="bottom"/>
          </w:tcPr>
          <w:p w:rsidR="008C0CA7" w:rsidRDefault="008C0CA7">
            <w:pPr>
              <w:rPr>
                <w:sz w:val="14"/>
                <w:szCs w:val="14"/>
              </w:rPr>
            </w:pPr>
          </w:p>
        </w:tc>
        <w:tc>
          <w:tcPr>
            <w:tcW w:w="900" w:type="dxa"/>
            <w:vAlign w:val="bottom"/>
          </w:tcPr>
          <w:p w:rsidR="008C0CA7" w:rsidRDefault="008C0CA7">
            <w:pPr>
              <w:rPr>
                <w:sz w:val="14"/>
                <w:szCs w:val="14"/>
              </w:rPr>
            </w:pPr>
          </w:p>
        </w:tc>
        <w:tc>
          <w:tcPr>
            <w:tcW w:w="1440" w:type="dxa"/>
            <w:tcBorders>
              <w:right w:val="single" w:sz="8" w:space="0" w:color="auto"/>
            </w:tcBorders>
            <w:vAlign w:val="bottom"/>
          </w:tcPr>
          <w:p w:rsidR="008C0CA7" w:rsidRDefault="008C0CA7">
            <w:pPr>
              <w:rPr>
                <w:sz w:val="14"/>
                <w:szCs w:val="14"/>
              </w:rPr>
            </w:pPr>
          </w:p>
        </w:tc>
        <w:tc>
          <w:tcPr>
            <w:tcW w:w="1620" w:type="dxa"/>
            <w:tcBorders>
              <w:right w:val="single" w:sz="8" w:space="0" w:color="auto"/>
            </w:tcBorders>
            <w:vAlign w:val="bottom"/>
          </w:tcPr>
          <w:p w:rsidR="008C0CA7" w:rsidRDefault="008C0CA7">
            <w:pPr>
              <w:rPr>
                <w:sz w:val="14"/>
                <w:szCs w:val="14"/>
              </w:rPr>
            </w:pPr>
          </w:p>
        </w:tc>
        <w:tc>
          <w:tcPr>
            <w:tcW w:w="2520" w:type="dxa"/>
            <w:vAlign w:val="bottom"/>
          </w:tcPr>
          <w:p w:rsidR="008C0CA7" w:rsidRDefault="008C0CA7">
            <w:pPr>
              <w:rPr>
                <w:sz w:val="14"/>
                <w:szCs w:val="14"/>
              </w:rPr>
            </w:pPr>
          </w:p>
        </w:tc>
        <w:tc>
          <w:tcPr>
            <w:tcW w:w="0" w:type="dxa"/>
            <w:vAlign w:val="bottom"/>
          </w:tcPr>
          <w:p w:rsidR="008C0CA7" w:rsidRDefault="008C0CA7">
            <w:pPr>
              <w:rPr>
                <w:sz w:val="1"/>
                <w:szCs w:val="1"/>
              </w:rPr>
            </w:pPr>
          </w:p>
        </w:tc>
      </w:tr>
      <w:tr w:rsidR="008C0CA7">
        <w:trPr>
          <w:trHeight w:val="38"/>
        </w:trPr>
        <w:tc>
          <w:tcPr>
            <w:tcW w:w="1460" w:type="dxa"/>
            <w:tcBorders>
              <w:bottom w:val="single" w:sz="8" w:space="0" w:color="auto"/>
              <w:right w:val="single" w:sz="8" w:space="0" w:color="auto"/>
            </w:tcBorders>
            <w:vAlign w:val="bottom"/>
          </w:tcPr>
          <w:p w:rsidR="008C0CA7" w:rsidRDefault="008C0CA7">
            <w:pPr>
              <w:rPr>
                <w:sz w:val="3"/>
                <w:szCs w:val="3"/>
              </w:rPr>
            </w:pPr>
          </w:p>
        </w:tc>
        <w:tc>
          <w:tcPr>
            <w:tcW w:w="1440" w:type="dxa"/>
            <w:tcBorders>
              <w:bottom w:val="single" w:sz="8" w:space="0" w:color="auto"/>
            </w:tcBorders>
            <w:vAlign w:val="bottom"/>
          </w:tcPr>
          <w:p w:rsidR="008C0CA7" w:rsidRDefault="008C0CA7">
            <w:pPr>
              <w:rPr>
                <w:sz w:val="3"/>
                <w:szCs w:val="3"/>
              </w:rPr>
            </w:pPr>
          </w:p>
        </w:tc>
        <w:tc>
          <w:tcPr>
            <w:tcW w:w="900" w:type="dxa"/>
            <w:tcBorders>
              <w:bottom w:val="single" w:sz="8" w:space="0" w:color="auto"/>
            </w:tcBorders>
            <w:vAlign w:val="bottom"/>
          </w:tcPr>
          <w:p w:rsidR="008C0CA7" w:rsidRDefault="008C0CA7">
            <w:pPr>
              <w:rPr>
                <w:sz w:val="3"/>
                <w:szCs w:val="3"/>
              </w:rPr>
            </w:pPr>
          </w:p>
        </w:tc>
        <w:tc>
          <w:tcPr>
            <w:tcW w:w="1440" w:type="dxa"/>
            <w:tcBorders>
              <w:bottom w:val="single" w:sz="8" w:space="0" w:color="auto"/>
              <w:right w:val="single" w:sz="8" w:space="0" w:color="auto"/>
            </w:tcBorders>
            <w:vAlign w:val="bottom"/>
          </w:tcPr>
          <w:p w:rsidR="008C0CA7" w:rsidRDefault="008C0CA7">
            <w:pPr>
              <w:rPr>
                <w:sz w:val="3"/>
                <w:szCs w:val="3"/>
              </w:rPr>
            </w:pPr>
          </w:p>
        </w:tc>
        <w:tc>
          <w:tcPr>
            <w:tcW w:w="1620" w:type="dxa"/>
            <w:tcBorders>
              <w:bottom w:val="single" w:sz="8" w:space="0" w:color="auto"/>
              <w:right w:val="single" w:sz="8" w:space="0" w:color="auto"/>
            </w:tcBorders>
            <w:vAlign w:val="bottom"/>
          </w:tcPr>
          <w:p w:rsidR="008C0CA7" w:rsidRDefault="008C0CA7">
            <w:pPr>
              <w:rPr>
                <w:sz w:val="3"/>
                <w:szCs w:val="3"/>
              </w:rPr>
            </w:pPr>
          </w:p>
        </w:tc>
        <w:tc>
          <w:tcPr>
            <w:tcW w:w="2520" w:type="dxa"/>
            <w:tcBorders>
              <w:bottom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607"/>
        </w:trPr>
        <w:tc>
          <w:tcPr>
            <w:tcW w:w="1460" w:type="dxa"/>
            <w:tcBorders>
              <w:right w:val="single" w:sz="8" w:space="0" w:color="auto"/>
            </w:tcBorders>
            <w:vAlign w:val="bottom"/>
          </w:tcPr>
          <w:p w:rsidR="008C0CA7" w:rsidRDefault="005061A5">
            <w:pPr>
              <w:spacing w:line="320" w:lineRule="exact"/>
              <w:jc w:val="center"/>
              <w:rPr>
                <w:sz w:val="20"/>
                <w:szCs w:val="20"/>
              </w:rPr>
            </w:pPr>
            <w:r>
              <w:rPr>
                <w:rFonts w:ascii="宋体" w:eastAsia="宋体" w:hAnsi="宋体" w:cs="宋体"/>
                <w:w w:val="99"/>
                <w:sz w:val="28"/>
                <w:szCs w:val="28"/>
              </w:rPr>
              <w:t>工作专长</w:t>
            </w:r>
          </w:p>
        </w:tc>
        <w:tc>
          <w:tcPr>
            <w:tcW w:w="1440" w:type="dxa"/>
            <w:vAlign w:val="bottom"/>
          </w:tcPr>
          <w:p w:rsidR="008C0CA7" w:rsidRDefault="008C0CA7">
            <w:pPr>
              <w:rPr>
                <w:sz w:val="24"/>
                <w:szCs w:val="24"/>
              </w:rPr>
            </w:pPr>
          </w:p>
        </w:tc>
        <w:tc>
          <w:tcPr>
            <w:tcW w:w="900" w:type="dxa"/>
            <w:vAlign w:val="bottom"/>
          </w:tcPr>
          <w:p w:rsidR="008C0CA7" w:rsidRDefault="008C0CA7">
            <w:pPr>
              <w:rPr>
                <w:sz w:val="24"/>
                <w:szCs w:val="24"/>
              </w:rPr>
            </w:pPr>
          </w:p>
        </w:tc>
        <w:tc>
          <w:tcPr>
            <w:tcW w:w="1440" w:type="dxa"/>
            <w:tcBorders>
              <w:right w:val="single" w:sz="8" w:space="0" w:color="auto"/>
            </w:tcBorders>
            <w:vAlign w:val="bottom"/>
          </w:tcPr>
          <w:p w:rsidR="008C0CA7" w:rsidRDefault="008C0CA7">
            <w:pPr>
              <w:rPr>
                <w:sz w:val="24"/>
                <w:szCs w:val="24"/>
              </w:rPr>
            </w:pPr>
          </w:p>
        </w:tc>
        <w:tc>
          <w:tcPr>
            <w:tcW w:w="1620" w:type="dxa"/>
            <w:tcBorders>
              <w:right w:val="single" w:sz="8" w:space="0" w:color="auto"/>
            </w:tcBorders>
            <w:vAlign w:val="bottom"/>
          </w:tcPr>
          <w:p w:rsidR="008C0CA7" w:rsidRDefault="005061A5">
            <w:pPr>
              <w:spacing w:line="320" w:lineRule="exact"/>
              <w:jc w:val="center"/>
              <w:rPr>
                <w:sz w:val="20"/>
                <w:szCs w:val="20"/>
              </w:rPr>
            </w:pPr>
            <w:r>
              <w:rPr>
                <w:rFonts w:ascii="宋体" w:eastAsia="宋体" w:hAnsi="宋体" w:cs="宋体"/>
                <w:w w:val="99"/>
                <w:sz w:val="28"/>
                <w:szCs w:val="28"/>
              </w:rPr>
              <w:t>研究方向</w:t>
            </w:r>
          </w:p>
        </w:tc>
        <w:tc>
          <w:tcPr>
            <w:tcW w:w="2520" w:type="dxa"/>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35"/>
        </w:trPr>
        <w:tc>
          <w:tcPr>
            <w:tcW w:w="1460" w:type="dxa"/>
            <w:tcBorders>
              <w:bottom w:val="single" w:sz="8" w:space="0" w:color="auto"/>
              <w:right w:val="single" w:sz="8" w:space="0" w:color="auto"/>
            </w:tcBorders>
            <w:vAlign w:val="bottom"/>
          </w:tcPr>
          <w:p w:rsidR="008C0CA7" w:rsidRDefault="008C0CA7">
            <w:pPr>
              <w:rPr>
                <w:sz w:val="20"/>
                <w:szCs w:val="20"/>
              </w:rPr>
            </w:pPr>
          </w:p>
        </w:tc>
        <w:tc>
          <w:tcPr>
            <w:tcW w:w="1440" w:type="dxa"/>
            <w:tcBorders>
              <w:bottom w:val="single" w:sz="8" w:space="0" w:color="auto"/>
            </w:tcBorders>
            <w:vAlign w:val="bottom"/>
          </w:tcPr>
          <w:p w:rsidR="008C0CA7" w:rsidRDefault="008C0CA7">
            <w:pPr>
              <w:rPr>
                <w:sz w:val="20"/>
                <w:szCs w:val="20"/>
              </w:rPr>
            </w:pPr>
          </w:p>
        </w:tc>
        <w:tc>
          <w:tcPr>
            <w:tcW w:w="900" w:type="dxa"/>
            <w:tcBorders>
              <w:bottom w:val="single" w:sz="8" w:space="0" w:color="auto"/>
            </w:tcBorders>
            <w:vAlign w:val="bottom"/>
          </w:tcPr>
          <w:p w:rsidR="008C0CA7" w:rsidRDefault="008C0CA7">
            <w:pPr>
              <w:rPr>
                <w:sz w:val="20"/>
                <w:szCs w:val="20"/>
              </w:rPr>
            </w:pPr>
          </w:p>
        </w:tc>
        <w:tc>
          <w:tcPr>
            <w:tcW w:w="1440" w:type="dxa"/>
            <w:tcBorders>
              <w:bottom w:val="single" w:sz="8" w:space="0" w:color="auto"/>
              <w:right w:val="single" w:sz="8" w:space="0" w:color="auto"/>
            </w:tcBorders>
            <w:vAlign w:val="bottom"/>
          </w:tcPr>
          <w:p w:rsidR="008C0CA7" w:rsidRDefault="008C0CA7">
            <w:pPr>
              <w:rPr>
                <w:sz w:val="20"/>
                <w:szCs w:val="20"/>
              </w:rPr>
            </w:pPr>
          </w:p>
        </w:tc>
        <w:tc>
          <w:tcPr>
            <w:tcW w:w="1620" w:type="dxa"/>
            <w:tcBorders>
              <w:bottom w:val="single" w:sz="8" w:space="0" w:color="auto"/>
              <w:right w:val="single" w:sz="8" w:space="0" w:color="auto"/>
            </w:tcBorders>
            <w:vAlign w:val="bottom"/>
          </w:tcPr>
          <w:p w:rsidR="008C0CA7" w:rsidRDefault="008C0CA7">
            <w:pPr>
              <w:rPr>
                <w:sz w:val="20"/>
                <w:szCs w:val="20"/>
              </w:rPr>
            </w:pPr>
          </w:p>
        </w:tc>
        <w:tc>
          <w:tcPr>
            <w:tcW w:w="2520" w:type="dxa"/>
            <w:tcBorders>
              <w:bottom w:val="single" w:sz="8" w:space="0" w:color="auto"/>
            </w:tcBorders>
            <w:vAlign w:val="bottom"/>
          </w:tcPr>
          <w:p w:rsidR="008C0CA7" w:rsidRDefault="008C0CA7">
            <w:pPr>
              <w:rPr>
                <w:sz w:val="20"/>
                <w:szCs w:val="20"/>
              </w:rPr>
            </w:pPr>
          </w:p>
        </w:tc>
        <w:tc>
          <w:tcPr>
            <w:tcW w:w="0" w:type="dxa"/>
            <w:vAlign w:val="bottom"/>
          </w:tcPr>
          <w:p w:rsidR="008C0CA7" w:rsidRDefault="008C0CA7">
            <w:pPr>
              <w:rPr>
                <w:sz w:val="1"/>
                <w:szCs w:val="1"/>
              </w:rPr>
            </w:pPr>
          </w:p>
        </w:tc>
      </w:tr>
      <w:tr w:rsidR="008C0CA7">
        <w:trPr>
          <w:trHeight w:val="563"/>
        </w:trPr>
        <w:tc>
          <w:tcPr>
            <w:tcW w:w="1460" w:type="dxa"/>
            <w:tcBorders>
              <w:right w:val="single" w:sz="8" w:space="0" w:color="auto"/>
            </w:tcBorders>
            <w:vAlign w:val="bottom"/>
          </w:tcPr>
          <w:p w:rsidR="008C0CA7" w:rsidRDefault="005061A5">
            <w:pPr>
              <w:spacing w:line="320" w:lineRule="exact"/>
              <w:jc w:val="center"/>
              <w:rPr>
                <w:sz w:val="20"/>
                <w:szCs w:val="20"/>
              </w:rPr>
            </w:pPr>
            <w:r>
              <w:rPr>
                <w:rFonts w:ascii="宋体" w:eastAsia="宋体" w:hAnsi="宋体" w:cs="宋体"/>
                <w:w w:val="99"/>
                <w:sz w:val="28"/>
                <w:szCs w:val="28"/>
              </w:rPr>
              <w:t>通讯地址</w:t>
            </w:r>
          </w:p>
        </w:tc>
        <w:tc>
          <w:tcPr>
            <w:tcW w:w="1440" w:type="dxa"/>
            <w:vAlign w:val="bottom"/>
          </w:tcPr>
          <w:p w:rsidR="008C0CA7" w:rsidRDefault="008C0CA7">
            <w:pPr>
              <w:rPr>
                <w:sz w:val="24"/>
                <w:szCs w:val="24"/>
              </w:rPr>
            </w:pPr>
          </w:p>
        </w:tc>
        <w:tc>
          <w:tcPr>
            <w:tcW w:w="900" w:type="dxa"/>
            <w:vAlign w:val="bottom"/>
          </w:tcPr>
          <w:p w:rsidR="008C0CA7" w:rsidRDefault="008C0CA7">
            <w:pPr>
              <w:rPr>
                <w:sz w:val="24"/>
                <w:szCs w:val="24"/>
              </w:rPr>
            </w:pPr>
          </w:p>
        </w:tc>
        <w:tc>
          <w:tcPr>
            <w:tcW w:w="1440" w:type="dxa"/>
            <w:tcBorders>
              <w:right w:val="single" w:sz="8" w:space="0" w:color="auto"/>
            </w:tcBorders>
            <w:vAlign w:val="bottom"/>
          </w:tcPr>
          <w:p w:rsidR="008C0CA7" w:rsidRDefault="008C0CA7">
            <w:pPr>
              <w:rPr>
                <w:sz w:val="24"/>
                <w:szCs w:val="24"/>
              </w:rPr>
            </w:pPr>
          </w:p>
        </w:tc>
        <w:tc>
          <w:tcPr>
            <w:tcW w:w="1620" w:type="dxa"/>
            <w:tcBorders>
              <w:right w:val="single" w:sz="8" w:space="0" w:color="auto"/>
            </w:tcBorders>
            <w:vAlign w:val="bottom"/>
          </w:tcPr>
          <w:p w:rsidR="008C0CA7" w:rsidRDefault="005061A5">
            <w:pPr>
              <w:spacing w:line="320" w:lineRule="exact"/>
              <w:jc w:val="center"/>
              <w:rPr>
                <w:sz w:val="20"/>
                <w:szCs w:val="20"/>
              </w:rPr>
            </w:pPr>
            <w:r>
              <w:rPr>
                <w:rFonts w:ascii="宋体" w:eastAsia="宋体" w:hAnsi="宋体" w:cs="宋体"/>
                <w:w w:val="99"/>
                <w:sz w:val="28"/>
                <w:szCs w:val="28"/>
              </w:rPr>
              <w:t>联系电话</w:t>
            </w:r>
          </w:p>
        </w:tc>
        <w:tc>
          <w:tcPr>
            <w:tcW w:w="2520" w:type="dxa"/>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89"/>
        </w:trPr>
        <w:tc>
          <w:tcPr>
            <w:tcW w:w="1460" w:type="dxa"/>
            <w:tcBorders>
              <w:bottom w:val="single" w:sz="8" w:space="0" w:color="auto"/>
              <w:right w:val="single" w:sz="8" w:space="0" w:color="auto"/>
            </w:tcBorders>
            <w:vAlign w:val="bottom"/>
          </w:tcPr>
          <w:p w:rsidR="008C0CA7" w:rsidRDefault="008C0CA7">
            <w:pPr>
              <w:rPr>
                <w:sz w:val="16"/>
                <w:szCs w:val="16"/>
              </w:rPr>
            </w:pPr>
          </w:p>
        </w:tc>
        <w:tc>
          <w:tcPr>
            <w:tcW w:w="1440" w:type="dxa"/>
            <w:tcBorders>
              <w:bottom w:val="single" w:sz="8" w:space="0" w:color="auto"/>
            </w:tcBorders>
            <w:vAlign w:val="bottom"/>
          </w:tcPr>
          <w:p w:rsidR="008C0CA7" w:rsidRDefault="008C0CA7">
            <w:pPr>
              <w:rPr>
                <w:sz w:val="16"/>
                <w:szCs w:val="16"/>
              </w:rPr>
            </w:pPr>
          </w:p>
        </w:tc>
        <w:tc>
          <w:tcPr>
            <w:tcW w:w="900" w:type="dxa"/>
            <w:tcBorders>
              <w:bottom w:val="single" w:sz="8" w:space="0" w:color="auto"/>
            </w:tcBorders>
            <w:vAlign w:val="bottom"/>
          </w:tcPr>
          <w:p w:rsidR="008C0CA7" w:rsidRDefault="008C0CA7">
            <w:pPr>
              <w:rPr>
                <w:sz w:val="16"/>
                <w:szCs w:val="16"/>
              </w:rPr>
            </w:pPr>
          </w:p>
        </w:tc>
        <w:tc>
          <w:tcPr>
            <w:tcW w:w="1440" w:type="dxa"/>
            <w:tcBorders>
              <w:bottom w:val="single" w:sz="8" w:space="0" w:color="auto"/>
              <w:right w:val="single" w:sz="8" w:space="0" w:color="auto"/>
            </w:tcBorders>
            <w:vAlign w:val="bottom"/>
          </w:tcPr>
          <w:p w:rsidR="008C0CA7" w:rsidRDefault="008C0CA7">
            <w:pPr>
              <w:rPr>
                <w:sz w:val="16"/>
                <w:szCs w:val="16"/>
              </w:rPr>
            </w:pPr>
          </w:p>
        </w:tc>
        <w:tc>
          <w:tcPr>
            <w:tcW w:w="1620" w:type="dxa"/>
            <w:tcBorders>
              <w:bottom w:val="single" w:sz="8" w:space="0" w:color="auto"/>
              <w:right w:val="single" w:sz="8" w:space="0" w:color="auto"/>
            </w:tcBorders>
            <w:vAlign w:val="bottom"/>
          </w:tcPr>
          <w:p w:rsidR="008C0CA7" w:rsidRDefault="008C0CA7">
            <w:pPr>
              <w:rPr>
                <w:sz w:val="16"/>
                <w:szCs w:val="16"/>
              </w:rPr>
            </w:pPr>
          </w:p>
        </w:tc>
        <w:tc>
          <w:tcPr>
            <w:tcW w:w="2520" w:type="dxa"/>
            <w:tcBorders>
              <w:bottom w:val="single" w:sz="8" w:space="0" w:color="auto"/>
            </w:tcBorders>
            <w:vAlign w:val="bottom"/>
          </w:tcPr>
          <w:p w:rsidR="008C0CA7" w:rsidRDefault="008C0CA7">
            <w:pPr>
              <w:rPr>
                <w:sz w:val="16"/>
                <w:szCs w:val="16"/>
              </w:rPr>
            </w:pPr>
          </w:p>
        </w:tc>
        <w:tc>
          <w:tcPr>
            <w:tcW w:w="0" w:type="dxa"/>
            <w:vAlign w:val="bottom"/>
          </w:tcPr>
          <w:p w:rsidR="008C0CA7" w:rsidRDefault="008C0CA7">
            <w:pPr>
              <w:rPr>
                <w:sz w:val="1"/>
                <w:szCs w:val="1"/>
              </w:rPr>
            </w:pPr>
          </w:p>
        </w:tc>
      </w:tr>
      <w:tr w:rsidR="008C0CA7">
        <w:trPr>
          <w:trHeight w:val="573"/>
        </w:trPr>
        <w:tc>
          <w:tcPr>
            <w:tcW w:w="1460" w:type="dxa"/>
            <w:tcBorders>
              <w:right w:val="single" w:sz="8" w:space="0" w:color="auto"/>
            </w:tcBorders>
            <w:vAlign w:val="bottom"/>
          </w:tcPr>
          <w:p w:rsidR="008C0CA7" w:rsidRDefault="005061A5">
            <w:pPr>
              <w:spacing w:line="320" w:lineRule="exact"/>
              <w:ind w:left="300"/>
              <w:rPr>
                <w:sz w:val="20"/>
                <w:szCs w:val="20"/>
              </w:rPr>
            </w:pPr>
            <w:r>
              <w:rPr>
                <w:rFonts w:ascii="宋体" w:eastAsia="宋体" w:hAnsi="宋体" w:cs="宋体"/>
                <w:sz w:val="28"/>
                <w:szCs w:val="28"/>
              </w:rPr>
              <w:t>E-mail</w:t>
            </w:r>
          </w:p>
        </w:tc>
        <w:tc>
          <w:tcPr>
            <w:tcW w:w="1440" w:type="dxa"/>
            <w:vAlign w:val="bottom"/>
          </w:tcPr>
          <w:p w:rsidR="008C0CA7" w:rsidRDefault="008C0CA7">
            <w:pPr>
              <w:rPr>
                <w:sz w:val="24"/>
                <w:szCs w:val="24"/>
              </w:rPr>
            </w:pPr>
          </w:p>
        </w:tc>
        <w:tc>
          <w:tcPr>
            <w:tcW w:w="900" w:type="dxa"/>
            <w:vAlign w:val="bottom"/>
          </w:tcPr>
          <w:p w:rsidR="008C0CA7" w:rsidRDefault="008C0CA7">
            <w:pPr>
              <w:rPr>
                <w:sz w:val="24"/>
                <w:szCs w:val="24"/>
              </w:rPr>
            </w:pPr>
          </w:p>
        </w:tc>
        <w:tc>
          <w:tcPr>
            <w:tcW w:w="1440" w:type="dxa"/>
            <w:vAlign w:val="bottom"/>
          </w:tcPr>
          <w:p w:rsidR="008C0CA7" w:rsidRDefault="008C0CA7">
            <w:pPr>
              <w:rPr>
                <w:sz w:val="24"/>
                <w:szCs w:val="24"/>
              </w:rPr>
            </w:pPr>
          </w:p>
        </w:tc>
        <w:tc>
          <w:tcPr>
            <w:tcW w:w="1620" w:type="dxa"/>
            <w:vAlign w:val="bottom"/>
          </w:tcPr>
          <w:p w:rsidR="008C0CA7" w:rsidRDefault="008C0CA7">
            <w:pPr>
              <w:rPr>
                <w:sz w:val="24"/>
                <w:szCs w:val="24"/>
              </w:rPr>
            </w:pPr>
          </w:p>
        </w:tc>
        <w:tc>
          <w:tcPr>
            <w:tcW w:w="2520" w:type="dxa"/>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01"/>
        </w:trPr>
        <w:tc>
          <w:tcPr>
            <w:tcW w:w="1460" w:type="dxa"/>
            <w:tcBorders>
              <w:bottom w:val="single" w:sz="8" w:space="0" w:color="auto"/>
              <w:right w:val="single" w:sz="8" w:space="0" w:color="auto"/>
            </w:tcBorders>
            <w:vAlign w:val="bottom"/>
          </w:tcPr>
          <w:p w:rsidR="008C0CA7" w:rsidRDefault="008C0CA7">
            <w:pPr>
              <w:rPr>
                <w:sz w:val="17"/>
                <w:szCs w:val="17"/>
              </w:rPr>
            </w:pPr>
          </w:p>
        </w:tc>
        <w:tc>
          <w:tcPr>
            <w:tcW w:w="1440" w:type="dxa"/>
            <w:tcBorders>
              <w:bottom w:val="single" w:sz="8" w:space="0" w:color="auto"/>
            </w:tcBorders>
            <w:vAlign w:val="bottom"/>
          </w:tcPr>
          <w:p w:rsidR="008C0CA7" w:rsidRDefault="008C0CA7">
            <w:pPr>
              <w:rPr>
                <w:sz w:val="17"/>
                <w:szCs w:val="17"/>
              </w:rPr>
            </w:pPr>
          </w:p>
        </w:tc>
        <w:tc>
          <w:tcPr>
            <w:tcW w:w="900" w:type="dxa"/>
            <w:tcBorders>
              <w:bottom w:val="single" w:sz="8" w:space="0" w:color="auto"/>
            </w:tcBorders>
            <w:vAlign w:val="bottom"/>
          </w:tcPr>
          <w:p w:rsidR="008C0CA7" w:rsidRDefault="008C0CA7">
            <w:pPr>
              <w:rPr>
                <w:sz w:val="17"/>
                <w:szCs w:val="17"/>
              </w:rPr>
            </w:pPr>
          </w:p>
        </w:tc>
        <w:tc>
          <w:tcPr>
            <w:tcW w:w="1440" w:type="dxa"/>
            <w:tcBorders>
              <w:bottom w:val="single" w:sz="8" w:space="0" w:color="auto"/>
            </w:tcBorders>
            <w:vAlign w:val="bottom"/>
          </w:tcPr>
          <w:p w:rsidR="008C0CA7" w:rsidRDefault="008C0CA7">
            <w:pPr>
              <w:rPr>
                <w:sz w:val="17"/>
                <w:szCs w:val="17"/>
              </w:rPr>
            </w:pPr>
          </w:p>
        </w:tc>
        <w:tc>
          <w:tcPr>
            <w:tcW w:w="1620" w:type="dxa"/>
            <w:tcBorders>
              <w:bottom w:val="single" w:sz="8" w:space="0" w:color="auto"/>
            </w:tcBorders>
            <w:vAlign w:val="bottom"/>
          </w:tcPr>
          <w:p w:rsidR="008C0CA7" w:rsidRDefault="008C0CA7">
            <w:pPr>
              <w:rPr>
                <w:sz w:val="17"/>
                <w:szCs w:val="17"/>
              </w:rPr>
            </w:pPr>
          </w:p>
        </w:tc>
        <w:tc>
          <w:tcPr>
            <w:tcW w:w="2520" w:type="dxa"/>
            <w:tcBorders>
              <w:bottom w:val="single" w:sz="8" w:space="0" w:color="auto"/>
            </w:tcBorders>
            <w:vAlign w:val="bottom"/>
          </w:tcPr>
          <w:p w:rsidR="008C0CA7" w:rsidRDefault="008C0CA7">
            <w:pPr>
              <w:rPr>
                <w:sz w:val="17"/>
                <w:szCs w:val="17"/>
              </w:rPr>
            </w:pPr>
          </w:p>
        </w:tc>
        <w:tc>
          <w:tcPr>
            <w:tcW w:w="0" w:type="dxa"/>
            <w:vAlign w:val="bottom"/>
          </w:tcPr>
          <w:p w:rsidR="008C0CA7" w:rsidRDefault="008C0CA7">
            <w:pPr>
              <w:rPr>
                <w:sz w:val="1"/>
                <w:szCs w:val="1"/>
              </w:rPr>
            </w:pPr>
          </w:p>
        </w:tc>
      </w:tr>
      <w:tr w:rsidR="008C0CA7">
        <w:trPr>
          <w:trHeight w:val="400"/>
        </w:trPr>
        <w:tc>
          <w:tcPr>
            <w:tcW w:w="1460" w:type="dxa"/>
            <w:vAlign w:val="bottom"/>
          </w:tcPr>
          <w:p w:rsidR="008C0CA7" w:rsidRDefault="008C0CA7">
            <w:pPr>
              <w:rPr>
                <w:sz w:val="24"/>
                <w:szCs w:val="24"/>
              </w:rPr>
            </w:pPr>
          </w:p>
        </w:tc>
        <w:tc>
          <w:tcPr>
            <w:tcW w:w="1440" w:type="dxa"/>
            <w:vAlign w:val="bottom"/>
          </w:tcPr>
          <w:p w:rsidR="008C0CA7" w:rsidRDefault="005061A5">
            <w:pPr>
              <w:spacing w:line="320" w:lineRule="exact"/>
              <w:ind w:left="740"/>
              <w:rPr>
                <w:sz w:val="20"/>
                <w:szCs w:val="20"/>
              </w:rPr>
            </w:pPr>
            <w:r>
              <w:rPr>
                <w:rFonts w:ascii="宋体" w:eastAsia="宋体" w:hAnsi="宋体" w:cs="宋体"/>
                <w:sz w:val="28"/>
                <w:szCs w:val="28"/>
              </w:rPr>
              <w:t>性</w:t>
            </w:r>
          </w:p>
        </w:tc>
        <w:tc>
          <w:tcPr>
            <w:tcW w:w="900" w:type="dxa"/>
            <w:vAlign w:val="bottom"/>
          </w:tcPr>
          <w:p w:rsidR="008C0CA7" w:rsidRDefault="005061A5">
            <w:pPr>
              <w:spacing w:line="320" w:lineRule="exact"/>
              <w:ind w:left="160"/>
              <w:rPr>
                <w:sz w:val="20"/>
                <w:szCs w:val="20"/>
              </w:rPr>
            </w:pPr>
            <w:r>
              <w:rPr>
                <w:rFonts w:ascii="宋体" w:eastAsia="宋体" w:hAnsi="宋体" w:cs="宋体"/>
                <w:sz w:val="28"/>
                <w:szCs w:val="28"/>
              </w:rPr>
              <w:t>出生</w:t>
            </w:r>
          </w:p>
        </w:tc>
        <w:tc>
          <w:tcPr>
            <w:tcW w:w="1440" w:type="dxa"/>
            <w:vAlign w:val="bottom"/>
          </w:tcPr>
          <w:p w:rsidR="008C0CA7" w:rsidRDefault="008C0CA7">
            <w:pPr>
              <w:rPr>
                <w:sz w:val="24"/>
                <w:szCs w:val="24"/>
              </w:rPr>
            </w:pPr>
          </w:p>
        </w:tc>
        <w:tc>
          <w:tcPr>
            <w:tcW w:w="1620" w:type="dxa"/>
            <w:vAlign w:val="bottom"/>
          </w:tcPr>
          <w:p w:rsidR="008C0CA7" w:rsidRDefault="008C0CA7">
            <w:pPr>
              <w:rPr>
                <w:sz w:val="24"/>
                <w:szCs w:val="24"/>
              </w:rPr>
            </w:pPr>
          </w:p>
        </w:tc>
        <w:tc>
          <w:tcPr>
            <w:tcW w:w="2520" w:type="dxa"/>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50"/>
        </w:trPr>
        <w:tc>
          <w:tcPr>
            <w:tcW w:w="2900" w:type="dxa"/>
            <w:gridSpan w:val="2"/>
            <w:vAlign w:val="bottom"/>
          </w:tcPr>
          <w:p w:rsidR="008C0CA7" w:rsidRDefault="005061A5">
            <w:pPr>
              <w:spacing w:line="249" w:lineRule="exact"/>
              <w:ind w:left="1000"/>
              <w:rPr>
                <w:sz w:val="20"/>
                <w:szCs w:val="20"/>
              </w:rPr>
            </w:pPr>
            <w:r>
              <w:rPr>
                <w:rFonts w:ascii="宋体" w:eastAsia="宋体" w:hAnsi="宋体" w:cs="宋体"/>
                <w:sz w:val="28"/>
                <w:szCs w:val="28"/>
              </w:rPr>
              <w:t>姓</w:t>
            </w:r>
            <w:r>
              <w:rPr>
                <w:rFonts w:ascii="宋体" w:eastAsia="宋体" w:hAnsi="宋体" w:cs="宋体"/>
                <w:sz w:val="28"/>
                <w:szCs w:val="28"/>
              </w:rPr>
              <w:t xml:space="preserve"> </w:t>
            </w:r>
            <w:r>
              <w:rPr>
                <w:rFonts w:ascii="宋体" w:eastAsia="宋体" w:hAnsi="宋体" w:cs="宋体"/>
                <w:sz w:val="28"/>
                <w:szCs w:val="28"/>
              </w:rPr>
              <w:t>名</w:t>
            </w:r>
          </w:p>
        </w:tc>
        <w:tc>
          <w:tcPr>
            <w:tcW w:w="900" w:type="dxa"/>
            <w:vAlign w:val="bottom"/>
          </w:tcPr>
          <w:p w:rsidR="008C0CA7" w:rsidRDefault="008C0CA7">
            <w:pPr>
              <w:rPr>
                <w:sz w:val="21"/>
                <w:szCs w:val="21"/>
              </w:rPr>
            </w:pPr>
          </w:p>
        </w:tc>
        <w:tc>
          <w:tcPr>
            <w:tcW w:w="3060" w:type="dxa"/>
            <w:gridSpan w:val="2"/>
            <w:vAlign w:val="bottom"/>
          </w:tcPr>
          <w:p w:rsidR="008C0CA7" w:rsidRDefault="005061A5">
            <w:pPr>
              <w:spacing w:line="249" w:lineRule="exact"/>
              <w:ind w:left="1080"/>
              <w:rPr>
                <w:sz w:val="20"/>
                <w:szCs w:val="20"/>
              </w:rPr>
            </w:pPr>
            <w:r>
              <w:rPr>
                <w:rFonts w:ascii="宋体" w:eastAsia="宋体" w:hAnsi="宋体" w:cs="宋体"/>
                <w:w w:val="98"/>
                <w:sz w:val="28"/>
                <w:szCs w:val="28"/>
              </w:rPr>
              <w:t>工作单位及职务</w:t>
            </w:r>
          </w:p>
        </w:tc>
        <w:tc>
          <w:tcPr>
            <w:tcW w:w="2520" w:type="dxa"/>
            <w:vAlign w:val="bottom"/>
          </w:tcPr>
          <w:p w:rsidR="008C0CA7" w:rsidRDefault="005061A5">
            <w:pPr>
              <w:spacing w:line="249" w:lineRule="exact"/>
              <w:ind w:left="1140"/>
              <w:rPr>
                <w:sz w:val="20"/>
                <w:szCs w:val="20"/>
              </w:rPr>
            </w:pPr>
            <w:r>
              <w:rPr>
                <w:rFonts w:ascii="宋体" w:eastAsia="宋体" w:hAnsi="宋体" w:cs="宋体"/>
                <w:sz w:val="28"/>
                <w:szCs w:val="28"/>
              </w:rPr>
              <w:t>联系电话</w:t>
            </w:r>
          </w:p>
        </w:tc>
        <w:tc>
          <w:tcPr>
            <w:tcW w:w="0" w:type="dxa"/>
            <w:vAlign w:val="bottom"/>
          </w:tcPr>
          <w:p w:rsidR="008C0CA7" w:rsidRDefault="008C0CA7">
            <w:pPr>
              <w:rPr>
                <w:sz w:val="1"/>
                <w:szCs w:val="1"/>
              </w:rPr>
            </w:pPr>
          </w:p>
        </w:tc>
      </w:tr>
      <w:tr w:rsidR="008C0CA7">
        <w:trPr>
          <w:trHeight w:val="281"/>
        </w:trPr>
        <w:tc>
          <w:tcPr>
            <w:tcW w:w="1460" w:type="dxa"/>
            <w:vAlign w:val="bottom"/>
          </w:tcPr>
          <w:p w:rsidR="008C0CA7" w:rsidRDefault="008C0CA7">
            <w:pPr>
              <w:rPr>
                <w:sz w:val="24"/>
                <w:szCs w:val="24"/>
              </w:rPr>
            </w:pPr>
          </w:p>
        </w:tc>
        <w:tc>
          <w:tcPr>
            <w:tcW w:w="1440" w:type="dxa"/>
            <w:vAlign w:val="bottom"/>
          </w:tcPr>
          <w:p w:rsidR="008C0CA7" w:rsidRDefault="005061A5">
            <w:pPr>
              <w:spacing w:line="281" w:lineRule="exact"/>
              <w:ind w:left="740"/>
              <w:rPr>
                <w:sz w:val="20"/>
                <w:szCs w:val="20"/>
              </w:rPr>
            </w:pPr>
            <w:r>
              <w:rPr>
                <w:rFonts w:ascii="宋体" w:eastAsia="宋体" w:hAnsi="宋体" w:cs="宋体"/>
                <w:sz w:val="28"/>
                <w:szCs w:val="28"/>
              </w:rPr>
              <w:t>别</w:t>
            </w:r>
          </w:p>
        </w:tc>
        <w:tc>
          <w:tcPr>
            <w:tcW w:w="900" w:type="dxa"/>
            <w:vAlign w:val="bottom"/>
          </w:tcPr>
          <w:p w:rsidR="008C0CA7" w:rsidRDefault="005061A5">
            <w:pPr>
              <w:spacing w:line="281" w:lineRule="exact"/>
              <w:ind w:left="160"/>
              <w:rPr>
                <w:sz w:val="20"/>
                <w:szCs w:val="20"/>
              </w:rPr>
            </w:pPr>
            <w:r>
              <w:rPr>
                <w:rFonts w:ascii="宋体" w:eastAsia="宋体" w:hAnsi="宋体" w:cs="宋体"/>
                <w:sz w:val="28"/>
                <w:szCs w:val="28"/>
              </w:rPr>
              <w:t>年月</w:t>
            </w:r>
          </w:p>
        </w:tc>
        <w:tc>
          <w:tcPr>
            <w:tcW w:w="1440" w:type="dxa"/>
            <w:vAlign w:val="bottom"/>
          </w:tcPr>
          <w:p w:rsidR="008C0CA7" w:rsidRDefault="008C0CA7">
            <w:pPr>
              <w:rPr>
                <w:sz w:val="24"/>
                <w:szCs w:val="24"/>
              </w:rPr>
            </w:pPr>
          </w:p>
        </w:tc>
        <w:tc>
          <w:tcPr>
            <w:tcW w:w="1620" w:type="dxa"/>
            <w:vAlign w:val="bottom"/>
          </w:tcPr>
          <w:p w:rsidR="008C0CA7" w:rsidRDefault="008C0CA7">
            <w:pPr>
              <w:rPr>
                <w:sz w:val="24"/>
                <w:szCs w:val="24"/>
              </w:rPr>
            </w:pPr>
          </w:p>
        </w:tc>
        <w:tc>
          <w:tcPr>
            <w:tcW w:w="2520" w:type="dxa"/>
            <w:vAlign w:val="bottom"/>
          </w:tcPr>
          <w:p w:rsidR="008C0CA7" w:rsidRDefault="008C0CA7">
            <w:pPr>
              <w:rPr>
                <w:sz w:val="24"/>
                <w:szCs w:val="2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70" w:lineRule="exact"/>
        <w:rPr>
          <w:sz w:val="20"/>
          <w:szCs w:val="20"/>
        </w:rPr>
      </w:pPr>
    </w:p>
    <w:p w:rsidR="008C0CA7" w:rsidRDefault="005061A5">
      <w:pPr>
        <w:spacing w:line="320" w:lineRule="exact"/>
        <w:ind w:left="240"/>
        <w:rPr>
          <w:sz w:val="20"/>
          <w:szCs w:val="20"/>
        </w:rPr>
      </w:pPr>
      <w:r>
        <w:rPr>
          <w:rFonts w:ascii="宋体" w:eastAsia="宋体" w:hAnsi="宋体" w:cs="宋体"/>
          <w:sz w:val="28"/>
          <w:szCs w:val="28"/>
        </w:rPr>
        <w:t>项</w:t>
      </w:r>
    </w:p>
    <w:p w:rsidR="008C0CA7" w:rsidRDefault="005061A5">
      <w:pPr>
        <w:spacing w:line="279" w:lineRule="exact"/>
        <w:ind w:left="240"/>
        <w:rPr>
          <w:sz w:val="20"/>
          <w:szCs w:val="20"/>
        </w:rPr>
      </w:pPr>
      <w:r>
        <w:rPr>
          <w:rFonts w:ascii="宋体" w:eastAsia="宋体" w:hAnsi="宋体" w:cs="宋体"/>
          <w:sz w:val="28"/>
          <w:szCs w:val="28"/>
        </w:rPr>
        <w:t>目</w:t>
      </w:r>
    </w:p>
    <w:p w:rsidR="008C0CA7" w:rsidRDefault="005061A5">
      <w:pPr>
        <w:spacing w:line="281" w:lineRule="exact"/>
        <w:ind w:left="240"/>
        <w:rPr>
          <w:sz w:val="20"/>
          <w:szCs w:val="20"/>
        </w:rPr>
      </w:pPr>
      <w:r>
        <w:rPr>
          <w:rFonts w:ascii="宋体" w:eastAsia="宋体" w:hAnsi="宋体" w:cs="宋体"/>
          <w:sz w:val="28"/>
          <w:szCs w:val="28"/>
        </w:rPr>
        <w:t>团</w:t>
      </w:r>
    </w:p>
    <w:p w:rsidR="008C0CA7" w:rsidRDefault="005061A5">
      <w:pPr>
        <w:spacing w:line="281" w:lineRule="exact"/>
        <w:ind w:left="240"/>
        <w:rPr>
          <w:sz w:val="20"/>
          <w:szCs w:val="20"/>
        </w:rPr>
      </w:pPr>
      <w:r>
        <w:rPr>
          <w:rFonts w:ascii="宋体" w:eastAsia="宋体" w:hAnsi="宋体" w:cs="宋体"/>
          <w:sz w:val="28"/>
          <w:szCs w:val="28"/>
        </w:rPr>
        <w:t>队</w:t>
      </w:r>
    </w:p>
    <w:p w:rsidR="008C0CA7" w:rsidRDefault="005061A5">
      <w:pPr>
        <w:spacing w:line="279" w:lineRule="exact"/>
        <w:ind w:left="240"/>
        <w:rPr>
          <w:sz w:val="20"/>
          <w:szCs w:val="20"/>
        </w:rPr>
      </w:pPr>
      <w:r>
        <w:rPr>
          <w:rFonts w:ascii="宋体" w:eastAsia="宋体" w:hAnsi="宋体" w:cs="宋体"/>
          <w:sz w:val="28"/>
          <w:szCs w:val="28"/>
        </w:rPr>
        <w:t>主</w:t>
      </w:r>
    </w:p>
    <w:p w:rsidR="008C0CA7" w:rsidRDefault="005061A5">
      <w:pPr>
        <w:spacing w:line="281" w:lineRule="exact"/>
        <w:ind w:left="240"/>
        <w:rPr>
          <w:sz w:val="20"/>
          <w:szCs w:val="20"/>
        </w:rPr>
      </w:pPr>
      <w:r>
        <w:rPr>
          <w:rFonts w:ascii="宋体" w:eastAsia="宋体" w:hAnsi="宋体" w:cs="宋体"/>
          <w:sz w:val="28"/>
          <w:szCs w:val="28"/>
        </w:rPr>
        <w:t>要</w:t>
      </w:r>
    </w:p>
    <w:p w:rsidR="008C0CA7" w:rsidRDefault="005061A5">
      <w:pPr>
        <w:spacing w:line="281" w:lineRule="exact"/>
        <w:ind w:left="240"/>
        <w:rPr>
          <w:sz w:val="20"/>
          <w:szCs w:val="20"/>
        </w:rPr>
      </w:pPr>
      <w:r>
        <w:rPr>
          <w:rFonts w:ascii="宋体" w:eastAsia="宋体" w:hAnsi="宋体" w:cs="宋体"/>
          <w:sz w:val="28"/>
          <w:szCs w:val="28"/>
        </w:rPr>
        <w:t>成</w:t>
      </w:r>
    </w:p>
    <w:p w:rsidR="008C0CA7" w:rsidRDefault="005061A5">
      <w:pPr>
        <w:spacing w:line="283" w:lineRule="exact"/>
        <w:ind w:left="240"/>
        <w:rPr>
          <w:sz w:val="20"/>
          <w:szCs w:val="20"/>
        </w:rPr>
      </w:pPr>
      <w:r>
        <w:rPr>
          <w:rFonts w:ascii="宋体" w:eastAsia="宋体" w:hAnsi="宋体" w:cs="宋体"/>
          <w:sz w:val="28"/>
          <w:szCs w:val="28"/>
        </w:rPr>
        <w:t>员</w:t>
      </w:r>
    </w:p>
    <w:p w:rsidR="008C0CA7" w:rsidRDefault="008C0CA7">
      <w:pPr>
        <w:sectPr w:rsidR="008C0CA7">
          <w:pgSz w:w="11900" w:h="16838"/>
          <w:pgMar w:top="1440" w:right="1266" w:bottom="667" w:left="1260" w:header="0" w:footer="0" w:gutter="0"/>
          <w:cols w:space="720" w:equalWidth="0">
            <w:col w:w="9380"/>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4" w:lineRule="exact"/>
        <w:rPr>
          <w:sz w:val="20"/>
          <w:szCs w:val="20"/>
        </w:rPr>
      </w:pPr>
    </w:p>
    <w:p w:rsidR="008C0CA7" w:rsidRDefault="005061A5">
      <w:pPr>
        <w:ind w:right="-19"/>
        <w:jc w:val="center"/>
        <w:rPr>
          <w:sz w:val="20"/>
          <w:szCs w:val="20"/>
        </w:rPr>
      </w:pPr>
      <w:r>
        <w:rPr>
          <w:rFonts w:eastAsia="Times New Roman"/>
          <w:sz w:val="24"/>
          <w:szCs w:val="24"/>
        </w:rPr>
        <w:t>273</w:t>
      </w:r>
    </w:p>
    <w:p w:rsidR="008C0CA7" w:rsidRDefault="008C0CA7">
      <w:pPr>
        <w:sectPr w:rsidR="008C0CA7">
          <w:type w:val="continuous"/>
          <w:pgSz w:w="11900" w:h="16838"/>
          <w:pgMar w:top="1440" w:right="1266" w:bottom="667" w:left="1260" w:header="0" w:footer="0" w:gutter="0"/>
          <w:cols w:space="720" w:equalWidth="0">
            <w:col w:w="9380"/>
          </w:cols>
        </w:sectPr>
      </w:pPr>
    </w:p>
    <w:p w:rsidR="008C0CA7" w:rsidRDefault="008C0CA7">
      <w:pPr>
        <w:spacing w:line="133" w:lineRule="exact"/>
        <w:rPr>
          <w:sz w:val="20"/>
          <w:szCs w:val="20"/>
        </w:rPr>
      </w:pPr>
      <w:bookmarkStart w:id="281" w:name="page282"/>
      <w:bookmarkEnd w:id="281"/>
    </w:p>
    <w:p w:rsidR="008C0CA7" w:rsidRDefault="005061A5">
      <w:pPr>
        <w:spacing w:line="366" w:lineRule="exact"/>
        <w:ind w:left="360"/>
        <w:rPr>
          <w:sz w:val="20"/>
          <w:szCs w:val="20"/>
        </w:rPr>
      </w:pPr>
      <w:r>
        <w:rPr>
          <w:rFonts w:ascii="黑体" w:eastAsia="黑体" w:hAnsi="黑体" w:cs="黑体"/>
          <w:b/>
          <w:bCs/>
          <w:sz w:val="32"/>
          <w:szCs w:val="32"/>
        </w:rPr>
        <w:t>二、项目前期基础</w:t>
      </w:r>
    </w:p>
    <w:p w:rsidR="008C0CA7" w:rsidRDefault="008C0CA7">
      <w:pPr>
        <w:spacing w:line="223" w:lineRule="exact"/>
        <w:rPr>
          <w:sz w:val="20"/>
          <w:szCs w:val="20"/>
        </w:rPr>
      </w:pPr>
    </w:p>
    <w:p w:rsidR="008C0CA7" w:rsidRDefault="005061A5">
      <w:pPr>
        <w:spacing w:line="341" w:lineRule="exact"/>
        <w:ind w:left="360"/>
        <w:rPr>
          <w:sz w:val="20"/>
          <w:szCs w:val="20"/>
        </w:rPr>
      </w:pPr>
      <w:r>
        <w:rPr>
          <w:rFonts w:eastAsia="Times New Roman"/>
          <w:b/>
          <w:bCs/>
          <w:sz w:val="28"/>
          <w:szCs w:val="28"/>
        </w:rPr>
        <w:t xml:space="preserve">2-1 </w:t>
      </w:r>
      <w:r>
        <w:rPr>
          <w:rFonts w:ascii="宋体" w:eastAsia="宋体" w:hAnsi="宋体" w:cs="宋体"/>
          <w:b/>
          <w:bCs/>
          <w:sz w:val="28"/>
          <w:szCs w:val="28"/>
        </w:rPr>
        <w:t>已实施情况（可附页）</w:t>
      </w:r>
    </w:p>
    <w:p w:rsidR="008C0CA7" w:rsidRDefault="005061A5">
      <w:pPr>
        <w:spacing w:line="20" w:lineRule="exact"/>
        <w:rPr>
          <w:sz w:val="20"/>
          <w:szCs w:val="20"/>
        </w:rPr>
      </w:pPr>
      <w:r>
        <w:rPr>
          <w:noProof/>
          <w:sz w:val="20"/>
          <w:szCs w:val="20"/>
        </w:rPr>
        <w:drawing>
          <wp:anchor distT="0" distB="0" distL="114300" distR="114300" simplePos="0" relativeHeight="251658240" behindDoc="1" locked="0" layoutInCell="0" allowOverlap="1">
            <wp:simplePos x="0" y="0"/>
            <wp:positionH relativeFrom="column">
              <wp:posOffset>77470</wp:posOffset>
            </wp:positionH>
            <wp:positionV relativeFrom="paragraph">
              <wp:posOffset>247650</wp:posOffset>
            </wp:positionV>
            <wp:extent cx="5577840" cy="749173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blip>
                    <a:srcRect/>
                    <a:stretch>
                      <a:fillRect/>
                    </a:stretch>
                  </pic:blipFill>
                  <pic:spPr bwMode="auto">
                    <a:xfrm>
                      <a:off x="0" y="0"/>
                      <a:ext cx="5577840" cy="7491730"/>
                    </a:xfrm>
                    <a:prstGeom prst="rect">
                      <a:avLst/>
                    </a:prstGeom>
                    <a:noFill/>
                  </pic:spPr>
                </pic:pic>
              </a:graphicData>
            </a:graphic>
          </wp:anchor>
        </w:drawing>
      </w:r>
    </w:p>
    <w:p w:rsidR="008C0CA7" w:rsidRDefault="008C0CA7">
      <w:pPr>
        <w:spacing w:line="200" w:lineRule="exact"/>
        <w:rPr>
          <w:sz w:val="20"/>
          <w:szCs w:val="20"/>
        </w:rPr>
      </w:pPr>
    </w:p>
    <w:p w:rsidR="008C0CA7" w:rsidRDefault="008C0CA7">
      <w:pPr>
        <w:spacing w:line="236" w:lineRule="exact"/>
        <w:rPr>
          <w:sz w:val="20"/>
          <w:szCs w:val="20"/>
        </w:rPr>
      </w:pPr>
    </w:p>
    <w:p w:rsidR="008C0CA7" w:rsidRDefault="005061A5">
      <w:pPr>
        <w:spacing w:line="274" w:lineRule="exact"/>
        <w:ind w:left="240" w:right="246"/>
        <w:rPr>
          <w:sz w:val="20"/>
          <w:szCs w:val="20"/>
        </w:rPr>
      </w:pPr>
      <w:r>
        <w:rPr>
          <w:rFonts w:ascii="宋体" w:eastAsia="宋体" w:hAnsi="宋体" w:cs="宋体"/>
          <w:sz w:val="24"/>
          <w:szCs w:val="24"/>
        </w:rPr>
        <w:t>申报项目已具有的育人传统、已建设的载体平台、已构建的体制机制、已开展的重点工作等内容。</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25" w:lineRule="exact"/>
        <w:rPr>
          <w:sz w:val="20"/>
          <w:szCs w:val="20"/>
        </w:rPr>
      </w:pPr>
    </w:p>
    <w:p w:rsidR="008C0CA7" w:rsidRDefault="005061A5">
      <w:pPr>
        <w:ind w:right="-13"/>
        <w:jc w:val="center"/>
        <w:rPr>
          <w:sz w:val="20"/>
          <w:szCs w:val="20"/>
        </w:rPr>
      </w:pPr>
      <w:r>
        <w:rPr>
          <w:rFonts w:eastAsia="Times New Roman"/>
          <w:sz w:val="24"/>
          <w:szCs w:val="24"/>
        </w:rPr>
        <w:t>274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23" w:lineRule="exact"/>
        <w:rPr>
          <w:sz w:val="20"/>
          <w:szCs w:val="20"/>
        </w:rPr>
      </w:pPr>
      <w:bookmarkStart w:id="282" w:name="page283"/>
      <w:bookmarkEnd w:id="282"/>
    </w:p>
    <w:p w:rsidR="008C0CA7" w:rsidRDefault="005061A5">
      <w:pPr>
        <w:spacing w:line="341" w:lineRule="exact"/>
        <w:ind w:left="360"/>
        <w:rPr>
          <w:sz w:val="20"/>
          <w:szCs w:val="20"/>
        </w:rPr>
      </w:pPr>
      <w:r>
        <w:rPr>
          <w:rFonts w:eastAsia="Times New Roman"/>
          <w:b/>
          <w:bCs/>
          <w:sz w:val="28"/>
          <w:szCs w:val="28"/>
        </w:rPr>
        <w:t xml:space="preserve">2-2 </w:t>
      </w:r>
      <w:r>
        <w:rPr>
          <w:rFonts w:ascii="宋体" w:eastAsia="宋体" w:hAnsi="宋体" w:cs="宋体"/>
          <w:b/>
          <w:bCs/>
          <w:sz w:val="28"/>
          <w:szCs w:val="28"/>
        </w:rPr>
        <w:t>项目特色（可附页）</w:t>
      </w:r>
    </w:p>
    <w:p w:rsidR="008C0CA7" w:rsidRDefault="005061A5">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-2540</wp:posOffset>
            </wp:positionH>
            <wp:positionV relativeFrom="paragraph">
              <wp:posOffset>200660</wp:posOffset>
            </wp:positionV>
            <wp:extent cx="5737860" cy="73621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blip>
                    <a:srcRect/>
                    <a:stretch>
                      <a:fillRect/>
                    </a:stretch>
                  </pic:blipFill>
                  <pic:spPr bwMode="auto">
                    <a:xfrm>
                      <a:off x="0" y="0"/>
                      <a:ext cx="5737860" cy="7362190"/>
                    </a:xfrm>
                    <a:prstGeom prst="rect">
                      <a:avLst/>
                    </a:prstGeom>
                    <a:noFill/>
                  </pic:spPr>
                </pic:pic>
              </a:graphicData>
            </a:graphic>
          </wp:anchor>
        </w:drawing>
      </w:r>
    </w:p>
    <w:p w:rsidR="008C0CA7" w:rsidRDefault="008C0CA7">
      <w:pPr>
        <w:spacing w:line="200" w:lineRule="exact"/>
        <w:rPr>
          <w:sz w:val="20"/>
          <w:szCs w:val="20"/>
        </w:rPr>
      </w:pPr>
    </w:p>
    <w:p w:rsidR="008C0CA7" w:rsidRDefault="008C0CA7">
      <w:pPr>
        <w:spacing w:line="318" w:lineRule="exact"/>
        <w:rPr>
          <w:sz w:val="20"/>
          <w:szCs w:val="20"/>
        </w:rPr>
      </w:pPr>
    </w:p>
    <w:p w:rsidR="008C0CA7" w:rsidRDefault="005061A5">
      <w:pPr>
        <w:spacing w:line="314" w:lineRule="exact"/>
        <w:ind w:left="120" w:right="126"/>
        <w:rPr>
          <w:sz w:val="20"/>
          <w:szCs w:val="20"/>
        </w:rPr>
      </w:pPr>
      <w:r>
        <w:rPr>
          <w:rFonts w:ascii="宋体" w:eastAsia="宋体" w:hAnsi="宋体" w:cs="宋体"/>
          <w:sz w:val="24"/>
          <w:szCs w:val="24"/>
        </w:rPr>
        <w:t>主要包括项目的品牌特色、实践特色、育人特色、成果特色以及创新特色等方面的内容。</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61" w:lineRule="exact"/>
        <w:rPr>
          <w:sz w:val="20"/>
          <w:szCs w:val="20"/>
        </w:rPr>
      </w:pPr>
    </w:p>
    <w:p w:rsidR="008C0CA7" w:rsidRDefault="005061A5">
      <w:pPr>
        <w:ind w:right="-13"/>
        <w:jc w:val="center"/>
        <w:rPr>
          <w:sz w:val="20"/>
          <w:szCs w:val="20"/>
        </w:rPr>
      </w:pPr>
      <w:r>
        <w:rPr>
          <w:rFonts w:eastAsia="Times New Roman"/>
          <w:sz w:val="24"/>
          <w:szCs w:val="24"/>
        </w:rPr>
        <w:t>275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200" w:lineRule="exact"/>
        <w:rPr>
          <w:sz w:val="20"/>
          <w:szCs w:val="20"/>
        </w:rPr>
      </w:pPr>
      <w:bookmarkStart w:id="283" w:name="page284"/>
      <w:bookmarkEnd w:id="283"/>
    </w:p>
    <w:p w:rsidR="008C0CA7" w:rsidRDefault="008C0CA7">
      <w:pPr>
        <w:spacing w:line="235" w:lineRule="exact"/>
        <w:rPr>
          <w:sz w:val="20"/>
          <w:szCs w:val="20"/>
        </w:rPr>
      </w:pPr>
    </w:p>
    <w:p w:rsidR="008C0CA7" w:rsidRDefault="005061A5">
      <w:pPr>
        <w:spacing w:line="341" w:lineRule="exact"/>
        <w:ind w:left="360"/>
        <w:rPr>
          <w:sz w:val="20"/>
          <w:szCs w:val="20"/>
        </w:rPr>
      </w:pPr>
      <w:r>
        <w:rPr>
          <w:rFonts w:eastAsia="Times New Roman"/>
          <w:b/>
          <w:bCs/>
          <w:sz w:val="28"/>
          <w:szCs w:val="28"/>
        </w:rPr>
        <w:t xml:space="preserve">2-3 </w:t>
      </w:r>
      <w:r>
        <w:rPr>
          <w:rFonts w:ascii="宋体" w:eastAsia="宋体" w:hAnsi="宋体" w:cs="宋体"/>
          <w:b/>
          <w:bCs/>
          <w:sz w:val="28"/>
          <w:szCs w:val="28"/>
        </w:rPr>
        <w:t>育人实效（可附页）</w:t>
      </w:r>
    </w:p>
    <w:p w:rsidR="008C0CA7" w:rsidRDefault="005061A5">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-2540</wp:posOffset>
            </wp:positionH>
            <wp:positionV relativeFrom="paragraph">
              <wp:posOffset>101600</wp:posOffset>
            </wp:positionV>
            <wp:extent cx="5737860" cy="73621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blip>
                    <a:srcRect/>
                    <a:stretch>
                      <a:fillRect/>
                    </a:stretch>
                  </pic:blipFill>
                  <pic:spPr bwMode="auto">
                    <a:xfrm>
                      <a:off x="0" y="0"/>
                      <a:ext cx="5737860" cy="7362190"/>
                    </a:xfrm>
                    <a:prstGeom prst="rect">
                      <a:avLst/>
                    </a:prstGeom>
                    <a:noFill/>
                  </pic:spPr>
                </pic:pic>
              </a:graphicData>
            </a:graphic>
          </wp:anchor>
        </w:drawing>
      </w:r>
    </w:p>
    <w:p w:rsidR="008C0CA7" w:rsidRDefault="008C0CA7">
      <w:pPr>
        <w:spacing w:line="362" w:lineRule="exact"/>
        <w:rPr>
          <w:sz w:val="20"/>
          <w:szCs w:val="20"/>
        </w:rPr>
      </w:pPr>
    </w:p>
    <w:p w:rsidR="008C0CA7" w:rsidRDefault="005061A5">
      <w:pPr>
        <w:spacing w:line="314" w:lineRule="exact"/>
        <w:ind w:left="120" w:right="26"/>
        <w:rPr>
          <w:sz w:val="20"/>
          <w:szCs w:val="20"/>
        </w:rPr>
      </w:pPr>
      <w:r>
        <w:rPr>
          <w:rFonts w:ascii="宋体" w:eastAsia="宋体" w:hAnsi="宋体" w:cs="宋体"/>
          <w:sz w:val="24"/>
          <w:szCs w:val="24"/>
        </w:rPr>
        <w:t>主要包括师生满意度、参与度、受教育效果，难点重点问题解决情况，家长、媒体、同行评价情况，项目所获荣誉以及工作成果等方面的内容。</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5" w:lineRule="exact"/>
        <w:rPr>
          <w:sz w:val="20"/>
          <w:szCs w:val="20"/>
        </w:rPr>
      </w:pPr>
    </w:p>
    <w:p w:rsidR="008C0CA7" w:rsidRDefault="005061A5">
      <w:pPr>
        <w:ind w:right="-13"/>
        <w:jc w:val="center"/>
        <w:rPr>
          <w:sz w:val="20"/>
          <w:szCs w:val="20"/>
        </w:rPr>
      </w:pPr>
      <w:r>
        <w:rPr>
          <w:rFonts w:eastAsia="Times New Roman"/>
          <w:sz w:val="24"/>
          <w:szCs w:val="24"/>
        </w:rPr>
        <w:t>276</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200" w:lineRule="exact"/>
        <w:rPr>
          <w:sz w:val="20"/>
          <w:szCs w:val="20"/>
        </w:rPr>
      </w:pPr>
      <w:bookmarkStart w:id="284" w:name="page285"/>
      <w:bookmarkEnd w:id="284"/>
    </w:p>
    <w:p w:rsidR="008C0CA7" w:rsidRDefault="008C0CA7">
      <w:pPr>
        <w:spacing w:line="235" w:lineRule="exact"/>
        <w:rPr>
          <w:sz w:val="20"/>
          <w:szCs w:val="20"/>
        </w:rPr>
      </w:pPr>
    </w:p>
    <w:p w:rsidR="008C0CA7" w:rsidRDefault="005061A5">
      <w:pPr>
        <w:spacing w:line="341" w:lineRule="exact"/>
        <w:ind w:left="360"/>
        <w:rPr>
          <w:sz w:val="20"/>
          <w:szCs w:val="20"/>
        </w:rPr>
      </w:pPr>
      <w:r>
        <w:rPr>
          <w:rFonts w:eastAsia="Times New Roman"/>
          <w:b/>
          <w:bCs/>
          <w:sz w:val="28"/>
          <w:szCs w:val="28"/>
        </w:rPr>
        <w:t xml:space="preserve">2-4 </w:t>
      </w:r>
      <w:r>
        <w:rPr>
          <w:rFonts w:ascii="宋体" w:eastAsia="宋体" w:hAnsi="宋体" w:cs="宋体"/>
          <w:b/>
          <w:bCs/>
          <w:sz w:val="28"/>
          <w:szCs w:val="28"/>
        </w:rPr>
        <w:t>推广价值（可附页）</w:t>
      </w:r>
    </w:p>
    <w:p w:rsidR="008C0CA7" w:rsidRDefault="005061A5">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-2540</wp:posOffset>
            </wp:positionH>
            <wp:positionV relativeFrom="paragraph">
              <wp:posOffset>101600</wp:posOffset>
            </wp:positionV>
            <wp:extent cx="5737860" cy="73621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blip>
                    <a:srcRect/>
                    <a:stretch>
                      <a:fillRect/>
                    </a:stretch>
                  </pic:blipFill>
                  <pic:spPr bwMode="auto">
                    <a:xfrm>
                      <a:off x="0" y="0"/>
                      <a:ext cx="5737860" cy="7362190"/>
                    </a:xfrm>
                    <a:prstGeom prst="rect">
                      <a:avLst/>
                    </a:prstGeom>
                    <a:noFill/>
                  </pic:spPr>
                </pic:pic>
              </a:graphicData>
            </a:graphic>
          </wp:anchor>
        </w:drawing>
      </w:r>
    </w:p>
    <w:p w:rsidR="008C0CA7" w:rsidRDefault="008C0CA7">
      <w:pPr>
        <w:spacing w:line="340" w:lineRule="exact"/>
        <w:rPr>
          <w:sz w:val="20"/>
          <w:szCs w:val="20"/>
        </w:rPr>
      </w:pPr>
    </w:p>
    <w:p w:rsidR="008C0CA7" w:rsidRDefault="005061A5">
      <w:pPr>
        <w:spacing w:line="263" w:lineRule="exact"/>
        <w:ind w:left="120"/>
        <w:rPr>
          <w:sz w:val="20"/>
          <w:szCs w:val="20"/>
        </w:rPr>
      </w:pPr>
      <w:r>
        <w:rPr>
          <w:rFonts w:ascii="宋体" w:eastAsia="宋体" w:hAnsi="宋体" w:cs="宋体"/>
          <w:sz w:val="23"/>
          <w:szCs w:val="23"/>
        </w:rPr>
        <w:t>主要包括典型案例、育人模式、方法载体、育人经验等的推广应用、示范引领价值。</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93" w:lineRule="exact"/>
        <w:rPr>
          <w:sz w:val="20"/>
          <w:szCs w:val="20"/>
        </w:rPr>
      </w:pPr>
    </w:p>
    <w:p w:rsidR="008C0CA7" w:rsidRDefault="005061A5">
      <w:pPr>
        <w:ind w:right="-13"/>
        <w:jc w:val="center"/>
        <w:rPr>
          <w:sz w:val="20"/>
          <w:szCs w:val="20"/>
        </w:rPr>
      </w:pPr>
      <w:r>
        <w:rPr>
          <w:rFonts w:eastAsia="Times New Roman"/>
          <w:sz w:val="24"/>
          <w:szCs w:val="24"/>
        </w:rPr>
        <w:t>277</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33" w:lineRule="exact"/>
        <w:rPr>
          <w:sz w:val="20"/>
          <w:szCs w:val="20"/>
        </w:rPr>
      </w:pPr>
      <w:bookmarkStart w:id="285" w:name="page286"/>
      <w:bookmarkEnd w:id="285"/>
    </w:p>
    <w:p w:rsidR="008C0CA7" w:rsidRDefault="005061A5">
      <w:pPr>
        <w:spacing w:line="366" w:lineRule="exact"/>
        <w:ind w:left="360"/>
        <w:rPr>
          <w:sz w:val="20"/>
          <w:szCs w:val="20"/>
        </w:rPr>
      </w:pPr>
      <w:r>
        <w:rPr>
          <w:rFonts w:ascii="黑体" w:eastAsia="黑体" w:hAnsi="黑体" w:cs="黑体"/>
          <w:b/>
          <w:bCs/>
          <w:sz w:val="32"/>
          <w:szCs w:val="32"/>
        </w:rPr>
        <w:t>三、项目提升规划</w:t>
      </w:r>
    </w:p>
    <w:p w:rsidR="008C0CA7" w:rsidRDefault="008C0CA7">
      <w:pPr>
        <w:spacing w:line="223" w:lineRule="exact"/>
        <w:rPr>
          <w:sz w:val="20"/>
          <w:szCs w:val="20"/>
        </w:rPr>
      </w:pPr>
    </w:p>
    <w:p w:rsidR="008C0CA7" w:rsidRDefault="005061A5">
      <w:pPr>
        <w:spacing w:line="341" w:lineRule="exact"/>
        <w:ind w:left="360"/>
        <w:rPr>
          <w:sz w:val="20"/>
          <w:szCs w:val="20"/>
        </w:rPr>
      </w:pPr>
      <w:r>
        <w:rPr>
          <w:rFonts w:eastAsia="Times New Roman"/>
          <w:b/>
          <w:bCs/>
          <w:sz w:val="28"/>
          <w:szCs w:val="28"/>
        </w:rPr>
        <w:t xml:space="preserve">3-1 </w:t>
      </w:r>
      <w:r>
        <w:rPr>
          <w:rFonts w:ascii="宋体" w:eastAsia="宋体" w:hAnsi="宋体" w:cs="宋体"/>
          <w:b/>
          <w:bCs/>
          <w:sz w:val="28"/>
          <w:szCs w:val="28"/>
        </w:rPr>
        <w:t>建设目标（可附页）</w:t>
      </w:r>
    </w:p>
    <w:p w:rsidR="008C0CA7" w:rsidRDefault="005061A5">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-2540</wp:posOffset>
            </wp:positionH>
            <wp:positionV relativeFrom="paragraph">
              <wp:posOffset>36830</wp:posOffset>
            </wp:positionV>
            <wp:extent cx="5737860" cy="73621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blip>
                    <a:srcRect/>
                    <a:stretch>
                      <a:fillRect/>
                    </a:stretch>
                  </pic:blipFill>
                  <pic:spPr bwMode="auto">
                    <a:xfrm>
                      <a:off x="0" y="0"/>
                      <a:ext cx="5737860" cy="7362190"/>
                    </a:xfrm>
                    <a:prstGeom prst="rect">
                      <a:avLst/>
                    </a:prstGeom>
                    <a:noFill/>
                  </pic:spPr>
                </pic:pic>
              </a:graphicData>
            </a:graphic>
          </wp:anchor>
        </w:drawing>
      </w:r>
    </w:p>
    <w:p w:rsidR="008C0CA7" w:rsidRDefault="008C0CA7">
      <w:pPr>
        <w:spacing w:line="261" w:lineRule="exact"/>
        <w:rPr>
          <w:sz w:val="20"/>
          <w:szCs w:val="20"/>
        </w:rPr>
      </w:pPr>
    </w:p>
    <w:p w:rsidR="008C0CA7" w:rsidRDefault="005061A5">
      <w:pPr>
        <w:spacing w:line="314" w:lineRule="exact"/>
        <w:ind w:left="120" w:right="126"/>
        <w:rPr>
          <w:sz w:val="20"/>
          <w:szCs w:val="20"/>
        </w:rPr>
      </w:pPr>
      <w:r>
        <w:rPr>
          <w:rFonts w:ascii="宋体" w:eastAsia="宋体" w:hAnsi="宋体" w:cs="宋体"/>
          <w:sz w:val="24"/>
          <w:szCs w:val="24"/>
        </w:rPr>
        <w:t>主要包括在工作体系构建、体制机制创新、平台载体拓展、重点难点突破、育人品牌创建、成果转化推广等方面的预期目标。</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1" w:lineRule="exact"/>
        <w:rPr>
          <w:sz w:val="20"/>
          <w:szCs w:val="20"/>
        </w:rPr>
      </w:pPr>
    </w:p>
    <w:p w:rsidR="008C0CA7" w:rsidRDefault="005061A5">
      <w:pPr>
        <w:ind w:right="-13"/>
        <w:jc w:val="center"/>
        <w:rPr>
          <w:sz w:val="20"/>
          <w:szCs w:val="20"/>
        </w:rPr>
      </w:pPr>
      <w:r>
        <w:rPr>
          <w:rFonts w:eastAsia="Times New Roman"/>
          <w:sz w:val="24"/>
          <w:szCs w:val="24"/>
        </w:rPr>
        <w:t>278</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23" w:lineRule="exact"/>
        <w:rPr>
          <w:sz w:val="20"/>
          <w:szCs w:val="20"/>
        </w:rPr>
      </w:pPr>
      <w:bookmarkStart w:id="286" w:name="page287"/>
      <w:bookmarkEnd w:id="286"/>
    </w:p>
    <w:p w:rsidR="008C0CA7" w:rsidRDefault="005061A5">
      <w:pPr>
        <w:spacing w:line="341" w:lineRule="exact"/>
        <w:ind w:left="360"/>
        <w:rPr>
          <w:sz w:val="20"/>
          <w:szCs w:val="20"/>
        </w:rPr>
      </w:pPr>
      <w:r>
        <w:rPr>
          <w:rFonts w:eastAsia="Times New Roman"/>
          <w:b/>
          <w:bCs/>
          <w:sz w:val="28"/>
          <w:szCs w:val="28"/>
        </w:rPr>
        <w:t xml:space="preserve">3-3 </w:t>
      </w:r>
      <w:r>
        <w:rPr>
          <w:rFonts w:ascii="宋体" w:eastAsia="宋体" w:hAnsi="宋体" w:cs="宋体"/>
          <w:b/>
          <w:bCs/>
          <w:sz w:val="28"/>
          <w:szCs w:val="28"/>
        </w:rPr>
        <w:t>推进方案（可附页）</w:t>
      </w:r>
    </w:p>
    <w:p w:rsidR="008C0CA7" w:rsidRDefault="005061A5">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-2540</wp:posOffset>
            </wp:positionH>
            <wp:positionV relativeFrom="paragraph">
              <wp:posOffset>101600</wp:posOffset>
            </wp:positionV>
            <wp:extent cx="5737860" cy="73621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blip>
                    <a:srcRect/>
                    <a:stretch>
                      <a:fillRect/>
                    </a:stretch>
                  </pic:blipFill>
                  <pic:spPr bwMode="auto">
                    <a:xfrm>
                      <a:off x="0" y="0"/>
                      <a:ext cx="5737860" cy="7362190"/>
                    </a:xfrm>
                    <a:prstGeom prst="rect">
                      <a:avLst/>
                    </a:prstGeom>
                    <a:noFill/>
                  </pic:spPr>
                </pic:pic>
              </a:graphicData>
            </a:graphic>
          </wp:anchor>
        </w:drawing>
      </w:r>
    </w:p>
    <w:p w:rsidR="008C0CA7" w:rsidRDefault="008C0CA7">
      <w:pPr>
        <w:spacing w:line="362" w:lineRule="exact"/>
        <w:rPr>
          <w:sz w:val="20"/>
          <w:szCs w:val="20"/>
        </w:rPr>
      </w:pPr>
    </w:p>
    <w:p w:rsidR="008C0CA7" w:rsidRDefault="005061A5">
      <w:pPr>
        <w:spacing w:line="314" w:lineRule="exact"/>
        <w:ind w:left="120" w:right="126"/>
        <w:rPr>
          <w:sz w:val="20"/>
          <w:szCs w:val="20"/>
        </w:rPr>
      </w:pPr>
      <w:r>
        <w:rPr>
          <w:rFonts w:ascii="宋体" w:eastAsia="宋体" w:hAnsi="宋体" w:cs="宋体"/>
          <w:sz w:val="24"/>
          <w:szCs w:val="24"/>
        </w:rPr>
        <w:t>主要包括按照建设标准和管理办法进行项目提升的工作思路、实施规划、推进路线等方面的内容。</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17" w:lineRule="exact"/>
        <w:rPr>
          <w:sz w:val="20"/>
          <w:szCs w:val="20"/>
        </w:rPr>
      </w:pPr>
    </w:p>
    <w:p w:rsidR="008C0CA7" w:rsidRDefault="005061A5">
      <w:pPr>
        <w:ind w:right="-13"/>
        <w:jc w:val="center"/>
        <w:rPr>
          <w:sz w:val="20"/>
          <w:szCs w:val="20"/>
        </w:rPr>
      </w:pPr>
      <w:r>
        <w:rPr>
          <w:rFonts w:eastAsia="Times New Roman"/>
          <w:sz w:val="24"/>
          <w:szCs w:val="24"/>
        </w:rPr>
        <w:t>279</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23" w:lineRule="exact"/>
        <w:rPr>
          <w:sz w:val="20"/>
          <w:szCs w:val="20"/>
        </w:rPr>
      </w:pPr>
      <w:bookmarkStart w:id="287" w:name="page288"/>
      <w:bookmarkEnd w:id="287"/>
    </w:p>
    <w:p w:rsidR="008C0CA7" w:rsidRDefault="005061A5">
      <w:pPr>
        <w:spacing w:line="341" w:lineRule="exact"/>
        <w:ind w:left="360"/>
        <w:rPr>
          <w:sz w:val="20"/>
          <w:szCs w:val="20"/>
        </w:rPr>
      </w:pPr>
      <w:r>
        <w:rPr>
          <w:rFonts w:eastAsia="Times New Roman"/>
          <w:b/>
          <w:bCs/>
          <w:sz w:val="28"/>
          <w:szCs w:val="28"/>
        </w:rPr>
        <w:t xml:space="preserve">3-3 </w:t>
      </w:r>
      <w:r>
        <w:rPr>
          <w:rFonts w:ascii="宋体" w:eastAsia="宋体" w:hAnsi="宋体" w:cs="宋体"/>
          <w:b/>
          <w:bCs/>
          <w:sz w:val="28"/>
          <w:szCs w:val="28"/>
        </w:rPr>
        <w:t>重点举措（可附页）</w:t>
      </w:r>
    </w:p>
    <w:p w:rsidR="008C0CA7" w:rsidRDefault="005061A5">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-2540</wp:posOffset>
            </wp:positionH>
            <wp:positionV relativeFrom="paragraph">
              <wp:posOffset>101600</wp:posOffset>
            </wp:positionV>
            <wp:extent cx="5737860" cy="73621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blip>
                    <a:srcRect/>
                    <a:stretch>
                      <a:fillRect/>
                    </a:stretch>
                  </pic:blipFill>
                  <pic:spPr bwMode="auto">
                    <a:xfrm>
                      <a:off x="0" y="0"/>
                      <a:ext cx="5737860" cy="7362190"/>
                    </a:xfrm>
                    <a:prstGeom prst="rect">
                      <a:avLst/>
                    </a:prstGeom>
                    <a:noFill/>
                  </pic:spPr>
                </pic:pic>
              </a:graphicData>
            </a:graphic>
          </wp:anchor>
        </w:drawing>
      </w:r>
    </w:p>
    <w:p w:rsidR="008C0CA7" w:rsidRDefault="008C0CA7">
      <w:pPr>
        <w:spacing w:line="362" w:lineRule="exact"/>
        <w:rPr>
          <w:sz w:val="20"/>
          <w:szCs w:val="20"/>
        </w:rPr>
      </w:pPr>
    </w:p>
    <w:p w:rsidR="008C0CA7" w:rsidRDefault="005061A5">
      <w:pPr>
        <w:spacing w:line="314" w:lineRule="exact"/>
        <w:ind w:left="120" w:right="126"/>
        <w:rPr>
          <w:sz w:val="20"/>
          <w:szCs w:val="20"/>
        </w:rPr>
      </w:pPr>
      <w:r>
        <w:rPr>
          <w:rFonts w:ascii="宋体" w:eastAsia="宋体" w:hAnsi="宋体" w:cs="宋体"/>
          <w:sz w:val="24"/>
          <w:szCs w:val="24"/>
        </w:rPr>
        <w:t>主要包括按照建设标准和管理办法在项目完善优化、育人实效提升、成果转化推广等方面的主要措施和创新举措。</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17" w:lineRule="exact"/>
        <w:rPr>
          <w:sz w:val="20"/>
          <w:szCs w:val="20"/>
        </w:rPr>
      </w:pPr>
    </w:p>
    <w:p w:rsidR="008C0CA7" w:rsidRDefault="005061A5">
      <w:pPr>
        <w:ind w:right="-13"/>
        <w:jc w:val="center"/>
        <w:rPr>
          <w:sz w:val="20"/>
          <w:szCs w:val="20"/>
        </w:rPr>
      </w:pPr>
      <w:r>
        <w:rPr>
          <w:rFonts w:eastAsia="Times New Roman"/>
          <w:sz w:val="24"/>
          <w:szCs w:val="24"/>
        </w:rPr>
        <w:t>280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1" w:lineRule="exact"/>
        <w:rPr>
          <w:sz w:val="20"/>
          <w:szCs w:val="20"/>
        </w:rPr>
      </w:pPr>
      <w:bookmarkStart w:id="288" w:name="page289"/>
      <w:bookmarkEnd w:id="288"/>
    </w:p>
    <w:p w:rsidR="008C0CA7" w:rsidRDefault="005061A5">
      <w:pPr>
        <w:spacing w:line="366" w:lineRule="exact"/>
        <w:ind w:left="360"/>
        <w:rPr>
          <w:sz w:val="20"/>
          <w:szCs w:val="20"/>
        </w:rPr>
      </w:pPr>
      <w:r>
        <w:rPr>
          <w:rFonts w:ascii="黑体" w:eastAsia="黑体" w:hAnsi="黑体" w:cs="黑体"/>
          <w:b/>
          <w:bCs/>
          <w:sz w:val="32"/>
          <w:szCs w:val="32"/>
        </w:rPr>
        <w:t>四、条件保障</w:t>
      </w:r>
      <w:r>
        <w:rPr>
          <w:rFonts w:ascii="宋体" w:eastAsia="宋体" w:hAnsi="宋体" w:cs="宋体"/>
          <w:sz w:val="32"/>
          <w:szCs w:val="32"/>
        </w:rPr>
        <w:t>（可附页）</w:t>
      </w:r>
    </w:p>
    <w:p w:rsidR="008C0CA7" w:rsidRDefault="005061A5">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-2540</wp:posOffset>
            </wp:positionH>
            <wp:positionV relativeFrom="paragraph">
              <wp:posOffset>93980</wp:posOffset>
            </wp:positionV>
            <wp:extent cx="5737860" cy="73621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blip>
                    <a:srcRect/>
                    <a:stretch>
                      <a:fillRect/>
                    </a:stretch>
                  </pic:blipFill>
                  <pic:spPr bwMode="auto">
                    <a:xfrm>
                      <a:off x="0" y="0"/>
                      <a:ext cx="5737860" cy="7362190"/>
                    </a:xfrm>
                    <a:prstGeom prst="rect">
                      <a:avLst/>
                    </a:prstGeom>
                    <a:noFill/>
                  </pic:spPr>
                </pic:pic>
              </a:graphicData>
            </a:graphic>
          </wp:anchor>
        </w:drawing>
      </w:r>
    </w:p>
    <w:p w:rsidR="008C0CA7" w:rsidRDefault="008C0CA7">
      <w:pPr>
        <w:spacing w:line="328" w:lineRule="exact"/>
        <w:rPr>
          <w:sz w:val="20"/>
          <w:szCs w:val="20"/>
        </w:rPr>
      </w:pPr>
    </w:p>
    <w:p w:rsidR="008C0CA7" w:rsidRDefault="005061A5">
      <w:pPr>
        <w:spacing w:line="263" w:lineRule="exact"/>
        <w:ind w:left="120"/>
        <w:rPr>
          <w:sz w:val="20"/>
          <w:szCs w:val="20"/>
        </w:rPr>
      </w:pPr>
      <w:r>
        <w:rPr>
          <w:rFonts w:ascii="宋体" w:eastAsia="宋体" w:hAnsi="宋体" w:cs="宋体"/>
          <w:sz w:val="23"/>
          <w:szCs w:val="23"/>
        </w:rPr>
        <w:t>主要包括项目申报高校在政策、经费、平台、人员等方面所提供的支持。</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5" w:lineRule="exact"/>
        <w:rPr>
          <w:sz w:val="20"/>
          <w:szCs w:val="20"/>
        </w:rPr>
      </w:pPr>
    </w:p>
    <w:p w:rsidR="008C0CA7" w:rsidRDefault="005061A5">
      <w:pPr>
        <w:ind w:right="-13"/>
        <w:jc w:val="center"/>
        <w:rPr>
          <w:sz w:val="20"/>
          <w:szCs w:val="20"/>
        </w:rPr>
      </w:pPr>
      <w:r>
        <w:rPr>
          <w:rFonts w:eastAsia="Times New Roman"/>
          <w:sz w:val="24"/>
          <w:szCs w:val="24"/>
        </w:rPr>
        <w:t>281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200" w:lineRule="exact"/>
        <w:rPr>
          <w:sz w:val="20"/>
          <w:szCs w:val="20"/>
        </w:rPr>
      </w:pPr>
      <w:bookmarkStart w:id="289" w:name="page290"/>
      <w:bookmarkEnd w:id="289"/>
    </w:p>
    <w:p w:rsidR="008C0CA7" w:rsidRDefault="008C0CA7">
      <w:pPr>
        <w:spacing w:line="223" w:lineRule="exact"/>
        <w:rPr>
          <w:sz w:val="20"/>
          <w:szCs w:val="20"/>
        </w:rPr>
      </w:pPr>
    </w:p>
    <w:p w:rsidR="008C0CA7" w:rsidRDefault="005061A5">
      <w:pPr>
        <w:spacing w:line="366" w:lineRule="exact"/>
        <w:ind w:left="360"/>
        <w:rPr>
          <w:sz w:val="20"/>
          <w:szCs w:val="20"/>
        </w:rPr>
      </w:pPr>
      <w:r>
        <w:rPr>
          <w:rFonts w:ascii="黑体" w:eastAsia="黑体" w:hAnsi="黑体" w:cs="黑体"/>
          <w:b/>
          <w:bCs/>
          <w:sz w:val="32"/>
          <w:szCs w:val="32"/>
        </w:rPr>
        <w:t>五、推荐意见</w:t>
      </w:r>
    </w:p>
    <w:p w:rsidR="008C0CA7" w:rsidRDefault="005061A5">
      <w:pPr>
        <w:spacing w:line="20" w:lineRule="exact"/>
        <w:rPr>
          <w:sz w:val="20"/>
          <w:szCs w:val="20"/>
        </w:rPr>
      </w:pPr>
      <w:r>
        <w:rPr>
          <w:noProof/>
          <w:sz w:val="20"/>
          <w:szCs w:val="20"/>
        </w:rPr>
        <w:drawing>
          <wp:anchor distT="0" distB="0" distL="114300" distR="114300" simplePos="0" relativeHeight="251666432" behindDoc="1" locked="0" layoutInCell="0" allowOverlap="1">
            <wp:simplePos x="0" y="0"/>
            <wp:positionH relativeFrom="column">
              <wp:posOffset>156845</wp:posOffset>
            </wp:positionH>
            <wp:positionV relativeFrom="paragraph">
              <wp:posOffset>93980</wp:posOffset>
            </wp:positionV>
            <wp:extent cx="5544185" cy="73761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blip>
                    <a:srcRect/>
                    <a:stretch>
                      <a:fillRect/>
                    </a:stretch>
                  </pic:blipFill>
                  <pic:spPr bwMode="auto">
                    <a:xfrm>
                      <a:off x="0" y="0"/>
                      <a:ext cx="5544185" cy="7376160"/>
                    </a:xfrm>
                    <a:prstGeom prst="rect">
                      <a:avLst/>
                    </a:prstGeom>
                    <a:noFill/>
                  </pic:spPr>
                </pic:pic>
              </a:graphicData>
            </a:graphic>
          </wp:anchor>
        </w:drawing>
      </w:r>
    </w:p>
    <w:p w:rsidR="008C0CA7" w:rsidRDefault="008C0CA7">
      <w:pPr>
        <w:spacing w:line="334" w:lineRule="exact"/>
        <w:rPr>
          <w:sz w:val="20"/>
          <w:szCs w:val="20"/>
        </w:rPr>
      </w:pPr>
    </w:p>
    <w:p w:rsidR="008C0CA7" w:rsidRDefault="005061A5">
      <w:pPr>
        <w:spacing w:line="320" w:lineRule="exact"/>
        <w:ind w:left="360"/>
        <w:rPr>
          <w:sz w:val="20"/>
          <w:szCs w:val="20"/>
        </w:rPr>
      </w:pPr>
      <w:r>
        <w:rPr>
          <w:rFonts w:ascii="黑体" w:eastAsia="黑体" w:hAnsi="黑体" w:cs="黑体"/>
          <w:sz w:val="28"/>
          <w:szCs w:val="28"/>
        </w:rPr>
        <w:t>学校党委意见</w:t>
      </w:r>
    </w:p>
    <w:p w:rsidR="008C0CA7" w:rsidRDefault="008C0CA7">
      <w:pPr>
        <w:spacing w:line="200" w:lineRule="exact"/>
        <w:rPr>
          <w:sz w:val="20"/>
          <w:szCs w:val="20"/>
        </w:rPr>
      </w:pPr>
    </w:p>
    <w:p w:rsidR="008C0CA7" w:rsidRDefault="008C0CA7">
      <w:pPr>
        <w:spacing w:line="217"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（应明确说明是否同意申报、是否同意落实保障措施）</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23" w:lineRule="exact"/>
        <w:rPr>
          <w:sz w:val="20"/>
          <w:szCs w:val="20"/>
        </w:rPr>
      </w:pPr>
    </w:p>
    <w:p w:rsidR="008C0CA7" w:rsidRDefault="005061A5">
      <w:pPr>
        <w:spacing w:line="274" w:lineRule="exact"/>
        <w:ind w:left="5260"/>
        <w:rPr>
          <w:sz w:val="20"/>
          <w:szCs w:val="20"/>
        </w:rPr>
      </w:pPr>
      <w:r>
        <w:rPr>
          <w:rFonts w:ascii="宋体" w:eastAsia="宋体" w:hAnsi="宋体" w:cs="宋体"/>
          <w:sz w:val="24"/>
          <w:szCs w:val="24"/>
        </w:rPr>
        <w:t>签字盖章：</w:t>
      </w:r>
    </w:p>
    <w:p w:rsidR="008C0CA7" w:rsidRDefault="008C0CA7">
      <w:pPr>
        <w:spacing w:line="194" w:lineRule="exact"/>
        <w:rPr>
          <w:sz w:val="20"/>
          <w:szCs w:val="20"/>
        </w:rPr>
      </w:pPr>
    </w:p>
    <w:p w:rsidR="008C0CA7" w:rsidRDefault="005061A5">
      <w:pPr>
        <w:tabs>
          <w:tab w:val="left" w:pos="6100"/>
          <w:tab w:val="left" w:pos="6700"/>
        </w:tabs>
        <w:spacing w:line="274" w:lineRule="exact"/>
        <w:ind w:left="5520"/>
        <w:rPr>
          <w:sz w:val="20"/>
          <w:szCs w:val="20"/>
        </w:rPr>
      </w:pPr>
      <w:r>
        <w:rPr>
          <w:rFonts w:ascii="宋体" w:eastAsia="宋体" w:hAnsi="宋体" w:cs="宋体"/>
          <w:sz w:val="24"/>
          <w:szCs w:val="24"/>
        </w:rPr>
        <w:t>年</w:t>
      </w:r>
      <w:r>
        <w:rPr>
          <w:sz w:val="20"/>
          <w:szCs w:val="20"/>
        </w:rPr>
        <w:tab/>
      </w:r>
      <w:r>
        <w:rPr>
          <w:rFonts w:ascii="宋体" w:eastAsia="宋体" w:hAnsi="宋体" w:cs="宋体"/>
          <w:sz w:val="24"/>
          <w:szCs w:val="24"/>
        </w:rPr>
        <w:t>月</w:t>
      </w:r>
      <w:r>
        <w:rPr>
          <w:sz w:val="20"/>
          <w:szCs w:val="20"/>
        </w:rPr>
        <w:tab/>
      </w:r>
      <w:r>
        <w:rPr>
          <w:rFonts w:ascii="宋体" w:eastAsia="宋体" w:hAnsi="宋体" w:cs="宋体"/>
          <w:sz w:val="24"/>
          <w:szCs w:val="24"/>
        </w:rPr>
        <w:t>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6" w:lineRule="exact"/>
        <w:rPr>
          <w:sz w:val="20"/>
          <w:szCs w:val="20"/>
        </w:rPr>
      </w:pPr>
    </w:p>
    <w:p w:rsidR="008C0CA7" w:rsidRDefault="005061A5">
      <w:pPr>
        <w:spacing w:line="320" w:lineRule="exact"/>
        <w:ind w:left="360"/>
        <w:rPr>
          <w:sz w:val="20"/>
          <w:szCs w:val="20"/>
        </w:rPr>
      </w:pPr>
      <w:r>
        <w:rPr>
          <w:rFonts w:ascii="黑体" w:eastAsia="黑体" w:hAnsi="黑体" w:cs="黑体"/>
          <w:sz w:val="28"/>
          <w:szCs w:val="28"/>
        </w:rPr>
        <w:t>省级党委教育工作部门意见</w:t>
      </w:r>
    </w:p>
    <w:p w:rsidR="008C0CA7" w:rsidRDefault="008C0CA7">
      <w:pPr>
        <w:spacing w:line="217" w:lineRule="exact"/>
        <w:rPr>
          <w:sz w:val="20"/>
          <w:szCs w:val="20"/>
        </w:rPr>
      </w:pPr>
    </w:p>
    <w:p w:rsidR="008C0CA7" w:rsidRDefault="005061A5">
      <w:pPr>
        <w:spacing w:line="277" w:lineRule="exact"/>
        <w:ind w:left="360" w:right="266"/>
        <w:rPr>
          <w:sz w:val="20"/>
          <w:szCs w:val="20"/>
        </w:rPr>
      </w:pPr>
      <w:r>
        <w:rPr>
          <w:rFonts w:ascii="宋体" w:eastAsia="宋体" w:hAnsi="宋体" w:cs="宋体"/>
          <w:sz w:val="24"/>
          <w:szCs w:val="24"/>
        </w:rPr>
        <w:t>（应明确说明是否同意申报、是否同意落实保障措施。</w:t>
      </w:r>
      <w:r>
        <w:rPr>
          <w:rFonts w:ascii="宋体" w:eastAsia="宋体" w:hAnsi="宋体" w:cs="宋体"/>
          <w:b/>
          <w:bCs/>
          <w:sz w:val="24"/>
          <w:szCs w:val="24"/>
        </w:rPr>
        <w:t>部委属高校和部省合建高校无需填写此栏。</w:t>
      </w:r>
      <w:r>
        <w:rPr>
          <w:rFonts w:ascii="宋体" w:eastAsia="宋体" w:hAnsi="宋体" w:cs="宋体"/>
          <w:sz w:val="24"/>
          <w:szCs w:val="24"/>
        </w:rPr>
        <w:t>）</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3" w:lineRule="exact"/>
        <w:rPr>
          <w:sz w:val="20"/>
          <w:szCs w:val="20"/>
        </w:rPr>
      </w:pPr>
    </w:p>
    <w:p w:rsidR="008C0CA7" w:rsidRDefault="005061A5">
      <w:pPr>
        <w:spacing w:line="274" w:lineRule="exact"/>
        <w:ind w:left="5440"/>
        <w:rPr>
          <w:sz w:val="20"/>
          <w:szCs w:val="20"/>
        </w:rPr>
      </w:pPr>
      <w:r>
        <w:rPr>
          <w:rFonts w:ascii="宋体" w:eastAsia="宋体" w:hAnsi="宋体" w:cs="宋体"/>
          <w:sz w:val="24"/>
          <w:szCs w:val="24"/>
        </w:rPr>
        <w:t>签字盖章：</w:t>
      </w:r>
    </w:p>
    <w:p w:rsidR="008C0CA7" w:rsidRDefault="008C0CA7">
      <w:pPr>
        <w:spacing w:line="194" w:lineRule="exact"/>
        <w:rPr>
          <w:sz w:val="20"/>
          <w:szCs w:val="20"/>
        </w:rPr>
      </w:pPr>
    </w:p>
    <w:p w:rsidR="008C0CA7" w:rsidRDefault="005061A5">
      <w:pPr>
        <w:tabs>
          <w:tab w:val="left" w:pos="6340"/>
          <w:tab w:val="left" w:pos="7060"/>
        </w:tabs>
        <w:spacing w:line="274" w:lineRule="exact"/>
        <w:ind w:left="5640"/>
        <w:rPr>
          <w:sz w:val="20"/>
          <w:szCs w:val="20"/>
        </w:rPr>
      </w:pPr>
      <w:r>
        <w:rPr>
          <w:rFonts w:ascii="宋体" w:eastAsia="宋体" w:hAnsi="宋体" w:cs="宋体"/>
          <w:sz w:val="24"/>
          <w:szCs w:val="24"/>
        </w:rPr>
        <w:t>年</w:t>
      </w:r>
      <w:r>
        <w:rPr>
          <w:sz w:val="20"/>
          <w:szCs w:val="20"/>
        </w:rPr>
        <w:tab/>
      </w:r>
      <w:r>
        <w:rPr>
          <w:rFonts w:ascii="宋体" w:eastAsia="宋体" w:hAnsi="宋体" w:cs="宋体"/>
          <w:sz w:val="24"/>
          <w:szCs w:val="24"/>
        </w:rPr>
        <w:t>月</w:t>
      </w:r>
      <w:r>
        <w:rPr>
          <w:sz w:val="20"/>
          <w:szCs w:val="20"/>
        </w:rPr>
        <w:tab/>
      </w:r>
      <w:r>
        <w:rPr>
          <w:rFonts w:ascii="宋体" w:eastAsia="宋体" w:hAnsi="宋体" w:cs="宋体"/>
          <w:sz w:val="24"/>
          <w:szCs w:val="24"/>
        </w:rPr>
        <w:t>日</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74" w:lineRule="exact"/>
        <w:rPr>
          <w:sz w:val="20"/>
          <w:szCs w:val="20"/>
        </w:rPr>
      </w:pPr>
    </w:p>
    <w:p w:rsidR="008C0CA7" w:rsidRDefault="005061A5">
      <w:pPr>
        <w:ind w:right="-13"/>
        <w:jc w:val="center"/>
        <w:rPr>
          <w:sz w:val="20"/>
          <w:szCs w:val="20"/>
        </w:rPr>
      </w:pPr>
      <w:r>
        <w:rPr>
          <w:rFonts w:eastAsia="Times New Roman"/>
          <w:sz w:val="24"/>
          <w:szCs w:val="24"/>
        </w:rPr>
        <w:t>282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200" w:lineRule="exact"/>
        <w:rPr>
          <w:sz w:val="20"/>
          <w:szCs w:val="20"/>
        </w:rPr>
      </w:pPr>
      <w:bookmarkStart w:id="290" w:name="page291"/>
      <w:bookmarkEnd w:id="290"/>
    </w:p>
    <w:p w:rsidR="008C0CA7" w:rsidRDefault="008C0CA7">
      <w:pPr>
        <w:spacing w:line="345" w:lineRule="exact"/>
        <w:rPr>
          <w:sz w:val="20"/>
          <w:szCs w:val="20"/>
        </w:rPr>
      </w:pPr>
    </w:p>
    <w:p w:rsidR="008C0CA7" w:rsidRDefault="005061A5">
      <w:pPr>
        <w:spacing w:line="343" w:lineRule="exact"/>
        <w:rPr>
          <w:sz w:val="20"/>
          <w:szCs w:val="20"/>
        </w:rPr>
      </w:pPr>
      <w:r>
        <w:rPr>
          <w:rFonts w:ascii="黑体" w:eastAsia="黑体" w:hAnsi="黑体" w:cs="黑体"/>
          <w:sz w:val="30"/>
          <w:szCs w:val="30"/>
        </w:rPr>
        <w:t>附件</w:t>
      </w:r>
      <w:r>
        <w:rPr>
          <w:rFonts w:ascii="黑体" w:eastAsia="黑体" w:hAnsi="黑体" w:cs="黑体"/>
          <w:sz w:val="30"/>
          <w:szCs w:val="30"/>
        </w:rPr>
        <w:t xml:space="preserve"> 2</w:t>
      </w:r>
    </w:p>
    <w:p w:rsidR="008C0CA7" w:rsidRDefault="008C0CA7">
      <w:pPr>
        <w:spacing w:line="254" w:lineRule="exact"/>
        <w:rPr>
          <w:sz w:val="20"/>
          <w:szCs w:val="20"/>
        </w:rPr>
      </w:pPr>
    </w:p>
    <w:p w:rsidR="008C0CA7" w:rsidRDefault="005061A5">
      <w:pPr>
        <w:spacing w:line="343" w:lineRule="exact"/>
        <w:ind w:left="4260"/>
        <w:rPr>
          <w:sz w:val="20"/>
          <w:szCs w:val="20"/>
        </w:rPr>
      </w:pPr>
      <w:r>
        <w:rPr>
          <w:rFonts w:ascii="宋体" w:eastAsia="宋体" w:hAnsi="宋体" w:cs="宋体"/>
          <w:b/>
          <w:bCs/>
          <w:sz w:val="30"/>
          <w:szCs w:val="30"/>
        </w:rPr>
        <w:t>高校思想政治工作精品项目建设标准（试行）</w:t>
      </w:r>
    </w:p>
    <w:p w:rsidR="008C0CA7" w:rsidRDefault="008C0CA7">
      <w:pPr>
        <w:spacing w:line="213" w:lineRule="exact"/>
        <w:rPr>
          <w:sz w:val="20"/>
          <w:szCs w:val="20"/>
        </w:rPr>
      </w:pPr>
    </w:p>
    <w:p w:rsidR="008C0CA7" w:rsidRDefault="005061A5">
      <w:pPr>
        <w:spacing w:line="320" w:lineRule="exact"/>
        <w:ind w:left="700"/>
        <w:rPr>
          <w:sz w:val="20"/>
          <w:szCs w:val="20"/>
        </w:rPr>
      </w:pPr>
      <w:r>
        <w:rPr>
          <w:rFonts w:ascii="黑体" w:eastAsia="黑体" w:hAnsi="黑体" w:cs="黑体"/>
          <w:b/>
          <w:bCs/>
          <w:sz w:val="28"/>
          <w:szCs w:val="28"/>
        </w:rPr>
        <w:t>一、总标准</w:t>
      </w:r>
    </w:p>
    <w:p w:rsidR="008C0CA7" w:rsidRDefault="008C0CA7">
      <w:pPr>
        <w:spacing w:line="148" w:lineRule="exact"/>
        <w:rPr>
          <w:sz w:val="20"/>
          <w:szCs w:val="20"/>
        </w:rPr>
      </w:pPr>
    </w:p>
    <w:tbl>
      <w:tblPr>
        <w:tblW w:w="0" w:type="auto"/>
        <w:tblInd w:w="570" w:type="dxa"/>
        <w:tblLayout w:type="fixed"/>
        <w:tblCellMar>
          <w:left w:w="0" w:type="dxa"/>
          <w:right w:w="0" w:type="dxa"/>
        </w:tblCellMar>
        <w:tblLook w:val="04A0" w:firstRow="1" w:lastRow="0" w:firstColumn="1" w:lastColumn="0" w:noHBand="0" w:noVBand="1"/>
      </w:tblPr>
      <w:tblGrid>
        <w:gridCol w:w="1720"/>
        <w:gridCol w:w="2980"/>
        <w:gridCol w:w="8560"/>
        <w:gridCol w:w="30"/>
      </w:tblGrid>
      <w:tr w:rsidR="008C0CA7">
        <w:trPr>
          <w:trHeight w:val="271"/>
        </w:trPr>
        <w:tc>
          <w:tcPr>
            <w:tcW w:w="1720" w:type="dxa"/>
            <w:tcBorders>
              <w:top w:val="single" w:sz="8" w:space="0" w:color="auto"/>
              <w:left w:val="single" w:sz="8" w:space="0" w:color="auto"/>
              <w:right w:val="single" w:sz="8" w:space="0" w:color="auto"/>
            </w:tcBorders>
            <w:vAlign w:val="bottom"/>
          </w:tcPr>
          <w:p w:rsidR="008C0CA7" w:rsidRDefault="005061A5">
            <w:pPr>
              <w:spacing w:line="240" w:lineRule="exact"/>
              <w:ind w:left="440"/>
              <w:rPr>
                <w:sz w:val="20"/>
                <w:szCs w:val="20"/>
              </w:rPr>
            </w:pPr>
            <w:r>
              <w:rPr>
                <w:rFonts w:ascii="宋体" w:eastAsia="宋体" w:hAnsi="宋体" w:cs="宋体"/>
                <w:sz w:val="21"/>
                <w:szCs w:val="21"/>
              </w:rPr>
              <w:t>一级指标</w:t>
            </w:r>
          </w:p>
        </w:tc>
        <w:tc>
          <w:tcPr>
            <w:tcW w:w="2980" w:type="dxa"/>
            <w:tcBorders>
              <w:top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二级指标</w:t>
            </w:r>
          </w:p>
        </w:tc>
        <w:tc>
          <w:tcPr>
            <w:tcW w:w="8560" w:type="dxa"/>
            <w:tcBorders>
              <w:top w:val="single" w:sz="8" w:space="0" w:color="auto"/>
              <w:right w:val="single" w:sz="8" w:space="0" w:color="auto"/>
            </w:tcBorders>
            <w:vAlign w:val="bottom"/>
          </w:tcPr>
          <w:p w:rsidR="008C0CA7" w:rsidRDefault="005061A5">
            <w:pPr>
              <w:spacing w:line="240" w:lineRule="exact"/>
              <w:ind w:left="384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51"/>
        </w:trPr>
        <w:tc>
          <w:tcPr>
            <w:tcW w:w="172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980" w:type="dxa"/>
            <w:tcBorders>
              <w:bottom w:val="single" w:sz="8" w:space="0" w:color="auto"/>
              <w:right w:val="single" w:sz="8" w:space="0" w:color="auto"/>
            </w:tcBorders>
            <w:vAlign w:val="bottom"/>
          </w:tcPr>
          <w:p w:rsidR="008C0CA7" w:rsidRDefault="008C0CA7">
            <w:pPr>
              <w:rPr>
                <w:sz w:val="4"/>
                <w:szCs w:val="4"/>
              </w:rPr>
            </w:pPr>
          </w:p>
        </w:tc>
        <w:tc>
          <w:tcPr>
            <w:tcW w:w="856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720" w:type="dxa"/>
            <w:tcBorders>
              <w:left w:val="single" w:sz="8" w:space="0" w:color="auto"/>
              <w:right w:val="single" w:sz="8" w:space="0" w:color="auto"/>
            </w:tcBorders>
            <w:vAlign w:val="bottom"/>
          </w:tcPr>
          <w:p w:rsidR="008C0CA7" w:rsidRDefault="008C0CA7">
            <w:pPr>
              <w:rPr>
                <w:sz w:val="21"/>
                <w:szCs w:val="21"/>
              </w:rPr>
            </w:pPr>
          </w:p>
        </w:tc>
        <w:tc>
          <w:tcPr>
            <w:tcW w:w="2980" w:type="dxa"/>
            <w:tcBorders>
              <w:right w:val="single" w:sz="8" w:space="0" w:color="auto"/>
            </w:tcBorders>
            <w:vAlign w:val="bottom"/>
          </w:tcPr>
          <w:p w:rsidR="008C0CA7" w:rsidRDefault="008C0CA7">
            <w:pPr>
              <w:rPr>
                <w:sz w:val="21"/>
                <w:szCs w:val="21"/>
              </w:rPr>
            </w:pP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有固定的工作载体或项目平台。</w:t>
            </w:r>
          </w:p>
        </w:tc>
        <w:tc>
          <w:tcPr>
            <w:tcW w:w="0" w:type="dxa"/>
            <w:vAlign w:val="bottom"/>
          </w:tcPr>
          <w:p w:rsidR="008C0CA7" w:rsidRDefault="008C0CA7">
            <w:pPr>
              <w:rPr>
                <w:sz w:val="1"/>
                <w:szCs w:val="1"/>
              </w:rPr>
            </w:pPr>
          </w:p>
        </w:tc>
      </w:tr>
      <w:tr w:rsidR="008C0CA7">
        <w:trPr>
          <w:trHeight w:val="312"/>
        </w:trPr>
        <w:tc>
          <w:tcPr>
            <w:tcW w:w="1720" w:type="dxa"/>
            <w:tcBorders>
              <w:left w:val="single" w:sz="8" w:space="0" w:color="auto"/>
              <w:right w:val="single" w:sz="8" w:space="0" w:color="auto"/>
            </w:tcBorders>
            <w:vAlign w:val="bottom"/>
          </w:tcPr>
          <w:p w:rsidR="008C0CA7" w:rsidRDefault="008C0CA7">
            <w:pPr>
              <w:rPr>
                <w:sz w:val="24"/>
                <w:szCs w:val="24"/>
              </w:rPr>
            </w:pPr>
          </w:p>
        </w:tc>
        <w:tc>
          <w:tcPr>
            <w:tcW w:w="298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1.1 </w:t>
            </w:r>
            <w:r>
              <w:rPr>
                <w:rFonts w:ascii="宋体" w:eastAsia="宋体" w:hAnsi="宋体" w:cs="宋体"/>
                <w:w w:val="95"/>
                <w:sz w:val="21"/>
                <w:szCs w:val="21"/>
              </w:rPr>
              <w:t>前期基础</w:t>
            </w: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项目及其负责团队在师生中有较大的影响力。</w:t>
            </w:r>
          </w:p>
        </w:tc>
        <w:tc>
          <w:tcPr>
            <w:tcW w:w="0" w:type="dxa"/>
            <w:vAlign w:val="bottom"/>
          </w:tcPr>
          <w:p w:rsidR="008C0CA7" w:rsidRDefault="008C0CA7">
            <w:pPr>
              <w:rPr>
                <w:sz w:val="1"/>
                <w:szCs w:val="1"/>
              </w:rPr>
            </w:pPr>
          </w:p>
        </w:tc>
      </w:tr>
      <w:tr w:rsidR="008C0CA7">
        <w:trPr>
          <w:trHeight w:val="312"/>
        </w:trPr>
        <w:tc>
          <w:tcPr>
            <w:tcW w:w="1720" w:type="dxa"/>
            <w:vMerge w:val="restart"/>
            <w:tcBorders>
              <w:left w:val="single" w:sz="8" w:space="0" w:color="auto"/>
              <w:right w:val="single" w:sz="8" w:space="0" w:color="auto"/>
            </w:tcBorders>
            <w:vAlign w:val="bottom"/>
          </w:tcPr>
          <w:p w:rsidR="008C0CA7" w:rsidRDefault="005061A5">
            <w:pPr>
              <w:spacing w:line="240" w:lineRule="exact"/>
              <w:ind w:left="440"/>
              <w:rPr>
                <w:sz w:val="20"/>
                <w:szCs w:val="20"/>
              </w:rPr>
            </w:pPr>
            <w:r>
              <w:rPr>
                <w:rFonts w:ascii="宋体" w:eastAsia="宋体" w:hAnsi="宋体" w:cs="宋体"/>
                <w:sz w:val="21"/>
                <w:szCs w:val="21"/>
              </w:rPr>
              <w:t>1.</w:t>
            </w:r>
            <w:r>
              <w:rPr>
                <w:rFonts w:ascii="宋体" w:eastAsia="宋体" w:hAnsi="宋体" w:cs="宋体"/>
                <w:sz w:val="21"/>
                <w:szCs w:val="21"/>
              </w:rPr>
              <w:t>传承性</w:t>
            </w:r>
          </w:p>
        </w:tc>
        <w:tc>
          <w:tcPr>
            <w:tcW w:w="2980" w:type="dxa"/>
            <w:tcBorders>
              <w:right w:val="single" w:sz="8" w:space="0" w:color="auto"/>
            </w:tcBorders>
            <w:vAlign w:val="bottom"/>
          </w:tcPr>
          <w:p w:rsidR="008C0CA7" w:rsidRDefault="008C0CA7">
            <w:pPr>
              <w:rPr>
                <w:sz w:val="24"/>
                <w:szCs w:val="24"/>
              </w:rPr>
            </w:pP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项目负责人思想政治素质高，统筹育人工作的能力强。</w:t>
            </w:r>
          </w:p>
        </w:tc>
        <w:tc>
          <w:tcPr>
            <w:tcW w:w="0" w:type="dxa"/>
            <w:vAlign w:val="bottom"/>
          </w:tcPr>
          <w:p w:rsidR="008C0CA7" w:rsidRDefault="008C0CA7">
            <w:pPr>
              <w:rPr>
                <w:sz w:val="1"/>
                <w:szCs w:val="1"/>
              </w:rPr>
            </w:pPr>
          </w:p>
        </w:tc>
      </w:tr>
      <w:tr w:rsidR="008C0CA7">
        <w:trPr>
          <w:trHeight w:val="51"/>
        </w:trPr>
        <w:tc>
          <w:tcPr>
            <w:tcW w:w="1720" w:type="dxa"/>
            <w:vMerge/>
            <w:tcBorders>
              <w:left w:val="single" w:sz="8" w:space="0" w:color="auto"/>
              <w:right w:val="single" w:sz="8" w:space="0" w:color="auto"/>
            </w:tcBorders>
            <w:vAlign w:val="bottom"/>
          </w:tcPr>
          <w:p w:rsidR="008C0CA7" w:rsidRDefault="008C0CA7">
            <w:pPr>
              <w:rPr>
                <w:sz w:val="4"/>
                <w:szCs w:val="4"/>
              </w:rPr>
            </w:pPr>
          </w:p>
        </w:tc>
        <w:tc>
          <w:tcPr>
            <w:tcW w:w="2980" w:type="dxa"/>
            <w:tcBorders>
              <w:bottom w:val="single" w:sz="8" w:space="0" w:color="auto"/>
              <w:right w:val="single" w:sz="8" w:space="0" w:color="auto"/>
            </w:tcBorders>
            <w:vAlign w:val="bottom"/>
          </w:tcPr>
          <w:p w:rsidR="008C0CA7" w:rsidRDefault="008C0CA7">
            <w:pPr>
              <w:rPr>
                <w:sz w:val="4"/>
                <w:szCs w:val="4"/>
              </w:rPr>
            </w:pPr>
          </w:p>
        </w:tc>
        <w:tc>
          <w:tcPr>
            <w:tcW w:w="856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89"/>
        </w:trPr>
        <w:tc>
          <w:tcPr>
            <w:tcW w:w="1720" w:type="dxa"/>
            <w:vMerge/>
            <w:tcBorders>
              <w:left w:val="single" w:sz="8" w:space="0" w:color="auto"/>
              <w:right w:val="single" w:sz="8" w:space="0" w:color="auto"/>
            </w:tcBorders>
            <w:vAlign w:val="bottom"/>
          </w:tcPr>
          <w:p w:rsidR="008C0CA7" w:rsidRDefault="008C0CA7">
            <w:pPr>
              <w:rPr>
                <w:sz w:val="7"/>
                <w:szCs w:val="7"/>
              </w:rPr>
            </w:pPr>
          </w:p>
        </w:tc>
        <w:tc>
          <w:tcPr>
            <w:tcW w:w="2980" w:type="dxa"/>
            <w:tcBorders>
              <w:right w:val="single" w:sz="8" w:space="0" w:color="auto"/>
            </w:tcBorders>
            <w:vAlign w:val="bottom"/>
          </w:tcPr>
          <w:p w:rsidR="008C0CA7" w:rsidRDefault="008C0CA7">
            <w:pPr>
              <w:rPr>
                <w:sz w:val="7"/>
                <w:szCs w:val="7"/>
              </w:rPr>
            </w:pPr>
          </w:p>
        </w:tc>
        <w:tc>
          <w:tcPr>
            <w:tcW w:w="85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 xml:space="preserve">1. </w:t>
            </w:r>
            <w:r>
              <w:rPr>
                <w:rFonts w:ascii="宋体" w:eastAsia="宋体" w:hAnsi="宋体" w:cs="宋体"/>
                <w:sz w:val="21"/>
                <w:szCs w:val="21"/>
              </w:rPr>
              <w:t>有良好的育人传统。</w:t>
            </w:r>
          </w:p>
        </w:tc>
        <w:tc>
          <w:tcPr>
            <w:tcW w:w="0" w:type="dxa"/>
            <w:vAlign w:val="bottom"/>
          </w:tcPr>
          <w:p w:rsidR="008C0CA7" w:rsidRDefault="008C0CA7">
            <w:pPr>
              <w:rPr>
                <w:sz w:val="1"/>
                <w:szCs w:val="1"/>
              </w:rPr>
            </w:pPr>
          </w:p>
        </w:tc>
      </w:tr>
      <w:tr w:rsidR="008C0CA7">
        <w:trPr>
          <w:trHeight w:val="161"/>
        </w:trPr>
        <w:tc>
          <w:tcPr>
            <w:tcW w:w="1720" w:type="dxa"/>
            <w:tcBorders>
              <w:left w:val="single" w:sz="8" w:space="0" w:color="auto"/>
              <w:right w:val="single" w:sz="8" w:space="0" w:color="auto"/>
            </w:tcBorders>
            <w:vAlign w:val="bottom"/>
          </w:tcPr>
          <w:p w:rsidR="008C0CA7" w:rsidRDefault="008C0CA7">
            <w:pPr>
              <w:rPr>
                <w:sz w:val="13"/>
                <w:szCs w:val="13"/>
              </w:rPr>
            </w:pPr>
          </w:p>
        </w:tc>
        <w:tc>
          <w:tcPr>
            <w:tcW w:w="2980" w:type="dxa"/>
            <w:tcBorders>
              <w:right w:val="single" w:sz="8" w:space="0" w:color="auto"/>
            </w:tcBorders>
            <w:vAlign w:val="bottom"/>
          </w:tcPr>
          <w:p w:rsidR="008C0CA7" w:rsidRDefault="008C0CA7">
            <w:pPr>
              <w:rPr>
                <w:sz w:val="13"/>
                <w:szCs w:val="13"/>
              </w:rPr>
            </w:pPr>
          </w:p>
        </w:tc>
        <w:tc>
          <w:tcPr>
            <w:tcW w:w="85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720" w:type="dxa"/>
            <w:tcBorders>
              <w:left w:val="single" w:sz="8" w:space="0" w:color="auto"/>
              <w:right w:val="single" w:sz="8" w:space="0" w:color="auto"/>
            </w:tcBorders>
            <w:vAlign w:val="bottom"/>
          </w:tcPr>
          <w:p w:rsidR="008C0CA7" w:rsidRDefault="008C0CA7">
            <w:pPr>
              <w:rPr>
                <w:sz w:val="24"/>
                <w:szCs w:val="24"/>
              </w:rPr>
            </w:pPr>
          </w:p>
        </w:tc>
        <w:tc>
          <w:tcPr>
            <w:tcW w:w="298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1.2 </w:t>
            </w:r>
            <w:r>
              <w:rPr>
                <w:rFonts w:ascii="宋体" w:eastAsia="宋体" w:hAnsi="宋体" w:cs="宋体"/>
                <w:w w:val="95"/>
                <w:sz w:val="21"/>
                <w:szCs w:val="21"/>
              </w:rPr>
              <w:t>传统继承</w:t>
            </w: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 xml:space="preserve">2. </w:t>
            </w:r>
            <w:r>
              <w:rPr>
                <w:rFonts w:ascii="宋体" w:eastAsia="宋体" w:hAnsi="宋体" w:cs="宋体"/>
                <w:sz w:val="21"/>
                <w:szCs w:val="21"/>
              </w:rPr>
              <w:t>有</w:t>
            </w:r>
            <w:r>
              <w:rPr>
                <w:rFonts w:ascii="宋体" w:eastAsia="宋体" w:hAnsi="宋体" w:cs="宋体"/>
                <w:sz w:val="21"/>
                <w:szCs w:val="21"/>
              </w:rPr>
              <w:t xml:space="preserve"> 2 </w:t>
            </w:r>
            <w:r>
              <w:rPr>
                <w:rFonts w:ascii="宋体" w:eastAsia="宋体" w:hAnsi="宋体" w:cs="宋体"/>
                <w:sz w:val="21"/>
                <w:szCs w:val="21"/>
              </w:rPr>
              <w:t>年以上的实施经历。</w:t>
            </w:r>
          </w:p>
        </w:tc>
        <w:tc>
          <w:tcPr>
            <w:tcW w:w="0" w:type="dxa"/>
            <w:vAlign w:val="bottom"/>
          </w:tcPr>
          <w:p w:rsidR="008C0CA7" w:rsidRDefault="008C0CA7">
            <w:pPr>
              <w:rPr>
                <w:sz w:val="1"/>
                <w:szCs w:val="1"/>
              </w:rPr>
            </w:pPr>
          </w:p>
        </w:tc>
      </w:tr>
      <w:tr w:rsidR="008C0CA7">
        <w:trPr>
          <w:trHeight w:val="312"/>
        </w:trPr>
        <w:tc>
          <w:tcPr>
            <w:tcW w:w="1720" w:type="dxa"/>
            <w:tcBorders>
              <w:left w:val="single" w:sz="8" w:space="0" w:color="auto"/>
              <w:right w:val="single" w:sz="8" w:space="0" w:color="auto"/>
            </w:tcBorders>
            <w:vAlign w:val="bottom"/>
          </w:tcPr>
          <w:p w:rsidR="008C0CA7" w:rsidRDefault="008C0CA7">
            <w:pPr>
              <w:rPr>
                <w:sz w:val="24"/>
                <w:szCs w:val="24"/>
              </w:rPr>
            </w:pPr>
          </w:p>
        </w:tc>
        <w:tc>
          <w:tcPr>
            <w:tcW w:w="2980" w:type="dxa"/>
            <w:tcBorders>
              <w:right w:val="single" w:sz="8" w:space="0" w:color="auto"/>
            </w:tcBorders>
            <w:vAlign w:val="bottom"/>
          </w:tcPr>
          <w:p w:rsidR="008C0CA7" w:rsidRDefault="008C0CA7">
            <w:pPr>
              <w:rPr>
                <w:sz w:val="24"/>
                <w:szCs w:val="24"/>
              </w:rPr>
            </w:pP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 xml:space="preserve">3. </w:t>
            </w:r>
            <w:r>
              <w:rPr>
                <w:rFonts w:ascii="宋体" w:eastAsia="宋体" w:hAnsi="宋体" w:cs="宋体"/>
                <w:sz w:val="21"/>
                <w:szCs w:val="21"/>
              </w:rPr>
              <w:t>有明显的工作成效。</w:t>
            </w:r>
          </w:p>
        </w:tc>
        <w:tc>
          <w:tcPr>
            <w:tcW w:w="0" w:type="dxa"/>
            <w:vAlign w:val="bottom"/>
          </w:tcPr>
          <w:p w:rsidR="008C0CA7" w:rsidRDefault="008C0CA7">
            <w:pPr>
              <w:rPr>
                <w:sz w:val="1"/>
                <w:szCs w:val="1"/>
              </w:rPr>
            </w:pPr>
          </w:p>
        </w:tc>
      </w:tr>
      <w:tr w:rsidR="008C0CA7">
        <w:trPr>
          <w:trHeight w:val="52"/>
        </w:trPr>
        <w:tc>
          <w:tcPr>
            <w:tcW w:w="172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980" w:type="dxa"/>
            <w:tcBorders>
              <w:bottom w:val="single" w:sz="8" w:space="0" w:color="auto"/>
              <w:right w:val="single" w:sz="8" w:space="0" w:color="auto"/>
            </w:tcBorders>
            <w:vAlign w:val="bottom"/>
          </w:tcPr>
          <w:p w:rsidR="008C0CA7" w:rsidRDefault="008C0CA7">
            <w:pPr>
              <w:rPr>
                <w:sz w:val="4"/>
                <w:szCs w:val="4"/>
              </w:rPr>
            </w:pPr>
          </w:p>
        </w:tc>
        <w:tc>
          <w:tcPr>
            <w:tcW w:w="856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0"/>
        </w:trPr>
        <w:tc>
          <w:tcPr>
            <w:tcW w:w="1720" w:type="dxa"/>
            <w:tcBorders>
              <w:left w:val="single" w:sz="8" w:space="0" w:color="auto"/>
              <w:right w:val="single" w:sz="8" w:space="0" w:color="auto"/>
            </w:tcBorders>
            <w:vAlign w:val="bottom"/>
          </w:tcPr>
          <w:p w:rsidR="008C0CA7" w:rsidRDefault="008C0CA7">
            <w:pPr>
              <w:rPr>
                <w:sz w:val="21"/>
                <w:szCs w:val="21"/>
              </w:rPr>
            </w:pPr>
          </w:p>
        </w:tc>
        <w:tc>
          <w:tcPr>
            <w:tcW w:w="298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2.1 </w:t>
            </w:r>
            <w:r>
              <w:rPr>
                <w:rFonts w:ascii="宋体" w:eastAsia="宋体" w:hAnsi="宋体" w:cs="宋体"/>
                <w:w w:val="95"/>
                <w:sz w:val="21"/>
                <w:szCs w:val="21"/>
              </w:rPr>
              <w:t>项目特色</w:t>
            </w: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体现师生成长发展需求。</w:t>
            </w:r>
          </w:p>
        </w:tc>
        <w:tc>
          <w:tcPr>
            <w:tcW w:w="0" w:type="dxa"/>
            <w:vAlign w:val="bottom"/>
          </w:tcPr>
          <w:p w:rsidR="008C0CA7" w:rsidRDefault="008C0CA7">
            <w:pPr>
              <w:rPr>
                <w:sz w:val="1"/>
                <w:szCs w:val="1"/>
              </w:rPr>
            </w:pPr>
          </w:p>
        </w:tc>
      </w:tr>
      <w:tr w:rsidR="008C0CA7">
        <w:trPr>
          <w:trHeight w:val="156"/>
        </w:trPr>
        <w:tc>
          <w:tcPr>
            <w:tcW w:w="1720" w:type="dxa"/>
            <w:tcBorders>
              <w:left w:val="single" w:sz="8" w:space="0" w:color="auto"/>
              <w:right w:val="single" w:sz="8" w:space="0" w:color="auto"/>
            </w:tcBorders>
            <w:vAlign w:val="bottom"/>
          </w:tcPr>
          <w:p w:rsidR="008C0CA7" w:rsidRDefault="008C0CA7">
            <w:pPr>
              <w:rPr>
                <w:sz w:val="13"/>
                <w:szCs w:val="13"/>
              </w:rPr>
            </w:pPr>
          </w:p>
        </w:tc>
        <w:tc>
          <w:tcPr>
            <w:tcW w:w="2980" w:type="dxa"/>
            <w:vMerge/>
            <w:tcBorders>
              <w:right w:val="single" w:sz="8" w:space="0" w:color="auto"/>
            </w:tcBorders>
            <w:vAlign w:val="bottom"/>
          </w:tcPr>
          <w:p w:rsidR="008C0CA7" w:rsidRDefault="008C0CA7">
            <w:pPr>
              <w:rPr>
                <w:sz w:val="13"/>
                <w:szCs w:val="13"/>
              </w:rPr>
            </w:pPr>
          </w:p>
        </w:tc>
        <w:tc>
          <w:tcPr>
            <w:tcW w:w="85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结合地情、校情紧密，反映党情、国情充分。</w:t>
            </w:r>
          </w:p>
        </w:tc>
        <w:tc>
          <w:tcPr>
            <w:tcW w:w="0" w:type="dxa"/>
            <w:vAlign w:val="bottom"/>
          </w:tcPr>
          <w:p w:rsidR="008C0CA7" w:rsidRDefault="008C0CA7">
            <w:pPr>
              <w:rPr>
                <w:sz w:val="1"/>
                <w:szCs w:val="1"/>
              </w:rPr>
            </w:pPr>
          </w:p>
        </w:tc>
      </w:tr>
      <w:tr w:rsidR="008C0CA7">
        <w:trPr>
          <w:trHeight w:val="156"/>
        </w:trPr>
        <w:tc>
          <w:tcPr>
            <w:tcW w:w="1720" w:type="dxa"/>
            <w:tcBorders>
              <w:left w:val="single" w:sz="8" w:space="0" w:color="auto"/>
              <w:right w:val="single" w:sz="8" w:space="0" w:color="auto"/>
            </w:tcBorders>
            <w:vAlign w:val="bottom"/>
          </w:tcPr>
          <w:p w:rsidR="008C0CA7" w:rsidRDefault="008C0CA7">
            <w:pPr>
              <w:rPr>
                <w:sz w:val="13"/>
                <w:szCs w:val="13"/>
              </w:rPr>
            </w:pPr>
          </w:p>
        </w:tc>
        <w:tc>
          <w:tcPr>
            <w:tcW w:w="2980" w:type="dxa"/>
            <w:tcBorders>
              <w:right w:val="single" w:sz="8" w:space="0" w:color="auto"/>
            </w:tcBorders>
            <w:vAlign w:val="bottom"/>
          </w:tcPr>
          <w:p w:rsidR="008C0CA7" w:rsidRDefault="008C0CA7">
            <w:pPr>
              <w:rPr>
                <w:sz w:val="13"/>
                <w:szCs w:val="13"/>
              </w:rPr>
            </w:pPr>
          </w:p>
        </w:tc>
        <w:tc>
          <w:tcPr>
            <w:tcW w:w="85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2"/>
        </w:trPr>
        <w:tc>
          <w:tcPr>
            <w:tcW w:w="1720" w:type="dxa"/>
            <w:tcBorders>
              <w:left w:val="single" w:sz="8" w:space="0" w:color="auto"/>
              <w:right w:val="single" w:sz="8" w:space="0" w:color="auto"/>
            </w:tcBorders>
            <w:vAlign w:val="bottom"/>
          </w:tcPr>
          <w:p w:rsidR="008C0CA7" w:rsidRDefault="008C0CA7">
            <w:pPr>
              <w:rPr>
                <w:sz w:val="4"/>
                <w:szCs w:val="4"/>
              </w:rPr>
            </w:pPr>
          </w:p>
        </w:tc>
        <w:tc>
          <w:tcPr>
            <w:tcW w:w="2980" w:type="dxa"/>
            <w:tcBorders>
              <w:bottom w:val="single" w:sz="8" w:space="0" w:color="auto"/>
              <w:right w:val="single" w:sz="8" w:space="0" w:color="auto"/>
            </w:tcBorders>
            <w:vAlign w:val="bottom"/>
          </w:tcPr>
          <w:p w:rsidR="008C0CA7" w:rsidRDefault="008C0CA7">
            <w:pPr>
              <w:rPr>
                <w:sz w:val="4"/>
                <w:szCs w:val="4"/>
              </w:rPr>
            </w:pPr>
          </w:p>
        </w:tc>
        <w:tc>
          <w:tcPr>
            <w:tcW w:w="856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2"/>
        </w:trPr>
        <w:tc>
          <w:tcPr>
            <w:tcW w:w="1720" w:type="dxa"/>
            <w:vMerge w:val="restart"/>
            <w:tcBorders>
              <w:left w:val="single" w:sz="8" w:space="0" w:color="auto"/>
              <w:right w:val="single" w:sz="8" w:space="0" w:color="auto"/>
            </w:tcBorders>
            <w:vAlign w:val="bottom"/>
          </w:tcPr>
          <w:p w:rsidR="008C0CA7" w:rsidRDefault="005061A5">
            <w:pPr>
              <w:spacing w:line="240" w:lineRule="exact"/>
              <w:ind w:left="440"/>
              <w:rPr>
                <w:sz w:val="20"/>
                <w:szCs w:val="20"/>
              </w:rPr>
            </w:pPr>
            <w:r>
              <w:rPr>
                <w:rFonts w:ascii="宋体" w:eastAsia="宋体" w:hAnsi="宋体" w:cs="宋体"/>
                <w:sz w:val="21"/>
                <w:szCs w:val="21"/>
              </w:rPr>
              <w:t>2.</w:t>
            </w:r>
            <w:r>
              <w:rPr>
                <w:rFonts w:ascii="宋体" w:eastAsia="宋体" w:hAnsi="宋体" w:cs="宋体"/>
                <w:sz w:val="21"/>
                <w:szCs w:val="21"/>
              </w:rPr>
              <w:t>特色性</w:t>
            </w:r>
          </w:p>
        </w:tc>
        <w:tc>
          <w:tcPr>
            <w:tcW w:w="2980" w:type="dxa"/>
            <w:tcBorders>
              <w:right w:val="single" w:sz="8" w:space="0" w:color="auto"/>
            </w:tcBorders>
            <w:vAlign w:val="bottom"/>
          </w:tcPr>
          <w:p w:rsidR="008C0CA7" w:rsidRDefault="008C0CA7">
            <w:pPr>
              <w:rPr>
                <w:sz w:val="21"/>
                <w:szCs w:val="21"/>
              </w:rPr>
            </w:pP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坚持以育人为中心，育人资源丰富、利用充分。</w:t>
            </w:r>
          </w:p>
        </w:tc>
        <w:tc>
          <w:tcPr>
            <w:tcW w:w="0" w:type="dxa"/>
            <w:vAlign w:val="bottom"/>
          </w:tcPr>
          <w:p w:rsidR="008C0CA7" w:rsidRDefault="008C0CA7">
            <w:pPr>
              <w:rPr>
                <w:sz w:val="1"/>
                <w:szCs w:val="1"/>
              </w:rPr>
            </w:pPr>
          </w:p>
        </w:tc>
      </w:tr>
      <w:tr w:rsidR="008C0CA7">
        <w:trPr>
          <w:trHeight w:val="151"/>
        </w:trPr>
        <w:tc>
          <w:tcPr>
            <w:tcW w:w="1720" w:type="dxa"/>
            <w:vMerge/>
            <w:tcBorders>
              <w:left w:val="single" w:sz="8" w:space="0" w:color="auto"/>
              <w:right w:val="single" w:sz="8" w:space="0" w:color="auto"/>
            </w:tcBorders>
            <w:vAlign w:val="bottom"/>
          </w:tcPr>
          <w:p w:rsidR="008C0CA7" w:rsidRDefault="008C0CA7">
            <w:pPr>
              <w:rPr>
                <w:sz w:val="13"/>
                <w:szCs w:val="13"/>
              </w:rPr>
            </w:pPr>
          </w:p>
        </w:tc>
        <w:tc>
          <w:tcPr>
            <w:tcW w:w="2980" w:type="dxa"/>
            <w:tcBorders>
              <w:right w:val="single" w:sz="8" w:space="0" w:color="auto"/>
            </w:tcBorders>
            <w:vAlign w:val="bottom"/>
          </w:tcPr>
          <w:p w:rsidR="008C0CA7" w:rsidRDefault="008C0CA7">
            <w:pPr>
              <w:rPr>
                <w:sz w:val="13"/>
                <w:szCs w:val="13"/>
              </w:rPr>
            </w:pPr>
          </w:p>
        </w:tc>
        <w:tc>
          <w:tcPr>
            <w:tcW w:w="85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突出协同育人特色，机制优化、体系完善。</w:t>
            </w:r>
          </w:p>
        </w:tc>
        <w:tc>
          <w:tcPr>
            <w:tcW w:w="0" w:type="dxa"/>
            <w:vAlign w:val="bottom"/>
          </w:tcPr>
          <w:p w:rsidR="008C0CA7" w:rsidRDefault="008C0CA7">
            <w:pPr>
              <w:rPr>
                <w:sz w:val="1"/>
                <w:szCs w:val="1"/>
              </w:rPr>
            </w:pPr>
          </w:p>
        </w:tc>
      </w:tr>
      <w:tr w:rsidR="008C0CA7">
        <w:trPr>
          <w:trHeight w:val="161"/>
        </w:trPr>
        <w:tc>
          <w:tcPr>
            <w:tcW w:w="1720" w:type="dxa"/>
            <w:tcBorders>
              <w:left w:val="single" w:sz="8" w:space="0" w:color="auto"/>
              <w:right w:val="single" w:sz="8" w:space="0" w:color="auto"/>
            </w:tcBorders>
            <w:vAlign w:val="bottom"/>
          </w:tcPr>
          <w:p w:rsidR="008C0CA7" w:rsidRDefault="008C0CA7">
            <w:pPr>
              <w:rPr>
                <w:sz w:val="13"/>
                <w:szCs w:val="13"/>
              </w:rPr>
            </w:pPr>
          </w:p>
        </w:tc>
        <w:tc>
          <w:tcPr>
            <w:tcW w:w="298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2.2 </w:t>
            </w:r>
            <w:r>
              <w:rPr>
                <w:rFonts w:ascii="宋体" w:eastAsia="宋体" w:hAnsi="宋体" w:cs="宋体"/>
                <w:w w:val="95"/>
                <w:sz w:val="21"/>
                <w:szCs w:val="21"/>
              </w:rPr>
              <w:t>育人特色</w:t>
            </w:r>
          </w:p>
        </w:tc>
        <w:tc>
          <w:tcPr>
            <w:tcW w:w="85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1720" w:type="dxa"/>
            <w:tcBorders>
              <w:left w:val="single" w:sz="8" w:space="0" w:color="auto"/>
              <w:right w:val="single" w:sz="8" w:space="0" w:color="auto"/>
            </w:tcBorders>
            <w:vAlign w:val="bottom"/>
          </w:tcPr>
          <w:p w:rsidR="008C0CA7" w:rsidRDefault="008C0CA7">
            <w:pPr>
              <w:rPr>
                <w:sz w:val="13"/>
                <w:szCs w:val="13"/>
              </w:rPr>
            </w:pPr>
          </w:p>
        </w:tc>
        <w:tc>
          <w:tcPr>
            <w:tcW w:w="2980" w:type="dxa"/>
            <w:vMerge/>
            <w:tcBorders>
              <w:right w:val="single" w:sz="8" w:space="0" w:color="auto"/>
            </w:tcBorders>
            <w:vAlign w:val="bottom"/>
          </w:tcPr>
          <w:p w:rsidR="008C0CA7" w:rsidRDefault="008C0CA7">
            <w:pPr>
              <w:rPr>
                <w:sz w:val="13"/>
                <w:szCs w:val="13"/>
              </w:rPr>
            </w:pPr>
          </w:p>
        </w:tc>
        <w:tc>
          <w:tcPr>
            <w:tcW w:w="85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富有创新特色，以习近平新时代中国特色社会主义思想为指导，有新理念、新体系、新模</w:t>
            </w:r>
          </w:p>
        </w:tc>
        <w:tc>
          <w:tcPr>
            <w:tcW w:w="0" w:type="dxa"/>
            <w:vAlign w:val="bottom"/>
          </w:tcPr>
          <w:p w:rsidR="008C0CA7" w:rsidRDefault="008C0CA7">
            <w:pPr>
              <w:rPr>
                <w:sz w:val="1"/>
                <w:szCs w:val="1"/>
              </w:rPr>
            </w:pPr>
          </w:p>
        </w:tc>
      </w:tr>
      <w:tr w:rsidR="008C0CA7">
        <w:trPr>
          <w:trHeight w:val="156"/>
        </w:trPr>
        <w:tc>
          <w:tcPr>
            <w:tcW w:w="1720" w:type="dxa"/>
            <w:tcBorders>
              <w:left w:val="single" w:sz="8" w:space="0" w:color="auto"/>
              <w:right w:val="single" w:sz="8" w:space="0" w:color="auto"/>
            </w:tcBorders>
            <w:vAlign w:val="bottom"/>
          </w:tcPr>
          <w:p w:rsidR="008C0CA7" w:rsidRDefault="008C0CA7">
            <w:pPr>
              <w:rPr>
                <w:sz w:val="13"/>
                <w:szCs w:val="13"/>
              </w:rPr>
            </w:pPr>
          </w:p>
        </w:tc>
        <w:tc>
          <w:tcPr>
            <w:tcW w:w="2980" w:type="dxa"/>
            <w:tcBorders>
              <w:right w:val="single" w:sz="8" w:space="0" w:color="auto"/>
            </w:tcBorders>
            <w:vAlign w:val="bottom"/>
          </w:tcPr>
          <w:p w:rsidR="008C0CA7" w:rsidRDefault="008C0CA7">
            <w:pPr>
              <w:rPr>
                <w:sz w:val="13"/>
                <w:szCs w:val="13"/>
              </w:rPr>
            </w:pPr>
          </w:p>
        </w:tc>
        <w:tc>
          <w:tcPr>
            <w:tcW w:w="85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720" w:type="dxa"/>
            <w:tcBorders>
              <w:left w:val="single" w:sz="8" w:space="0" w:color="auto"/>
              <w:right w:val="single" w:sz="8" w:space="0" w:color="auto"/>
            </w:tcBorders>
            <w:vAlign w:val="bottom"/>
          </w:tcPr>
          <w:p w:rsidR="008C0CA7" w:rsidRDefault="008C0CA7">
            <w:pPr>
              <w:rPr>
                <w:sz w:val="24"/>
                <w:szCs w:val="24"/>
              </w:rPr>
            </w:pPr>
          </w:p>
        </w:tc>
        <w:tc>
          <w:tcPr>
            <w:tcW w:w="2980" w:type="dxa"/>
            <w:tcBorders>
              <w:right w:val="single" w:sz="8" w:space="0" w:color="auto"/>
            </w:tcBorders>
            <w:vAlign w:val="bottom"/>
          </w:tcPr>
          <w:p w:rsidR="008C0CA7" w:rsidRDefault="008C0CA7">
            <w:pPr>
              <w:rPr>
                <w:sz w:val="24"/>
                <w:szCs w:val="24"/>
              </w:rPr>
            </w:pP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式、新方法、新气象、新作为。</w:t>
            </w:r>
          </w:p>
        </w:tc>
        <w:tc>
          <w:tcPr>
            <w:tcW w:w="0" w:type="dxa"/>
            <w:vAlign w:val="bottom"/>
          </w:tcPr>
          <w:p w:rsidR="008C0CA7" w:rsidRDefault="008C0CA7">
            <w:pPr>
              <w:rPr>
                <w:sz w:val="1"/>
                <w:szCs w:val="1"/>
              </w:rPr>
            </w:pPr>
          </w:p>
        </w:tc>
      </w:tr>
      <w:tr w:rsidR="008C0CA7">
        <w:trPr>
          <w:trHeight w:val="50"/>
        </w:trPr>
        <w:tc>
          <w:tcPr>
            <w:tcW w:w="172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980" w:type="dxa"/>
            <w:tcBorders>
              <w:bottom w:val="single" w:sz="8" w:space="0" w:color="auto"/>
              <w:right w:val="single" w:sz="8" w:space="0" w:color="auto"/>
            </w:tcBorders>
            <w:vAlign w:val="bottom"/>
          </w:tcPr>
          <w:p w:rsidR="008C0CA7" w:rsidRDefault="008C0CA7">
            <w:pPr>
              <w:rPr>
                <w:sz w:val="4"/>
                <w:szCs w:val="4"/>
              </w:rPr>
            </w:pPr>
          </w:p>
        </w:tc>
        <w:tc>
          <w:tcPr>
            <w:tcW w:w="856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720" w:type="dxa"/>
            <w:tcBorders>
              <w:left w:val="single" w:sz="8" w:space="0" w:color="auto"/>
              <w:right w:val="single" w:sz="8" w:space="0" w:color="auto"/>
            </w:tcBorders>
            <w:vAlign w:val="bottom"/>
          </w:tcPr>
          <w:p w:rsidR="008C0CA7" w:rsidRDefault="008C0CA7">
            <w:pPr>
              <w:rPr>
                <w:sz w:val="21"/>
                <w:szCs w:val="21"/>
              </w:rPr>
            </w:pPr>
          </w:p>
        </w:tc>
        <w:tc>
          <w:tcPr>
            <w:tcW w:w="2980" w:type="dxa"/>
            <w:tcBorders>
              <w:right w:val="single" w:sz="8" w:space="0" w:color="auto"/>
            </w:tcBorders>
            <w:vAlign w:val="bottom"/>
          </w:tcPr>
          <w:p w:rsidR="008C0CA7" w:rsidRDefault="008C0CA7">
            <w:pPr>
              <w:rPr>
                <w:sz w:val="21"/>
                <w:szCs w:val="21"/>
              </w:rPr>
            </w:pP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领导高度重视，定位准确。</w:t>
            </w:r>
          </w:p>
        </w:tc>
        <w:tc>
          <w:tcPr>
            <w:tcW w:w="0" w:type="dxa"/>
            <w:vAlign w:val="bottom"/>
          </w:tcPr>
          <w:p w:rsidR="008C0CA7" w:rsidRDefault="008C0CA7">
            <w:pPr>
              <w:rPr>
                <w:sz w:val="1"/>
                <w:szCs w:val="1"/>
              </w:rPr>
            </w:pPr>
          </w:p>
        </w:tc>
      </w:tr>
      <w:tr w:rsidR="008C0CA7">
        <w:trPr>
          <w:trHeight w:val="312"/>
        </w:trPr>
        <w:tc>
          <w:tcPr>
            <w:tcW w:w="1720" w:type="dxa"/>
            <w:tcBorders>
              <w:left w:val="single" w:sz="8" w:space="0" w:color="auto"/>
              <w:right w:val="single" w:sz="8" w:space="0" w:color="auto"/>
            </w:tcBorders>
            <w:vAlign w:val="bottom"/>
          </w:tcPr>
          <w:p w:rsidR="008C0CA7" w:rsidRDefault="008C0CA7">
            <w:pPr>
              <w:rPr>
                <w:sz w:val="24"/>
                <w:szCs w:val="24"/>
              </w:rPr>
            </w:pPr>
          </w:p>
        </w:tc>
        <w:tc>
          <w:tcPr>
            <w:tcW w:w="298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3.1 </w:t>
            </w:r>
            <w:r>
              <w:rPr>
                <w:rFonts w:ascii="宋体" w:eastAsia="宋体" w:hAnsi="宋体" w:cs="宋体"/>
                <w:w w:val="95"/>
                <w:sz w:val="21"/>
                <w:szCs w:val="21"/>
              </w:rPr>
              <w:t>组织保障</w:t>
            </w: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项目设计科学合理，统筹推进扎实有序。</w:t>
            </w:r>
          </w:p>
        </w:tc>
        <w:tc>
          <w:tcPr>
            <w:tcW w:w="0" w:type="dxa"/>
            <w:vAlign w:val="bottom"/>
          </w:tcPr>
          <w:p w:rsidR="008C0CA7" w:rsidRDefault="008C0CA7">
            <w:pPr>
              <w:rPr>
                <w:sz w:val="1"/>
                <w:szCs w:val="1"/>
              </w:rPr>
            </w:pPr>
          </w:p>
        </w:tc>
      </w:tr>
      <w:tr w:rsidR="008C0CA7">
        <w:trPr>
          <w:trHeight w:val="312"/>
        </w:trPr>
        <w:tc>
          <w:tcPr>
            <w:tcW w:w="1720" w:type="dxa"/>
            <w:tcBorders>
              <w:left w:val="single" w:sz="8" w:space="0" w:color="auto"/>
              <w:right w:val="single" w:sz="8" w:space="0" w:color="auto"/>
            </w:tcBorders>
            <w:vAlign w:val="bottom"/>
          </w:tcPr>
          <w:p w:rsidR="008C0CA7" w:rsidRDefault="008C0CA7">
            <w:pPr>
              <w:rPr>
                <w:sz w:val="24"/>
                <w:szCs w:val="24"/>
              </w:rPr>
            </w:pPr>
          </w:p>
        </w:tc>
        <w:tc>
          <w:tcPr>
            <w:tcW w:w="2980" w:type="dxa"/>
            <w:tcBorders>
              <w:right w:val="single" w:sz="8" w:space="0" w:color="auto"/>
            </w:tcBorders>
            <w:vAlign w:val="bottom"/>
          </w:tcPr>
          <w:p w:rsidR="008C0CA7" w:rsidRDefault="008C0CA7">
            <w:pPr>
              <w:rPr>
                <w:sz w:val="24"/>
                <w:szCs w:val="24"/>
              </w:rPr>
            </w:pP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经费、场地、设施等基本条件保障有力。</w:t>
            </w:r>
          </w:p>
        </w:tc>
        <w:tc>
          <w:tcPr>
            <w:tcW w:w="0" w:type="dxa"/>
            <w:vAlign w:val="bottom"/>
          </w:tcPr>
          <w:p w:rsidR="008C0CA7" w:rsidRDefault="008C0CA7">
            <w:pPr>
              <w:rPr>
                <w:sz w:val="1"/>
                <w:szCs w:val="1"/>
              </w:rPr>
            </w:pPr>
          </w:p>
        </w:tc>
      </w:tr>
      <w:tr w:rsidR="008C0CA7">
        <w:trPr>
          <w:trHeight w:val="51"/>
        </w:trPr>
        <w:tc>
          <w:tcPr>
            <w:tcW w:w="1720" w:type="dxa"/>
            <w:tcBorders>
              <w:left w:val="single" w:sz="8" w:space="0" w:color="auto"/>
              <w:right w:val="single" w:sz="8" w:space="0" w:color="auto"/>
            </w:tcBorders>
            <w:vAlign w:val="bottom"/>
          </w:tcPr>
          <w:p w:rsidR="008C0CA7" w:rsidRDefault="008C0CA7">
            <w:pPr>
              <w:rPr>
                <w:sz w:val="4"/>
                <w:szCs w:val="4"/>
              </w:rPr>
            </w:pPr>
          </w:p>
        </w:tc>
        <w:tc>
          <w:tcPr>
            <w:tcW w:w="2980" w:type="dxa"/>
            <w:tcBorders>
              <w:bottom w:val="single" w:sz="8" w:space="0" w:color="auto"/>
              <w:right w:val="single" w:sz="8" w:space="0" w:color="auto"/>
            </w:tcBorders>
            <w:vAlign w:val="bottom"/>
          </w:tcPr>
          <w:p w:rsidR="008C0CA7" w:rsidRDefault="008C0CA7">
            <w:pPr>
              <w:rPr>
                <w:sz w:val="4"/>
                <w:szCs w:val="4"/>
              </w:rPr>
            </w:pPr>
          </w:p>
        </w:tc>
        <w:tc>
          <w:tcPr>
            <w:tcW w:w="856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720" w:type="dxa"/>
            <w:tcBorders>
              <w:left w:val="single" w:sz="8" w:space="0" w:color="auto"/>
              <w:right w:val="single" w:sz="8" w:space="0" w:color="auto"/>
            </w:tcBorders>
            <w:vAlign w:val="bottom"/>
          </w:tcPr>
          <w:p w:rsidR="008C0CA7" w:rsidRDefault="005061A5">
            <w:pPr>
              <w:spacing w:line="240" w:lineRule="exact"/>
              <w:ind w:left="440"/>
              <w:rPr>
                <w:sz w:val="20"/>
                <w:szCs w:val="20"/>
              </w:rPr>
            </w:pPr>
            <w:r>
              <w:rPr>
                <w:rFonts w:ascii="宋体" w:eastAsia="宋体" w:hAnsi="宋体" w:cs="宋体"/>
                <w:sz w:val="21"/>
                <w:szCs w:val="21"/>
              </w:rPr>
              <w:t>3.</w:t>
            </w:r>
            <w:r>
              <w:rPr>
                <w:rFonts w:ascii="宋体" w:eastAsia="宋体" w:hAnsi="宋体" w:cs="宋体"/>
                <w:sz w:val="21"/>
                <w:szCs w:val="21"/>
              </w:rPr>
              <w:t>持续性</w:t>
            </w:r>
          </w:p>
        </w:tc>
        <w:tc>
          <w:tcPr>
            <w:tcW w:w="2980" w:type="dxa"/>
            <w:tcBorders>
              <w:right w:val="single" w:sz="8" w:space="0" w:color="auto"/>
            </w:tcBorders>
            <w:vAlign w:val="bottom"/>
          </w:tcPr>
          <w:p w:rsidR="008C0CA7" w:rsidRDefault="008C0CA7">
            <w:pPr>
              <w:rPr>
                <w:sz w:val="21"/>
                <w:szCs w:val="21"/>
              </w:rPr>
            </w:pP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聚焦工作中的短板弱项、薄弱环节，破解工作中存在的不平衡不充分问题。</w:t>
            </w:r>
          </w:p>
        </w:tc>
        <w:tc>
          <w:tcPr>
            <w:tcW w:w="0" w:type="dxa"/>
            <w:vAlign w:val="bottom"/>
          </w:tcPr>
          <w:p w:rsidR="008C0CA7" w:rsidRDefault="008C0CA7">
            <w:pPr>
              <w:rPr>
                <w:sz w:val="1"/>
                <w:szCs w:val="1"/>
              </w:rPr>
            </w:pPr>
          </w:p>
        </w:tc>
      </w:tr>
      <w:tr w:rsidR="008C0CA7">
        <w:trPr>
          <w:trHeight w:val="312"/>
        </w:trPr>
        <w:tc>
          <w:tcPr>
            <w:tcW w:w="1720" w:type="dxa"/>
            <w:tcBorders>
              <w:left w:val="single" w:sz="8" w:space="0" w:color="auto"/>
              <w:right w:val="single" w:sz="8" w:space="0" w:color="auto"/>
            </w:tcBorders>
            <w:vAlign w:val="bottom"/>
          </w:tcPr>
          <w:p w:rsidR="008C0CA7" w:rsidRDefault="008C0CA7">
            <w:pPr>
              <w:rPr>
                <w:sz w:val="24"/>
                <w:szCs w:val="24"/>
              </w:rPr>
            </w:pPr>
          </w:p>
        </w:tc>
        <w:tc>
          <w:tcPr>
            <w:tcW w:w="298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3.2 </w:t>
            </w:r>
            <w:r>
              <w:rPr>
                <w:rFonts w:ascii="宋体" w:eastAsia="宋体" w:hAnsi="宋体" w:cs="宋体"/>
                <w:w w:val="95"/>
                <w:sz w:val="21"/>
                <w:szCs w:val="21"/>
              </w:rPr>
              <w:t>问题导向</w:t>
            </w: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聚焦重点任务、重点群体、重点领域，加强分类指导、着力因材施教。</w:t>
            </w:r>
          </w:p>
        </w:tc>
        <w:tc>
          <w:tcPr>
            <w:tcW w:w="0" w:type="dxa"/>
            <w:vAlign w:val="bottom"/>
          </w:tcPr>
          <w:p w:rsidR="008C0CA7" w:rsidRDefault="008C0CA7">
            <w:pPr>
              <w:rPr>
                <w:sz w:val="1"/>
                <w:szCs w:val="1"/>
              </w:rPr>
            </w:pPr>
          </w:p>
        </w:tc>
      </w:tr>
      <w:tr w:rsidR="008C0CA7">
        <w:trPr>
          <w:trHeight w:val="312"/>
        </w:trPr>
        <w:tc>
          <w:tcPr>
            <w:tcW w:w="1720" w:type="dxa"/>
            <w:tcBorders>
              <w:left w:val="single" w:sz="8" w:space="0" w:color="auto"/>
              <w:right w:val="single" w:sz="8" w:space="0" w:color="auto"/>
            </w:tcBorders>
            <w:vAlign w:val="bottom"/>
          </w:tcPr>
          <w:p w:rsidR="008C0CA7" w:rsidRDefault="008C0CA7">
            <w:pPr>
              <w:rPr>
                <w:sz w:val="24"/>
                <w:szCs w:val="24"/>
              </w:rPr>
            </w:pPr>
          </w:p>
        </w:tc>
        <w:tc>
          <w:tcPr>
            <w:tcW w:w="2980" w:type="dxa"/>
            <w:tcBorders>
              <w:right w:val="single" w:sz="8" w:space="0" w:color="auto"/>
            </w:tcBorders>
            <w:vAlign w:val="bottom"/>
          </w:tcPr>
          <w:p w:rsidR="008C0CA7" w:rsidRDefault="008C0CA7">
            <w:pPr>
              <w:rPr>
                <w:sz w:val="24"/>
                <w:szCs w:val="24"/>
              </w:rPr>
            </w:pP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围绕一体化育人体系构建，完善制度体系及工作体系。</w:t>
            </w:r>
          </w:p>
        </w:tc>
        <w:tc>
          <w:tcPr>
            <w:tcW w:w="0" w:type="dxa"/>
            <w:vAlign w:val="bottom"/>
          </w:tcPr>
          <w:p w:rsidR="008C0CA7" w:rsidRDefault="008C0CA7">
            <w:pPr>
              <w:rPr>
                <w:sz w:val="1"/>
                <w:szCs w:val="1"/>
              </w:rPr>
            </w:pPr>
          </w:p>
        </w:tc>
      </w:tr>
      <w:tr w:rsidR="008C0CA7">
        <w:trPr>
          <w:trHeight w:val="51"/>
        </w:trPr>
        <w:tc>
          <w:tcPr>
            <w:tcW w:w="1720" w:type="dxa"/>
            <w:tcBorders>
              <w:left w:val="single" w:sz="8" w:space="0" w:color="auto"/>
              <w:right w:val="single" w:sz="8" w:space="0" w:color="auto"/>
            </w:tcBorders>
            <w:vAlign w:val="bottom"/>
          </w:tcPr>
          <w:p w:rsidR="008C0CA7" w:rsidRDefault="008C0CA7">
            <w:pPr>
              <w:rPr>
                <w:sz w:val="4"/>
                <w:szCs w:val="4"/>
              </w:rPr>
            </w:pPr>
          </w:p>
        </w:tc>
        <w:tc>
          <w:tcPr>
            <w:tcW w:w="2980" w:type="dxa"/>
            <w:tcBorders>
              <w:bottom w:val="single" w:sz="8" w:space="0" w:color="auto"/>
              <w:right w:val="single" w:sz="8" w:space="0" w:color="auto"/>
            </w:tcBorders>
            <w:vAlign w:val="bottom"/>
          </w:tcPr>
          <w:p w:rsidR="008C0CA7" w:rsidRDefault="008C0CA7">
            <w:pPr>
              <w:rPr>
                <w:sz w:val="4"/>
                <w:szCs w:val="4"/>
              </w:rPr>
            </w:pPr>
          </w:p>
        </w:tc>
        <w:tc>
          <w:tcPr>
            <w:tcW w:w="856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720" w:type="dxa"/>
            <w:tcBorders>
              <w:left w:val="single" w:sz="8" w:space="0" w:color="auto"/>
              <w:right w:val="single" w:sz="8" w:space="0" w:color="auto"/>
            </w:tcBorders>
            <w:vAlign w:val="bottom"/>
          </w:tcPr>
          <w:p w:rsidR="008C0CA7" w:rsidRDefault="008C0CA7">
            <w:pPr>
              <w:rPr>
                <w:sz w:val="21"/>
                <w:szCs w:val="21"/>
              </w:rPr>
            </w:pPr>
          </w:p>
        </w:tc>
        <w:tc>
          <w:tcPr>
            <w:tcW w:w="298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3.3 </w:t>
            </w:r>
            <w:r>
              <w:rPr>
                <w:rFonts w:ascii="宋体" w:eastAsia="宋体" w:hAnsi="宋体" w:cs="宋体"/>
                <w:w w:val="95"/>
                <w:sz w:val="21"/>
                <w:szCs w:val="21"/>
              </w:rPr>
              <w:t>过程管理</w:t>
            </w: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过程设计科学，充分挖掘和利用不同岗位、不同群体的育人元素。</w:t>
            </w:r>
          </w:p>
        </w:tc>
        <w:tc>
          <w:tcPr>
            <w:tcW w:w="0" w:type="dxa"/>
            <w:vAlign w:val="bottom"/>
          </w:tcPr>
          <w:p w:rsidR="008C0CA7" w:rsidRDefault="008C0CA7">
            <w:pPr>
              <w:rPr>
                <w:sz w:val="1"/>
                <w:szCs w:val="1"/>
              </w:rPr>
            </w:pPr>
          </w:p>
        </w:tc>
      </w:tr>
      <w:tr w:rsidR="008C0CA7">
        <w:trPr>
          <w:trHeight w:val="49"/>
        </w:trPr>
        <w:tc>
          <w:tcPr>
            <w:tcW w:w="172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980" w:type="dxa"/>
            <w:tcBorders>
              <w:bottom w:val="single" w:sz="8" w:space="0" w:color="auto"/>
              <w:right w:val="single" w:sz="8" w:space="0" w:color="auto"/>
            </w:tcBorders>
            <w:vAlign w:val="bottom"/>
          </w:tcPr>
          <w:p w:rsidR="008C0CA7" w:rsidRDefault="008C0CA7">
            <w:pPr>
              <w:rPr>
                <w:sz w:val="4"/>
                <w:szCs w:val="4"/>
              </w:rPr>
            </w:pPr>
          </w:p>
        </w:tc>
        <w:tc>
          <w:tcPr>
            <w:tcW w:w="856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440" w:bottom="667" w:left="1440" w:header="0" w:footer="0" w:gutter="0"/>
          <w:cols w:space="720" w:equalWidth="0">
            <w:col w:w="13958"/>
          </w:cols>
        </w:sectPr>
      </w:pPr>
    </w:p>
    <w:p w:rsidR="008C0CA7" w:rsidRDefault="008C0CA7">
      <w:pPr>
        <w:spacing w:line="247" w:lineRule="exact"/>
        <w:rPr>
          <w:sz w:val="20"/>
          <w:szCs w:val="20"/>
        </w:rPr>
      </w:pPr>
    </w:p>
    <w:p w:rsidR="008C0CA7" w:rsidRDefault="005061A5">
      <w:pPr>
        <w:ind w:right="-1"/>
        <w:jc w:val="center"/>
        <w:rPr>
          <w:sz w:val="20"/>
          <w:szCs w:val="20"/>
        </w:rPr>
      </w:pPr>
      <w:r>
        <w:rPr>
          <w:rFonts w:eastAsia="Times New Roman"/>
          <w:sz w:val="24"/>
          <w:szCs w:val="24"/>
        </w:rPr>
        <w:t>283</w:t>
      </w:r>
    </w:p>
    <w:p w:rsidR="008C0CA7" w:rsidRDefault="008C0CA7">
      <w:pPr>
        <w:sectPr w:rsidR="008C0CA7">
          <w:type w:val="continuous"/>
          <w:pgSz w:w="16840" w:h="11906" w:orient="landscape"/>
          <w:pgMar w:top="1440" w:right="1440" w:bottom="667" w:left="1440" w:header="0" w:footer="0" w:gutter="0"/>
          <w:cols w:space="720" w:equalWidth="0">
            <w:col w:w="13958"/>
          </w:cols>
        </w:sectPr>
      </w:pPr>
    </w:p>
    <w:p w:rsidR="008C0CA7" w:rsidRDefault="008C0CA7">
      <w:pPr>
        <w:spacing w:line="340" w:lineRule="exact"/>
        <w:rPr>
          <w:sz w:val="20"/>
          <w:szCs w:val="20"/>
        </w:rPr>
      </w:pPr>
      <w:bookmarkStart w:id="291" w:name="page292"/>
      <w:bookmarkEnd w:id="291"/>
    </w:p>
    <w:tbl>
      <w:tblPr>
        <w:tblW w:w="0" w:type="auto"/>
        <w:tblInd w:w="570" w:type="dxa"/>
        <w:tblLayout w:type="fixed"/>
        <w:tblCellMar>
          <w:left w:w="0" w:type="dxa"/>
          <w:right w:w="0" w:type="dxa"/>
        </w:tblCellMar>
        <w:tblLook w:val="04A0" w:firstRow="1" w:lastRow="0" w:firstColumn="1" w:lastColumn="0" w:noHBand="0" w:noVBand="1"/>
      </w:tblPr>
      <w:tblGrid>
        <w:gridCol w:w="1720"/>
        <w:gridCol w:w="2980"/>
        <w:gridCol w:w="8560"/>
        <w:gridCol w:w="30"/>
      </w:tblGrid>
      <w:tr w:rsidR="008C0CA7">
        <w:trPr>
          <w:trHeight w:val="271"/>
        </w:trPr>
        <w:tc>
          <w:tcPr>
            <w:tcW w:w="1720" w:type="dxa"/>
            <w:tcBorders>
              <w:top w:val="single" w:sz="8" w:space="0" w:color="auto"/>
              <w:left w:val="single" w:sz="8" w:space="0" w:color="auto"/>
              <w:right w:val="single" w:sz="8" w:space="0" w:color="auto"/>
            </w:tcBorders>
            <w:vAlign w:val="bottom"/>
          </w:tcPr>
          <w:p w:rsidR="008C0CA7" w:rsidRDefault="008C0CA7">
            <w:pPr>
              <w:rPr>
                <w:sz w:val="23"/>
                <w:szCs w:val="23"/>
              </w:rPr>
            </w:pPr>
          </w:p>
        </w:tc>
        <w:tc>
          <w:tcPr>
            <w:tcW w:w="2980" w:type="dxa"/>
            <w:tcBorders>
              <w:top w:val="single" w:sz="8" w:space="0" w:color="auto"/>
              <w:right w:val="single" w:sz="8" w:space="0" w:color="auto"/>
            </w:tcBorders>
            <w:vAlign w:val="bottom"/>
          </w:tcPr>
          <w:p w:rsidR="008C0CA7" w:rsidRDefault="008C0CA7">
            <w:pPr>
              <w:rPr>
                <w:sz w:val="23"/>
                <w:szCs w:val="23"/>
              </w:rPr>
            </w:pPr>
          </w:p>
        </w:tc>
        <w:tc>
          <w:tcPr>
            <w:tcW w:w="8560" w:type="dxa"/>
            <w:tcBorders>
              <w:top w:val="single" w:sz="8" w:space="0" w:color="auto"/>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过程管理规范，充分激活不同主体的育人活力。</w:t>
            </w:r>
          </w:p>
        </w:tc>
        <w:tc>
          <w:tcPr>
            <w:tcW w:w="0" w:type="dxa"/>
            <w:vAlign w:val="bottom"/>
          </w:tcPr>
          <w:p w:rsidR="008C0CA7" w:rsidRDefault="008C0CA7">
            <w:pPr>
              <w:rPr>
                <w:sz w:val="1"/>
                <w:szCs w:val="1"/>
              </w:rPr>
            </w:pPr>
          </w:p>
        </w:tc>
      </w:tr>
      <w:tr w:rsidR="008C0CA7">
        <w:trPr>
          <w:trHeight w:val="312"/>
        </w:trPr>
        <w:tc>
          <w:tcPr>
            <w:tcW w:w="1720" w:type="dxa"/>
            <w:tcBorders>
              <w:left w:val="single" w:sz="8" w:space="0" w:color="auto"/>
              <w:right w:val="single" w:sz="8" w:space="0" w:color="auto"/>
            </w:tcBorders>
            <w:vAlign w:val="bottom"/>
          </w:tcPr>
          <w:p w:rsidR="008C0CA7" w:rsidRDefault="008C0CA7">
            <w:pPr>
              <w:rPr>
                <w:sz w:val="24"/>
                <w:szCs w:val="24"/>
              </w:rPr>
            </w:pPr>
          </w:p>
        </w:tc>
        <w:tc>
          <w:tcPr>
            <w:tcW w:w="2980" w:type="dxa"/>
            <w:tcBorders>
              <w:right w:val="single" w:sz="8" w:space="0" w:color="auto"/>
            </w:tcBorders>
            <w:vAlign w:val="bottom"/>
          </w:tcPr>
          <w:p w:rsidR="008C0CA7" w:rsidRDefault="008C0CA7">
            <w:pPr>
              <w:rPr>
                <w:sz w:val="24"/>
                <w:szCs w:val="24"/>
              </w:rPr>
            </w:pP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师生互动充分，师生关系和谐，育人文化氛围深厚。</w:t>
            </w:r>
          </w:p>
        </w:tc>
        <w:tc>
          <w:tcPr>
            <w:tcW w:w="0" w:type="dxa"/>
            <w:vAlign w:val="bottom"/>
          </w:tcPr>
          <w:p w:rsidR="008C0CA7" w:rsidRDefault="008C0CA7">
            <w:pPr>
              <w:rPr>
                <w:sz w:val="1"/>
                <w:szCs w:val="1"/>
              </w:rPr>
            </w:pPr>
          </w:p>
        </w:tc>
      </w:tr>
      <w:tr w:rsidR="008C0CA7">
        <w:trPr>
          <w:trHeight w:val="51"/>
        </w:trPr>
        <w:tc>
          <w:tcPr>
            <w:tcW w:w="172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980" w:type="dxa"/>
            <w:tcBorders>
              <w:bottom w:val="single" w:sz="8" w:space="0" w:color="auto"/>
              <w:right w:val="single" w:sz="8" w:space="0" w:color="auto"/>
            </w:tcBorders>
            <w:vAlign w:val="bottom"/>
          </w:tcPr>
          <w:p w:rsidR="008C0CA7" w:rsidRDefault="008C0CA7">
            <w:pPr>
              <w:rPr>
                <w:sz w:val="4"/>
                <w:szCs w:val="4"/>
              </w:rPr>
            </w:pPr>
          </w:p>
        </w:tc>
        <w:tc>
          <w:tcPr>
            <w:tcW w:w="856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720" w:type="dxa"/>
            <w:tcBorders>
              <w:left w:val="single" w:sz="8" w:space="0" w:color="auto"/>
              <w:right w:val="single" w:sz="8" w:space="0" w:color="auto"/>
            </w:tcBorders>
            <w:vAlign w:val="bottom"/>
          </w:tcPr>
          <w:p w:rsidR="008C0CA7" w:rsidRDefault="008C0CA7">
            <w:pPr>
              <w:rPr>
                <w:sz w:val="21"/>
                <w:szCs w:val="21"/>
              </w:rPr>
            </w:pPr>
          </w:p>
        </w:tc>
        <w:tc>
          <w:tcPr>
            <w:tcW w:w="2980" w:type="dxa"/>
            <w:tcBorders>
              <w:right w:val="single" w:sz="8" w:space="0" w:color="auto"/>
            </w:tcBorders>
            <w:vAlign w:val="bottom"/>
          </w:tcPr>
          <w:p w:rsidR="008C0CA7" w:rsidRDefault="008C0CA7">
            <w:pPr>
              <w:rPr>
                <w:sz w:val="21"/>
                <w:szCs w:val="21"/>
              </w:rPr>
            </w:pP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师生知晓率、参与率高。</w:t>
            </w:r>
          </w:p>
        </w:tc>
        <w:tc>
          <w:tcPr>
            <w:tcW w:w="0" w:type="dxa"/>
            <w:vAlign w:val="bottom"/>
          </w:tcPr>
          <w:p w:rsidR="008C0CA7" w:rsidRDefault="008C0CA7">
            <w:pPr>
              <w:rPr>
                <w:sz w:val="1"/>
                <w:szCs w:val="1"/>
              </w:rPr>
            </w:pPr>
          </w:p>
        </w:tc>
      </w:tr>
      <w:tr w:rsidR="008C0CA7">
        <w:trPr>
          <w:trHeight w:val="312"/>
        </w:trPr>
        <w:tc>
          <w:tcPr>
            <w:tcW w:w="1720" w:type="dxa"/>
            <w:tcBorders>
              <w:left w:val="single" w:sz="8" w:space="0" w:color="auto"/>
              <w:right w:val="single" w:sz="8" w:space="0" w:color="auto"/>
            </w:tcBorders>
            <w:vAlign w:val="bottom"/>
          </w:tcPr>
          <w:p w:rsidR="008C0CA7" w:rsidRDefault="008C0CA7">
            <w:pPr>
              <w:rPr>
                <w:sz w:val="24"/>
                <w:szCs w:val="24"/>
              </w:rPr>
            </w:pPr>
          </w:p>
        </w:tc>
        <w:tc>
          <w:tcPr>
            <w:tcW w:w="2980" w:type="dxa"/>
            <w:tcBorders>
              <w:right w:val="single" w:sz="8" w:space="0" w:color="auto"/>
            </w:tcBorders>
            <w:vAlign w:val="bottom"/>
          </w:tcPr>
          <w:p w:rsidR="008C0CA7" w:rsidRDefault="005061A5">
            <w:pPr>
              <w:spacing w:line="240" w:lineRule="exact"/>
              <w:ind w:left="880"/>
              <w:rPr>
                <w:sz w:val="20"/>
                <w:szCs w:val="20"/>
              </w:rPr>
            </w:pPr>
            <w:r>
              <w:rPr>
                <w:rFonts w:ascii="宋体" w:eastAsia="宋体" w:hAnsi="宋体" w:cs="宋体"/>
                <w:sz w:val="21"/>
                <w:szCs w:val="21"/>
              </w:rPr>
              <w:t xml:space="preserve">4.1 </w:t>
            </w:r>
            <w:r>
              <w:rPr>
                <w:rFonts w:ascii="宋体" w:eastAsia="宋体" w:hAnsi="宋体" w:cs="宋体"/>
                <w:sz w:val="21"/>
                <w:szCs w:val="21"/>
              </w:rPr>
              <w:t>师生反响</w:t>
            </w: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师生满意度高。</w:t>
            </w:r>
          </w:p>
        </w:tc>
        <w:tc>
          <w:tcPr>
            <w:tcW w:w="0" w:type="dxa"/>
            <w:vAlign w:val="bottom"/>
          </w:tcPr>
          <w:p w:rsidR="008C0CA7" w:rsidRDefault="008C0CA7">
            <w:pPr>
              <w:rPr>
                <w:sz w:val="1"/>
                <w:szCs w:val="1"/>
              </w:rPr>
            </w:pPr>
          </w:p>
        </w:tc>
      </w:tr>
      <w:tr w:rsidR="008C0CA7">
        <w:trPr>
          <w:trHeight w:val="312"/>
        </w:trPr>
        <w:tc>
          <w:tcPr>
            <w:tcW w:w="1720" w:type="dxa"/>
            <w:tcBorders>
              <w:left w:val="single" w:sz="8" w:space="0" w:color="auto"/>
              <w:right w:val="single" w:sz="8" w:space="0" w:color="auto"/>
            </w:tcBorders>
            <w:vAlign w:val="bottom"/>
          </w:tcPr>
          <w:p w:rsidR="008C0CA7" w:rsidRDefault="008C0CA7">
            <w:pPr>
              <w:rPr>
                <w:sz w:val="24"/>
                <w:szCs w:val="24"/>
              </w:rPr>
            </w:pPr>
          </w:p>
        </w:tc>
        <w:tc>
          <w:tcPr>
            <w:tcW w:w="2980" w:type="dxa"/>
            <w:tcBorders>
              <w:right w:val="single" w:sz="8" w:space="0" w:color="auto"/>
            </w:tcBorders>
            <w:vAlign w:val="bottom"/>
          </w:tcPr>
          <w:p w:rsidR="008C0CA7" w:rsidRDefault="008C0CA7">
            <w:pPr>
              <w:rPr>
                <w:sz w:val="24"/>
                <w:szCs w:val="24"/>
              </w:rPr>
            </w:pP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师生受教育效果好。</w:t>
            </w:r>
          </w:p>
        </w:tc>
        <w:tc>
          <w:tcPr>
            <w:tcW w:w="0" w:type="dxa"/>
            <w:vAlign w:val="bottom"/>
          </w:tcPr>
          <w:p w:rsidR="008C0CA7" w:rsidRDefault="008C0CA7">
            <w:pPr>
              <w:rPr>
                <w:sz w:val="1"/>
                <w:szCs w:val="1"/>
              </w:rPr>
            </w:pPr>
          </w:p>
        </w:tc>
      </w:tr>
      <w:tr w:rsidR="008C0CA7">
        <w:trPr>
          <w:trHeight w:val="51"/>
        </w:trPr>
        <w:tc>
          <w:tcPr>
            <w:tcW w:w="1720" w:type="dxa"/>
            <w:tcBorders>
              <w:left w:val="single" w:sz="8" w:space="0" w:color="auto"/>
              <w:right w:val="single" w:sz="8" w:space="0" w:color="auto"/>
            </w:tcBorders>
            <w:vAlign w:val="bottom"/>
          </w:tcPr>
          <w:p w:rsidR="008C0CA7" w:rsidRDefault="008C0CA7">
            <w:pPr>
              <w:rPr>
                <w:sz w:val="4"/>
                <w:szCs w:val="4"/>
              </w:rPr>
            </w:pPr>
          </w:p>
        </w:tc>
        <w:tc>
          <w:tcPr>
            <w:tcW w:w="2980" w:type="dxa"/>
            <w:tcBorders>
              <w:bottom w:val="single" w:sz="8" w:space="0" w:color="auto"/>
              <w:right w:val="single" w:sz="8" w:space="0" w:color="auto"/>
            </w:tcBorders>
            <w:vAlign w:val="bottom"/>
          </w:tcPr>
          <w:p w:rsidR="008C0CA7" w:rsidRDefault="008C0CA7">
            <w:pPr>
              <w:rPr>
                <w:sz w:val="4"/>
                <w:szCs w:val="4"/>
              </w:rPr>
            </w:pPr>
          </w:p>
        </w:tc>
        <w:tc>
          <w:tcPr>
            <w:tcW w:w="856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0"/>
        </w:trPr>
        <w:tc>
          <w:tcPr>
            <w:tcW w:w="1720" w:type="dxa"/>
            <w:tcBorders>
              <w:left w:val="single" w:sz="8" w:space="0" w:color="auto"/>
              <w:right w:val="single" w:sz="8" w:space="0" w:color="auto"/>
            </w:tcBorders>
            <w:vAlign w:val="bottom"/>
          </w:tcPr>
          <w:p w:rsidR="008C0CA7" w:rsidRDefault="008C0CA7">
            <w:pPr>
              <w:rPr>
                <w:sz w:val="21"/>
                <w:szCs w:val="21"/>
              </w:rPr>
            </w:pPr>
          </w:p>
        </w:tc>
        <w:tc>
          <w:tcPr>
            <w:tcW w:w="2980" w:type="dxa"/>
            <w:tcBorders>
              <w:right w:val="single" w:sz="8" w:space="0" w:color="auto"/>
            </w:tcBorders>
            <w:vAlign w:val="bottom"/>
          </w:tcPr>
          <w:p w:rsidR="008C0CA7" w:rsidRDefault="008C0CA7">
            <w:pPr>
              <w:rPr>
                <w:sz w:val="21"/>
                <w:szCs w:val="21"/>
              </w:rPr>
            </w:pP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解决师生思想问题及时。</w:t>
            </w:r>
          </w:p>
        </w:tc>
        <w:tc>
          <w:tcPr>
            <w:tcW w:w="0" w:type="dxa"/>
            <w:vAlign w:val="bottom"/>
          </w:tcPr>
          <w:p w:rsidR="008C0CA7" w:rsidRDefault="008C0CA7">
            <w:pPr>
              <w:rPr>
                <w:sz w:val="1"/>
                <w:szCs w:val="1"/>
              </w:rPr>
            </w:pPr>
          </w:p>
        </w:tc>
      </w:tr>
      <w:tr w:rsidR="008C0CA7">
        <w:trPr>
          <w:trHeight w:val="312"/>
        </w:trPr>
        <w:tc>
          <w:tcPr>
            <w:tcW w:w="1720" w:type="dxa"/>
            <w:vMerge w:val="restart"/>
            <w:tcBorders>
              <w:left w:val="single" w:sz="8" w:space="0" w:color="auto"/>
              <w:right w:val="single" w:sz="8" w:space="0" w:color="auto"/>
            </w:tcBorders>
            <w:vAlign w:val="bottom"/>
          </w:tcPr>
          <w:p w:rsidR="008C0CA7" w:rsidRDefault="005061A5">
            <w:pPr>
              <w:spacing w:line="240" w:lineRule="exact"/>
              <w:ind w:left="440"/>
              <w:rPr>
                <w:sz w:val="20"/>
                <w:szCs w:val="20"/>
              </w:rPr>
            </w:pPr>
            <w:r>
              <w:rPr>
                <w:rFonts w:ascii="宋体" w:eastAsia="宋体" w:hAnsi="宋体" w:cs="宋体"/>
                <w:sz w:val="21"/>
                <w:szCs w:val="21"/>
              </w:rPr>
              <w:t>4.</w:t>
            </w:r>
            <w:r>
              <w:rPr>
                <w:rFonts w:ascii="宋体" w:eastAsia="宋体" w:hAnsi="宋体" w:cs="宋体"/>
                <w:sz w:val="21"/>
                <w:szCs w:val="21"/>
              </w:rPr>
              <w:t>实效性</w:t>
            </w:r>
          </w:p>
        </w:tc>
        <w:tc>
          <w:tcPr>
            <w:tcW w:w="2980" w:type="dxa"/>
            <w:tcBorders>
              <w:right w:val="single" w:sz="8" w:space="0" w:color="auto"/>
            </w:tcBorders>
            <w:vAlign w:val="bottom"/>
          </w:tcPr>
          <w:p w:rsidR="008C0CA7" w:rsidRDefault="005061A5">
            <w:pPr>
              <w:spacing w:line="240" w:lineRule="exact"/>
              <w:ind w:left="880"/>
              <w:rPr>
                <w:sz w:val="20"/>
                <w:szCs w:val="20"/>
              </w:rPr>
            </w:pPr>
            <w:r>
              <w:rPr>
                <w:rFonts w:ascii="宋体" w:eastAsia="宋体" w:hAnsi="宋体" w:cs="宋体"/>
                <w:sz w:val="21"/>
                <w:szCs w:val="21"/>
              </w:rPr>
              <w:t xml:space="preserve">4.2 </w:t>
            </w:r>
            <w:r>
              <w:rPr>
                <w:rFonts w:ascii="宋体" w:eastAsia="宋体" w:hAnsi="宋体" w:cs="宋体"/>
                <w:sz w:val="21"/>
                <w:szCs w:val="21"/>
              </w:rPr>
              <w:t>问题解决</w:t>
            </w: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解决师生具体问题务实。</w:t>
            </w:r>
          </w:p>
        </w:tc>
        <w:tc>
          <w:tcPr>
            <w:tcW w:w="0" w:type="dxa"/>
            <w:vAlign w:val="bottom"/>
          </w:tcPr>
          <w:p w:rsidR="008C0CA7" w:rsidRDefault="008C0CA7">
            <w:pPr>
              <w:rPr>
                <w:sz w:val="1"/>
                <w:szCs w:val="1"/>
              </w:rPr>
            </w:pPr>
          </w:p>
        </w:tc>
      </w:tr>
      <w:tr w:rsidR="008C0CA7">
        <w:trPr>
          <w:trHeight w:val="156"/>
        </w:trPr>
        <w:tc>
          <w:tcPr>
            <w:tcW w:w="1720" w:type="dxa"/>
            <w:vMerge/>
            <w:tcBorders>
              <w:left w:val="single" w:sz="8" w:space="0" w:color="auto"/>
              <w:right w:val="single" w:sz="8" w:space="0" w:color="auto"/>
            </w:tcBorders>
            <w:vAlign w:val="bottom"/>
          </w:tcPr>
          <w:p w:rsidR="008C0CA7" w:rsidRDefault="008C0CA7">
            <w:pPr>
              <w:rPr>
                <w:sz w:val="13"/>
                <w:szCs w:val="13"/>
              </w:rPr>
            </w:pPr>
          </w:p>
        </w:tc>
        <w:tc>
          <w:tcPr>
            <w:tcW w:w="2980" w:type="dxa"/>
            <w:tcBorders>
              <w:right w:val="single" w:sz="8" w:space="0" w:color="auto"/>
            </w:tcBorders>
            <w:vAlign w:val="bottom"/>
          </w:tcPr>
          <w:p w:rsidR="008C0CA7" w:rsidRDefault="008C0CA7">
            <w:pPr>
              <w:rPr>
                <w:sz w:val="13"/>
                <w:szCs w:val="13"/>
              </w:rPr>
            </w:pPr>
          </w:p>
        </w:tc>
        <w:tc>
          <w:tcPr>
            <w:tcW w:w="85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解决协同育人难题有创新。</w:t>
            </w:r>
          </w:p>
        </w:tc>
        <w:tc>
          <w:tcPr>
            <w:tcW w:w="0" w:type="dxa"/>
            <w:vAlign w:val="bottom"/>
          </w:tcPr>
          <w:p w:rsidR="008C0CA7" w:rsidRDefault="008C0CA7">
            <w:pPr>
              <w:rPr>
                <w:sz w:val="1"/>
                <w:szCs w:val="1"/>
              </w:rPr>
            </w:pPr>
          </w:p>
        </w:tc>
      </w:tr>
      <w:tr w:rsidR="008C0CA7">
        <w:trPr>
          <w:trHeight w:val="156"/>
        </w:trPr>
        <w:tc>
          <w:tcPr>
            <w:tcW w:w="1720" w:type="dxa"/>
            <w:tcBorders>
              <w:left w:val="single" w:sz="8" w:space="0" w:color="auto"/>
              <w:right w:val="single" w:sz="8" w:space="0" w:color="auto"/>
            </w:tcBorders>
            <w:vAlign w:val="bottom"/>
          </w:tcPr>
          <w:p w:rsidR="008C0CA7" w:rsidRDefault="008C0CA7">
            <w:pPr>
              <w:rPr>
                <w:sz w:val="13"/>
                <w:szCs w:val="13"/>
              </w:rPr>
            </w:pPr>
          </w:p>
        </w:tc>
        <w:tc>
          <w:tcPr>
            <w:tcW w:w="2980" w:type="dxa"/>
            <w:tcBorders>
              <w:right w:val="single" w:sz="8" w:space="0" w:color="auto"/>
            </w:tcBorders>
            <w:vAlign w:val="bottom"/>
          </w:tcPr>
          <w:p w:rsidR="008C0CA7" w:rsidRDefault="008C0CA7">
            <w:pPr>
              <w:rPr>
                <w:sz w:val="13"/>
                <w:szCs w:val="13"/>
              </w:rPr>
            </w:pPr>
          </w:p>
        </w:tc>
        <w:tc>
          <w:tcPr>
            <w:tcW w:w="85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2"/>
        </w:trPr>
        <w:tc>
          <w:tcPr>
            <w:tcW w:w="1720" w:type="dxa"/>
            <w:tcBorders>
              <w:left w:val="single" w:sz="8" w:space="0" w:color="auto"/>
              <w:right w:val="single" w:sz="8" w:space="0" w:color="auto"/>
            </w:tcBorders>
            <w:vAlign w:val="bottom"/>
          </w:tcPr>
          <w:p w:rsidR="008C0CA7" w:rsidRDefault="008C0CA7">
            <w:pPr>
              <w:rPr>
                <w:sz w:val="4"/>
                <w:szCs w:val="4"/>
              </w:rPr>
            </w:pPr>
          </w:p>
        </w:tc>
        <w:tc>
          <w:tcPr>
            <w:tcW w:w="2980" w:type="dxa"/>
            <w:tcBorders>
              <w:bottom w:val="single" w:sz="8" w:space="0" w:color="auto"/>
              <w:right w:val="single" w:sz="8" w:space="0" w:color="auto"/>
            </w:tcBorders>
            <w:vAlign w:val="bottom"/>
          </w:tcPr>
          <w:p w:rsidR="008C0CA7" w:rsidRDefault="008C0CA7">
            <w:pPr>
              <w:rPr>
                <w:sz w:val="4"/>
                <w:szCs w:val="4"/>
              </w:rPr>
            </w:pPr>
          </w:p>
        </w:tc>
        <w:tc>
          <w:tcPr>
            <w:tcW w:w="856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0"/>
        </w:trPr>
        <w:tc>
          <w:tcPr>
            <w:tcW w:w="1720" w:type="dxa"/>
            <w:tcBorders>
              <w:left w:val="single" w:sz="8" w:space="0" w:color="auto"/>
              <w:right w:val="single" w:sz="8" w:space="0" w:color="auto"/>
            </w:tcBorders>
            <w:vAlign w:val="bottom"/>
          </w:tcPr>
          <w:p w:rsidR="008C0CA7" w:rsidRDefault="008C0CA7">
            <w:pPr>
              <w:rPr>
                <w:sz w:val="21"/>
                <w:szCs w:val="21"/>
              </w:rPr>
            </w:pPr>
          </w:p>
        </w:tc>
        <w:tc>
          <w:tcPr>
            <w:tcW w:w="2980" w:type="dxa"/>
            <w:tcBorders>
              <w:right w:val="single" w:sz="8" w:space="0" w:color="auto"/>
            </w:tcBorders>
            <w:vAlign w:val="bottom"/>
          </w:tcPr>
          <w:p w:rsidR="008C0CA7" w:rsidRDefault="008C0CA7">
            <w:pPr>
              <w:rPr>
                <w:sz w:val="21"/>
                <w:szCs w:val="21"/>
              </w:rPr>
            </w:pP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学生家长反响好。</w:t>
            </w:r>
          </w:p>
        </w:tc>
        <w:tc>
          <w:tcPr>
            <w:tcW w:w="0" w:type="dxa"/>
            <w:vAlign w:val="bottom"/>
          </w:tcPr>
          <w:p w:rsidR="008C0CA7" w:rsidRDefault="008C0CA7">
            <w:pPr>
              <w:rPr>
                <w:sz w:val="1"/>
                <w:szCs w:val="1"/>
              </w:rPr>
            </w:pPr>
          </w:p>
        </w:tc>
      </w:tr>
      <w:tr w:rsidR="008C0CA7">
        <w:trPr>
          <w:trHeight w:val="312"/>
        </w:trPr>
        <w:tc>
          <w:tcPr>
            <w:tcW w:w="1720" w:type="dxa"/>
            <w:tcBorders>
              <w:left w:val="single" w:sz="8" w:space="0" w:color="auto"/>
              <w:right w:val="single" w:sz="8" w:space="0" w:color="auto"/>
            </w:tcBorders>
            <w:vAlign w:val="bottom"/>
          </w:tcPr>
          <w:p w:rsidR="008C0CA7" w:rsidRDefault="008C0CA7">
            <w:pPr>
              <w:rPr>
                <w:sz w:val="24"/>
                <w:szCs w:val="24"/>
              </w:rPr>
            </w:pPr>
          </w:p>
        </w:tc>
        <w:tc>
          <w:tcPr>
            <w:tcW w:w="2980" w:type="dxa"/>
            <w:vMerge w:val="restart"/>
            <w:tcBorders>
              <w:right w:val="single" w:sz="8" w:space="0" w:color="auto"/>
            </w:tcBorders>
            <w:vAlign w:val="bottom"/>
          </w:tcPr>
          <w:p w:rsidR="008C0CA7" w:rsidRDefault="005061A5">
            <w:pPr>
              <w:spacing w:line="240" w:lineRule="exact"/>
              <w:ind w:left="880"/>
              <w:rPr>
                <w:sz w:val="20"/>
                <w:szCs w:val="20"/>
              </w:rPr>
            </w:pPr>
            <w:r>
              <w:rPr>
                <w:rFonts w:ascii="宋体" w:eastAsia="宋体" w:hAnsi="宋体" w:cs="宋体"/>
                <w:sz w:val="21"/>
                <w:szCs w:val="21"/>
              </w:rPr>
              <w:t xml:space="preserve">4.3 </w:t>
            </w:r>
            <w:r>
              <w:rPr>
                <w:rFonts w:ascii="宋体" w:eastAsia="宋体" w:hAnsi="宋体" w:cs="宋体"/>
                <w:sz w:val="21"/>
                <w:szCs w:val="21"/>
              </w:rPr>
              <w:t>社会评价</w:t>
            </w: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媒体评价高。</w:t>
            </w:r>
          </w:p>
        </w:tc>
        <w:tc>
          <w:tcPr>
            <w:tcW w:w="0" w:type="dxa"/>
            <w:vAlign w:val="bottom"/>
          </w:tcPr>
          <w:p w:rsidR="008C0CA7" w:rsidRDefault="008C0CA7">
            <w:pPr>
              <w:rPr>
                <w:sz w:val="1"/>
                <w:szCs w:val="1"/>
              </w:rPr>
            </w:pPr>
          </w:p>
        </w:tc>
      </w:tr>
      <w:tr w:rsidR="008C0CA7">
        <w:trPr>
          <w:trHeight w:val="156"/>
        </w:trPr>
        <w:tc>
          <w:tcPr>
            <w:tcW w:w="1720" w:type="dxa"/>
            <w:tcBorders>
              <w:left w:val="single" w:sz="8" w:space="0" w:color="auto"/>
              <w:right w:val="single" w:sz="8" w:space="0" w:color="auto"/>
            </w:tcBorders>
            <w:vAlign w:val="bottom"/>
          </w:tcPr>
          <w:p w:rsidR="008C0CA7" w:rsidRDefault="008C0CA7">
            <w:pPr>
              <w:rPr>
                <w:sz w:val="13"/>
                <w:szCs w:val="13"/>
              </w:rPr>
            </w:pPr>
          </w:p>
        </w:tc>
        <w:tc>
          <w:tcPr>
            <w:tcW w:w="2980" w:type="dxa"/>
            <w:vMerge/>
            <w:tcBorders>
              <w:right w:val="single" w:sz="8" w:space="0" w:color="auto"/>
            </w:tcBorders>
            <w:vAlign w:val="bottom"/>
          </w:tcPr>
          <w:p w:rsidR="008C0CA7" w:rsidRDefault="008C0CA7">
            <w:pPr>
              <w:rPr>
                <w:sz w:val="13"/>
                <w:szCs w:val="13"/>
              </w:rPr>
            </w:pPr>
          </w:p>
        </w:tc>
        <w:tc>
          <w:tcPr>
            <w:tcW w:w="85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同行评价高。</w:t>
            </w:r>
          </w:p>
        </w:tc>
        <w:tc>
          <w:tcPr>
            <w:tcW w:w="0" w:type="dxa"/>
            <w:vAlign w:val="bottom"/>
          </w:tcPr>
          <w:p w:rsidR="008C0CA7" w:rsidRDefault="008C0CA7">
            <w:pPr>
              <w:rPr>
                <w:sz w:val="1"/>
                <w:szCs w:val="1"/>
              </w:rPr>
            </w:pPr>
          </w:p>
        </w:tc>
      </w:tr>
      <w:tr w:rsidR="008C0CA7">
        <w:trPr>
          <w:trHeight w:val="156"/>
        </w:trPr>
        <w:tc>
          <w:tcPr>
            <w:tcW w:w="1720" w:type="dxa"/>
            <w:tcBorders>
              <w:left w:val="single" w:sz="8" w:space="0" w:color="auto"/>
              <w:right w:val="single" w:sz="8" w:space="0" w:color="auto"/>
            </w:tcBorders>
            <w:vAlign w:val="bottom"/>
          </w:tcPr>
          <w:p w:rsidR="008C0CA7" w:rsidRDefault="008C0CA7">
            <w:pPr>
              <w:rPr>
                <w:sz w:val="13"/>
                <w:szCs w:val="13"/>
              </w:rPr>
            </w:pPr>
          </w:p>
        </w:tc>
        <w:tc>
          <w:tcPr>
            <w:tcW w:w="2980" w:type="dxa"/>
            <w:tcBorders>
              <w:right w:val="single" w:sz="8" w:space="0" w:color="auto"/>
            </w:tcBorders>
            <w:vAlign w:val="bottom"/>
          </w:tcPr>
          <w:p w:rsidR="008C0CA7" w:rsidRDefault="008C0CA7">
            <w:pPr>
              <w:rPr>
                <w:sz w:val="13"/>
                <w:szCs w:val="13"/>
              </w:rPr>
            </w:pPr>
          </w:p>
        </w:tc>
        <w:tc>
          <w:tcPr>
            <w:tcW w:w="85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720" w:type="dxa"/>
            <w:tcBorders>
              <w:left w:val="single" w:sz="8" w:space="0" w:color="auto"/>
              <w:right w:val="single" w:sz="8" w:space="0" w:color="auto"/>
            </w:tcBorders>
            <w:vAlign w:val="bottom"/>
          </w:tcPr>
          <w:p w:rsidR="008C0CA7" w:rsidRDefault="008C0CA7">
            <w:pPr>
              <w:rPr>
                <w:sz w:val="24"/>
                <w:szCs w:val="24"/>
              </w:rPr>
            </w:pPr>
          </w:p>
        </w:tc>
        <w:tc>
          <w:tcPr>
            <w:tcW w:w="2980" w:type="dxa"/>
            <w:tcBorders>
              <w:right w:val="single" w:sz="8" w:space="0" w:color="auto"/>
            </w:tcBorders>
            <w:vAlign w:val="bottom"/>
          </w:tcPr>
          <w:p w:rsidR="008C0CA7" w:rsidRDefault="008C0CA7">
            <w:pPr>
              <w:rPr>
                <w:sz w:val="24"/>
                <w:szCs w:val="24"/>
              </w:rPr>
            </w:pP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4.</w:t>
            </w:r>
            <w:r>
              <w:rPr>
                <w:rFonts w:ascii="宋体" w:eastAsia="宋体" w:hAnsi="宋体" w:cs="宋体"/>
                <w:sz w:val="21"/>
                <w:szCs w:val="21"/>
              </w:rPr>
              <w:t>上级部门评价高。</w:t>
            </w:r>
          </w:p>
        </w:tc>
        <w:tc>
          <w:tcPr>
            <w:tcW w:w="0" w:type="dxa"/>
            <w:vAlign w:val="bottom"/>
          </w:tcPr>
          <w:p w:rsidR="008C0CA7" w:rsidRDefault="008C0CA7">
            <w:pPr>
              <w:rPr>
                <w:sz w:val="1"/>
                <w:szCs w:val="1"/>
              </w:rPr>
            </w:pPr>
          </w:p>
        </w:tc>
      </w:tr>
      <w:tr w:rsidR="008C0CA7">
        <w:trPr>
          <w:trHeight w:val="52"/>
        </w:trPr>
        <w:tc>
          <w:tcPr>
            <w:tcW w:w="172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980" w:type="dxa"/>
            <w:tcBorders>
              <w:bottom w:val="single" w:sz="8" w:space="0" w:color="auto"/>
              <w:right w:val="single" w:sz="8" w:space="0" w:color="auto"/>
            </w:tcBorders>
            <w:vAlign w:val="bottom"/>
          </w:tcPr>
          <w:p w:rsidR="008C0CA7" w:rsidRDefault="008C0CA7">
            <w:pPr>
              <w:rPr>
                <w:sz w:val="4"/>
                <w:szCs w:val="4"/>
              </w:rPr>
            </w:pPr>
          </w:p>
        </w:tc>
        <w:tc>
          <w:tcPr>
            <w:tcW w:w="856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2"/>
        </w:trPr>
        <w:tc>
          <w:tcPr>
            <w:tcW w:w="1720" w:type="dxa"/>
            <w:tcBorders>
              <w:left w:val="single" w:sz="8" w:space="0" w:color="auto"/>
              <w:right w:val="single" w:sz="8" w:space="0" w:color="auto"/>
            </w:tcBorders>
            <w:vAlign w:val="bottom"/>
          </w:tcPr>
          <w:p w:rsidR="008C0CA7" w:rsidRDefault="008C0CA7">
            <w:pPr>
              <w:rPr>
                <w:sz w:val="21"/>
                <w:szCs w:val="21"/>
              </w:rPr>
            </w:pPr>
          </w:p>
        </w:tc>
        <w:tc>
          <w:tcPr>
            <w:tcW w:w="2980" w:type="dxa"/>
            <w:vMerge w:val="restart"/>
            <w:tcBorders>
              <w:right w:val="single" w:sz="8" w:space="0" w:color="auto"/>
            </w:tcBorders>
            <w:vAlign w:val="bottom"/>
          </w:tcPr>
          <w:p w:rsidR="008C0CA7" w:rsidRDefault="005061A5">
            <w:pPr>
              <w:spacing w:line="240" w:lineRule="exact"/>
              <w:ind w:left="880"/>
              <w:rPr>
                <w:sz w:val="20"/>
                <w:szCs w:val="20"/>
              </w:rPr>
            </w:pPr>
            <w:r>
              <w:rPr>
                <w:rFonts w:ascii="宋体" w:eastAsia="宋体" w:hAnsi="宋体" w:cs="宋体"/>
                <w:sz w:val="21"/>
                <w:szCs w:val="21"/>
              </w:rPr>
              <w:t xml:space="preserve">5.1 </w:t>
            </w:r>
            <w:r>
              <w:rPr>
                <w:rFonts w:ascii="宋体" w:eastAsia="宋体" w:hAnsi="宋体" w:cs="宋体"/>
                <w:sz w:val="21"/>
                <w:szCs w:val="21"/>
              </w:rPr>
              <w:t>典型价值</w:t>
            </w: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典型案例突出。</w:t>
            </w:r>
          </w:p>
        </w:tc>
        <w:tc>
          <w:tcPr>
            <w:tcW w:w="0" w:type="dxa"/>
            <w:vAlign w:val="bottom"/>
          </w:tcPr>
          <w:p w:rsidR="008C0CA7" w:rsidRDefault="008C0CA7">
            <w:pPr>
              <w:rPr>
                <w:sz w:val="1"/>
                <w:szCs w:val="1"/>
              </w:rPr>
            </w:pPr>
          </w:p>
        </w:tc>
      </w:tr>
      <w:tr w:rsidR="008C0CA7">
        <w:trPr>
          <w:trHeight w:val="156"/>
        </w:trPr>
        <w:tc>
          <w:tcPr>
            <w:tcW w:w="1720" w:type="dxa"/>
            <w:tcBorders>
              <w:left w:val="single" w:sz="8" w:space="0" w:color="auto"/>
              <w:right w:val="single" w:sz="8" w:space="0" w:color="auto"/>
            </w:tcBorders>
            <w:vAlign w:val="bottom"/>
          </w:tcPr>
          <w:p w:rsidR="008C0CA7" w:rsidRDefault="008C0CA7">
            <w:pPr>
              <w:rPr>
                <w:sz w:val="13"/>
                <w:szCs w:val="13"/>
              </w:rPr>
            </w:pPr>
          </w:p>
        </w:tc>
        <w:tc>
          <w:tcPr>
            <w:tcW w:w="2980" w:type="dxa"/>
            <w:vMerge/>
            <w:tcBorders>
              <w:right w:val="single" w:sz="8" w:space="0" w:color="auto"/>
            </w:tcBorders>
            <w:vAlign w:val="bottom"/>
          </w:tcPr>
          <w:p w:rsidR="008C0CA7" w:rsidRDefault="008C0CA7">
            <w:pPr>
              <w:rPr>
                <w:sz w:val="13"/>
                <w:szCs w:val="13"/>
              </w:rPr>
            </w:pPr>
          </w:p>
        </w:tc>
        <w:tc>
          <w:tcPr>
            <w:tcW w:w="85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育人导向正确。</w:t>
            </w:r>
          </w:p>
        </w:tc>
        <w:tc>
          <w:tcPr>
            <w:tcW w:w="0" w:type="dxa"/>
            <w:vAlign w:val="bottom"/>
          </w:tcPr>
          <w:p w:rsidR="008C0CA7" w:rsidRDefault="008C0CA7">
            <w:pPr>
              <w:rPr>
                <w:sz w:val="1"/>
                <w:szCs w:val="1"/>
              </w:rPr>
            </w:pPr>
          </w:p>
        </w:tc>
      </w:tr>
      <w:tr w:rsidR="008C0CA7">
        <w:trPr>
          <w:trHeight w:val="156"/>
        </w:trPr>
        <w:tc>
          <w:tcPr>
            <w:tcW w:w="1720" w:type="dxa"/>
            <w:tcBorders>
              <w:left w:val="single" w:sz="8" w:space="0" w:color="auto"/>
              <w:right w:val="single" w:sz="8" w:space="0" w:color="auto"/>
            </w:tcBorders>
            <w:vAlign w:val="bottom"/>
          </w:tcPr>
          <w:p w:rsidR="008C0CA7" w:rsidRDefault="008C0CA7">
            <w:pPr>
              <w:rPr>
                <w:sz w:val="13"/>
                <w:szCs w:val="13"/>
              </w:rPr>
            </w:pPr>
          </w:p>
        </w:tc>
        <w:tc>
          <w:tcPr>
            <w:tcW w:w="2980" w:type="dxa"/>
            <w:tcBorders>
              <w:right w:val="single" w:sz="8" w:space="0" w:color="auto"/>
            </w:tcBorders>
            <w:vAlign w:val="bottom"/>
          </w:tcPr>
          <w:p w:rsidR="008C0CA7" w:rsidRDefault="008C0CA7">
            <w:pPr>
              <w:rPr>
                <w:sz w:val="13"/>
                <w:szCs w:val="13"/>
              </w:rPr>
            </w:pPr>
          </w:p>
        </w:tc>
        <w:tc>
          <w:tcPr>
            <w:tcW w:w="85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0"/>
        </w:trPr>
        <w:tc>
          <w:tcPr>
            <w:tcW w:w="1720" w:type="dxa"/>
            <w:tcBorders>
              <w:left w:val="single" w:sz="8" w:space="0" w:color="auto"/>
              <w:right w:val="single" w:sz="8" w:space="0" w:color="auto"/>
            </w:tcBorders>
            <w:vAlign w:val="bottom"/>
          </w:tcPr>
          <w:p w:rsidR="008C0CA7" w:rsidRDefault="008C0CA7">
            <w:pPr>
              <w:rPr>
                <w:sz w:val="4"/>
                <w:szCs w:val="4"/>
              </w:rPr>
            </w:pPr>
          </w:p>
        </w:tc>
        <w:tc>
          <w:tcPr>
            <w:tcW w:w="2980" w:type="dxa"/>
            <w:tcBorders>
              <w:bottom w:val="single" w:sz="8" w:space="0" w:color="auto"/>
              <w:right w:val="single" w:sz="8" w:space="0" w:color="auto"/>
            </w:tcBorders>
            <w:vAlign w:val="bottom"/>
          </w:tcPr>
          <w:p w:rsidR="008C0CA7" w:rsidRDefault="008C0CA7">
            <w:pPr>
              <w:rPr>
                <w:sz w:val="4"/>
                <w:szCs w:val="4"/>
              </w:rPr>
            </w:pPr>
          </w:p>
        </w:tc>
        <w:tc>
          <w:tcPr>
            <w:tcW w:w="856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720" w:type="dxa"/>
            <w:tcBorders>
              <w:left w:val="single" w:sz="8" w:space="0" w:color="auto"/>
              <w:right w:val="single" w:sz="8" w:space="0" w:color="auto"/>
            </w:tcBorders>
            <w:vAlign w:val="bottom"/>
          </w:tcPr>
          <w:p w:rsidR="008C0CA7" w:rsidRDefault="008C0CA7">
            <w:pPr>
              <w:rPr>
                <w:sz w:val="21"/>
                <w:szCs w:val="21"/>
              </w:rPr>
            </w:pPr>
          </w:p>
        </w:tc>
        <w:tc>
          <w:tcPr>
            <w:tcW w:w="2980" w:type="dxa"/>
            <w:tcBorders>
              <w:right w:val="single" w:sz="8" w:space="0" w:color="auto"/>
            </w:tcBorders>
            <w:vAlign w:val="bottom"/>
          </w:tcPr>
          <w:p w:rsidR="008C0CA7" w:rsidRDefault="008C0CA7">
            <w:pPr>
              <w:rPr>
                <w:sz w:val="21"/>
                <w:szCs w:val="21"/>
              </w:rPr>
            </w:pP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育人模式具有创新性。</w:t>
            </w:r>
          </w:p>
        </w:tc>
        <w:tc>
          <w:tcPr>
            <w:tcW w:w="0" w:type="dxa"/>
            <w:vAlign w:val="bottom"/>
          </w:tcPr>
          <w:p w:rsidR="008C0CA7" w:rsidRDefault="008C0CA7">
            <w:pPr>
              <w:rPr>
                <w:sz w:val="1"/>
                <w:szCs w:val="1"/>
              </w:rPr>
            </w:pPr>
          </w:p>
        </w:tc>
      </w:tr>
      <w:tr w:rsidR="008C0CA7">
        <w:trPr>
          <w:trHeight w:val="312"/>
        </w:trPr>
        <w:tc>
          <w:tcPr>
            <w:tcW w:w="1720" w:type="dxa"/>
            <w:vMerge w:val="restart"/>
            <w:tcBorders>
              <w:left w:val="single" w:sz="8" w:space="0" w:color="auto"/>
              <w:right w:val="single" w:sz="8" w:space="0" w:color="auto"/>
            </w:tcBorders>
            <w:vAlign w:val="bottom"/>
          </w:tcPr>
          <w:p w:rsidR="008C0CA7" w:rsidRDefault="005061A5">
            <w:pPr>
              <w:spacing w:line="240" w:lineRule="exact"/>
              <w:ind w:left="440"/>
              <w:rPr>
                <w:sz w:val="20"/>
                <w:szCs w:val="20"/>
              </w:rPr>
            </w:pPr>
            <w:r>
              <w:rPr>
                <w:rFonts w:ascii="宋体" w:eastAsia="宋体" w:hAnsi="宋体" w:cs="宋体"/>
                <w:sz w:val="21"/>
                <w:szCs w:val="21"/>
              </w:rPr>
              <w:t>5.</w:t>
            </w:r>
            <w:r>
              <w:rPr>
                <w:rFonts w:ascii="宋体" w:eastAsia="宋体" w:hAnsi="宋体" w:cs="宋体"/>
                <w:sz w:val="21"/>
                <w:szCs w:val="21"/>
              </w:rPr>
              <w:t>示范性</w:t>
            </w:r>
          </w:p>
        </w:tc>
        <w:tc>
          <w:tcPr>
            <w:tcW w:w="2980" w:type="dxa"/>
            <w:tcBorders>
              <w:right w:val="single" w:sz="8" w:space="0" w:color="auto"/>
            </w:tcBorders>
            <w:vAlign w:val="bottom"/>
          </w:tcPr>
          <w:p w:rsidR="008C0CA7" w:rsidRDefault="005061A5">
            <w:pPr>
              <w:spacing w:line="240" w:lineRule="exact"/>
              <w:ind w:left="880"/>
              <w:rPr>
                <w:sz w:val="20"/>
                <w:szCs w:val="20"/>
              </w:rPr>
            </w:pPr>
            <w:r>
              <w:rPr>
                <w:rFonts w:ascii="宋体" w:eastAsia="宋体" w:hAnsi="宋体" w:cs="宋体"/>
                <w:sz w:val="21"/>
                <w:szCs w:val="21"/>
              </w:rPr>
              <w:t xml:space="preserve">5.2 </w:t>
            </w:r>
            <w:r>
              <w:rPr>
                <w:rFonts w:ascii="宋体" w:eastAsia="宋体" w:hAnsi="宋体" w:cs="宋体"/>
                <w:sz w:val="21"/>
                <w:szCs w:val="21"/>
              </w:rPr>
              <w:t>示范引领</w:t>
            </w: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方法载体具有示范性。</w:t>
            </w:r>
          </w:p>
        </w:tc>
        <w:tc>
          <w:tcPr>
            <w:tcW w:w="0" w:type="dxa"/>
            <w:vAlign w:val="bottom"/>
          </w:tcPr>
          <w:p w:rsidR="008C0CA7" w:rsidRDefault="008C0CA7">
            <w:pPr>
              <w:rPr>
                <w:sz w:val="1"/>
                <w:szCs w:val="1"/>
              </w:rPr>
            </w:pPr>
          </w:p>
        </w:tc>
      </w:tr>
      <w:tr w:rsidR="008C0CA7">
        <w:trPr>
          <w:trHeight w:val="156"/>
        </w:trPr>
        <w:tc>
          <w:tcPr>
            <w:tcW w:w="1720" w:type="dxa"/>
            <w:vMerge/>
            <w:tcBorders>
              <w:left w:val="single" w:sz="8" w:space="0" w:color="auto"/>
              <w:right w:val="single" w:sz="8" w:space="0" w:color="auto"/>
            </w:tcBorders>
            <w:vAlign w:val="bottom"/>
          </w:tcPr>
          <w:p w:rsidR="008C0CA7" w:rsidRDefault="008C0CA7">
            <w:pPr>
              <w:rPr>
                <w:sz w:val="13"/>
                <w:szCs w:val="13"/>
              </w:rPr>
            </w:pPr>
          </w:p>
        </w:tc>
        <w:tc>
          <w:tcPr>
            <w:tcW w:w="2980" w:type="dxa"/>
            <w:tcBorders>
              <w:right w:val="single" w:sz="8" w:space="0" w:color="auto"/>
            </w:tcBorders>
            <w:vAlign w:val="bottom"/>
          </w:tcPr>
          <w:p w:rsidR="008C0CA7" w:rsidRDefault="008C0CA7">
            <w:pPr>
              <w:rPr>
                <w:sz w:val="13"/>
                <w:szCs w:val="13"/>
              </w:rPr>
            </w:pPr>
          </w:p>
        </w:tc>
        <w:tc>
          <w:tcPr>
            <w:tcW w:w="856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育人经验具有规律性。</w:t>
            </w:r>
          </w:p>
        </w:tc>
        <w:tc>
          <w:tcPr>
            <w:tcW w:w="0" w:type="dxa"/>
            <w:vAlign w:val="bottom"/>
          </w:tcPr>
          <w:p w:rsidR="008C0CA7" w:rsidRDefault="008C0CA7">
            <w:pPr>
              <w:rPr>
                <w:sz w:val="1"/>
                <w:szCs w:val="1"/>
              </w:rPr>
            </w:pPr>
          </w:p>
        </w:tc>
      </w:tr>
      <w:tr w:rsidR="008C0CA7">
        <w:trPr>
          <w:trHeight w:val="156"/>
        </w:trPr>
        <w:tc>
          <w:tcPr>
            <w:tcW w:w="1720" w:type="dxa"/>
            <w:tcBorders>
              <w:left w:val="single" w:sz="8" w:space="0" w:color="auto"/>
              <w:right w:val="single" w:sz="8" w:space="0" w:color="auto"/>
            </w:tcBorders>
            <w:vAlign w:val="bottom"/>
          </w:tcPr>
          <w:p w:rsidR="008C0CA7" w:rsidRDefault="008C0CA7">
            <w:pPr>
              <w:rPr>
                <w:sz w:val="13"/>
                <w:szCs w:val="13"/>
              </w:rPr>
            </w:pPr>
          </w:p>
        </w:tc>
        <w:tc>
          <w:tcPr>
            <w:tcW w:w="2980" w:type="dxa"/>
            <w:tcBorders>
              <w:right w:val="single" w:sz="8" w:space="0" w:color="auto"/>
            </w:tcBorders>
            <w:vAlign w:val="bottom"/>
          </w:tcPr>
          <w:p w:rsidR="008C0CA7" w:rsidRDefault="008C0CA7">
            <w:pPr>
              <w:rPr>
                <w:sz w:val="13"/>
                <w:szCs w:val="13"/>
              </w:rPr>
            </w:pPr>
          </w:p>
        </w:tc>
        <w:tc>
          <w:tcPr>
            <w:tcW w:w="856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1"/>
        </w:trPr>
        <w:tc>
          <w:tcPr>
            <w:tcW w:w="1720" w:type="dxa"/>
            <w:tcBorders>
              <w:left w:val="single" w:sz="8" w:space="0" w:color="auto"/>
              <w:right w:val="single" w:sz="8" w:space="0" w:color="auto"/>
            </w:tcBorders>
            <w:vAlign w:val="bottom"/>
          </w:tcPr>
          <w:p w:rsidR="008C0CA7" w:rsidRDefault="008C0CA7">
            <w:pPr>
              <w:rPr>
                <w:sz w:val="4"/>
                <w:szCs w:val="4"/>
              </w:rPr>
            </w:pPr>
          </w:p>
        </w:tc>
        <w:tc>
          <w:tcPr>
            <w:tcW w:w="2980" w:type="dxa"/>
            <w:tcBorders>
              <w:bottom w:val="single" w:sz="8" w:space="0" w:color="auto"/>
              <w:right w:val="single" w:sz="8" w:space="0" w:color="auto"/>
            </w:tcBorders>
            <w:vAlign w:val="bottom"/>
          </w:tcPr>
          <w:p w:rsidR="008C0CA7" w:rsidRDefault="008C0CA7">
            <w:pPr>
              <w:rPr>
                <w:sz w:val="4"/>
                <w:szCs w:val="4"/>
              </w:rPr>
            </w:pPr>
          </w:p>
        </w:tc>
        <w:tc>
          <w:tcPr>
            <w:tcW w:w="856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720" w:type="dxa"/>
            <w:tcBorders>
              <w:left w:val="single" w:sz="8" w:space="0" w:color="auto"/>
              <w:right w:val="single" w:sz="8" w:space="0" w:color="auto"/>
            </w:tcBorders>
            <w:vAlign w:val="bottom"/>
          </w:tcPr>
          <w:p w:rsidR="008C0CA7" w:rsidRDefault="008C0CA7">
            <w:pPr>
              <w:rPr>
                <w:sz w:val="21"/>
                <w:szCs w:val="21"/>
              </w:rPr>
            </w:pPr>
          </w:p>
        </w:tc>
        <w:tc>
          <w:tcPr>
            <w:tcW w:w="2980" w:type="dxa"/>
            <w:tcBorders>
              <w:right w:val="single" w:sz="8" w:space="0" w:color="auto"/>
            </w:tcBorders>
            <w:vAlign w:val="bottom"/>
          </w:tcPr>
          <w:p w:rsidR="008C0CA7" w:rsidRDefault="008C0CA7">
            <w:pPr>
              <w:rPr>
                <w:sz w:val="21"/>
                <w:szCs w:val="21"/>
              </w:rPr>
            </w:pP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可视化成果传播广。</w:t>
            </w:r>
          </w:p>
        </w:tc>
        <w:tc>
          <w:tcPr>
            <w:tcW w:w="0" w:type="dxa"/>
            <w:vAlign w:val="bottom"/>
          </w:tcPr>
          <w:p w:rsidR="008C0CA7" w:rsidRDefault="008C0CA7">
            <w:pPr>
              <w:rPr>
                <w:sz w:val="1"/>
                <w:szCs w:val="1"/>
              </w:rPr>
            </w:pPr>
          </w:p>
        </w:tc>
      </w:tr>
      <w:tr w:rsidR="008C0CA7">
        <w:trPr>
          <w:trHeight w:val="312"/>
        </w:trPr>
        <w:tc>
          <w:tcPr>
            <w:tcW w:w="1720" w:type="dxa"/>
            <w:tcBorders>
              <w:left w:val="single" w:sz="8" w:space="0" w:color="auto"/>
              <w:right w:val="single" w:sz="8" w:space="0" w:color="auto"/>
            </w:tcBorders>
            <w:vAlign w:val="bottom"/>
          </w:tcPr>
          <w:p w:rsidR="008C0CA7" w:rsidRDefault="008C0CA7">
            <w:pPr>
              <w:rPr>
                <w:sz w:val="24"/>
                <w:szCs w:val="24"/>
              </w:rPr>
            </w:pPr>
          </w:p>
        </w:tc>
        <w:tc>
          <w:tcPr>
            <w:tcW w:w="2980" w:type="dxa"/>
            <w:tcBorders>
              <w:right w:val="single" w:sz="8" w:space="0" w:color="auto"/>
            </w:tcBorders>
            <w:vAlign w:val="bottom"/>
          </w:tcPr>
          <w:p w:rsidR="008C0CA7" w:rsidRDefault="005061A5">
            <w:pPr>
              <w:spacing w:line="240" w:lineRule="exact"/>
              <w:ind w:left="880"/>
              <w:rPr>
                <w:sz w:val="20"/>
                <w:szCs w:val="20"/>
              </w:rPr>
            </w:pPr>
            <w:r>
              <w:rPr>
                <w:rFonts w:ascii="宋体" w:eastAsia="宋体" w:hAnsi="宋体" w:cs="宋体"/>
                <w:sz w:val="21"/>
                <w:szCs w:val="21"/>
              </w:rPr>
              <w:t xml:space="preserve">5.3 </w:t>
            </w:r>
            <w:r>
              <w:rPr>
                <w:rFonts w:ascii="宋体" w:eastAsia="宋体" w:hAnsi="宋体" w:cs="宋体"/>
                <w:sz w:val="21"/>
                <w:szCs w:val="21"/>
              </w:rPr>
              <w:t>应用推广</w:t>
            </w: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典型做法可复制。</w:t>
            </w:r>
          </w:p>
        </w:tc>
        <w:tc>
          <w:tcPr>
            <w:tcW w:w="0" w:type="dxa"/>
            <w:vAlign w:val="bottom"/>
          </w:tcPr>
          <w:p w:rsidR="008C0CA7" w:rsidRDefault="008C0CA7">
            <w:pPr>
              <w:rPr>
                <w:sz w:val="1"/>
                <w:szCs w:val="1"/>
              </w:rPr>
            </w:pPr>
          </w:p>
        </w:tc>
      </w:tr>
      <w:tr w:rsidR="008C0CA7">
        <w:trPr>
          <w:trHeight w:val="312"/>
        </w:trPr>
        <w:tc>
          <w:tcPr>
            <w:tcW w:w="1720" w:type="dxa"/>
            <w:tcBorders>
              <w:left w:val="single" w:sz="8" w:space="0" w:color="auto"/>
              <w:right w:val="single" w:sz="8" w:space="0" w:color="auto"/>
            </w:tcBorders>
            <w:vAlign w:val="bottom"/>
          </w:tcPr>
          <w:p w:rsidR="008C0CA7" w:rsidRDefault="008C0CA7">
            <w:pPr>
              <w:rPr>
                <w:sz w:val="24"/>
                <w:szCs w:val="24"/>
              </w:rPr>
            </w:pPr>
          </w:p>
        </w:tc>
        <w:tc>
          <w:tcPr>
            <w:tcW w:w="2980" w:type="dxa"/>
            <w:tcBorders>
              <w:right w:val="single" w:sz="8" w:space="0" w:color="auto"/>
            </w:tcBorders>
            <w:vAlign w:val="bottom"/>
          </w:tcPr>
          <w:p w:rsidR="008C0CA7" w:rsidRDefault="008C0CA7">
            <w:pPr>
              <w:rPr>
                <w:sz w:val="24"/>
                <w:szCs w:val="24"/>
              </w:rPr>
            </w:pPr>
          </w:p>
        </w:tc>
        <w:tc>
          <w:tcPr>
            <w:tcW w:w="856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育人模式可推广。</w:t>
            </w:r>
          </w:p>
        </w:tc>
        <w:tc>
          <w:tcPr>
            <w:tcW w:w="0" w:type="dxa"/>
            <w:vAlign w:val="bottom"/>
          </w:tcPr>
          <w:p w:rsidR="008C0CA7" w:rsidRDefault="008C0CA7">
            <w:pPr>
              <w:rPr>
                <w:sz w:val="1"/>
                <w:szCs w:val="1"/>
              </w:rPr>
            </w:pPr>
          </w:p>
        </w:tc>
      </w:tr>
      <w:tr w:rsidR="008C0CA7">
        <w:trPr>
          <w:trHeight w:val="51"/>
        </w:trPr>
        <w:tc>
          <w:tcPr>
            <w:tcW w:w="172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980" w:type="dxa"/>
            <w:tcBorders>
              <w:bottom w:val="single" w:sz="8" w:space="0" w:color="auto"/>
              <w:right w:val="single" w:sz="8" w:space="0" w:color="auto"/>
            </w:tcBorders>
            <w:vAlign w:val="bottom"/>
          </w:tcPr>
          <w:p w:rsidR="008C0CA7" w:rsidRDefault="008C0CA7">
            <w:pPr>
              <w:rPr>
                <w:sz w:val="4"/>
                <w:szCs w:val="4"/>
              </w:rPr>
            </w:pPr>
          </w:p>
        </w:tc>
        <w:tc>
          <w:tcPr>
            <w:tcW w:w="856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440" w:bottom="667" w:left="1440" w:header="0" w:footer="0" w:gutter="0"/>
          <w:cols w:space="720" w:equalWidth="0">
            <w:col w:w="13958"/>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79" w:lineRule="exact"/>
        <w:rPr>
          <w:sz w:val="20"/>
          <w:szCs w:val="20"/>
        </w:rPr>
      </w:pPr>
    </w:p>
    <w:p w:rsidR="008C0CA7" w:rsidRDefault="005061A5">
      <w:pPr>
        <w:ind w:right="-1"/>
        <w:jc w:val="center"/>
        <w:rPr>
          <w:sz w:val="20"/>
          <w:szCs w:val="20"/>
        </w:rPr>
      </w:pPr>
      <w:r>
        <w:rPr>
          <w:rFonts w:eastAsia="Times New Roman"/>
          <w:sz w:val="24"/>
          <w:szCs w:val="24"/>
        </w:rPr>
        <w:t>284</w:t>
      </w:r>
    </w:p>
    <w:p w:rsidR="008C0CA7" w:rsidRDefault="008C0CA7">
      <w:pPr>
        <w:sectPr w:rsidR="008C0CA7">
          <w:type w:val="continuous"/>
          <w:pgSz w:w="16840" w:h="11906" w:orient="landscape"/>
          <w:pgMar w:top="1440" w:right="1440" w:bottom="667" w:left="1440" w:header="0" w:footer="0" w:gutter="0"/>
          <w:cols w:space="720" w:equalWidth="0">
            <w:col w:w="13958"/>
          </w:cols>
        </w:sectPr>
      </w:pPr>
    </w:p>
    <w:p w:rsidR="008C0CA7" w:rsidRDefault="008C0CA7">
      <w:pPr>
        <w:spacing w:line="353" w:lineRule="exact"/>
        <w:rPr>
          <w:sz w:val="20"/>
          <w:szCs w:val="20"/>
        </w:rPr>
      </w:pPr>
      <w:bookmarkStart w:id="292" w:name="page293"/>
      <w:bookmarkEnd w:id="292"/>
    </w:p>
    <w:p w:rsidR="008C0CA7" w:rsidRDefault="005061A5">
      <w:pPr>
        <w:spacing w:line="343" w:lineRule="exact"/>
        <w:ind w:left="300"/>
        <w:rPr>
          <w:sz w:val="20"/>
          <w:szCs w:val="20"/>
        </w:rPr>
      </w:pPr>
      <w:r>
        <w:rPr>
          <w:rFonts w:ascii="黑体" w:eastAsia="黑体" w:hAnsi="黑体" w:cs="黑体"/>
          <w:sz w:val="30"/>
          <w:szCs w:val="30"/>
        </w:rPr>
        <w:t>二、分标准</w:t>
      </w:r>
    </w:p>
    <w:p w:rsidR="008C0CA7" w:rsidRDefault="008C0CA7">
      <w:pPr>
        <w:spacing w:line="318"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880"/>
        <w:gridCol w:w="1840"/>
        <w:gridCol w:w="9920"/>
        <w:gridCol w:w="30"/>
      </w:tblGrid>
      <w:tr w:rsidR="008C0CA7">
        <w:trPr>
          <w:trHeight w:val="342"/>
        </w:trPr>
        <w:tc>
          <w:tcPr>
            <w:tcW w:w="1880" w:type="dxa"/>
            <w:vAlign w:val="bottom"/>
          </w:tcPr>
          <w:p w:rsidR="008C0CA7" w:rsidRDefault="008C0CA7">
            <w:pPr>
              <w:rPr>
                <w:sz w:val="24"/>
                <w:szCs w:val="24"/>
              </w:rPr>
            </w:pPr>
          </w:p>
        </w:tc>
        <w:tc>
          <w:tcPr>
            <w:tcW w:w="1840" w:type="dxa"/>
            <w:vAlign w:val="bottom"/>
          </w:tcPr>
          <w:p w:rsidR="008C0CA7" w:rsidRDefault="008C0CA7">
            <w:pPr>
              <w:rPr>
                <w:sz w:val="24"/>
                <w:szCs w:val="24"/>
              </w:rPr>
            </w:pPr>
          </w:p>
        </w:tc>
        <w:tc>
          <w:tcPr>
            <w:tcW w:w="9920" w:type="dxa"/>
            <w:vAlign w:val="bottom"/>
          </w:tcPr>
          <w:p w:rsidR="008C0CA7" w:rsidRDefault="005061A5">
            <w:pPr>
              <w:spacing w:line="343" w:lineRule="exact"/>
              <w:ind w:left="1600"/>
              <w:rPr>
                <w:sz w:val="20"/>
                <w:szCs w:val="20"/>
              </w:rPr>
            </w:pPr>
            <w:r>
              <w:rPr>
                <w:rFonts w:ascii="黑体" w:eastAsia="黑体" w:hAnsi="黑体" w:cs="黑体"/>
                <w:sz w:val="30"/>
                <w:szCs w:val="30"/>
              </w:rPr>
              <w:t>（一）课程育人精品项目</w:t>
            </w:r>
          </w:p>
        </w:tc>
        <w:tc>
          <w:tcPr>
            <w:tcW w:w="0" w:type="dxa"/>
            <w:vAlign w:val="bottom"/>
          </w:tcPr>
          <w:p w:rsidR="008C0CA7" w:rsidRDefault="008C0CA7">
            <w:pPr>
              <w:rPr>
                <w:sz w:val="1"/>
                <w:szCs w:val="1"/>
              </w:rPr>
            </w:pPr>
          </w:p>
        </w:tc>
      </w:tr>
      <w:tr w:rsidR="008C0CA7">
        <w:trPr>
          <w:trHeight w:val="250"/>
        </w:trPr>
        <w:tc>
          <w:tcPr>
            <w:tcW w:w="1880" w:type="dxa"/>
            <w:tcBorders>
              <w:bottom w:val="single" w:sz="8" w:space="0" w:color="auto"/>
            </w:tcBorders>
            <w:vAlign w:val="bottom"/>
          </w:tcPr>
          <w:p w:rsidR="008C0CA7" w:rsidRDefault="008C0CA7">
            <w:pPr>
              <w:rPr>
                <w:sz w:val="21"/>
                <w:szCs w:val="21"/>
              </w:rPr>
            </w:pPr>
          </w:p>
        </w:tc>
        <w:tc>
          <w:tcPr>
            <w:tcW w:w="1840" w:type="dxa"/>
            <w:tcBorders>
              <w:bottom w:val="single" w:sz="8" w:space="0" w:color="auto"/>
            </w:tcBorders>
            <w:vAlign w:val="bottom"/>
          </w:tcPr>
          <w:p w:rsidR="008C0CA7" w:rsidRDefault="008C0CA7">
            <w:pPr>
              <w:rPr>
                <w:sz w:val="21"/>
                <w:szCs w:val="21"/>
              </w:rPr>
            </w:pPr>
          </w:p>
        </w:tc>
        <w:tc>
          <w:tcPr>
            <w:tcW w:w="9920" w:type="dxa"/>
            <w:tcBorders>
              <w:bottom w:val="single" w:sz="8" w:space="0" w:color="auto"/>
            </w:tcBorders>
            <w:vAlign w:val="bottom"/>
          </w:tcPr>
          <w:p w:rsidR="008C0CA7" w:rsidRDefault="008C0CA7">
            <w:pPr>
              <w:rPr>
                <w:sz w:val="21"/>
                <w:szCs w:val="21"/>
              </w:rPr>
            </w:pPr>
          </w:p>
        </w:tc>
        <w:tc>
          <w:tcPr>
            <w:tcW w:w="0" w:type="dxa"/>
            <w:vAlign w:val="bottom"/>
          </w:tcPr>
          <w:p w:rsidR="008C0CA7" w:rsidRDefault="008C0CA7">
            <w:pPr>
              <w:rPr>
                <w:sz w:val="1"/>
                <w:szCs w:val="1"/>
              </w:rPr>
            </w:pPr>
          </w:p>
        </w:tc>
      </w:tr>
      <w:tr w:rsidR="008C0CA7">
        <w:trPr>
          <w:trHeight w:val="252"/>
        </w:trPr>
        <w:tc>
          <w:tcPr>
            <w:tcW w:w="188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一级指标</w:t>
            </w:r>
          </w:p>
        </w:tc>
        <w:tc>
          <w:tcPr>
            <w:tcW w:w="184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二级指标</w:t>
            </w:r>
          </w:p>
        </w:tc>
        <w:tc>
          <w:tcPr>
            <w:tcW w:w="9920" w:type="dxa"/>
            <w:tcBorders>
              <w:right w:val="single" w:sz="8" w:space="0" w:color="auto"/>
            </w:tcBorders>
            <w:vAlign w:val="bottom"/>
          </w:tcPr>
          <w:p w:rsidR="008C0CA7" w:rsidRDefault="005061A5">
            <w:pPr>
              <w:spacing w:line="240" w:lineRule="exact"/>
              <w:ind w:left="452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50"/>
        </w:trPr>
        <w:tc>
          <w:tcPr>
            <w:tcW w:w="18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840" w:type="dxa"/>
            <w:tcBorders>
              <w:bottom w:val="single" w:sz="8" w:space="0" w:color="auto"/>
              <w:right w:val="single" w:sz="8" w:space="0" w:color="auto"/>
            </w:tcBorders>
            <w:vAlign w:val="bottom"/>
          </w:tcPr>
          <w:p w:rsidR="008C0CA7" w:rsidRDefault="008C0CA7">
            <w:pPr>
              <w:rPr>
                <w:sz w:val="4"/>
                <w:szCs w:val="4"/>
              </w:rPr>
            </w:pPr>
          </w:p>
        </w:tc>
        <w:tc>
          <w:tcPr>
            <w:tcW w:w="99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880" w:type="dxa"/>
            <w:tcBorders>
              <w:left w:val="single" w:sz="8" w:space="0" w:color="auto"/>
              <w:right w:val="single" w:sz="8" w:space="0" w:color="auto"/>
            </w:tcBorders>
            <w:vAlign w:val="bottom"/>
          </w:tcPr>
          <w:p w:rsidR="008C0CA7" w:rsidRDefault="008C0CA7">
            <w:pPr>
              <w:rPr>
                <w:sz w:val="21"/>
                <w:szCs w:val="21"/>
              </w:rPr>
            </w:pPr>
          </w:p>
        </w:tc>
        <w:tc>
          <w:tcPr>
            <w:tcW w:w="1840" w:type="dxa"/>
            <w:tcBorders>
              <w:right w:val="single" w:sz="8" w:space="0" w:color="auto"/>
            </w:tcBorders>
            <w:vAlign w:val="bottom"/>
          </w:tcPr>
          <w:p w:rsidR="008C0CA7" w:rsidRDefault="008C0CA7">
            <w:pPr>
              <w:rPr>
                <w:sz w:val="21"/>
                <w:szCs w:val="21"/>
              </w:rPr>
            </w:pP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坚持辩证唯物主义与历史唯物主义，深入推动习近平新时代中国特色社会主义思想进教材、进课堂、进</w:t>
            </w:r>
          </w:p>
        </w:tc>
        <w:tc>
          <w:tcPr>
            <w:tcW w:w="0" w:type="dxa"/>
            <w:vAlign w:val="bottom"/>
          </w:tcPr>
          <w:p w:rsidR="008C0CA7" w:rsidRDefault="008C0CA7">
            <w:pPr>
              <w:rPr>
                <w:sz w:val="1"/>
                <w:szCs w:val="1"/>
              </w:rPr>
            </w:pPr>
          </w:p>
        </w:tc>
      </w:tr>
      <w:tr w:rsidR="008C0CA7">
        <w:trPr>
          <w:trHeight w:val="312"/>
        </w:trPr>
        <w:tc>
          <w:tcPr>
            <w:tcW w:w="1880" w:type="dxa"/>
            <w:tcBorders>
              <w:left w:val="single" w:sz="8" w:space="0" w:color="auto"/>
              <w:right w:val="single" w:sz="8" w:space="0" w:color="auto"/>
            </w:tcBorders>
            <w:vAlign w:val="bottom"/>
          </w:tcPr>
          <w:p w:rsidR="008C0CA7" w:rsidRDefault="008C0CA7">
            <w:pPr>
              <w:rPr>
                <w:sz w:val="24"/>
                <w:szCs w:val="24"/>
              </w:rPr>
            </w:pPr>
          </w:p>
        </w:tc>
        <w:tc>
          <w:tcPr>
            <w:tcW w:w="184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1.1 </w:t>
            </w:r>
            <w:r>
              <w:rPr>
                <w:rFonts w:ascii="宋体" w:eastAsia="宋体" w:hAnsi="宋体" w:cs="宋体"/>
                <w:w w:val="95"/>
                <w:sz w:val="21"/>
                <w:szCs w:val="21"/>
              </w:rPr>
              <w:t>导向明确</w:t>
            </w: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头脑。</w:t>
            </w:r>
          </w:p>
        </w:tc>
        <w:tc>
          <w:tcPr>
            <w:tcW w:w="0" w:type="dxa"/>
            <w:vAlign w:val="bottom"/>
          </w:tcPr>
          <w:p w:rsidR="008C0CA7" w:rsidRDefault="008C0CA7">
            <w:pPr>
              <w:rPr>
                <w:sz w:val="1"/>
                <w:szCs w:val="1"/>
              </w:rPr>
            </w:pPr>
          </w:p>
        </w:tc>
      </w:tr>
      <w:tr w:rsidR="008C0CA7">
        <w:trPr>
          <w:trHeight w:val="156"/>
        </w:trPr>
        <w:tc>
          <w:tcPr>
            <w:tcW w:w="1880" w:type="dxa"/>
            <w:tcBorders>
              <w:left w:val="single" w:sz="8" w:space="0" w:color="auto"/>
              <w:right w:val="single" w:sz="8" w:space="0" w:color="auto"/>
            </w:tcBorders>
            <w:vAlign w:val="bottom"/>
          </w:tcPr>
          <w:p w:rsidR="008C0CA7" w:rsidRDefault="008C0CA7">
            <w:pPr>
              <w:rPr>
                <w:sz w:val="13"/>
                <w:szCs w:val="13"/>
              </w:rPr>
            </w:pPr>
          </w:p>
        </w:tc>
        <w:tc>
          <w:tcPr>
            <w:tcW w:w="1840" w:type="dxa"/>
            <w:vMerge/>
            <w:tcBorders>
              <w:right w:val="single" w:sz="8" w:space="0" w:color="auto"/>
            </w:tcBorders>
            <w:vAlign w:val="bottom"/>
          </w:tcPr>
          <w:p w:rsidR="008C0CA7" w:rsidRDefault="008C0CA7">
            <w:pPr>
              <w:rPr>
                <w:sz w:val="13"/>
                <w:szCs w:val="13"/>
              </w:rPr>
            </w:pPr>
          </w:p>
        </w:tc>
        <w:tc>
          <w:tcPr>
            <w:tcW w:w="992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大力推动以</w:t>
            </w:r>
            <w:r>
              <w:rPr>
                <w:rFonts w:ascii="宋体" w:eastAsia="宋体" w:hAnsi="宋体" w:cs="宋体"/>
                <w:sz w:val="21"/>
                <w:szCs w:val="21"/>
              </w:rPr>
              <w:t>“</w:t>
            </w:r>
            <w:r>
              <w:rPr>
                <w:rFonts w:ascii="宋体" w:eastAsia="宋体" w:hAnsi="宋体" w:cs="宋体"/>
                <w:sz w:val="21"/>
                <w:szCs w:val="21"/>
              </w:rPr>
              <w:t>课程思政</w:t>
            </w:r>
            <w:r>
              <w:rPr>
                <w:rFonts w:ascii="宋体" w:eastAsia="宋体" w:hAnsi="宋体" w:cs="宋体"/>
                <w:sz w:val="21"/>
                <w:szCs w:val="21"/>
              </w:rPr>
              <w:t>”</w:t>
            </w:r>
            <w:r>
              <w:rPr>
                <w:rFonts w:ascii="宋体" w:eastAsia="宋体" w:hAnsi="宋体" w:cs="宋体"/>
                <w:sz w:val="21"/>
                <w:szCs w:val="21"/>
              </w:rPr>
              <w:t>为目标的课堂教学改革，充分挖掘和运用专业课程所蕴含的思想政治教育元素</w:t>
            </w:r>
          </w:p>
        </w:tc>
        <w:tc>
          <w:tcPr>
            <w:tcW w:w="0" w:type="dxa"/>
            <w:vAlign w:val="bottom"/>
          </w:tcPr>
          <w:p w:rsidR="008C0CA7" w:rsidRDefault="008C0CA7">
            <w:pPr>
              <w:rPr>
                <w:sz w:val="1"/>
                <w:szCs w:val="1"/>
              </w:rPr>
            </w:pPr>
          </w:p>
        </w:tc>
      </w:tr>
      <w:tr w:rsidR="008C0CA7">
        <w:trPr>
          <w:trHeight w:val="156"/>
        </w:trPr>
        <w:tc>
          <w:tcPr>
            <w:tcW w:w="1880" w:type="dxa"/>
            <w:tcBorders>
              <w:left w:val="single" w:sz="8" w:space="0" w:color="auto"/>
              <w:right w:val="single" w:sz="8" w:space="0" w:color="auto"/>
            </w:tcBorders>
            <w:vAlign w:val="bottom"/>
          </w:tcPr>
          <w:p w:rsidR="008C0CA7" w:rsidRDefault="008C0CA7">
            <w:pPr>
              <w:rPr>
                <w:sz w:val="13"/>
                <w:szCs w:val="13"/>
              </w:rPr>
            </w:pPr>
          </w:p>
        </w:tc>
        <w:tc>
          <w:tcPr>
            <w:tcW w:w="1840" w:type="dxa"/>
            <w:tcBorders>
              <w:right w:val="single" w:sz="8" w:space="0" w:color="auto"/>
            </w:tcBorders>
            <w:vAlign w:val="bottom"/>
          </w:tcPr>
          <w:p w:rsidR="008C0CA7" w:rsidRDefault="008C0CA7">
            <w:pPr>
              <w:rPr>
                <w:sz w:val="13"/>
                <w:szCs w:val="13"/>
              </w:rPr>
            </w:pPr>
          </w:p>
        </w:tc>
        <w:tc>
          <w:tcPr>
            <w:tcW w:w="992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7"/>
        </w:trPr>
        <w:tc>
          <w:tcPr>
            <w:tcW w:w="188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8"/>
                <w:sz w:val="21"/>
                <w:szCs w:val="21"/>
              </w:rPr>
              <w:t>1</w:t>
            </w:r>
            <w:r>
              <w:rPr>
                <w:rFonts w:ascii="宋体" w:eastAsia="宋体" w:hAnsi="宋体" w:cs="宋体"/>
                <w:w w:val="98"/>
                <w:sz w:val="21"/>
                <w:szCs w:val="21"/>
              </w:rPr>
              <w:t>．育人目标</w:t>
            </w:r>
          </w:p>
        </w:tc>
        <w:tc>
          <w:tcPr>
            <w:tcW w:w="1840" w:type="dxa"/>
            <w:tcBorders>
              <w:right w:val="single" w:sz="8" w:space="0" w:color="auto"/>
            </w:tcBorders>
            <w:vAlign w:val="bottom"/>
          </w:tcPr>
          <w:p w:rsidR="008C0CA7" w:rsidRDefault="008C0CA7">
            <w:pPr>
              <w:rPr>
                <w:sz w:val="24"/>
                <w:szCs w:val="24"/>
              </w:rPr>
            </w:pP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和所承载的思想政治教育功能，实现思想政治教育与知识体系教育的有机统一。</w:t>
            </w:r>
          </w:p>
        </w:tc>
        <w:tc>
          <w:tcPr>
            <w:tcW w:w="0" w:type="dxa"/>
            <w:vAlign w:val="bottom"/>
          </w:tcPr>
          <w:p w:rsidR="008C0CA7" w:rsidRDefault="008C0CA7">
            <w:pPr>
              <w:rPr>
                <w:sz w:val="1"/>
                <w:szCs w:val="1"/>
              </w:rPr>
            </w:pPr>
          </w:p>
        </w:tc>
      </w:tr>
      <w:tr w:rsidR="008C0CA7">
        <w:trPr>
          <w:trHeight w:val="46"/>
        </w:trPr>
        <w:tc>
          <w:tcPr>
            <w:tcW w:w="188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明确</w:t>
            </w:r>
          </w:p>
        </w:tc>
        <w:tc>
          <w:tcPr>
            <w:tcW w:w="1840" w:type="dxa"/>
            <w:tcBorders>
              <w:bottom w:val="single" w:sz="8" w:space="0" w:color="auto"/>
              <w:right w:val="single" w:sz="8" w:space="0" w:color="auto"/>
            </w:tcBorders>
            <w:vAlign w:val="bottom"/>
          </w:tcPr>
          <w:p w:rsidR="008C0CA7" w:rsidRDefault="008C0CA7">
            <w:pPr>
              <w:rPr>
                <w:sz w:val="4"/>
                <w:szCs w:val="4"/>
              </w:rPr>
            </w:pPr>
          </w:p>
        </w:tc>
        <w:tc>
          <w:tcPr>
            <w:tcW w:w="99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880" w:type="dxa"/>
            <w:vMerge/>
            <w:tcBorders>
              <w:left w:val="single" w:sz="8" w:space="0" w:color="auto"/>
              <w:right w:val="single" w:sz="8" w:space="0" w:color="auto"/>
            </w:tcBorders>
            <w:vAlign w:val="bottom"/>
          </w:tcPr>
          <w:p w:rsidR="008C0CA7" w:rsidRDefault="008C0CA7">
            <w:pPr>
              <w:rPr>
                <w:sz w:val="21"/>
                <w:szCs w:val="21"/>
              </w:rPr>
            </w:pPr>
          </w:p>
        </w:tc>
        <w:tc>
          <w:tcPr>
            <w:tcW w:w="1840" w:type="dxa"/>
            <w:tcBorders>
              <w:right w:val="single" w:sz="8" w:space="0" w:color="auto"/>
            </w:tcBorders>
            <w:vAlign w:val="bottom"/>
          </w:tcPr>
          <w:p w:rsidR="008C0CA7" w:rsidRDefault="008C0CA7">
            <w:pPr>
              <w:rPr>
                <w:sz w:val="21"/>
                <w:szCs w:val="21"/>
              </w:rPr>
            </w:pP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结合专业特点和课程内容，深入研究专业培养规格中的思想道德素质要求和课程所蕴含的思想政治教育</w:t>
            </w:r>
          </w:p>
        </w:tc>
        <w:tc>
          <w:tcPr>
            <w:tcW w:w="0" w:type="dxa"/>
            <w:vAlign w:val="bottom"/>
          </w:tcPr>
          <w:p w:rsidR="008C0CA7" w:rsidRDefault="008C0CA7">
            <w:pPr>
              <w:rPr>
                <w:sz w:val="1"/>
                <w:szCs w:val="1"/>
              </w:rPr>
            </w:pPr>
          </w:p>
        </w:tc>
      </w:tr>
      <w:tr w:rsidR="008C0CA7">
        <w:trPr>
          <w:trHeight w:val="312"/>
        </w:trPr>
        <w:tc>
          <w:tcPr>
            <w:tcW w:w="1880" w:type="dxa"/>
            <w:tcBorders>
              <w:left w:val="single" w:sz="8" w:space="0" w:color="auto"/>
              <w:right w:val="single" w:sz="8" w:space="0" w:color="auto"/>
            </w:tcBorders>
            <w:vAlign w:val="bottom"/>
          </w:tcPr>
          <w:p w:rsidR="008C0CA7" w:rsidRDefault="008C0CA7">
            <w:pPr>
              <w:rPr>
                <w:sz w:val="24"/>
                <w:szCs w:val="24"/>
              </w:rPr>
            </w:pPr>
          </w:p>
        </w:tc>
        <w:tc>
          <w:tcPr>
            <w:tcW w:w="184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1.2 </w:t>
            </w:r>
            <w:r>
              <w:rPr>
                <w:rFonts w:ascii="宋体" w:eastAsia="宋体" w:hAnsi="宋体" w:cs="宋体"/>
                <w:w w:val="95"/>
                <w:sz w:val="21"/>
                <w:szCs w:val="21"/>
              </w:rPr>
              <w:t>目标制定</w:t>
            </w: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资源。</w:t>
            </w:r>
          </w:p>
        </w:tc>
        <w:tc>
          <w:tcPr>
            <w:tcW w:w="0" w:type="dxa"/>
            <w:vAlign w:val="bottom"/>
          </w:tcPr>
          <w:p w:rsidR="008C0CA7" w:rsidRDefault="008C0CA7">
            <w:pPr>
              <w:rPr>
                <w:sz w:val="1"/>
                <w:szCs w:val="1"/>
              </w:rPr>
            </w:pPr>
          </w:p>
        </w:tc>
      </w:tr>
      <w:tr w:rsidR="008C0CA7">
        <w:trPr>
          <w:trHeight w:val="156"/>
        </w:trPr>
        <w:tc>
          <w:tcPr>
            <w:tcW w:w="1880" w:type="dxa"/>
            <w:tcBorders>
              <w:left w:val="single" w:sz="8" w:space="0" w:color="auto"/>
              <w:right w:val="single" w:sz="8" w:space="0" w:color="auto"/>
            </w:tcBorders>
            <w:vAlign w:val="bottom"/>
          </w:tcPr>
          <w:p w:rsidR="008C0CA7" w:rsidRDefault="008C0CA7">
            <w:pPr>
              <w:rPr>
                <w:sz w:val="13"/>
                <w:szCs w:val="13"/>
              </w:rPr>
            </w:pPr>
          </w:p>
        </w:tc>
        <w:tc>
          <w:tcPr>
            <w:tcW w:w="1840" w:type="dxa"/>
            <w:vMerge/>
            <w:tcBorders>
              <w:right w:val="single" w:sz="8" w:space="0" w:color="auto"/>
            </w:tcBorders>
            <w:vAlign w:val="bottom"/>
          </w:tcPr>
          <w:p w:rsidR="008C0CA7" w:rsidRDefault="008C0CA7">
            <w:pPr>
              <w:rPr>
                <w:sz w:val="13"/>
                <w:szCs w:val="13"/>
              </w:rPr>
            </w:pPr>
          </w:p>
        </w:tc>
        <w:tc>
          <w:tcPr>
            <w:tcW w:w="992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提出课程的思想政治教育目标、任务和要求，将社会主义核心价值观细化到课程育人目标之中，并分解</w:t>
            </w:r>
          </w:p>
        </w:tc>
        <w:tc>
          <w:tcPr>
            <w:tcW w:w="0" w:type="dxa"/>
            <w:vAlign w:val="bottom"/>
          </w:tcPr>
          <w:p w:rsidR="008C0CA7" w:rsidRDefault="008C0CA7">
            <w:pPr>
              <w:rPr>
                <w:sz w:val="1"/>
                <w:szCs w:val="1"/>
              </w:rPr>
            </w:pPr>
          </w:p>
        </w:tc>
      </w:tr>
      <w:tr w:rsidR="008C0CA7">
        <w:trPr>
          <w:trHeight w:val="156"/>
        </w:trPr>
        <w:tc>
          <w:tcPr>
            <w:tcW w:w="1880" w:type="dxa"/>
            <w:tcBorders>
              <w:left w:val="single" w:sz="8" w:space="0" w:color="auto"/>
              <w:right w:val="single" w:sz="8" w:space="0" w:color="auto"/>
            </w:tcBorders>
            <w:vAlign w:val="bottom"/>
          </w:tcPr>
          <w:p w:rsidR="008C0CA7" w:rsidRDefault="008C0CA7">
            <w:pPr>
              <w:rPr>
                <w:sz w:val="13"/>
                <w:szCs w:val="13"/>
              </w:rPr>
            </w:pPr>
          </w:p>
        </w:tc>
        <w:tc>
          <w:tcPr>
            <w:tcW w:w="1840" w:type="dxa"/>
            <w:tcBorders>
              <w:right w:val="single" w:sz="8" w:space="0" w:color="auto"/>
            </w:tcBorders>
            <w:vAlign w:val="bottom"/>
          </w:tcPr>
          <w:p w:rsidR="008C0CA7" w:rsidRDefault="008C0CA7">
            <w:pPr>
              <w:rPr>
                <w:sz w:val="13"/>
                <w:szCs w:val="13"/>
              </w:rPr>
            </w:pPr>
          </w:p>
        </w:tc>
        <w:tc>
          <w:tcPr>
            <w:tcW w:w="992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8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落实到教学计划、教学方案、教案讲义当中。</w:t>
            </w:r>
          </w:p>
        </w:tc>
        <w:tc>
          <w:tcPr>
            <w:tcW w:w="0" w:type="dxa"/>
            <w:vAlign w:val="bottom"/>
          </w:tcPr>
          <w:p w:rsidR="008C0CA7" w:rsidRDefault="008C0CA7">
            <w:pPr>
              <w:rPr>
                <w:sz w:val="1"/>
                <w:szCs w:val="1"/>
              </w:rPr>
            </w:pPr>
          </w:p>
        </w:tc>
      </w:tr>
      <w:tr w:rsidR="008C0CA7">
        <w:trPr>
          <w:trHeight w:val="51"/>
        </w:trPr>
        <w:tc>
          <w:tcPr>
            <w:tcW w:w="18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840" w:type="dxa"/>
            <w:tcBorders>
              <w:bottom w:val="single" w:sz="8" w:space="0" w:color="auto"/>
              <w:right w:val="single" w:sz="8" w:space="0" w:color="auto"/>
            </w:tcBorders>
            <w:vAlign w:val="bottom"/>
          </w:tcPr>
          <w:p w:rsidR="008C0CA7" w:rsidRDefault="008C0CA7">
            <w:pPr>
              <w:rPr>
                <w:sz w:val="4"/>
                <w:szCs w:val="4"/>
              </w:rPr>
            </w:pPr>
          </w:p>
        </w:tc>
        <w:tc>
          <w:tcPr>
            <w:tcW w:w="99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0"/>
        </w:trPr>
        <w:tc>
          <w:tcPr>
            <w:tcW w:w="1880" w:type="dxa"/>
            <w:tcBorders>
              <w:left w:val="single" w:sz="8" w:space="0" w:color="auto"/>
              <w:right w:val="single" w:sz="8" w:space="0" w:color="auto"/>
            </w:tcBorders>
            <w:vAlign w:val="bottom"/>
          </w:tcPr>
          <w:p w:rsidR="008C0CA7" w:rsidRDefault="008C0CA7">
            <w:pPr>
              <w:rPr>
                <w:sz w:val="21"/>
                <w:szCs w:val="21"/>
              </w:rPr>
            </w:pPr>
          </w:p>
        </w:tc>
        <w:tc>
          <w:tcPr>
            <w:tcW w:w="1840" w:type="dxa"/>
            <w:tcBorders>
              <w:right w:val="single" w:sz="8" w:space="0" w:color="auto"/>
            </w:tcBorders>
            <w:vAlign w:val="bottom"/>
          </w:tcPr>
          <w:p w:rsidR="008C0CA7" w:rsidRDefault="008C0CA7">
            <w:pPr>
              <w:rPr>
                <w:sz w:val="21"/>
                <w:szCs w:val="21"/>
              </w:rPr>
            </w:pP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科学选取教材，哲学社会科学专业课程按照要求使用马克思主义理论研究和建设工程重点教材；其他专</w:t>
            </w:r>
          </w:p>
        </w:tc>
        <w:tc>
          <w:tcPr>
            <w:tcW w:w="0" w:type="dxa"/>
            <w:vAlign w:val="bottom"/>
          </w:tcPr>
          <w:p w:rsidR="008C0CA7" w:rsidRDefault="008C0CA7">
            <w:pPr>
              <w:rPr>
                <w:sz w:val="1"/>
                <w:szCs w:val="1"/>
              </w:rPr>
            </w:pPr>
          </w:p>
        </w:tc>
      </w:tr>
      <w:tr w:rsidR="008C0CA7">
        <w:trPr>
          <w:trHeight w:val="312"/>
        </w:trPr>
        <w:tc>
          <w:tcPr>
            <w:tcW w:w="1880" w:type="dxa"/>
            <w:tcBorders>
              <w:left w:val="single" w:sz="8" w:space="0" w:color="auto"/>
              <w:right w:val="single" w:sz="8" w:space="0" w:color="auto"/>
            </w:tcBorders>
            <w:vAlign w:val="bottom"/>
          </w:tcPr>
          <w:p w:rsidR="008C0CA7" w:rsidRDefault="008C0CA7">
            <w:pPr>
              <w:rPr>
                <w:sz w:val="24"/>
                <w:szCs w:val="24"/>
              </w:rPr>
            </w:pPr>
          </w:p>
        </w:tc>
        <w:tc>
          <w:tcPr>
            <w:tcW w:w="184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2.1 </w:t>
            </w:r>
            <w:r>
              <w:rPr>
                <w:rFonts w:ascii="宋体" w:eastAsia="宋体" w:hAnsi="宋体" w:cs="宋体"/>
                <w:w w:val="95"/>
                <w:sz w:val="21"/>
                <w:szCs w:val="21"/>
              </w:rPr>
              <w:t>教材讲义</w:t>
            </w: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业课程教材选取坚持正确政治导向，杜绝唯西方译著、唯英文原版的取向。</w:t>
            </w:r>
          </w:p>
        </w:tc>
        <w:tc>
          <w:tcPr>
            <w:tcW w:w="0" w:type="dxa"/>
            <w:vAlign w:val="bottom"/>
          </w:tcPr>
          <w:p w:rsidR="008C0CA7" w:rsidRDefault="008C0CA7">
            <w:pPr>
              <w:rPr>
                <w:sz w:val="1"/>
                <w:szCs w:val="1"/>
              </w:rPr>
            </w:pPr>
          </w:p>
        </w:tc>
      </w:tr>
      <w:tr w:rsidR="008C0CA7">
        <w:trPr>
          <w:trHeight w:val="156"/>
        </w:trPr>
        <w:tc>
          <w:tcPr>
            <w:tcW w:w="1880" w:type="dxa"/>
            <w:tcBorders>
              <w:left w:val="single" w:sz="8" w:space="0" w:color="auto"/>
              <w:right w:val="single" w:sz="8" w:space="0" w:color="auto"/>
            </w:tcBorders>
            <w:vAlign w:val="bottom"/>
          </w:tcPr>
          <w:p w:rsidR="008C0CA7" w:rsidRDefault="008C0CA7">
            <w:pPr>
              <w:rPr>
                <w:sz w:val="13"/>
                <w:szCs w:val="13"/>
              </w:rPr>
            </w:pPr>
          </w:p>
        </w:tc>
        <w:tc>
          <w:tcPr>
            <w:tcW w:w="1840" w:type="dxa"/>
            <w:vMerge/>
            <w:tcBorders>
              <w:right w:val="single" w:sz="8" w:space="0" w:color="auto"/>
            </w:tcBorders>
            <w:vAlign w:val="bottom"/>
          </w:tcPr>
          <w:p w:rsidR="008C0CA7" w:rsidRDefault="008C0CA7">
            <w:pPr>
              <w:rPr>
                <w:sz w:val="13"/>
                <w:szCs w:val="13"/>
              </w:rPr>
            </w:pPr>
          </w:p>
        </w:tc>
        <w:tc>
          <w:tcPr>
            <w:tcW w:w="992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根据教学大纲，编写教案讲义，把思想政治教育内容作为教材讲义必要章节，教育引导学生坚持</w:t>
            </w:r>
            <w:r>
              <w:rPr>
                <w:rFonts w:ascii="宋体" w:eastAsia="宋体" w:hAnsi="宋体" w:cs="宋体"/>
                <w:sz w:val="21"/>
                <w:szCs w:val="21"/>
              </w:rPr>
              <w:t>“</w:t>
            </w:r>
            <w:r>
              <w:rPr>
                <w:rFonts w:ascii="宋体" w:eastAsia="宋体" w:hAnsi="宋体" w:cs="宋体"/>
                <w:sz w:val="21"/>
                <w:szCs w:val="21"/>
              </w:rPr>
              <w:t>四个</w:t>
            </w:r>
          </w:p>
        </w:tc>
        <w:tc>
          <w:tcPr>
            <w:tcW w:w="0" w:type="dxa"/>
            <w:vAlign w:val="bottom"/>
          </w:tcPr>
          <w:p w:rsidR="008C0CA7" w:rsidRDefault="008C0CA7">
            <w:pPr>
              <w:rPr>
                <w:sz w:val="1"/>
                <w:szCs w:val="1"/>
              </w:rPr>
            </w:pPr>
          </w:p>
        </w:tc>
      </w:tr>
      <w:tr w:rsidR="008C0CA7">
        <w:trPr>
          <w:trHeight w:val="156"/>
        </w:trPr>
        <w:tc>
          <w:tcPr>
            <w:tcW w:w="1880" w:type="dxa"/>
            <w:tcBorders>
              <w:left w:val="single" w:sz="8" w:space="0" w:color="auto"/>
              <w:right w:val="single" w:sz="8" w:space="0" w:color="auto"/>
            </w:tcBorders>
            <w:vAlign w:val="bottom"/>
          </w:tcPr>
          <w:p w:rsidR="008C0CA7" w:rsidRDefault="008C0CA7">
            <w:pPr>
              <w:rPr>
                <w:sz w:val="13"/>
                <w:szCs w:val="13"/>
              </w:rPr>
            </w:pPr>
          </w:p>
        </w:tc>
        <w:tc>
          <w:tcPr>
            <w:tcW w:w="1840" w:type="dxa"/>
            <w:tcBorders>
              <w:right w:val="single" w:sz="8" w:space="0" w:color="auto"/>
            </w:tcBorders>
            <w:vAlign w:val="bottom"/>
          </w:tcPr>
          <w:p w:rsidR="008C0CA7" w:rsidRDefault="008C0CA7">
            <w:pPr>
              <w:rPr>
                <w:sz w:val="13"/>
                <w:szCs w:val="13"/>
              </w:rPr>
            </w:pPr>
          </w:p>
        </w:tc>
        <w:tc>
          <w:tcPr>
            <w:tcW w:w="992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8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正确认识</w:t>
            </w:r>
            <w:r>
              <w:rPr>
                <w:rFonts w:ascii="宋体" w:eastAsia="宋体" w:hAnsi="宋体" w:cs="宋体"/>
                <w:sz w:val="21"/>
                <w:szCs w:val="21"/>
              </w:rPr>
              <w:t>”</w:t>
            </w:r>
            <w:r>
              <w:rPr>
                <w:rFonts w:ascii="宋体" w:eastAsia="宋体" w:hAnsi="宋体" w:cs="宋体"/>
                <w:sz w:val="21"/>
                <w:szCs w:val="21"/>
              </w:rPr>
              <w:t>。</w:t>
            </w:r>
          </w:p>
        </w:tc>
        <w:tc>
          <w:tcPr>
            <w:tcW w:w="0" w:type="dxa"/>
            <w:vAlign w:val="bottom"/>
          </w:tcPr>
          <w:p w:rsidR="008C0CA7" w:rsidRDefault="008C0CA7">
            <w:pPr>
              <w:rPr>
                <w:sz w:val="1"/>
                <w:szCs w:val="1"/>
              </w:rPr>
            </w:pPr>
          </w:p>
        </w:tc>
      </w:tr>
      <w:tr w:rsidR="008C0CA7">
        <w:trPr>
          <w:trHeight w:val="52"/>
        </w:trPr>
        <w:tc>
          <w:tcPr>
            <w:tcW w:w="1880" w:type="dxa"/>
            <w:tcBorders>
              <w:left w:val="single" w:sz="8" w:space="0" w:color="auto"/>
              <w:right w:val="single" w:sz="8" w:space="0" w:color="auto"/>
            </w:tcBorders>
            <w:vAlign w:val="bottom"/>
          </w:tcPr>
          <w:p w:rsidR="008C0CA7" w:rsidRDefault="008C0CA7">
            <w:pPr>
              <w:rPr>
                <w:sz w:val="4"/>
                <w:szCs w:val="4"/>
              </w:rPr>
            </w:pPr>
          </w:p>
        </w:tc>
        <w:tc>
          <w:tcPr>
            <w:tcW w:w="1840" w:type="dxa"/>
            <w:tcBorders>
              <w:bottom w:val="single" w:sz="8" w:space="0" w:color="auto"/>
              <w:right w:val="single" w:sz="8" w:space="0" w:color="auto"/>
            </w:tcBorders>
            <w:vAlign w:val="bottom"/>
          </w:tcPr>
          <w:p w:rsidR="008C0CA7" w:rsidRDefault="008C0CA7">
            <w:pPr>
              <w:rPr>
                <w:sz w:val="4"/>
                <w:szCs w:val="4"/>
              </w:rPr>
            </w:pPr>
          </w:p>
        </w:tc>
        <w:tc>
          <w:tcPr>
            <w:tcW w:w="99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0"/>
        </w:trPr>
        <w:tc>
          <w:tcPr>
            <w:tcW w:w="1880" w:type="dxa"/>
            <w:tcBorders>
              <w:left w:val="single" w:sz="8" w:space="0" w:color="auto"/>
              <w:right w:val="single" w:sz="8" w:space="0" w:color="auto"/>
            </w:tcBorders>
            <w:vAlign w:val="bottom"/>
          </w:tcPr>
          <w:p w:rsidR="008C0CA7" w:rsidRDefault="008C0CA7">
            <w:pPr>
              <w:rPr>
                <w:sz w:val="21"/>
                <w:szCs w:val="21"/>
              </w:rPr>
            </w:pPr>
          </w:p>
        </w:tc>
        <w:tc>
          <w:tcPr>
            <w:tcW w:w="1840" w:type="dxa"/>
            <w:tcBorders>
              <w:right w:val="single" w:sz="8" w:space="0" w:color="auto"/>
            </w:tcBorders>
            <w:vAlign w:val="bottom"/>
          </w:tcPr>
          <w:p w:rsidR="008C0CA7" w:rsidRDefault="008C0CA7">
            <w:pPr>
              <w:rPr>
                <w:sz w:val="21"/>
                <w:szCs w:val="21"/>
              </w:rPr>
            </w:pP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综合采用理论阐述、案例分析、分组讨论、提问答疑等方式，通过</w:t>
            </w:r>
            <w:r>
              <w:rPr>
                <w:rFonts w:ascii="宋体" w:eastAsia="宋体" w:hAnsi="宋体" w:cs="宋体"/>
                <w:sz w:val="21"/>
                <w:szCs w:val="21"/>
              </w:rPr>
              <w:t xml:space="preserve"> PPT</w:t>
            </w:r>
            <w:r>
              <w:rPr>
                <w:rFonts w:ascii="宋体" w:eastAsia="宋体" w:hAnsi="宋体" w:cs="宋体"/>
                <w:sz w:val="21"/>
                <w:szCs w:val="21"/>
              </w:rPr>
              <w:t>、视频、动漫等形式，深入阐释</w:t>
            </w:r>
          </w:p>
        </w:tc>
        <w:tc>
          <w:tcPr>
            <w:tcW w:w="0" w:type="dxa"/>
            <w:vAlign w:val="bottom"/>
          </w:tcPr>
          <w:p w:rsidR="008C0CA7" w:rsidRDefault="008C0CA7">
            <w:pPr>
              <w:rPr>
                <w:sz w:val="1"/>
                <w:szCs w:val="1"/>
              </w:rPr>
            </w:pPr>
          </w:p>
        </w:tc>
      </w:tr>
      <w:tr w:rsidR="008C0CA7">
        <w:trPr>
          <w:trHeight w:val="312"/>
        </w:trPr>
        <w:tc>
          <w:tcPr>
            <w:tcW w:w="188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2</w:t>
            </w:r>
            <w:r>
              <w:rPr>
                <w:rFonts w:ascii="宋体" w:eastAsia="宋体" w:hAnsi="宋体" w:cs="宋体"/>
                <w:sz w:val="21"/>
                <w:szCs w:val="21"/>
              </w:rPr>
              <w:t>．思想政治元素</w:t>
            </w:r>
          </w:p>
        </w:tc>
        <w:tc>
          <w:tcPr>
            <w:tcW w:w="1840" w:type="dxa"/>
            <w:tcBorders>
              <w:right w:val="single" w:sz="8" w:space="0" w:color="auto"/>
            </w:tcBorders>
            <w:vAlign w:val="bottom"/>
          </w:tcPr>
          <w:p w:rsidR="008C0CA7" w:rsidRDefault="008C0CA7">
            <w:pPr>
              <w:rPr>
                <w:sz w:val="24"/>
                <w:szCs w:val="24"/>
              </w:rPr>
            </w:pP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课程中所蕴含的思想政治教育元素，实现从专业知识点的讲解升华到教育引导学生形成正确的世界观、人</w:t>
            </w:r>
          </w:p>
        </w:tc>
        <w:tc>
          <w:tcPr>
            <w:tcW w:w="0" w:type="dxa"/>
            <w:vAlign w:val="bottom"/>
          </w:tcPr>
          <w:p w:rsidR="008C0CA7" w:rsidRDefault="008C0CA7">
            <w:pPr>
              <w:rPr>
                <w:sz w:val="1"/>
                <w:szCs w:val="1"/>
              </w:rPr>
            </w:pPr>
          </w:p>
        </w:tc>
      </w:tr>
      <w:tr w:rsidR="008C0CA7">
        <w:trPr>
          <w:trHeight w:val="156"/>
        </w:trPr>
        <w:tc>
          <w:tcPr>
            <w:tcW w:w="1880" w:type="dxa"/>
            <w:vMerge/>
            <w:tcBorders>
              <w:left w:val="single" w:sz="8" w:space="0" w:color="auto"/>
              <w:right w:val="single" w:sz="8" w:space="0" w:color="auto"/>
            </w:tcBorders>
            <w:vAlign w:val="bottom"/>
          </w:tcPr>
          <w:p w:rsidR="008C0CA7" w:rsidRDefault="008C0CA7">
            <w:pPr>
              <w:rPr>
                <w:sz w:val="13"/>
                <w:szCs w:val="13"/>
              </w:rPr>
            </w:pPr>
          </w:p>
        </w:tc>
        <w:tc>
          <w:tcPr>
            <w:tcW w:w="184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2.2 </w:t>
            </w:r>
            <w:r>
              <w:rPr>
                <w:rFonts w:ascii="宋体" w:eastAsia="宋体" w:hAnsi="宋体" w:cs="宋体"/>
                <w:w w:val="95"/>
                <w:sz w:val="21"/>
                <w:szCs w:val="21"/>
              </w:rPr>
              <w:t>课堂教学</w:t>
            </w:r>
          </w:p>
        </w:tc>
        <w:tc>
          <w:tcPr>
            <w:tcW w:w="992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生观、价值观，实现知识传授与价值塑造、能力提升相统一。</w:t>
            </w:r>
          </w:p>
        </w:tc>
        <w:tc>
          <w:tcPr>
            <w:tcW w:w="0" w:type="dxa"/>
            <w:vAlign w:val="bottom"/>
          </w:tcPr>
          <w:p w:rsidR="008C0CA7" w:rsidRDefault="008C0CA7">
            <w:pPr>
              <w:rPr>
                <w:sz w:val="1"/>
                <w:szCs w:val="1"/>
              </w:rPr>
            </w:pPr>
          </w:p>
        </w:tc>
      </w:tr>
      <w:tr w:rsidR="008C0CA7">
        <w:trPr>
          <w:trHeight w:val="156"/>
        </w:trPr>
        <w:tc>
          <w:tcPr>
            <w:tcW w:w="188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鲜明</w:t>
            </w:r>
          </w:p>
        </w:tc>
        <w:tc>
          <w:tcPr>
            <w:tcW w:w="1840" w:type="dxa"/>
            <w:vMerge/>
            <w:tcBorders>
              <w:right w:val="single" w:sz="8" w:space="0" w:color="auto"/>
            </w:tcBorders>
            <w:vAlign w:val="bottom"/>
          </w:tcPr>
          <w:p w:rsidR="008C0CA7" w:rsidRDefault="008C0CA7">
            <w:pPr>
              <w:rPr>
                <w:sz w:val="13"/>
                <w:szCs w:val="13"/>
              </w:rPr>
            </w:pPr>
          </w:p>
        </w:tc>
        <w:tc>
          <w:tcPr>
            <w:tcW w:w="992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1880" w:type="dxa"/>
            <w:vMerge/>
            <w:tcBorders>
              <w:left w:val="single" w:sz="8" w:space="0" w:color="auto"/>
              <w:right w:val="single" w:sz="8" w:space="0" w:color="auto"/>
            </w:tcBorders>
            <w:vAlign w:val="bottom"/>
          </w:tcPr>
          <w:p w:rsidR="008C0CA7" w:rsidRDefault="008C0CA7">
            <w:pPr>
              <w:rPr>
                <w:sz w:val="13"/>
                <w:szCs w:val="13"/>
              </w:rPr>
            </w:pPr>
          </w:p>
        </w:tc>
        <w:tc>
          <w:tcPr>
            <w:tcW w:w="1840" w:type="dxa"/>
            <w:tcBorders>
              <w:right w:val="single" w:sz="8" w:space="0" w:color="auto"/>
            </w:tcBorders>
            <w:vAlign w:val="bottom"/>
          </w:tcPr>
          <w:p w:rsidR="008C0CA7" w:rsidRDefault="008C0CA7">
            <w:pPr>
              <w:rPr>
                <w:sz w:val="13"/>
                <w:szCs w:val="13"/>
              </w:rPr>
            </w:pPr>
          </w:p>
        </w:tc>
        <w:tc>
          <w:tcPr>
            <w:tcW w:w="992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课堂效果好，师生互动性强，授课教师讲授条理清晰、深入浅出、生动形象，富有感染力、教育性和实</w:t>
            </w:r>
          </w:p>
        </w:tc>
        <w:tc>
          <w:tcPr>
            <w:tcW w:w="0" w:type="dxa"/>
            <w:vAlign w:val="bottom"/>
          </w:tcPr>
          <w:p w:rsidR="008C0CA7" w:rsidRDefault="008C0CA7">
            <w:pPr>
              <w:rPr>
                <w:sz w:val="1"/>
                <w:szCs w:val="1"/>
              </w:rPr>
            </w:pPr>
          </w:p>
        </w:tc>
      </w:tr>
      <w:tr w:rsidR="008C0CA7">
        <w:trPr>
          <w:trHeight w:val="156"/>
        </w:trPr>
        <w:tc>
          <w:tcPr>
            <w:tcW w:w="1880" w:type="dxa"/>
            <w:tcBorders>
              <w:left w:val="single" w:sz="8" w:space="0" w:color="auto"/>
              <w:right w:val="single" w:sz="8" w:space="0" w:color="auto"/>
            </w:tcBorders>
            <w:vAlign w:val="bottom"/>
          </w:tcPr>
          <w:p w:rsidR="008C0CA7" w:rsidRDefault="008C0CA7">
            <w:pPr>
              <w:rPr>
                <w:sz w:val="13"/>
                <w:szCs w:val="13"/>
              </w:rPr>
            </w:pPr>
          </w:p>
        </w:tc>
        <w:tc>
          <w:tcPr>
            <w:tcW w:w="1840" w:type="dxa"/>
            <w:tcBorders>
              <w:right w:val="single" w:sz="8" w:space="0" w:color="auto"/>
            </w:tcBorders>
            <w:vAlign w:val="bottom"/>
          </w:tcPr>
          <w:p w:rsidR="008C0CA7" w:rsidRDefault="008C0CA7">
            <w:pPr>
              <w:rPr>
                <w:sz w:val="13"/>
                <w:szCs w:val="13"/>
              </w:rPr>
            </w:pPr>
          </w:p>
        </w:tc>
        <w:tc>
          <w:tcPr>
            <w:tcW w:w="992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8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效性，充分发挥专业课程的思想政治教育功能。</w:t>
            </w:r>
          </w:p>
        </w:tc>
        <w:tc>
          <w:tcPr>
            <w:tcW w:w="0" w:type="dxa"/>
            <w:vAlign w:val="bottom"/>
          </w:tcPr>
          <w:p w:rsidR="008C0CA7" w:rsidRDefault="008C0CA7">
            <w:pPr>
              <w:rPr>
                <w:sz w:val="1"/>
                <w:szCs w:val="1"/>
              </w:rPr>
            </w:pPr>
          </w:p>
        </w:tc>
      </w:tr>
      <w:tr w:rsidR="008C0CA7">
        <w:trPr>
          <w:trHeight w:val="52"/>
        </w:trPr>
        <w:tc>
          <w:tcPr>
            <w:tcW w:w="1880" w:type="dxa"/>
            <w:tcBorders>
              <w:left w:val="single" w:sz="8" w:space="0" w:color="auto"/>
              <w:right w:val="single" w:sz="8" w:space="0" w:color="auto"/>
            </w:tcBorders>
            <w:vAlign w:val="bottom"/>
          </w:tcPr>
          <w:p w:rsidR="008C0CA7" w:rsidRDefault="008C0CA7">
            <w:pPr>
              <w:rPr>
                <w:sz w:val="4"/>
                <w:szCs w:val="4"/>
              </w:rPr>
            </w:pPr>
          </w:p>
        </w:tc>
        <w:tc>
          <w:tcPr>
            <w:tcW w:w="1840" w:type="dxa"/>
            <w:tcBorders>
              <w:bottom w:val="single" w:sz="8" w:space="0" w:color="auto"/>
              <w:right w:val="single" w:sz="8" w:space="0" w:color="auto"/>
            </w:tcBorders>
            <w:vAlign w:val="bottom"/>
          </w:tcPr>
          <w:p w:rsidR="008C0CA7" w:rsidRDefault="008C0CA7">
            <w:pPr>
              <w:rPr>
                <w:sz w:val="4"/>
                <w:szCs w:val="4"/>
              </w:rPr>
            </w:pPr>
          </w:p>
        </w:tc>
        <w:tc>
          <w:tcPr>
            <w:tcW w:w="99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2"/>
        </w:trPr>
        <w:tc>
          <w:tcPr>
            <w:tcW w:w="1880" w:type="dxa"/>
            <w:tcBorders>
              <w:left w:val="single" w:sz="8" w:space="0" w:color="auto"/>
              <w:right w:val="single" w:sz="8" w:space="0" w:color="auto"/>
            </w:tcBorders>
            <w:vAlign w:val="bottom"/>
          </w:tcPr>
          <w:p w:rsidR="008C0CA7" w:rsidRDefault="008C0CA7">
            <w:pPr>
              <w:rPr>
                <w:sz w:val="21"/>
                <w:szCs w:val="21"/>
              </w:rPr>
            </w:pPr>
          </w:p>
        </w:tc>
        <w:tc>
          <w:tcPr>
            <w:tcW w:w="1840" w:type="dxa"/>
            <w:tcBorders>
              <w:right w:val="single" w:sz="8" w:space="0" w:color="auto"/>
            </w:tcBorders>
            <w:vAlign w:val="bottom"/>
          </w:tcPr>
          <w:p w:rsidR="008C0CA7" w:rsidRDefault="008C0CA7">
            <w:pPr>
              <w:rPr>
                <w:sz w:val="21"/>
                <w:szCs w:val="21"/>
              </w:rPr>
            </w:pP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将思想道德素质提升作为课程考核的重要目标，将思想政治教育元素列入课程考核关键知识点，落实到</w:t>
            </w:r>
          </w:p>
        </w:tc>
        <w:tc>
          <w:tcPr>
            <w:tcW w:w="0" w:type="dxa"/>
            <w:vAlign w:val="bottom"/>
          </w:tcPr>
          <w:p w:rsidR="008C0CA7" w:rsidRDefault="008C0CA7">
            <w:pPr>
              <w:rPr>
                <w:sz w:val="1"/>
                <w:szCs w:val="1"/>
              </w:rPr>
            </w:pPr>
          </w:p>
        </w:tc>
      </w:tr>
      <w:tr w:rsidR="008C0CA7">
        <w:trPr>
          <w:trHeight w:val="312"/>
        </w:trPr>
        <w:tc>
          <w:tcPr>
            <w:tcW w:w="1880" w:type="dxa"/>
            <w:tcBorders>
              <w:left w:val="single" w:sz="8" w:space="0" w:color="auto"/>
              <w:right w:val="single" w:sz="8" w:space="0" w:color="auto"/>
            </w:tcBorders>
            <w:vAlign w:val="bottom"/>
          </w:tcPr>
          <w:p w:rsidR="008C0CA7" w:rsidRDefault="008C0CA7">
            <w:pPr>
              <w:rPr>
                <w:sz w:val="24"/>
                <w:szCs w:val="24"/>
              </w:rPr>
            </w:pPr>
          </w:p>
        </w:tc>
        <w:tc>
          <w:tcPr>
            <w:tcW w:w="184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2.3 </w:t>
            </w:r>
            <w:r>
              <w:rPr>
                <w:rFonts w:ascii="宋体" w:eastAsia="宋体" w:hAnsi="宋体" w:cs="宋体"/>
                <w:w w:val="95"/>
                <w:sz w:val="21"/>
                <w:szCs w:val="21"/>
              </w:rPr>
              <w:t>知识点考核</w:t>
            </w: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课堂测试、课后作业、中期检查、期末考试当中。</w:t>
            </w:r>
          </w:p>
        </w:tc>
        <w:tc>
          <w:tcPr>
            <w:tcW w:w="0" w:type="dxa"/>
            <w:vAlign w:val="bottom"/>
          </w:tcPr>
          <w:p w:rsidR="008C0CA7" w:rsidRDefault="008C0CA7">
            <w:pPr>
              <w:rPr>
                <w:sz w:val="1"/>
                <w:szCs w:val="1"/>
              </w:rPr>
            </w:pPr>
          </w:p>
        </w:tc>
      </w:tr>
      <w:tr w:rsidR="008C0CA7">
        <w:trPr>
          <w:trHeight w:val="156"/>
        </w:trPr>
        <w:tc>
          <w:tcPr>
            <w:tcW w:w="1880" w:type="dxa"/>
            <w:tcBorders>
              <w:left w:val="single" w:sz="8" w:space="0" w:color="auto"/>
              <w:right w:val="single" w:sz="8" w:space="0" w:color="auto"/>
            </w:tcBorders>
            <w:vAlign w:val="bottom"/>
          </w:tcPr>
          <w:p w:rsidR="008C0CA7" w:rsidRDefault="008C0CA7">
            <w:pPr>
              <w:rPr>
                <w:sz w:val="13"/>
                <w:szCs w:val="13"/>
              </w:rPr>
            </w:pPr>
          </w:p>
        </w:tc>
        <w:tc>
          <w:tcPr>
            <w:tcW w:w="1840" w:type="dxa"/>
            <w:vMerge/>
            <w:tcBorders>
              <w:right w:val="single" w:sz="8" w:space="0" w:color="auto"/>
            </w:tcBorders>
            <w:vAlign w:val="bottom"/>
          </w:tcPr>
          <w:p w:rsidR="008C0CA7" w:rsidRDefault="008C0CA7">
            <w:pPr>
              <w:rPr>
                <w:sz w:val="13"/>
                <w:szCs w:val="13"/>
              </w:rPr>
            </w:pPr>
          </w:p>
        </w:tc>
        <w:tc>
          <w:tcPr>
            <w:tcW w:w="992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创新考核评价方式，结合案例分析、情景设计、论述问答等方式，对课程的思想政治教育目标进行科学</w:t>
            </w:r>
          </w:p>
        </w:tc>
        <w:tc>
          <w:tcPr>
            <w:tcW w:w="0" w:type="dxa"/>
            <w:vAlign w:val="bottom"/>
          </w:tcPr>
          <w:p w:rsidR="008C0CA7" w:rsidRDefault="008C0CA7">
            <w:pPr>
              <w:rPr>
                <w:sz w:val="1"/>
                <w:szCs w:val="1"/>
              </w:rPr>
            </w:pPr>
          </w:p>
        </w:tc>
      </w:tr>
      <w:tr w:rsidR="008C0CA7">
        <w:trPr>
          <w:trHeight w:val="156"/>
        </w:trPr>
        <w:tc>
          <w:tcPr>
            <w:tcW w:w="1880" w:type="dxa"/>
            <w:tcBorders>
              <w:left w:val="single" w:sz="8" w:space="0" w:color="auto"/>
              <w:right w:val="single" w:sz="8" w:space="0" w:color="auto"/>
            </w:tcBorders>
            <w:vAlign w:val="bottom"/>
          </w:tcPr>
          <w:p w:rsidR="008C0CA7" w:rsidRDefault="008C0CA7">
            <w:pPr>
              <w:rPr>
                <w:sz w:val="13"/>
                <w:szCs w:val="13"/>
              </w:rPr>
            </w:pPr>
          </w:p>
        </w:tc>
        <w:tc>
          <w:tcPr>
            <w:tcW w:w="1840" w:type="dxa"/>
            <w:tcBorders>
              <w:right w:val="single" w:sz="8" w:space="0" w:color="auto"/>
            </w:tcBorders>
            <w:vAlign w:val="bottom"/>
          </w:tcPr>
          <w:p w:rsidR="008C0CA7" w:rsidRDefault="008C0CA7">
            <w:pPr>
              <w:rPr>
                <w:sz w:val="13"/>
                <w:szCs w:val="13"/>
              </w:rPr>
            </w:pPr>
          </w:p>
        </w:tc>
        <w:tc>
          <w:tcPr>
            <w:tcW w:w="992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8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有效考核。</w:t>
            </w:r>
          </w:p>
        </w:tc>
        <w:tc>
          <w:tcPr>
            <w:tcW w:w="0" w:type="dxa"/>
            <w:vAlign w:val="bottom"/>
          </w:tcPr>
          <w:p w:rsidR="008C0CA7" w:rsidRDefault="008C0CA7">
            <w:pPr>
              <w:rPr>
                <w:sz w:val="1"/>
                <w:szCs w:val="1"/>
              </w:rPr>
            </w:pPr>
          </w:p>
        </w:tc>
      </w:tr>
      <w:tr w:rsidR="008C0CA7">
        <w:trPr>
          <w:trHeight w:val="48"/>
        </w:trPr>
        <w:tc>
          <w:tcPr>
            <w:tcW w:w="18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840" w:type="dxa"/>
            <w:tcBorders>
              <w:bottom w:val="single" w:sz="8" w:space="0" w:color="auto"/>
              <w:right w:val="single" w:sz="8" w:space="0" w:color="auto"/>
            </w:tcBorders>
            <w:vAlign w:val="bottom"/>
          </w:tcPr>
          <w:p w:rsidR="008C0CA7" w:rsidRDefault="008C0CA7">
            <w:pPr>
              <w:rPr>
                <w:sz w:val="4"/>
                <w:szCs w:val="4"/>
              </w:rPr>
            </w:pPr>
          </w:p>
        </w:tc>
        <w:tc>
          <w:tcPr>
            <w:tcW w:w="99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440" w:bottom="667" w:left="1440" w:header="0" w:footer="0" w:gutter="0"/>
          <w:cols w:space="720" w:equalWidth="0">
            <w:col w:w="13958"/>
          </w:cols>
        </w:sectPr>
      </w:pPr>
    </w:p>
    <w:p w:rsidR="008C0CA7" w:rsidRDefault="008C0CA7">
      <w:pPr>
        <w:spacing w:line="222" w:lineRule="exact"/>
        <w:rPr>
          <w:sz w:val="20"/>
          <w:szCs w:val="20"/>
        </w:rPr>
      </w:pPr>
    </w:p>
    <w:p w:rsidR="008C0CA7" w:rsidRDefault="005061A5">
      <w:pPr>
        <w:ind w:right="-1"/>
        <w:jc w:val="center"/>
        <w:rPr>
          <w:sz w:val="20"/>
          <w:szCs w:val="20"/>
        </w:rPr>
      </w:pPr>
      <w:r>
        <w:rPr>
          <w:rFonts w:eastAsia="Times New Roman"/>
          <w:sz w:val="24"/>
          <w:szCs w:val="24"/>
        </w:rPr>
        <w:t>285</w:t>
      </w:r>
    </w:p>
    <w:p w:rsidR="008C0CA7" w:rsidRDefault="008C0CA7">
      <w:pPr>
        <w:sectPr w:rsidR="008C0CA7">
          <w:type w:val="continuous"/>
          <w:pgSz w:w="16840" w:h="11906" w:orient="landscape"/>
          <w:pgMar w:top="1440" w:right="1440" w:bottom="667" w:left="1440" w:header="0" w:footer="0" w:gutter="0"/>
          <w:cols w:space="720" w:equalWidth="0">
            <w:col w:w="13958"/>
          </w:cols>
        </w:sectPr>
      </w:pPr>
    </w:p>
    <w:p w:rsidR="008C0CA7" w:rsidRDefault="008C0CA7">
      <w:pPr>
        <w:spacing w:line="340" w:lineRule="exact"/>
        <w:rPr>
          <w:sz w:val="20"/>
          <w:szCs w:val="20"/>
        </w:rPr>
      </w:pPr>
      <w:bookmarkStart w:id="293" w:name="page294"/>
      <w:bookmarkEnd w:id="293"/>
    </w:p>
    <w:tbl>
      <w:tblPr>
        <w:tblW w:w="0" w:type="auto"/>
        <w:tblInd w:w="170" w:type="dxa"/>
        <w:tblLayout w:type="fixed"/>
        <w:tblCellMar>
          <w:left w:w="0" w:type="dxa"/>
          <w:right w:w="0" w:type="dxa"/>
        </w:tblCellMar>
        <w:tblLook w:val="04A0" w:firstRow="1" w:lastRow="0" w:firstColumn="1" w:lastColumn="0" w:noHBand="0" w:noVBand="1"/>
      </w:tblPr>
      <w:tblGrid>
        <w:gridCol w:w="1880"/>
        <w:gridCol w:w="1840"/>
        <w:gridCol w:w="9920"/>
        <w:gridCol w:w="30"/>
      </w:tblGrid>
      <w:tr w:rsidR="008C0CA7">
        <w:trPr>
          <w:trHeight w:val="271"/>
        </w:trPr>
        <w:tc>
          <w:tcPr>
            <w:tcW w:w="1880" w:type="dxa"/>
            <w:tcBorders>
              <w:top w:val="single" w:sz="8" w:space="0" w:color="auto"/>
              <w:left w:val="single" w:sz="8" w:space="0" w:color="auto"/>
              <w:right w:val="single" w:sz="8" w:space="0" w:color="auto"/>
            </w:tcBorders>
            <w:vAlign w:val="bottom"/>
          </w:tcPr>
          <w:p w:rsidR="008C0CA7" w:rsidRDefault="008C0CA7">
            <w:pPr>
              <w:rPr>
                <w:sz w:val="23"/>
                <w:szCs w:val="23"/>
              </w:rPr>
            </w:pPr>
          </w:p>
        </w:tc>
        <w:tc>
          <w:tcPr>
            <w:tcW w:w="1840" w:type="dxa"/>
            <w:tcBorders>
              <w:top w:val="single" w:sz="8" w:space="0" w:color="auto"/>
              <w:right w:val="single" w:sz="8" w:space="0" w:color="auto"/>
            </w:tcBorders>
            <w:vAlign w:val="bottom"/>
          </w:tcPr>
          <w:p w:rsidR="008C0CA7" w:rsidRDefault="008C0CA7">
            <w:pPr>
              <w:rPr>
                <w:sz w:val="23"/>
                <w:szCs w:val="23"/>
              </w:rPr>
            </w:pPr>
          </w:p>
        </w:tc>
        <w:tc>
          <w:tcPr>
            <w:tcW w:w="9920" w:type="dxa"/>
            <w:tcBorders>
              <w:top w:val="single" w:sz="8" w:space="0" w:color="auto"/>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坚持正确的政治方向，牢固树立</w:t>
            </w:r>
            <w:r>
              <w:rPr>
                <w:rFonts w:ascii="宋体" w:eastAsia="宋体" w:hAnsi="宋体" w:cs="宋体"/>
                <w:sz w:val="21"/>
                <w:szCs w:val="21"/>
              </w:rPr>
              <w:t>“</w:t>
            </w:r>
            <w:r>
              <w:rPr>
                <w:rFonts w:ascii="宋体" w:eastAsia="宋体" w:hAnsi="宋体" w:cs="宋体"/>
                <w:sz w:val="21"/>
                <w:szCs w:val="21"/>
              </w:rPr>
              <w:t>四个意识</w:t>
            </w:r>
            <w:r>
              <w:rPr>
                <w:rFonts w:ascii="宋体" w:eastAsia="宋体" w:hAnsi="宋体" w:cs="宋体"/>
                <w:sz w:val="21"/>
                <w:szCs w:val="21"/>
              </w:rPr>
              <w:t>”</w:t>
            </w:r>
            <w:r>
              <w:rPr>
                <w:rFonts w:ascii="宋体" w:eastAsia="宋体" w:hAnsi="宋体" w:cs="宋体"/>
                <w:sz w:val="21"/>
                <w:szCs w:val="21"/>
              </w:rPr>
              <w:t>，在事关政治原则、政治立场和政治方向的问题上与党中</w:t>
            </w:r>
          </w:p>
        </w:tc>
        <w:tc>
          <w:tcPr>
            <w:tcW w:w="0" w:type="dxa"/>
            <w:vAlign w:val="bottom"/>
          </w:tcPr>
          <w:p w:rsidR="008C0CA7" w:rsidRDefault="008C0CA7">
            <w:pPr>
              <w:rPr>
                <w:sz w:val="1"/>
                <w:szCs w:val="1"/>
              </w:rPr>
            </w:pPr>
          </w:p>
        </w:tc>
      </w:tr>
      <w:tr w:rsidR="008C0CA7">
        <w:trPr>
          <w:trHeight w:val="312"/>
        </w:trPr>
        <w:tc>
          <w:tcPr>
            <w:tcW w:w="18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央保持高度一致。</w:t>
            </w:r>
          </w:p>
        </w:tc>
        <w:tc>
          <w:tcPr>
            <w:tcW w:w="0" w:type="dxa"/>
            <w:vAlign w:val="bottom"/>
          </w:tcPr>
          <w:p w:rsidR="008C0CA7" w:rsidRDefault="008C0CA7">
            <w:pPr>
              <w:rPr>
                <w:sz w:val="1"/>
                <w:szCs w:val="1"/>
              </w:rPr>
            </w:pPr>
          </w:p>
        </w:tc>
      </w:tr>
      <w:tr w:rsidR="008C0CA7">
        <w:trPr>
          <w:trHeight w:val="312"/>
        </w:trPr>
        <w:tc>
          <w:tcPr>
            <w:tcW w:w="18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具有良好师德师风，坚持</w:t>
            </w:r>
            <w:r>
              <w:rPr>
                <w:rFonts w:ascii="宋体" w:eastAsia="宋体" w:hAnsi="宋体" w:cs="宋体"/>
                <w:sz w:val="21"/>
                <w:szCs w:val="21"/>
              </w:rPr>
              <w:t>“</w:t>
            </w:r>
            <w:r>
              <w:rPr>
                <w:rFonts w:ascii="宋体" w:eastAsia="宋体" w:hAnsi="宋体" w:cs="宋体"/>
                <w:sz w:val="21"/>
                <w:szCs w:val="21"/>
              </w:rPr>
              <w:t>四个相统一</w:t>
            </w:r>
            <w:r>
              <w:rPr>
                <w:rFonts w:ascii="宋体" w:eastAsia="宋体" w:hAnsi="宋体" w:cs="宋体"/>
                <w:sz w:val="21"/>
                <w:szCs w:val="21"/>
              </w:rPr>
              <w:t>”</w:t>
            </w:r>
            <w:r>
              <w:rPr>
                <w:rFonts w:ascii="宋体" w:eastAsia="宋体" w:hAnsi="宋体" w:cs="宋体"/>
                <w:sz w:val="21"/>
                <w:szCs w:val="21"/>
              </w:rPr>
              <w:t>，争做</w:t>
            </w:r>
            <w:r>
              <w:rPr>
                <w:rFonts w:ascii="宋体" w:eastAsia="宋体" w:hAnsi="宋体" w:cs="宋体"/>
                <w:sz w:val="21"/>
                <w:szCs w:val="21"/>
              </w:rPr>
              <w:t>“</w:t>
            </w:r>
            <w:r>
              <w:rPr>
                <w:rFonts w:ascii="宋体" w:eastAsia="宋体" w:hAnsi="宋体" w:cs="宋体"/>
                <w:sz w:val="21"/>
                <w:szCs w:val="21"/>
              </w:rPr>
              <w:t>四有</w:t>
            </w:r>
            <w:r>
              <w:rPr>
                <w:rFonts w:ascii="宋体" w:eastAsia="宋体" w:hAnsi="宋体" w:cs="宋体"/>
                <w:sz w:val="21"/>
                <w:szCs w:val="21"/>
              </w:rPr>
              <w:t>”</w:t>
            </w:r>
            <w:r>
              <w:rPr>
                <w:rFonts w:ascii="宋体" w:eastAsia="宋体" w:hAnsi="宋体" w:cs="宋体"/>
                <w:sz w:val="21"/>
                <w:szCs w:val="21"/>
              </w:rPr>
              <w:t>好教师，自觉担起学生健康成长指导者和引路</w:t>
            </w:r>
          </w:p>
        </w:tc>
        <w:tc>
          <w:tcPr>
            <w:tcW w:w="0" w:type="dxa"/>
            <w:vAlign w:val="bottom"/>
          </w:tcPr>
          <w:p w:rsidR="008C0CA7" w:rsidRDefault="008C0CA7">
            <w:pPr>
              <w:rPr>
                <w:sz w:val="1"/>
                <w:szCs w:val="1"/>
              </w:rPr>
            </w:pPr>
          </w:p>
        </w:tc>
      </w:tr>
      <w:tr w:rsidR="008C0CA7">
        <w:trPr>
          <w:trHeight w:val="312"/>
        </w:trPr>
        <w:tc>
          <w:tcPr>
            <w:tcW w:w="1880" w:type="dxa"/>
            <w:tcBorders>
              <w:left w:val="single" w:sz="8" w:space="0" w:color="auto"/>
              <w:right w:val="single" w:sz="8" w:space="0" w:color="auto"/>
            </w:tcBorders>
            <w:vAlign w:val="bottom"/>
          </w:tcPr>
          <w:p w:rsidR="008C0CA7" w:rsidRDefault="008C0CA7">
            <w:pPr>
              <w:rPr>
                <w:sz w:val="24"/>
                <w:szCs w:val="24"/>
              </w:rPr>
            </w:pPr>
          </w:p>
        </w:tc>
        <w:tc>
          <w:tcPr>
            <w:tcW w:w="1840" w:type="dxa"/>
            <w:vMerge w:val="restart"/>
            <w:tcBorders>
              <w:right w:val="single" w:sz="8" w:space="0" w:color="auto"/>
            </w:tcBorders>
            <w:vAlign w:val="bottom"/>
          </w:tcPr>
          <w:p w:rsidR="008C0CA7" w:rsidRDefault="005061A5">
            <w:pPr>
              <w:spacing w:line="240" w:lineRule="exact"/>
              <w:ind w:left="300"/>
              <w:rPr>
                <w:sz w:val="20"/>
                <w:szCs w:val="20"/>
              </w:rPr>
            </w:pPr>
            <w:r>
              <w:rPr>
                <w:rFonts w:ascii="宋体" w:eastAsia="宋体" w:hAnsi="宋体" w:cs="宋体"/>
                <w:sz w:val="21"/>
                <w:szCs w:val="21"/>
              </w:rPr>
              <w:t xml:space="preserve">3.1 </w:t>
            </w:r>
            <w:r>
              <w:rPr>
                <w:rFonts w:ascii="宋体" w:eastAsia="宋体" w:hAnsi="宋体" w:cs="宋体"/>
                <w:sz w:val="21"/>
                <w:szCs w:val="21"/>
              </w:rPr>
              <w:t>素质能力</w:t>
            </w: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人的责任。</w:t>
            </w:r>
          </w:p>
        </w:tc>
        <w:tc>
          <w:tcPr>
            <w:tcW w:w="0" w:type="dxa"/>
            <w:vAlign w:val="bottom"/>
          </w:tcPr>
          <w:p w:rsidR="008C0CA7" w:rsidRDefault="008C0CA7">
            <w:pPr>
              <w:rPr>
                <w:sz w:val="1"/>
                <w:szCs w:val="1"/>
              </w:rPr>
            </w:pPr>
          </w:p>
        </w:tc>
      </w:tr>
      <w:tr w:rsidR="008C0CA7">
        <w:trPr>
          <w:trHeight w:val="156"/>
        </w:trPr>
        <w:tc>
          <w:tcPr>
            <w:tcW w:w="1880" w:type="dxa"/>
            <w:tcBorders>
              <w:left w:val="single" w:sz="8" w:space="0" w:color="auto"/>
              <w:right w:val="single" w:sz="8" w:space="0" w:color="auto"/>
            </w:tcBorders>
            <w:vAlign w:val="bottom"/>
          </w:tcPr>
          <w:p w:rsidR="008C0CA7" w:rsidRDefault="008C0CA7">
            <w:pPr>
              <w:rPr>
                <w:sz w:val="13"/>
                <w:szCs w:val="13"/>
              </w:rPr>
            </w:pPr>
          </w:p>
        </w:tc>
        <w:tc>
          <w:tcPr>
            <w:tcW w:w="1840" w:type="dxa"/>
            <w:vMerge/>
            <w:tcBorders>
              <w:right w:val="single" w:sz="8" w:space="0" w:color="auto"/>
            </w:tcBorders>
            <w:vAlign w:val="bottom"/>
          </w:tcPr>
          <w:p w:rsidR="008C0CA7" w:rsidRDefault="008C0CA7">
            <w:pPr>
              <w:rPr>
                <w:sz w:val="13"/>
                <w:szCs w:val="13"/>
              </w:rPr>
            </w:pPr>
          </w:p>
        </w:tc>
        <w:tc>
          <w:tcPr>
            <w:tcW w:w="992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具备较强的马克思主义科学理论功底，掌握思想政治教育专业基本理论、基本知识、基本方法；熟悉思</w:t>
            </w:r>
          </w:p>
        </w:tc>
        <w:tc>
          <w:tcPr>
            <w:tcW w:w="0" w:type="dxa"/>
            <w:vAlign w:val="bottom"/>
          </w:tcPr>
          <w:p w:rsidR="008C0CA7" w:rsidRDefault="008C0CA7">
            <w:pPr>
              <w:rPr>
                <w:sz w:val="1"/>
                <w:szCs w:val="1"/>
              </w:rPr>
            </w:pPr>
          </w:p>
        </w:tc>
      </w:tr>
      <w:tr w:rsidR="008C0CA7">
        <w:trPr>
          <w:trHeight w:val="156"/>
        </w:trPr>
        <w:tc>
          <w:tcPr>
            <w:tcW w:w="1880" w:type="dxa"/>
            <w:tcBorders>
              <w:left w:val="single" w:sz="8" w:space="0" w:color="auto"/>
              <w:right w:val="single" w:sz="8" w:space="0" w:color="auto"/>
            </w:tcBorders>
            <w:vAlign w:val="bottom"/>
          </w:tcPr>
          <w:p w:rsidR="008C0CA7" w:rsidRDefault="008C0CA7">
            <w:pPr>
              <w:rPr>
                <w:sz w:val="13"/>
                <w:szCs w:val="13"/>
              </w:rPr>
            </w:pPr>
          </w:p>
        </w:tc>
        <w:tc>
          <w:tcPr>
            <w:tcW w:w="1840" w:type="dxa"/>
            <w:tcBorders>
              <w:right w:val="single" w:sz="8" w:space="0" w:color="auto"/>
            </w:tcBorders>
            <w:vAlign w:val="bottom"/>
          </w:tcPr>
          <w:p w:rsidR="008C0CA7" w:rsidRDefault="008C0CA7">
            <w:pPr>
              <w:rPr>
                <w:sz w:val="13"/>
                <w:szCs w:val="13"/>
              </w:rPr>
            </w:pPr>
          </w:p>
        </w:tc>
        <w:tc>
          <w:tcPr>
            <w:tcW w:w="992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88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3.</w:t>
            </w:r>
            <w:r>
              <w:rPr>
                <w:rFonts w:ascii="宋体" w:eastAsia="宋体" w:hAnsi="宋体" w:cs="宋体"/>
                <w:w w:val="99"/>
                <w:sz w:val="21"/>
                <w:szCs w:val="21"/>
              </w:rPr>
              <w:t>教师主体作用</w:t>
            </w:r>
          </w:p>
        </w:tc>
        <w:tc>
          <w:tcPr>
            <w:tcW w:w="1840" w:type="dxa"/>
            <w:tcBorders>
              <w:right w:val="single" w:sz="8" w:space="0" w:color="auto"/>
            </w:tcBorders>
            <w:vAlign w:val="bottom"/>
          </w:tcPr>
          <w:p w:rsidR="008C0CA7" w:rsidRDefault="008C0CA7">
            <w:pPr>
              <w:rPr>
                <w:sz w:val="24"/>
                <w:szCs w:val="24"/>
              </w:rPr>
            </w:pP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想政治工作规律、教书育人规律、学生成长规律，注重教育教学研究，不断提高课程思政工作能力。</w:t>
            </w:r>
          </w:p>
        </w:tc>
        <w:tc>
          <w:tcPr>
            <w:tcW w:w="0" w:type="dxa"/>
            <w:vAlign w:val="bottom"/>
          </w:tcPr>
          <w:p w:rsidR="008C0CA7" w:rsidRDefault="008C0CA7">
            <w:pPr>
              <w:rPr>
                <w:sz w:val="1"/>
                <w:szCs w:val="1"/>
              </w:rPr>
            </w:pPr>
          </w:p>
        </w:tc>
      </w:tr>
      <w:tr w:rsidR="008C0CA7">
        <w:trPr>
          <w:trHeight w:val="161"/>
        </w:trPr>
        <w:tc>
          <w:tcPr>
            <w:tcW w:w="1880" w:type="dxa"/>
            <w:vMerge/>
            <w:tcBorders>
              <w:left w:val="single" w:sz="8" w:space="0" w:color="auto"/>
              <w:right w:val="single" w:sz="8" w:space="0" w:color="auto"/>
            </w:tcBorders>
            <w:vAlign w:val="bottom"/>
          </w:tcPr>
          <w:p w:rsidR="008C0CA7" w:rsidRDefault="008C0CA7">
            <w:pPr>
              <w:rPr>
                <w:sz w:val="13"/>
                <w:szCs w:val="13"/>
              </w:rPr>
            </w:pPr>
          </w:p>
        </w:tc>
        <w:tc>
          <w:tcPr>
            <w:tcW w:w="1840" w:type="dxa"/>
            <w:tcBorders>
              <w:right w:val="single" w:sz="8" w:space="0" w:color="auto"/>
            </w:tcBorders>
            <w:vAlign w:val="bottom"/>
          </w:tcPr>
          <w:p w:rsidR="008C0CA7" w:rsidRDefault="008C0CA7">
            <w:pPr>
              <w:rPr>
                <w:sz w:val="13"/>
                <w:szCs w:val="13"/>
              </w:rPr>
            </w:pPr>
          </w:p>
        </w:tc>
        <w:tc>
          <w:tcPr>
            <w:tcW w:w="992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4.</w:t>
            </w:r>
            <w:r>
              <w:rPr>
                <w:rFonts w:ascii="宋体" w:eastAsia="宋体" w:hAnsi="宋体" w:cs="宋体"/>
                <w:sz w:val="21"/>
                <w:szCs w:val="21"/>
              </w:rPr>
              <w:t>课程负责人具有</w:t>
            </w:r>
            <w:r>
              <w:rPr>
                <w:rFonts w:ascii="宋体" w:eastAsia="宋体" w:hAnsi="宋体" w:cs="宋体"/>
                <w:sz w:val="21"/>
                <w:szCs w:val="21"/>
              </w:rPr>
              <w:t xml:space="preserve"> 3 </w:t>
            </w:r>
            <w:r>
              <w:rPr>
                <w:rFonts w:ascii="宋体" w:eastAsia="宋体" w:hAnsi="宋体" w:cs="宋体"/>
                <w:sz w:val="21"/>
                <w:szCs w:val="21"/>
              </w:rPr>
              <w:t>年以上从事本门课程的教学经验。</w:t>
            </w:r>
          </w:p>
        </w:tc>
        <w:tc>
          <w:tcPr>
            <w:tcW w:w="0" w:type="dxa"/>
            <w:vAlign w:val="bottom"/>
          </w:tcPr>
          <w:p w:rsidR="008C0CA7" w:rsidRDefault="008C0CA7">
            <w:pPr>
              <w:rPr>
                <w:sz w:val="1"/>
                <w:szCs w:val="1"/>
              </w:rPr>
            </w:pPr>
          </w:p>
        </w:tc>
      </w:tr>
      <w:tr w:rsidR="008C0CA7">
        <w:trPr>
          <w:trHeight w:val="151"/>
        </w:trPr>
        <w:tc>
          <w:tcPr>
            <w:tcW w:w="188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发挥</w:t>
            </w:r>
          </w:p>
        </w:tc>
        <w:tc>
          <w:tcPr>
            <w:tcW w:w="1840" w:type="dxa"/>
            <w:tcBorders>
              <w:right w:val="single" w:sz="8" w:space="0" w:color="auto"/>
            </w:tcBorders>
            <w:vAlign w:val="bottom"/>
          </w:tcPr>
          <w:p w:rsidR="008C0CA7" w:rsidRDefault="008C0CA7">
            <w:pPr>
              <w:rPr>
                <w:sz w:val="13"/>
                <w:szCs w:val="13"/>
              </w:rPr>
            </w:pPr>
          </w:p>
        </w:tc>
        <w:tc>
          <w:tcPr>
            <w:tcW w:w="992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61"/>
        </w:trPr>
        <w:tc>
          <w:tcPr>
            <w:tcW w:w="1880" w:type="dxa"/>
            <w:vMerge/>
            <w:tcBorders>
              <w:left w:val="single" w:sz="8" w:space="0" w:color="auto"/>
              <w:right w:val="single" w:sz="8" w:space="0" w:color="auto"/>
            </w:tcBorders>
            <w:vAlign w:val="bottom"/>
          </w:tcPr>
          <w:p w:rsidR="008C0CA7" w:rsidRDefault="008C0CA7">
            <w:pPr>
              <w:rPr>
                <w:sz w:val="13"/>
                <w:szCs w:val="13"/>
              </w:rPr>
            </w:pPr>
          </w:p>
        </w:tc>
        <w:tc>
          <w:tcPr>
            <w:tcW w:w="1840" w:type="dxa"/>
            <w:tcBorders>
              <w:right w:val="single" w:sz="8" w:space="0" w:color="auto"/>
            </w:tcBorders>
            <w:vAlign w:val="bottom"/>
          </w:tcPr>
          <w:p w:rsidR="008C0CA7" w:rsidRDefault="008C0CA7">
            <w:pPr>
              <w:rPr>
                <w:sz w:val="13"/>
                <w:szCs w:val="13"/>
              </w:rPr>
            </w:pPr>
          </w:p>
        </w:tc>
        <w:tc>
          <w:tcPr>
            <w:tcW w:w="992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5.</w:t>
            </w:r>
            <w:r>
              <w:rPr>
                <w:rFonts w:ascii="宋体" w:eastAsia="宋体" w:hAnsi="宋体" w:cs="宋体"/>
                <w:sz w:val="21"/>
                <w:szCs w:val="21"/>
              </w:rPr>
              <w:t>无违法违纪和学术不端行为。</w:t>
            </w:r>
          </w:p>
        </w:tc>
        <w:tc>
          <w:tcPr>
            <w:tcW w:w="0" w:type="dxa"/>
            <w:vAlign w:val="bottom"/>
          </w:tcPr>
          <w:p w:rsidR="008C0CA7" w:rsidRDefault="008C0CA7">
            <w:pPr>
              <w:rPr>
                <w:sz w:val="1"/>
                <w:szCs w:val="1"/>
              </w:rPr>
            </w:pPr>
          </w:p>
        </w:tc>
      </w:tr>
      <w:tr w:rsidR="008C0CA7">
        <w:trPr>
          <w:trHeight w:val="151"/>
        </w:trPr>
        <w:tc>
          <w:tcPr>
            <w:tcW w:w="1880" w:type="dxa"/>
            <w:tcBorders>
              <w:left w:val="single" w:sz="8" w:space="0" w:color="auto"/>
              <w:right w:val="single" w:sz="8" w:space="0" w:color="auto"/>
            </w:tcBorders>
            <w:vAlign w:val="bottom"/>
          </w:tcPr>
          <w:p w:rsidR="008C0CA7" w:rsidRDefault="008C0CA7">
            <w:pPr>
              <w:rPr>
                <w:sz w:val="13"/>
                <w:szCs w:val="13"/>
              </w:rPr>
            </w:pPr>
          </w:p>
        </w:tc>
        <w:tc>
          <w:tcPr>
            <w:tcW w:w="1840" w:type="dxa"/>
            <w:tcBorders>
              <w:right w:val="single" w:sz="8" w:space="0" w:color="auto"/>
            </w:tcBorders>
            <w:vAlign w:val="bottom"/>
          </w:tcPr>
          <w:p w:rsidR="008C0CA7" w:rsidRDefault="008C0CA7">
            <w:pPr>
              <w:rPr>
                <w:sz w:val="13"/>
                <w:szCs w:val="13"/>
              </w:rPr>
            </w:pPr>
          </w:p>
        </w:tc>
        <w:tc>
          <w:tcPr>
            <w:tcW w:w="992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1"/>
        </w:trPr>
        <w:tc>
          <w:tcPr>
            <w:tcW w:w="1880" w:type="dxa"/>
            <w:tcBorders>
              <w:left w:val="single" w:sz="8" w:space="0" w:color="auto"/>
              <w:right w:val="single" w:sz="8" w:space="0" w:color="auto"/>
            </w:tcBorders>
            <w:vAlign w:val="bottom"/>
          </w:tcPr>
          <w:p w:rsidR="008C0CA7" w:rsidRDefault="008C0CA7">
            <w:pPr>
              <w:rPr>
                <w:sz w:val="4"/>
                <w:szCs w:val="4"/>
              </w:rPr>
            </w:pPr>
          </w:p>
        </w:tc>
        <w:tc>
          <w:tcPr>
            <w:tcW w:w="1840" w:type="dxa"/>
            <w:tcBorders>
              <w:bottom w:val="single" w:sz="8" w:space="0" w:color="auto"/>
              <w:right w:val="single" w:sz="8" w:space="0" w:color="auto"/>
            </w:tcBorders>
            <w:vAlign w:val="bottom"/>
          </w:tcPr>
          <w:p w:rsidR="008C0CA7" w:rsidRDefault="008C0CA7">
            <w:pPr>
              <w:rPr>
                <w:sz w:val="4"/>
                <w:szCs w:val="4"/>
              </w:rPr>
            </w:pPr>
          </w:p>
        </w:tc>
        <w:tc>
          <w:tcPr>
            <w:tcW w:w="99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880" w:type="dxa"/>
            <w:tcBorders>
              <w:left w:val="single" w:sz="8" w:space="0" w:color="auto"/>
              <w:right w:val="single" w:sz="8" w:space="0" w:color="auto"/>
            </w:tcBorders>
            <w:vAlign w:val="bottom"/>
          </w:tcPr>
          <w:p w:rsidR="008C0CA7" w:rsidRDefault="008C0CA7">
            <w:pPr>
              <w:rPr>
                <w:sz w:val="21"/>
                <w:szCs w:val="21"/>
              </w:rPr>
            </w:pPr>
          </w:p>
        </w:tc>
        <w:tc>
          <w:tcPr>
            <w:tcW w:w="1840" w:type="dxa"/>
            <w:tcBorders>
              <w:right w:val="single" w:sz="8" w:space="0" w:color="auto"/>
            </w:tcBorders>
            <w:vAlign w:val="bottom"/>
          </w:tcPr>
          <w:p w:rsidR="008C0CA7" w:rsidRDefault="008C0CA7">
            <w:pPr>
              <w:rPr>
                <w:sz w:val="21"/>
                <w:szCs w:val="21"/>
              </w:rPr>
            </w:pP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建立以专业课教师负责，思想政治理论课教师、辅导员和学生工作部（研究生工作部）、党委宣传部、</w:t>
            </w:r>
          </w:p>
        </w:tc>
        <w:tc>
          <w:tcPr>
            <w:tcW w:w="0" w:type="dxa"/>
            <w:vAlign w:val="bottom"/>
          </w:tcPr>
          <w:p w:rsidR="008C0CA7" w:rsidRDefault="008C0CA7">
            <w:pPr>
              <w:rPr>
                <w:sz w:val="1"/>
                <w:szCs w:val="1"/>
              </w:rPr>
            </w:pPr>
          </w:p>
        </w:tc>
      </w:tr>
      <w:tr w:rsidR="008C0CA7">
        <w:trPr>
          <w:trHeight w:val="312"/>
        </w:trPr>
        <w:tc>
          <w:tcPr>
            <w:tcW w:w="18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相应学院共同参与的课程育人团队。</w:t>
            </w:r>
          </w:p>
        </w:tc>
        <w:tc>
          <w:tcPr>
            <w:tcW w:w="0" w:type="dxa"/>
            <w:vAlign w:val="bottom"/>
          </w:tcPr>
          <w:p w:rsidR="008C0CA7" w:rsidRDefault="008C0CA7">
            <w:pPr>
              <w:rPr>
                <w:sz w:val="1"/>
                <w:szCs w:val="1"/>
              </w:rPr>
            </w:pPr>
          </w:p>
        </w:tc>
      </w:tr>
      <w:tr w:rsidR="008C0CA7">
        <w:trPr>
          <w:trHeight w:val="312"/>
        </w:trPr>
        <w:tc>
          <w:tcPr>
            <w:tcW w:w="18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5061A5">
            <w:pPr>
              <w:spacing w:line="240" w:lineRule="exact"/>
              <w:ind w:left="300"/>
              <w:rPr>
                <w:sz w:val="20"/>
                <w:szCs w:val="20"/>
              </w:rPr>
            </w:pPr>
            <w:r>
              <w:rPr>
                <w:rFonts w:ascii="宋体" w:eastAsia="宋体" w:hAnsi="宋体" w:cs="宋体"/>
                <w:sz w:val="21"/>
                <w:szCs w:val="21"/>
              </w:rPr>
              <w:t xml:space="preserve">3.2 </w:t>
            </w:r>
            <w:r>
              <w:rPr>
                <w:rFonts w:ascii="宋体" w:eastAsia="宋体" w:hAnsi="宋体" w:cs="宋体"/>
                <w:sz w:val="21"/>
                <w:szCs w:val="21"/>
              </w:rPr>
              <w:t>主体责任</w:t>
            </w: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建立专业教师会同思想政治理论课教师、辅导员等思政工作者集体备课制度；建立专业课教师主讲，思</w:t>
            </w:r>
          </w:p>
        </w:tc>
        <w:tc>
          <w:tcPr>
            <w:tcW w:w="0" w:type="dxa"/>
            <w:vAlign w:val="bottom"/>
          </w:tcPr>
          <w:p w:rsidR="008C0CA7" w:rsidRDefault="008C0CA7">
            <w:pPr>
              <w:rPr>
                <w:sz w:val="1"/>
                <w:szCs w:val="1"/>
              </w:rPr>
            </w:pPr>
          </w:p>
        </w:tc>
      </w:tr>
      <w:tr w:rsidR="008C0CA7">
        <w:trPr>
          <w:trHeight w:val="312"/>
        </w:trPr>
        <w:tc>
          <w:tcPr>
            <w:tcW w:w="18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想政治理论课教师、辅导员听课助讲制度。</w:t>
            </w:r>
          </w:p>
        </w:tc>
        <w:tc>
          <w:tcPr>
            <w:tcW w:w="0" w:type="dxa"/>
            <w:vAlign w:val="bottom"/>
          </w:tcPr>
          <w:p w:rsidR="008C0CA7" w:rsidRDefault="008C0CA7">
            <w:pPr>
              <w:rPr>
                <w:sz w:val="1"/>
                <w:szCs w:val="1"/>
              </w:rPr>
            </w:pPr>
          </w:p>
        </w:tc>
      </w:tr>
      <w:tr w:rsidR="008C0CA7">
        <w:trPr>
          <w:trHeight w:val="312"/>
        </w:trPr>
        <w:tc>
          <w:tcPr>
            <w:tcW w:w="18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992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教学记录完整，教学档案齐全。</w:t>
            </w:r>
          </w:p>
        </w:tc>
        <w:tc>
          <w:tcPr>
            <w:tcW w:w="0" w:type="dxa"/>
            <w:vAlign w:val="bottom"/>
          </w:tcPr>
          <w:p w:rsidR="008C0CA7" w:rsidRDefault="008C0CA7">
            <w:pPr>
              <w:rPr>
                <w:sz w:val="1"/>
                <w:szCs w:val="1"/>
              </w:rPr>
            </w:pPr>
          </w:p>
        </w:tc>
      </w:tr>
      <w:tr w:rsidR="008C0CA7">
        <w:trPr>
          <w:trHeight w:val="51"/>
        </w:trPr>
        <w:tc>
          <w:tcPr>
            <w:tcW w:w="18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840" w:type="dxa"/>
            <w:tcBorders>
              <w:bottom w:val="single" w:sz="8" w:space="0" w:color="auto"/>
              <w:right w:val="single" w:sz="8" w:space="0" w:color="auto"/>
            </w:tcBorders>
            <w:vAlign w:val="bottom"/>
          </w:tcPr>
          <w:p w:rsidR="008C0CA7" w:rsidRDefault="008C0CA7">
            <w:pPr>
              <w:rPr>
                <w:sz w:val="4"/>
                <w:szCs w:val="4"/>
              </w:rPr>
            </w:pPr>
          </w:p>
        </w:tc>
        <w:tc>
          <w:tcPr>
            <w:tcW w:w="99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bl>
    <w:p w:rsidR="008C0CA7" w:rsidRDefault="008C0CA7">
      <w:pPr>
        <w:spacing w:line="292" w:lineRule="exact"/>
        <w:rPr>
          <w:sz w:val="20"/>
          <w:szCs w:val="20"/>
        </w:rPr>
      </w:pPr>
    </w:p>
    <w:tbl>
      <w:tblPr>
        <w:tblW w:w="0" w:type="auto"/>
        <w:tblInd w:w="390" w:type="dxa"/>
        <w:tblLayout w:type="fixed"/>
        <w:tblCellMar>
          <w:left w:w="0" w:type="dxa"/>
          <w:right w:w="0" w:type="dxa"/>
        </w:tblCellMar>
        <w:tblLook w:val="04A0" w:firstRow="1" w:lastRow="0" w:firstColumn="1" w:lastColumn="0" w:noHBand="0" w:noVBand="1"/>
      </w:tblPr>
      <w:tblGrid>
        <w:gridCol w:w="1840"/>
        <w:gridCol w:w="2120"/>
        <w:gridCol w:w="9620"/>
        <w:gridCol w:w="30"/>
      </w:tblGrid>
      <w:tr w:rsidR="008C0CA7">
        <w:trPr>
          <w:trHeight w:val="342"/>
        </w:trPr>
        <w:tc>
          <w:tcPr>
            <w:tcW w:w="1840" w:type="dxa"/>
            <w:vAlign w:val="bottom"/>
          </w:tcPr>
          <w:p w:rsidR="008C0CA7" w:rsidRDefault="008C0CA7">
            <w:pPr>
              <w:rPr>
                <w:sz w:val="24"/>
                <w:szCs w:val="24"/>
              </w:rPr>
            </w:pPr>
          </w:p>
        </w:tc>
        <w:tc>
          <w:tcPr>
            <w:tcW w:w="2120" w:type="dxa"/>
            <w:vAlign w:val="bottom"/>
          </w:tcPr>
          <w:p w:rsidR="008C0CA7" w:rsidRDefault="008C0CA7">
            <w:pPr>
              <w:rPr>
                <w:sz w:val="24"/>
                <w:szCs w:val="24"/>
              </w:rPr>
            </w:pPr>
          </w:p>
        </w:tc>
        <w:tc>
          <w:tcPr>
            <w:tcW w:w="9620" w:type="dxa"/>
            <w:vAlign w:val="bottom"/>
          </w:tcPr>
          <w:p w:rsidR="008C0CA7" w:rsidRDefault="005061A5">
            <w:pPr>
              <w:spacing w:line="343" w:lineRule="exact"/>
              <w:ind w:left="540"/>
              <w:rPr>
                <w:sz w:val="20"/>
                <w:szCs w:val="20"/>
              </w:rPr>
            </w:pPr>
            <w:r>
              <w:rPr>
                <w:rFonts w:ascii="黑体" w:eastAsia="黑体" w:hAnsi="黑体" w:cs="黑体"/>
                <w:sz w:val="30"/>
                <w:szCs w:val="30"/>
              </w:rPr>
              <w:t>（二）科研育人精品项目建设标准</w:t>
            </w:r>
          </w:p>
        </w:tc>
        <w:tc>
          <w:tcPr>
            <w:tcW w:w="0" w:type="dxa"/>
            <w:vAlign w:val="bottom"/>
          </w:tcPr>
          <w:p w:rsidR="008C0CA7" w:rsidRDefault="008C0CA7">
            <w:pPr>
              <w:rPr>
                <w:sz w:val="1"/>
                <w:szCs w:val="1"/>
              </w:rPr>
            </w:pPr>
          </w:p>
        </w:tc>
      </w:tr>
      <w:tr w:rsidR="008C0CA7">
        <w:trPr>
          <w:trHeight w:val="252"/>
        </w:trPr>
        <w:tc>
          <w:tcPr>
            <w:tcW w:w="1840" w:type="dxa"/>
            <w:tcBorders>
              <w:bottom w:val="single" w:sz="8" w:space="0" w:color="auto"/>
            </w:tcBorders>
            <w:vAlign w:val="bottom"/>
          </w:tcPr>
          <w:p w:rsidR="008C0CA7" w:rsidRDefault="008C0CA7">
            <w:pPr>
              <w:rPr>
                <w:sz w:val="21"/>
                <w:szCs w:val="21"/>
              </w:rPr>
            </w:pPr>
          </w:p>
        </w:tc>
        <w:tc>
          <w:tcPr>
            <w:tcW w:w="2120" w:type="dxa"/>
            <w:tcBorders>
              <w:bottom w:val="single" w:sz="8" w:space="0" w:color="auto"/>
            </w:tcBorders>
            <w:vAlign w:val="bottom"/>
          </w:tcPr>
          <w:p w:rsidR="008C0CA7" w:rsidRDefault="008C0CA7">
            <w:pPr>
              <w:rPr>
                <w:sz w:val="21"/>
                <w:szCs w:val="21"/>
              </w:rPr>
            </w:pPr>
          </w:p>
        </w:tc>
        <w:tc>
          <w:tcPr>
            <w:tcW w:w="9620" w:type="dxa"/>
            <w:tcBorders>
              <w:bottom w:val="single" w:sz="8" w:space="0" w:color="auto"/>
            </w:tcBorders>
            <w:vAlign w:val="bottom"/>
          </w:tcPr>
          <w:p w:rsidR="008C0CA7" w:rsidRDefault="008C0CA7">
            <w:pPr>
              <w:rPr>
                <w:sz w:val="21"/>
                <w:szCs w:val="21"/>
              </w:rPr>
            </w:pPr>
          </w:p>
        </w:tc>
        <w:tc>
          <w:tcPr>
            <w:tcW w:w="0" w:type="dxa"/>
            <w:vAlign w:val="bottom"/>
          </w:tcPr>
          <w:p w:rsidR="008C0CA7" w:rsidRDefault="008C0CA7">
            <w:pPr>
              <w:rPr>
                <w:sz w:val="1"/>
                <w:szCs w:val="1"/>
              </w:rPr>
            </w:pPr>
          </w:p>
        </w:tc>
      </w:tr>
      <w:tr w:rsidR="008C0CA7">
        <w:trPr>
          <w:trHeight w:val="252"/>
        </w:trPr>
        <w:tc>
          <w:tcPr>
            <w:tcW w:w="184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一级指标</w:t>
            </w:r>
          </w:p>
        </w:tc>
        <w:tc>
          <w:tcPr>
            <w:tcW w:w="21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二级指标</w:t>
            </w:r>
          </w:p>
        </w:tc>
        <w:tc>
          <w:tcPr>
            <w:tcW w:w="9620" w:type="dxa"/>
            <w:tcBorders>
              <w:right w:val="single" w:sz="8" w:space="0" w:color="auto"/>
            </w:tcBorders>
            <w:vAlign w:val="bottom"/>
          </w:tcPr>
          <w:p w:rsidR="008C0CA7" w:rsidRDefault="005061A5">
            <w:pPr>
              <w:spacing w:line="240" w:lineRule="exact"/>
              <w:ind w:left="438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50"/>
        </w:trPr>
        <w:tc>
          <w:tcPr>
            <w:tcW w:w="184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6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840" w:type="dxa"/>
            <w:tcBorders>
              <w:left w:val="single" w:sz="8" w:space="0" w:color="auto"/>
              <w:right w:val="single" w:sz="8" w:space="0" w:color="auto"/>
            </w:tcBorders>
            <w:vAlign w:val="bottom"/>
          </w:tcPr>
          <w:p w:rsidR="008C0CA7" w:rsidRDefault="008C0CA7">
            <w:pPr>
              <w:rPr>
                <w:sz w:val="21"/>
                <w:szCs w:val="21"/>
              </w:rPr>
            </w:pPr>
          </w:p>
        </w:tc>
        <w:tc>
          <w:tcPr>
            <w:tcW w:w="21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 xml:space="preserve">1.1 </w:t>
            </w:r>
            <w:r>
              <w:rPr>
                <w:rFonts w:ascii="宋体" w:eastAsia="宋体" w:hAnsi="宋体" w:cs="宋体"/>
                <w:w w:val="97"/>
                <w:sz w:val="21"/>
                <w:szCs w:val="21"/>
              </w:rPr>
              <w:t>思想价值引领</w:t>
            </w:r>
          </w:p>
        </w:tc>
        <w:tc>
          <w:tcPr>
            <w:tcW w:w="962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将思想价值引领贯穿于选题设计、科研立项、项目研究、成果运用全过程。</w:t>
            </w:r>
          </w:p>
        </w:tc>
        <w:tc>
          <w:tcPr>
            <w:tcW w:w="0" w:type="dxa"/>
            <w:vAlign w:val="bottom"/>
          </w:tcPr>
          <w:p w:rsidR="008C0CA7" w:rsidRDefault="008C0CA7">
            <w:pPr>
              <w:rPr>
                <w:sz w:val="1"/>
                <w:szCs w:val="1"/>
              </w:rPr>
            </w:pPr>
          </w:p>
        </w:tc>
      </w:tr>
      <w:tr w:rsidR="008C0CA7">
        <w:trPr>
          <w:trHeight w:val="156"/>
        </w:trPr>
        <w:tc>
          <w:tcPr>
            <w:tcW w:w="1840" w:type="dxa"/>
            <w:tcBorders>
              <w:left w:val="single" w:sz="8" w:space="0" w:color="auto"/>
              <w:right w:val="single" w:sz="8" w:space="0" w:color="auto"/>
            </w:tcBorders>
            <w:vAlign w:val="bottom"/>
          </w:tcPr>
          <w:p w:rsidR="008C0CA7" w:rsidRDefault="008C0CA7">
            <w:pPr>
              <w:rPr>
                <w:sz w:val="13"/>
                <w:szCs w:val="13"/>
              </w:rPr>
            </w:pPr>
          </w:p>
        </w:tc>
        <w:tc>
          <w:tcPr>
            <w:tcW w:w="2120" w:type="dxa"/>
            <w:vMerge/>
            <w:tcBorders>
              <w:right w:val="single" w:sz="8" w:space="0" w:color="auto"/>
            </w:tcBorders>
            <w:vAlign w:val="bottom"/>
          </w:tcPr>
          <w:p w:rsidR="008C0CA7" w:rsidRDefault="008C0CA7">
            <w:pPr>
              <w:rPr>
                <w:sz w:val="13"/>
                <w:szCs w:val="13"/>
              </w:rPr>
            </w:pPr>
          </w:p>
        </w:tc>
        <w:tc>
          <w:tcPr>
            <w:tcW w:w="962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坚持培养师生的科学精神、创新意识和团队合作意识。</w:t>
            </w:r>
          </w:p>
        </w:tc>
        <w:tc>
          <w:tcPr>
            <w:tcW w:w="0" w:type="dxa"/>
            <w:vAlign w:val="bottom"/>
          </w:tcPr>
          <w:p w:rsidR="008C0CA7" w:rsidRDefault="008C0CA7">
            <w:pPr>
              <w:rPr>
                <w:sz w:val="1"/>
                <w:szCs w:val="1"/>
              </w:rPr>
            </w:pPr>
          </w:p>
        </w:tc>
      </w:tr>
      <w:tr w:rsidR="008C0CA7">
        <w:trPr>
          <w:trHeight w:val="156"/>
        </w:trPr>
        <w:tc>
          <w:tcPr>
            <w:tcW w:w="1840" w:type="dxa"/>
            <w:tcBorders>
              <w:left w:val="single" w:sz="8" w:space="0" w:color="auto"/>
              <w:right w:val="single" w:sz="8" w:space="0" w:color="auto"/>
            </w:tcBorders>
            <w:vAlign w:val="bottom"/>
          </w:tcPr>
          <w:p w:rsidR="008C0CA7" w:rsidRDefault="008C0CA7">
            <w:pPr>
              <w:rPr>
                <w:sz w:val="13"/>
                <w:szCs w:val="13"/>
              </w:rPr>
            </w:pPr>
          </w:p>
        </w:tc>
        <w:tc>
          <w:tcPr>
            <w:tcW w:w="2120" w:type="dxa"/>
            <w:tcBorders>
              <w:right w:val="single" w:sz="8" w:space="0" w:color="auto"/>
            </w:tcBorders>
            <w:vAlign w:val="bottom"/>
          </w:tcPr>
          <w:p w:rsidR="008C0CA7" w:rsidRDefault="008C0CA7">
            <w:pPr>
              <w:rPr>
                <w:sz w:val="13"/>
                <w:szCs w:val="13"/>
              </w:rPr>
            </w:pPr>
          </w:p>
        </w:tc>
        <w:tc>
          <w:tcPr>
            <w:tcW w:w="962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1"/>
        </w:trPr>
        <w:tc>
          <w:tcPr>
            <w:tcW w:w="1840" w:type="dxa"/>
            <w:tcBorders>
              <w:left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6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840" w:type="dxa"/>
            <w:tcBorders>
              <w:left w:val="single" w:sz="8" w:space="0" w:color="auto"/>
              <w:right w:val="single" w:sz="8" w:space="0" w:color="auto"/>
            </w:tcBorders>
            <w:vAlign w:val="bottom"/>
          </w:tcPr>
          <w:p w:rsidR="008C0CA7" w:rsidRDefault="008C0CA7">
            <w:pPr>
              <w:rPr>
                <w:sz w:val="21"/>
                <w:szCs w:val="21"/>
              </w:rPr>
            </w:pPr>
          </w:p>
        </w:tc>
        <w:tc>
          <w:tcPr>
            <w:tcW w:w="21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 xml:space="preserve">1.2 </w:t>
            </w:r>
            <w:r>
              <w:rPr>
                <w:rFonts w:ascii="宋体" w:eastAsia="宋体" w:hAnsi="宋体" w:cs="宋体"/>
                <w:w w:val="97"/>
                <w:sz w:val="21"/>
                <w:szCs w:val="21"/>
              </w:rPr>
              <w:t>思想政治表现</w:t>
            </w:r>
          </w:p>
        </w:tc>
        <w:tc>
          <w:tcPr>
            <w:tcW w:w="962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在团队组建和人员选拔中重点考察参与人员的思想政治表现。</w:t>
            </w:r>
          </w:p>
        </w:tc>
        <w:tc>
          <w:tcPr>
            <w:tcW w:w="0" w:type="dxa"/>
            <w:vAlign w:val="bottom"/>
          </w:tcPr>
          <w:p w:rsidR="008C0CA7" w:rsidRDefault="008C0CA7">
            <w:pPr>
              <w:rPr>
                <w:sz w:val="1"/>
                <w:szCs w:val="1"/>
              </w:rPr>
            </w:pPr>
          </w:p>
        </w:tc>
      </w:tr>
      <w:tr w:rsidR="008C0CA7">
        <w:trPr>
          <w:trHeight w:val="156"/>
        </w:trPr>
        <w:tc>
          <w:tcPr>
            <w:tcW w:w="1840" w:type="dxa"/>
            <w:tcBorders>
              <w:left w:val="single" w:sz="8" w:space="0" w:color="auto"/>
              <w:right w:val="single" w:sz="8" w:space="0" w:color="auto"/>
            </w:tcBorders>
            <w:vAlign w:val="bottom"/>
          </w:tcPr>
          <w:p w:rsidR="008C0CA7" w:rsidRDefault="008C0CA7">
            <w:pPr>
              <w:rPr>
                <w:sz w:val="13"/>
                <w:szCs w:val="13"/>
              </w:rPr>
            </w:pPr>
          </w:p>
        </w:tc>
        <w:tc>
          <w:tcPr>
            <w:tcW w:w="2120" w:type="dxa"/>
            <w:vMerge/>
            <w:tcBorders>
              <w:right w:val="single" w:sz="8" w:space="0" w:color="auto"/>
            </w:tcBorders>
            <w:vAlign w:val="bottom"/>
          </w:tcPr>
          <w:p w:rsidR="008C0CA7" w:rsidRDefault="008C0CA7">
            <w:pPr>
              <w:rPr>
                <w:sz w:val="13"/>
                <w:szCs w:val="13"/>
              </w:rPr>
            </w:pPr>
          </w:p>
        </w:tc>
        <w:tc>
          <w:tcPr>
            <w:tcW w:w="962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在项目建设过程中注重考察参与人员的思想政治表现，特别是注重考察教师的师德师风和言传身教。</w:t>
            </w:r>
          </w:p>
        </w:tc>
        <w:tc>
          <w:tcPr>
            <w:tcW w:w="0" w:type="dxa"/>
            <w:vAlign w:val="bottom"/>
          </w:tcPr>
          <w:p w:rsidR="008C0CA7" w:rsidRDefault="008C0CA7">
            <w:pPr>
              <w:rPr>
                <w:sz w:val="1"/>
                <w:szCs w:val="1"/>
              </w:rPr>
            </w:pPr>
          </w:p>
        </w:tc>
      </w:tr>
      <w:tr w:rsidR="008C0CA7">
        <w:trPr>
          <w:trHeight w:val="156"/>
        </w:trPr>
        <w:tc>
          <w:tcPr>
            <w:tcW w:w="184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1.</w:t>
            </w:r>
            <w:r>
              <w:rPr>
                <w:rFonts w:ascii="宋体" w:eastAsia="宋体" w:hAnsi="宋体" w:cs="宋体"/>
                <w:sz w:val="21"/>
                <w:szCs w:val="21"/>
              </w:rPr>
              <w:t>导向鲜明</w:t>
            </w:r>
          </w:p>
        </w:tc>
        <w:tc>
          <w:tcPr>
            <w:tcW w:w="2120" w:type="dxa"/>
            <w:tcBorders>
              <w:right w:val="single" w:sz="8" w:space="0" w:color="auto"/>
            </w:tcBorders>
            <w:vAlign w:val="bottom"/>
          </w:tcPr>
          <w:p w:rsidR="008C0CA7" w:rsidRDefault="008C0CA7">
            <w:pPr>
              <w:rPr>
                <w:sz w:val="13"/>
                <w:szCs w:val="13"/>
              </w:rPr>
            </w:pPr>
          </w:p>
        </w:tc>
        <w:tc>
          <w:tcPr>
            <w:tcW w:w="962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1"/>
        </w:trPr>
        <w:tc>
          <w:tcPr>
            <w:tcW w:w="1840" w:type="dxa"/>
            <w:vMerge/>
            <w:tcBorders>
              <w:left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6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85"/>
        </w:trPr>
        <w:tc>
          <w:tcPr>
            <w:tcW w:w="1840" w:type="dxa"/>
            <w:vMerge/>
            <w:tcBorders>
              <w:left w:val="single" w:sz="8" w:space="0" w:color="auto"/>
              <w:right w:val="single" w:sz="8" w:space="0" w:color="auto"/>
            </w:tcBorders>
            <w:vAlign w:val="bottom"/>
          </w:tcPr>
          <w:p w:rsidR="008C0CA7" w:rsidRDefault="008C0CA7">
            <w:pPr>
              <w:rPr>
                <w:sz w:val="7"/>
                <w:szCs w:val="7"/>
              </w:rPr>
            </w:pPr>
          </w:p>
        </w:tc>
        <w:tc>
          <w:tcPr>
            <w:tcW w:w="2120" w:type="dxa"/>
            <w:tcBorders>
              <w:right w:val="single" w:sz="8" w:space="0" w:color="auto"/>
            </w:tcBorders>
            <w:vAlign w:val="bottom"/>
          </w:tcPr>
          <w:p w:rsidR="008C0CA7" w:rsidRDefault="008C0CA7">
            <w:pPr>
              <w:rPr>
                <w:sz w:val="7"/>
                <w:szCs w:val="7"/>
              </w:rPr>
            </w:pPr>
          </w:p>
        </w:tc>
        <w:tc>
          <w:tcPr>
            <w:tcW w:w="962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构建集教育、预防、监督、惩治于一体的学术诚信制度体系。</w:t>
            </w:r>
          </w:p>
        </w:tc>
        <w:tc>
          <w:tcPr>
            <w:tcW w:w="0" w:type="dxa"/>
            <w:vAlign w:val="bottom"/>
          </w:tcPr>
          <w:p w:rsidR="008C0CA7" w:rsidRDefault="008C0CA7">
            <w:pPr>
              <w:rPr>
                <w:sz w:val="1"/>
                <w:szCs w:val="1"/>
              </w:rPr>
            </w:pPr>
          </w:p>
        </w:tc>
      </w:tr>
      <w:tr w:rsidR="008C0CA7">
        <w:trPr>
          <w:trHeight w:val="166"/>
        </w:trPr>
        <w:tc>
          <w:tcPr>
            <w:tcW w:w="1840" w:type="dxa"/>
            <w:tcBorders>
              <w:left w:val="single" w:sz="8" w:space="0" w:color="auto"/>
              <w:right w:val="single" w:sz="8" w:space="0" w:color="auto"/>
            </w:tcBorders>
            <w:vAlign w:val="bottom"/>
          </w:tcPr>
          <w:p w:rsidR="008C0CA7" w:rsidRDefault="008C0CA7">
            <w:pPr>
              <w:rPr>
                <w:sz w:val="14"/>
                <w:szCs w:val="14"/>
              </w:rPr>
            </w:pPr>
          </w:p>
        </w:tc>
        <w:tc>
          <w:tcPr>
            <w:tcW w:w="2120" w:type="dxa"/>
            <w:tcBorders>
              <w:right w:val="single" w:sz="8" w:space="0" w:color="auto"/>
            </w:tcBorders>
            <w:vAlign w:val="bottom"/>
          </w:tcPr>
          <w:p w:rsidR="008C0CA7" w:rsidRDefault="008C0CA7">
            <w:pPr>
              <w:rPr>
                <w:sz w:val="14"/>
                <w:szCs w:val="14"/>
              </w:rPr>
            </w:pPr>
          </w:p>
        </w:tc>
        <w:tc>
          <w:tcPr>
            <w:tcW w:w="9620" w:type="dxa"/>
            <w:vMerge/>
            <w:tcBorders>
              <w:right w:val="single" w:sz="8" w:space="0" w:color="auto"/>
            </w:tcBorders>
            <w:vAlign w:val="bottom"/>
          </w:tcPr>
          <w:p w:rsidR="008C0CA7" w:rsidRDefault="008C0CA7">
            <w:pPr>
              <w:rPr>
                <w:sz w:val="14"/>
                <w:szCs w:val="14"/>
              </w:rPr>
            </w:pPr>
          </w:p>
        </w:tc>
        <w:tc>
          <w:tcPr>
            <w:tcW w:w="0" w:type="dxa"/>
            <w:vAlign w:val="bottom"/>
          </w:tcPr>
          <w:p w:rsidR="008C0CA7" w:rsidRDefault="008C0CA7">
            <w:pPr>
              <w:rPr>
                <w:sz w:val="1"/>
                <w:szCs w:val="1"/>
              </w:rPr>
            </w:pPr>
          </w:p>
        </w:tc>
      </w:tr>
      <w:tr w:rsidR="008C0CA7">
        <w:trPr>
          <w:trHeight w:val="312"/>
        </w:trPr>
        <w:tc>
          <w:tcPr>
            <w:tcW w:w="1840" w:type="dxa"/>
            <w:tcBorders>
              <w:left w:val="single" w:sz="8" w:space="0" w:color="auto"/>
              <w:right w:val="single" w:sz="8" w:space="0" w:color="auto"/>
            </w:tcBorders>
            <w:vAlign w:val="bottom"/>
          </w:tcPr>
          <w:p w:rsidR="008C0CA7" w:rsidRDefault="008C0CA7">
            <w:pPr>
              <w:rPr>
                <w:sz w:val="24"/>
                <w:szCs w:val="24"/>
              </w:rPr>
            </w:pPr>
          </w:p>
        </w:tc>
        <w:tc>
          <w:tcPr>
            <w:tcW w:w="21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 xml:space="preserve">1.3 </w:t>
            </w:r>
            <w:r>
              <w:rPr>
                <w:rFonts w:ascii="宋体" w:eastAsia="宋体" w:hAnsi="宋体" w:cs="宋体"/>
                <w:w w:val="97"/>
                <w:sz w:val="21"/>
                <w:szCs w:val="21"/>
              </w:rPr>
              <w:t>学术道德教育</w:t>
            </w:r>
          </w:p>
        </w:tc>
        <w:tc>
          <w:tcPr>
            <w:tcW w:w="962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对师生加强学术规范和学术道德教育，组织编写学术道德教育读本，在本科生中开设相关专题讲座，</w:t>
            </w:r>
          </w:p>
        </w:tc>
        <w:tc>
          <w:tcPr>
            <w:tcW w:w="0" w:type="dxa"/>
            <w:vAlign w:val="bottom"/>
          </w:tcPr>
          <w:p w:rsidR="008C0CA7" w:rsidRDefault="008C0CA7">
            <w:pPr>
              <w:rPr>
                <w:sz w:val="1"/>
                <w:szCs w:val="1"/>
              </w:rPr>
            </w:pPr>
          </w:p>
        </w:tc>
      </w:tr>
      <w:tr w:rsidR="008C0CA7">
        <w:trPr>
          <w:trHeight w:val="156"/>
        </w:trPr>
        <w:tc>
          <w:tcPr>
            <w:tcW w:w="1840" w:type="dxa"/>
            <w:tcBorders>
              <w:left w:val="single" w:sz="8" w:space="0" w:color="auto"/>
              <w:right w:val="single" w:sz="8" w:space="0" w:color="auto"/>
            </w:tcBorders>
            <w:vAlign w:val="bottom"/>
          </w:tcPr>
          <w:p w:rsidR="008C0CA7" w:rsidRDefault="008C0CA7">
            <w:pPr>
              <w:rPr>
                <w:sz w:val="13"/>
                <w:szCs w:val="13"/>
              </w:rPr>
            </w:pPr>
          </w:p>
        </w:tc>
        <w:tc>
          <w:tcPr>
            <w:tcW w:w="2120" w:type="dxa"/>
            <w:vMerge/>
            <w:tcBorders>
              <w:right w:val="single" w:sz="8" w:space="0" w:color="auto"/>
            </w:tcBorders>
            <w:vAlign w:val="bottom"/>
          </w:tcPr>
          <w:p w:rsidR="008C0CA7" w:rsidRDefault="008C0CA7">
            <w:pPr>
              <w:rPr>
                <w:sz w:val="13"/>
                <w:szCs w:val="13"/>
              </w:rPr>
            </w:pPr>
          </w:p>
        </w:tc>
        <w:tc>
          <w:tcPr>
            <w:tcW w:w="962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在研究生中开展相应公选课程。</w:t>
            </w:r>
          </w:p>
        </w:tc>
        <w:tc>
          <w:tcPr>
            <w:tcW w:w="0" w:type="dxa"/>
            <w:vAlign w:val="bottom"/>
          </w:tcPr>
          <w:p w:rsidR="008C0CA7" w:rsidRDefault="008C0CA7">
            <w:pPr>
              <w:rPr>
                <w:sz w:val="1"/>
                <w:szCs w:val="1"/>
              </w:rPr>
            </w:pPr>
          </w:p>
        </w:tc>
      </w:tr>
      <w:tr w:rsidR="008C0CA7">
        <w:trPr>
          <w:trHeight w:val="156"/>
        </w:trPr>
        <w:tc>
          <w:tcPr>
            <w:tcW w:w="1840" w:type="dxa"/>
            <w:tcBorders>
              <w:left w:val="single" w:sz="8" w:space="0" w:color="auto"/>
              <w:right w:val="single" w:sz="8" w:space="0" w:color="auto"/>
            </w:tcBorders>
            <w:vAlign w:val="bottom"/>
          </w:tcPr>
          <w:p w:rsidR="008C0CA7" w:rsidRDefault="008C0CA7">
            <w:pPr>
              <w:rPr>
                <w:sz w:val="13"/>
                <w:szCs w:val="13"/>
              </w:rPr>
            </w:pPr>
          </w:p>
        </w:tc>
        <w:tc>
          <w:tcPr>
            <w:tcW w:w="2120" w:type="dxa"/>
            <w:tcBorders>
              <w:right w:val="single" w:sz="8" w:space="0" w:color="auto"/>
            </w:tcBorders>
            <w:vAlign w:val="bottom"/>
          </w:tcPr>
          <w:p w:rsidR="008C0CA7" w:rsidRDefault="008C0CA7">
            <w:pPr>
              <w:rPr>
                <w:sz w:val="13"/>
                <w:szCs w:val="13"/>
              </w:rPr>
            </w:pPr>
          </w:p>
        </w:tc>
        <w:tc>
          <w:tcPr>
            <w:tcW w:w="962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84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8C0CA7">
            <w:pPr>
              <w:rPr>
                <w:sz w:val="24"/>
                <w:szCs w:val="24"/>
              </w:rPr>
            </w:pPr>
          </w:p>
        </w:tc>
        <w:tc>
          <w:tcPr>
            <w:tcW w:w="962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3.</w:t>
            </w:r>
            <w:r>
              <w:rPr>
                <w:rFonts w:ascii="宋体" w:eastAsia="宋体" w:hAnsi="宋体" w:cs="宋体"/>
                <w:sz w:val="21"/>
                <w:szCs w:val="21"/>
              </w:rPr>
              <w:t>组织师生开展学术规范自查自纠，治理遏制学术研究、科研成果的不良倾向。</w:t>
            </w:r>
          </w:p>
        </w:tc>
        <w:tc>
          <w:tcPr>
            <w:tcW w:w="0" w:type="dxa"/>
            <w:vAlign w:val="bottom"/>
          </w:tcPr>
          <w:p w:rsidR="008C0CA7" w:rsidRDefault="008C0CA7">
            <w:pPr>
              <w:rPr>
                <w:sz w:val="1"/>
                <w:szCs w:val="1"/>
              </w:rPr>
            </w:pPr>
          </w:p>
        </w:tc>
      </w:tr>
      <w:tr w:rsidR="008C0CA7">
        <w:trPr>
          <w:trHeight w:val="51"/>
        </w:trPr>
        <w:tc>
          <w:tcPr>
            <w:tcW w:w="184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6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0"/>
        </w:trPr>
        <w:tc>
          <w:tcPr>
            <w:tcW w:w="184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2.</w:t>
            </w:r>
            <w:r>
              <w:rPr>
                <w:rFonts w:ascii="宋体" w:eastAsia="宋体" w:hAnsi="宋体" w:cs="宋体"/>
                <w:w w:val="99"/>
                <w:sz w:val="21"/>
                <w:szCs w:val="21"/>
              </w:rPr>
              <w:t>管理与评价体</w:t>
            </w:r>
          </w:p>
        </w:tc>
        <w:tc>
          <w:tcPr>
            <w:tcW w:w="21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 xml:space="preserve">2.1 </w:t>
            </w:r>
            <w:r>
              <w:rPr>
                <w:rFonts w:ascii="宋体" w:eastAsia="宋体" w:hAnsi="宋体" w:cs="宋体"/>
                <w:w w:val="97"/>
                <w:sz w:val="21"/>
                <w:szCs w:val="21"/>
              </w:rPr>
              <w:t>科研育人管理</w:t>
            </w:r>
          </w:p>
        </w:tc>
        <w:tc>
          <w:tcPr>
            <w:tcW w:w="962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建立科研导师制，落实导师是思想政治教育第一责任人的职责。</w:t>
            </w:r>
          </w:p>
        </w:tc>
        <w:tc>
          <w:tcPr>
            <w:tcW w:w="0" w:type="dxa"/>
            <w:vAlign w:val="bottom"/>
          </w:tcPr>
          <w:p w:rsidR="008C0CA7" w:rsidRDefault="008C0CA7">
            <w:pPr>
              <w:rPr>
                <w:sz w:val="1"/>
                <w:szCs w:val="1"/>
              </w:rPr>
            </w:pPr>
          </w:p>
        </w:tc>
      </w:tr>
      <w:tr w:rsidR="008C0CA7">
        <w:trPr>
          <w:trHeight w:val="156"/>
        </w:trPr>
        <w:tc>
          <w:tcPr>
            <w:tcW w:w="184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8"/>
                <w:sz w:val="21"/>
                <w:szCs w:val="21"/>
              </w:rPr>
              <w:t>系健全</w:t>
            </w:r>
          </w:p>
        </w:tc>
        <w:tc>
          <w:tcPr>
            <w:tcW w:w="2120" w:type="dxa"/>
            <w:vMerge/>
            <w:tcBorders>
              <w:right w:val="single" w:sz="8" w:space="0" w:color="auto"/>
            </w:tcBorders>
            <w:vAlign w:val="bottom"/>
          </w:tcPr>
          <w:p w:rsidR="008C0CA7" w:rsidRDefault="008C0CA7">
            <w:pPr>
              <w:rPr>
                <w:sz w:val="13"/>
                <w:szCs w:val="13"/>
              </w:rPr>
            </w:pPr>
          </w:p>
        </w:tc>
        <w:tc>
          <w:tcPr>
            <w:tcW w:w="962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科研团队中老中青人员数量和结构合理，较好发挥</w:t>
            </w:r>
            <w:r>
              <w:rPr>
                <w:rFonts w:ascii="宋体" w:eastAsia="宋体" w:hAnsi="宋体" w:cs="宋体"/>
                <w:sz w:val="21"/>
                <w:szCs w:val="21"/>
              </w:rPr>
              <w:t>“</w:t>
            </w:r>
            <w:r>
              <w:rPr>
                <w:rFonts w:ascii="宋体" w:eastAsia="宋体" w:hAnsi="宋体" w:cs="宋体"/>
                <w:sz w:val="21"/>
                <w:szCs w:val="21"/>
              </w:rPr>
              <w:t>传帮带</w:t>
            </w:r>
            <w:r>
              <w:rPr>
                <w:rFonts w:ascii="宋体" w:eastAsia="宋体" w:hAnsi="宋体" w:cs="宋体"/>
                <w:sz w:val="21"/>
                <w:szCs w:val="21"/>
              </w:rPr>
              <w:t>”</w:t>
            </w:r>
            <w:r>
              <w:rPr>
                <w:rFonts w:ascii="宋体" w:eastAsia="宋体" w:hAnsi="宋体" w:cs="宋体"/>
                <w:sz w:val="21"/>
                <w:szCs w:val="21"/>
              </w:rPr>
              <w:t>作用。</w:t>
            </w:r>
          </w:p>
        </w:tc>
        <w:tc>
          <w:tcPr>
            <w:tcW w:w="0" w:type="dxa"/>
            <w:vAlign w:val="bottom"/>
          </w:tcPr>
          <w:p w:rsidR="008C0CA7" w:rsidRDefault="008C0CA7">
            <w:pPr>
              <w:rPr>
                <w:sz w:val="1"/>
                <w:szCs w:val="1"/>
              </w:rPr>
            </w:pPr>
          </w:p>
        </w:tc>
      </w:tr>
      <w:tr w:rsidR="008C0CA7">
        <w:trPr>
          <w:trHeight w:val="156"/>
        </w:trPr>
        <w:tc>
          <w:tcPr>
            <w:tcW w:w="1840" w:type="dxa"/>
            <w:vMerge/>
            <w:tcBorders>
              <w:left w:val="single" w:sz="8" w:space="0" w:color="auto"/>
              <w:right w:val="single" w:sz="8" w:space="0" w:color="auto"/>
            </w:tcBorders>
            <w:vAlign w:val="bottom"/>
          </w:tcPr>
          <w:p w:rsidR="008C0CA7" w:rsidRDefault="008C0CA7">
            <w:pPr>
              <w:rPr>
                <w:sz w:val="13"/>
                <w:szCs w:val="13"/>
              </w:rPr>
            </w:pPr>
          </w:p>
        </w:tc>
        <w:tc>
          <w:tcPr>
            <w:tcW w:w="2120" w:type="dxa"/>
            <w:tcBorders>
              <w:right w:val="single" w:sz="8" w:space="0" w:color="auto"/>
            </w:tcBorders>
            <w:vAlign w:val="bottom"/>
          </w:tcPr>
          <w:p w:rsidR="008C0CA7" w:rsidRDefault="008C0CA7">
            <w:pPr>
              <w:rPr>
                <w:sz w:val="13"/>
                <w:szCs w:val="13"/>
              </w:rPr>
            </w:pPr>
          </w:p>
        </w:tc>
        <w:tc>
          <w:tcPr>
            <w:tcW w:w="962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0"/>
        </w:trPr>
        <w:tc>
          <w:tcPr>
            <w:tcW w:w="184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6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bl>
    <w:p w:rsidR="008C0CA7" w:rsidRDefault="008C0CA7">
      <w:pPr>
        <w:spacing w:line="137" w:lineRule="exact"/>
        <w:rPr>
          <w:sz w:val="20"/>
          <w:szCs w:val="20"/>
        </w:rPr>
      </w:pPr>
    </w:p>
    <w:p w:rsidR="008C0CA7" w:rsidRDefault="008C0CA7">
      <w:pPr>
        <w:sectPr w:rsidR="008C0CA7">
          <w:pgSz w:w="16840" w:h="11906" w:orient="landscape"/>
          <w:pgMar w:top="1440" w:right="1438" w:bottom="667" w:left="1440" w:header="0" w:footer="0" w:gutter="0"/>
          <w:cols w:space="720" w:equalWidth="0">
            <w:col w:w="13960"/>
          </w:cols>
        </w:sectPr>
      </w:pPr>
    </w:p>
    <w:p w:rsidR="008C0CA7" w:rsidRDefault="005061A5">
      <w:pPr>
        <w:jc w:val="center"/>
        <w:rPr>
          <w:sz w:val="20"/>
          <w:szCs w:val="20"/>
        </w:rPr>
      </w:pPr>
      <w:r>
        <w:rPr>
          <w:rFonts w:eastAsia="Times New Roman"/>
          <w:sz w:val="24"/>
          <w:szCs w:val="24"/>
        </w:rPr>
        <w:lastRenderedPageBreak/>
        <w:t>286</w:t>
      </w:r>
    </w:p>
    <w:p w:rsidR="008C0CA7" w:rsidRDefault="008C0CA7">
      <w:pPr>
        <w:sectPr w:rsidR="008C0CA7">
          <w:type w:val="continuous"/>
          <w:pgSz w:w="16840" w:h="11906" w:orient="landscape"/>
          <w:pgMar w:top="1440" w:right="1438" w:bottom="667" w:left="1440" w:header="0" w:footer="0" w:gutter="0"/>
          <w:cols w:space="720" w:equalWidth="0">
            <w:col w:w="13960"/>
          </w:cols>
        </w:sectPr>
      </w:pPr>
    </w:p>
    <w:p w:rsidR="008C0CA7" w:rsidRDefault="008C0CA7">
      <w:pPr>
        <w:spacing w:line="340" w:lineRule="exact"/>
        <w:rPr>
          <w:sz w:val="20"/>
          <w:szCs w:val="20"/>
        </w:rPr>
      </w:pPr>
      <w:bookmarkStart w:id="294" w:name="page295"/>
      <w:bookmarkEnd w:id="294"/>
    </w:p>
    <w:tbl>
      <w:tblPr>
        <w:tblW w:w="0" w:type="auto"/>
        <w:tblInd w:w="510" w:type="dxa"/>
        <w:tblLayout w:type="fixed"/>
        <w:tblCellMar>
          <w:left w:w="0" w:type="dxa"/>
          <w:right w:w="0" w:type="dxa"/>
        </w:tblCellMar>
        <w:tblLook w:val="04A0" w:firstRow="1" w:lastRow="0" w:firstColumn="1" w:lastColumn="0" w:noHBand="0" w:noVBand="1"/>
      </w:tblPr>
      <w:tblGrid>
        <w:gridCol w:w="1840"/>
        <w:gridCol w:w="2120"/>
        <w:gridCol w:w="9620"/>
        <w:gridCol w:w="30"/>
      </w:tblGrid>
      <w:tr w:rsidR="008C0CA7">
        <w:trPr>
          <w:trHeight w:val="271"/>
        </w:trPr>
        <w:tc>
          <w:tcPr>
            <w:tcW w:w="1840" w:type="dxa"/>
            <w:tcBorders>
              <w:top w:val="single" w:sz="8" w:space="0" w:color="auto"/>
              <w:left w:val="single" w:sz="8" w:space="0" w:color="auto"/>
              <w:right w:val="single" w:sz="8" w:space="0" w:color="auto"/>
            </w:tcBorders>
            <w:vAlign w:val="bottom"/>
          </w:tcPr>
          <w:p w:rsidR="008C0CA7" w:rsidRDefault="008C0CA7">
            <w:pPr>
              <w:rPr>
                <w:sz w:val="23"/>
                <w:szCs w:val="23"/>
              </w:rPr>
            </w:pPr>
          </w:p>
        </w:tc>
        <w:tc>
          <w:tcPr>
            <w:tcW w:w="2120" w:type="dxa"/>
            <w:tcBorders>
              <w:top w:val="single" w:sz="8" w:space="0" w:color="auto"/>
              <w:right w:val="single" w:sz="8" w:space="0" w:color="auto"/>
            </w:tcBorders>
            <w:vAlign w:val="bottom"/>
          </w:tcPr>
          <w:p w:rsidR="008C0CA7" w:rsidRDefault="008C0CA7">
            <w:pPr>
              <w:rPr>
                <w:sz w:val="23"/>
                <w:szCs w:val="23"/>
              </w:rPr>
            </w:pPr>
          </w:p>
        </w:tc>
        <w:tc>
          <w:tcPr>
            <w:tcW w:w="9620" w:type="dxa"/>
            <w:tcBorders>
              <w:top w:val="single" w:sz="8" w:space="0" w:color="auto"/>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3.</w:t>
            </w:r>
            <w:r>
              <w:rPr>
                <w:rFonts w:ascii="宋体" w:eastAsia="宋体" w:hAnsi="宋体" w:cs="宋体"/>
                <w:sz w:val="21"/>
                <w:szCs w:val="21"/>
              </w:rPr>
              <w:t>将育人工作作为科研管理的核心环节。</w:t>
            </w:r>
          </w:p>
        </w:tc>
        <w:tc>
          <w:tcPr>
            <w:tcW w:w="0" w:type="dxa"/>
            <w:vAlign w:val="bottom"/>
          </w:tcPr>
          <w:p w:rsidR="008C0CA7" w:rsidRDefault="008C0CA7">
            <w:pPr>
              <w:rPr>
                <w:sz w:val="1"/>
                <w:szCs w:val="1"/>
              </w:rPr>
            </w:pPr>
          </w:p>
        </w:tc>
      </w:tr>
      <w:tr w:rsidR="008C0CA7">
        <w:trPr>
          <w:trHeight w:val="51"/>
        </w:trPr>
        <w:tc>
          <w:tcPr>
            <w:tcW w:w="1840" w:type="dxa"/>
            <w:tcBorders>
              <w:left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6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840" w:type="dxa"/>
            <w:tcBorders>
              <w:left w:val="single" w:sz="8" w:space="0" w:color="auto"/>
              <w:right w:val="single" w:sz="8" w:space="0" w:color="auto"/>
            </w:tcBorders>
            <w:vAlign w:val="bottom"/>
          </w:tcPr>
          <w:p w:rsidR="008C0CA7" w:rsidRDefault="008C0CA7">
            <w:pPr>
              <w:rPr>
                <w:sz w:val="21"/>
                <w:szCs w:val="21"/>
              </w:rPr>
            </w:pPr>
          </w:p>
        </w:tc>
        <w:tc>
          <w:tcPr>
            <w:tcW w:w="2120" w:type="dxa"/>
            <w:tcBorders>
              <w:right w:val="single" w:sz="8" w:space="0" w:color="auto"/>
            </w:tcBorders>
            <w:vAlign w:val="bottom"/>
          </w:tcPr>
          <w:p w:rsidR="008C0CA7" w:rsidRDefault="008C0CA7">
            <w:pPr>
              <w:rPr>
                <w:sz w:val="21"/>
                <w:szCs w:val="21"/>
              </w:rPr>
            </w:pPr>
          </w:p>
        </w:tc>
        <w:tc>
          <w:tcPr>
            <w:tcW w:w="962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立足科技前沿，鼓励师生科技创新的原创性、自主性。</w:t>
            </w:r>
          </w:p>
        </w:tc>
        <w:tc>
          <w:tcPr>
            <w:tcW w:w="0" w:type="dxa"/>
            <w:vAlign w:val="bottom"/>
          </w:tcPr>
          <w:p w:rsidR="008C0CA7" w:rsidRDefault="008C0CA7">
            <w:pPr>
              <w:rPr>
                <w:sz w:val="1"/>
                <w:szCs w:val="1"/>
              </w:rPr>
            </w:pPr>
          </w:p>
        </w:tc>
      </w:tr>
      <w:tr w:rsidR="008C0CA7">
        <w:trPr>
          <w:trHeight w:val="312"/>
        </w:trPr>
        <w:tc>
          <w:tcPr>
            <w:tcW w:w="184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5061A5">
            <w:pPr>
              <w:spacing w:line="240" w:lineRule="exact"/>
              <w:ind w:left="220"/>
              <w:rPr>
                <w:sz w:val="20"/>
                <w:szCs w:val="20"/>
              </w:rPr>
            </w:pPr>
            <w:r>
              <w:rPr>
                <w:rFonts w:ascii="宋体" w:eastAsia="宋体" w:hAnsi="宋体" w:cs="宋体"/>
                <w:sz w:val="21"/>
                <w:szCs w:val="21"/>
              </w:rPr>
              <w:t xml:space="preserve">2.2 </w:t>
            </w:r>
            <w:r>
              <w:rPr>
                <w:rFonts w:ascii="宋体" w:eastAsia="宋体" w:hAnsi="宋体" w:cs="宋体"/>
                <w:sz w:val="21"/>
                <w:szCs w:val="21"/>
              </w:rPr>
              <w:t>学术成果评价</w:t>
            </w:r>
          </w:p>
        </w:tc>
        <w:tc>
          <w:tcPr>
            <w:tcW w:w="962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坚守中国立场，系统构建中国特色的学术评价体系和方法。</w:t>
            </w:r>
          </w:p>
        </w:tc>
        <w:tc>
          <w:tcPr>
            <w:tcW w:w="0" w:type="dxa"/>
            <w:vAlign w:val="bottom"/>
          </w:tcPr>
          <w:p w:rsidR="008C0CA7" w:rsidRDefault="008C0CA7">
            <w:pPr>
              <w:rPr>
                <w:sz w:val="1"/>
                <w:szCs w:val="1"/>
              </w:rPr>
            </w:pPr>
          </w:p>
        </w:tc>
      </w:tr>
      <w:tr w:rsidR="008C0CA7">
        <w:trPr>
          <w:trHeight w:val="312"/>
        </w:trPr>
        <w:tc>
          <w:tcPr>
            <w:tcW w:w="184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8C0CA7">
            <w:pPr>
              <w:rPr>
                <w:sz w:val="24"/>
                <w:szCs w:val="24"/>
              </w:rPr>
            </w:pPr>
          </w:p>
        </w:tc>
        <w:tc>
          <w:tcPr>
            <w:tcW w:w="962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3.</w:t>
            </w:r>
            <w:r>
              <w:rPr>
                <w:rFonts w:ascii="宋体" w:eastAsia="宋体" w:hAnsi="宋体" w:cs="宋体"/>
                <w:sz w:val="21"/>
                <w:szCs w:val="21"/>
              </w:rPr>
              <w:t>坚持育人为本，将人才培养质量纳入学术质量评价体系。</w:t>
            </w:r>
          </w:p>
        </w:tc>
        <w:tc>
          <w:tcPr>
            <w:tcW w:w="0" w:type="dxa"/>
            <w:vAlign w:val="bottom"/>
          </w:tcPr>
          <w:p w:rsidR="008C0CA7" w:rsidRDefault="008C0CA7">
            <w:pPr>
              <w:rPr>
                <w:sz w:val="1"/>
                <w:szCs w:val="1"/>
              </w:rPr>
            </w:pPr>
          </w:p>
        </w:tc>
      </w:tr>
      <w:tr w:rsidR="008C0CA7">
        <w:trPr>
          <w:trHeight w:val="51"/>
        </w:trPr>
        <w:tc>
          <w:tcPr>
            <w:tcW w:w="1840" w:type="dxa"/>
            <w:tcBorders>
              <w:left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6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0"/>
        </w:trPr>
        <w:tc>
          <w:tcPr>
            <w:tcW w:w="1840" w:type="dxa"/>
            <w:tcBorders>
              <w:left w:val="single" w:sz="8" w:space="0" w:color="auto"/>
              <w:right w:val="single" w:sz="8" w:space="0" w:color="auto"/>
            </w:tcBorders>
            <w:vAlign w:val="bottom"/>
          </w:tcPr>
          <w:p w:rsidR="008C0CA7" w:rsidRDefault="008C0CA7">
            <w:pPr>
              <w:rPr>
                <w:sz w:val="21"/>
                <w:szCs w:val="21"/>
              </w:rPr>
            </w:pPr>
          </w:p>
        </w:tc>
        <w:tc>
          <w:tcPr>
            <w:tcW w:w="2120" w:type="dxa"/>
            <w:tcBorders>
              <w:right w:val="single" w:sz="8" w:space="0" w:color="auto"/>
            </w:tcBorders>
            <w:vAlign w:val="bottom"/>
          </w:tcPr>
          <w:p w:rsidR="008C0CA7" w:rsidRDefault="008C0CA7">
            <w:pPr>
              <w:rPr>
                <w:sz w:val="21"/>
                <w:szCs w:val="21"/>
              </w:rPr>
            </w:pPr>
          </w:p>
        </w:tc>
        <w:tc>
          <w:tcPr>
            <w:tcW w:w="962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坚持服务于国家和区域的经济发展，建立和完善科技成果转化制度。</w:t>
            </w:r>
          </w:p>
        </w:tc>
        <w:tc>
          <w:tcPr>
            <w:tcW w:w="0" w:type="dxa"/>
            <w:vAlign w:val="bottom"/>
          </w:tcPr>
          <w:p w:rsidR="008C0CA7" w:rsidRDefault="008C0CA7">
            <w:pPr>
              <w:rPr>
                <w:sz w:val="1"/>
                <w:szCs w:val="1"/>
              </w:rPr>
            </w:pPr>
          </w:p>
        </w:tc>
      </w:tr>
      <w:tr w:rsidR="008C0CA7">
        <w:trPr>
          <w:trHeight w:val="312"/>
        </w:trPr>
        <w:tc>
          <w:tcPr>
            <w:tcW w:w="1840" w:type="dxa"/>
            <w:tcBorders>
              <w:left w:val="single" w:sz="8" w:space="0" w:color="auto"/>
              <w:right w:val="single" w:sz="8" w:space="0" w:color="auto"/>
            </w:tcBorders>
            <w:vAlign w:val="bottom"/>
          </w:tcPr>
          <w:p w:rsidR="008C0CA7" w:rsidRDefault="008C0CA7">
            <w:pPr>
              <w:rPr>
                <w:sz w:val="24"/>
                <w:szCs w:val="24"/>
              </w:rPr>
            </w:pPr>
          </w:p>
        </w:tc>
        <w:tc>
          <w:tcPr>
            <w:tcW w:w="212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 xml:space="preserve">2.3 </w:t>
            </w:r>
            <w:r>
              <w:rPr>
                <w:rFonts w:ascii="宋体" w:eastAsia="宋体" w:hAnsi="宋体" w:cs="宋体"/>
                <w:sz w:val="21"/>
                <w:szCs w:val="21"/>
              </w:rPr>
              <w:t>学术成果应用</w:t>
            </w:r>
          </w:p>
        </w:tc>
        <w:tc>
          <w:tcPr>
            <w:tcW w:w="962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鼓励教师将最新学术成果运用于教学实践，支持和指导大学生参加科技创新与创业实践活动。</w:t>
            </w:r>
          </w:p>
        </w:tc>
        <w:tc>
          <w:tcPr>
            <w:tcW w:w="0" w:type="dxa"/>
            <w:vAlign w:val="bottom"/>
          </w:tcPr>
          <w:p w:rsidR="008C0CA7" w:rsidRDefault="008C0CA7">
            <w:pPr>
              <w:rPr>
                <w:sz w:val="1"/>
                <w:szCs w:val="1"/>
              </w:rPr>
            </w:pPr>
          </w:p>
        </w:tc>
      </w:tr>
      <w:tr w:rsidR="008C0CA7">
        <w:trPr>
          <w:trHeight w:val="156"/>
        </w:trPr>
        <w:tc>
          <w:tcPr>
            <w:tcW w:w="1840" w:type="dxa"/>
            <w:tcBorders>
              <w:left w:val="single" w:sz="8" w:space="0" w:color="auto"/>
              <w:right w:val="single" w:sz="8" w:space="0" w:color="auto"/>
            </w:tcBorders>
            <w:vAlign w:val="bottom"/>
          </w:tcPr>
          <w:p w:rsidR="008C0CA7" w:rsidRDefault="008C0CA7">
            <w:pPr>
              <w:rPr>
                <w:sz w:val="13"/>
                <w:szCs w:val="13"/>
              </w:rPr>
            </w:pPr>
          </w:p>
        </w:tc>
        <w:tc>
          <w:tcPr>
            <w:tcW w:w="2120" w:type="dxa"/>
            <w:vMerge/>
            <w:tcBorders>
              <w:right w:val="single" w:sz="8" w:space="0" w:color="auto"/>
            </w:tcBorders>
            <w:vAlign w:val="bottom"/>
          </w:tcPr>
          <w:p w:rsidR="008C0CA7" w:rsidRDefault="008C0CA7">
            <w:pPr>
              <w:rPr>
                <w:sz w:val="13"/>
                <w:szCs w:val="13"/>
              </w:rPr>
            </w:pPr>
          </w:p>
        </w:tc>
        <w:tc>
          <w:tcPr>
            <w:tcW w:w="962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3.</w:t>
            </w:r>
            <w:r>
              <w:rPr>
                <w:rFonts w:ascii="宋体" w:eastAsia="宋体" w:hAnsi="宋体" w:cs="宋体"/>
                <w:sz w:val="21"/>
                <w:szCs w:val="21"/>
              </w:rPr>
              <w:t>促进科教协同育人和产学研合作协同育人，与国内外高水平研究机构和社会企业建立成果转化和合作</w:t>
            </w:r>
          </w:p>
        </w:tc>
        <w:tc>
          <w:tcPr>
            <w:tcW w:w="0" w:type="dxa"/>
            <w:vAlign w:val="bottom"/>
          </w:tcPr>
          <w:p w:rsidR="008C0CA7" w:rsidRDefault="008C0CA7">
            <w:pPr>
              <w:rPr>
                <w:sz w:val="1"/>
                <w:szCs w:val="1"/>
              </w:rPr>
            </w:pPr>
          </w:p>
        </w:tc>
      </w:tr>
      <w:tr w:rsidR="008C0CA7">
        <w:trPr>
          <w:trHeight w:val="156"/>
        </w:trPr>
        <w:tc>
          <w:tcPr>
            <w:tcW w:w="1840" w:type="dxa"/>
            <w:tcBorders>
              <w:left w:val="single" w:sz="8" w:space="0" w:color="auto"/>
              <w:right w:val="single" w:sz="8" w:space="0" w:color="auto"/>
            </w:tcBorders>
            <w:vAlign w:val="bottom"/>
          </w:tcPr>
          <w:p w:rsidR="008C0CA7" w:rsidRDefault="008C0CA7">
            <w:pPr>
              <w:rPr>
                <w:sz w:val="13"/>
                <w:szCs w:val="13"/>
              </w:rPr>
            </w:pPr>
          </w:p>
        </w:tc>
        <w:tc>
          <w:tcPr>
            <w:tcW w:w="2120" w:type="dxa"/>
            <w:tcBorders>
              <w:right w:val="single" w:sz="8" w:space="0" w:color="auto"/>
            </w:tcBorders>
            <w:vAlign w:val="bottom"/>
          </w:tcPr>
          <w:p w:rsidR="008C0CA7" w:rsidRDefault="008C0CA7">
            <w:pPr>
              <w:rPr>
                <w:sz w:val="13"/>
                <w:szCs w:val="13"/>
              </w:rPr>
            </w:pPr>
          </w:p>
        </w:tc>
        <w:tc>
          <w:tcPr>
            <w:tcW w:w="962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84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8C0CA7">
            <w:pPr>
              <w:rPr>
                <w:sz w:val="24"/>
                <w:szCs w:val="24"/>
              </w:rPr>
            </w:pPr>
          </w:p>
        </w:tc>
        <w:tc>
          <w:tcPr>
            <w:tcW w:w="962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育人机制。</w:t>
            </w:r>
          </w:p>
        </w:tc>
        <w:tc>
          <w:tcPr>
            <w:tcW w:w="0" w:type="dxa"/>
            <w:vAlign w:val="bottom"/>
          </w:tcPr>
          <w:p w:rsidR="008C0CA7" w:rsidRDefault="008C0CA7">
            <w:pPr>
              <w:rPr>
                <w:sz w:val="1"/>
                <w:szCs w:val="1"/>
              </w:rPr>
            </w:pPr>
          </w:p>
        </w:tc>
      </w:tr>
      <w:tr w:rsidR="008C0CA7">
        <w:trPr>
          <w:trHeight w:val="52"/>
        </w:trPr>
        <w:tc>
          <w:tcPr>
            <w:tcW w:w="184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6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0"/>
        </w:trPr>
        <w:tc>
          <w:tcPr>
            <w:tcW w:w="1840" w:type="dxa"/>
            <w:tcBorders>
              <w:left w:val="single" w:sz="8" w:space="0" w:color="auto"/>
              <w:right w:val="single" w:sz="8" w:space="0" w:color="auto"/>
            </w:tcBorders>
            <w:vAlign w:val="bottom"/>
          </w:tcPr>
          <w:p w:rsidR="008C0CA7" w:rsidRDefault="008C0CA7">
            <w:pPr>
              <w:rPr>
                <w:sz w:val="21"/>
                <w:szCs w:val="21"/>
              </w:rPr>
            </w:pPr>
          </w:p>
        </w:tc>
        <w:tc>
          <w:tcPr>
            <w:tcW w:w="2120" w:type="dxa"/>
            <w:tcBorders>
              <w:right w:val="single" w:sz="8" w:space="0" w:color="auto"/>
            </w:tcBorders>
            <w:vAlign w:val="bottom"/>
          </w:tcPr>
          <w:p w:rsidR="008C0CA7" w:rsidRDefault="008C0CA7">
            <w:pPr>
              <w:rPr>
                <w:sz w:val="21"/>
                <w:szCs w:val="21"/>
              </w:rPr>
            </w:pPr>
          </w:p>
        </w:tc>
        <w:tc>
          <w:tcPr>
            <w:tcW w:w="962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强调政治纪律与倡导学术自由相统一。</w:t>
            </w:r>
          </w:p>
        </w:tc>
        <w:tc>
          <w:tcPr>
            <w:tcW w:w="0" w:type="dxa"/>
            <w:vAlign w:val="bottom"/>
          </w:tcPr>
          <w:p w:rsidR="008C0CA7" w:rsidRDefault="008C0CA7">
            <w:pPr>
              <w:rPr>
                <w:sz w:val="1"/>
                <w:szCs w:val="1"/>
              </w:rPr>
            </w:pPr>
          </w:p>
        </w:tc>
      </w:tr>
      <w:tr w:rsidR="008C0CA7">
        <w:trPr>
          <w:trHeight w:val="312"/>
        </w:trPr>
        <w:tc>
          <w:tcPr>
            <w:tcW w:w="184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 xml:space="preserve">3.1 </w:t>
            </w:r>
            <w:r>
              <w:rPr>
                <w:rFonts w:ascii="宋体" w:eastAsia="宋体" w:hAnsi="宋体" w:cs="宋体"/>
                <w:sz w:val="21"/>
                <w:szCs w:val="21"/>
              </w:rPr>
              <w:t>科研育人环境</w:t>
            </w:r>
          </w:p>
        </w:tc>
        <w:tc>
          <w:tcPr>
            <w:tcW w:w="962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激励师生集体攻关和联合攻关。</w:t>
            </w:r>
          </w:p>
        </w:tc>
        <w:tc>
          <w:tcPr>
            <w:tcW w:w="0" w:type="dxa"/>
            <w:vAlign w:val="bottom"/>
          </w:tcPr>
          <w:p w:rsidR="008C0CA7" w:rsidRDefault="008C0CA7">
            <w:pPr>
              <w:rPr>
                <w:sz w:val="1"/>
                <w:szCs w:val="1"/>
              </w:rPr>
            </w:pPr>
          </w:p>
        </w:tc>
      </w:tr>
      <w:tr w:rsidR="008C0CA7">
        <w:trPr>
          <w:trHeight w:val="319"/>
        </w:trPr>
        <w:tc>
          <w:tcPr>
            <w:tcW w:w="1840" w:type="dxa"/>
            <w:tcBorders>
              <w:left w:val="single" w:sz="8" w:space="0" w:color="auto"/>
              <w:right w:val="single" w:sz="8" w:space="0" w:color="auto"/>
            </w:tcBorders>
            <w:vAlign w:val="bottom"/>
          </w:tcPr>
          <w:p w:rsidR="008C0CA7" w:rsidRDefault="005061A5">
            <w:pPr>
              <w:spacing w:line="240" w:lineRule="exact"/>
              <w:ind w:left="180"/>
              <w:rPr>
                <w:sz w:val="20"/>
                <w:szCs w:val="20"/>
              </w:rPr>
            </w:pPr>
            <w:r>
              <w:rPr>
                <w:rFonts w:ascii="宋体" w:eastAsia="宋体" w:hAnsi="宋体" w:cs="宋体"/>
                <w:sz w:val="21"/>
                <w:szCs w:val="21"/>
              </w:rPr>
              <w:t>3.</w:t>
            </w:r>
            <w:r>
              <w:rPr>
                <w:rFonts w:ascii="宋体" w:eastAsia="宋体" w:hAnsi="宋体" w:cs="宋体"/>
                <w:sz w:val="21"/>
                <w:szCs w:val="21"/>
              </w:rPr>
              <w:t>育人氛围深厚</w:t>
            </w:r>
          </w:p>
        </w:tc>
        <w:tc>
          <w:tcPr>
            <w:tcW w:w="2120" w:type="dxa"/>
            <w:tcBorders>
              <w:right w:val="single" w:sz="8" w:space="0" w:color="auto"/>
            </w:tcBorders>
            <w:vAlign w:val="bottom"/>
          </w:tcPr>
          <w:p w:rsidR="008C0CA7" w:rsidRDefault="008C0CA7">
            <w:pPr>
              <w:rPr>
                <w:sz w:val="24"/>
                <w:szCs w:val="24"/>
              </w:rPr>
            </w:pPr>
          </w:p>
        </w:tc>
        <w:tc>
          <w:tcPr>
            <w:tcW w:w="962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3.</w:t>
            </w:r>
            <w:r>
              <w:rPr>
                <w:rFonts w:ascii="宋体" w:eastAsia="宋体" w:hAnsi="宋体" w:cs="宋体"/>
                <w:sz w:val="21"/>
                <w:szCs w:val="21"/>
              </w:rPr>
              <w:t>以人文关怀促进科学研究。</w:t>
            </w:r>
          </w:p>
        </w:tc>
        <w:tc>
          <w:tcPr>
            <w:tcW w:w="0" w:type="dxa"/>
            <w:vAlign w:val="bottom"/>
          </w:tcPr>
          <w:p w:rsidR="008C0CA7" w:rsidRDefault="008C0CA7">
            <w:pPr>
              <w:rPr>
                <w:sz w:val="1"/>
                <w:szCs w:val="1"/>
              </w:rPr>
            </w:pPr>
          </w:p>
        </w:tc>
      </w:tr>
      <w:tr w:rsidR="008C0CA7">
        <w:trPr>
          <w:trHeight w:val="45"/>
        </w:trPr>
        <w:tc>
          <w:tcPr>
            <w:tcW w:w="1840" w:type="dxa"/>
            <w:tcBorders>
              <w:left w:val="single" w:sz="8" w:space="0" w:color="auto"/>
              <w:right w:val="single" w:sz="8" w:space="0" w:color="auto"/>
            </w:tcBorders>
            <w:vAlign w:val="bottom"/>
          </w:tcPr>
          <w:p w:rsidR="008C0CA7" w:rsidRDefault="008C0CA7">
            <w:pPr>
              <w:rPr>
                <w:sz w:val="3"/>
                <w:szCs w:val="3"/>
              </w:rPr>
            </w:pPr>
          </w:p>
        </w:tc>
        <w:tc>
          <w:tcPr>
            <w:tcW w:w="2120" w:type="dxa"/>
            <w:tcBorders>
              <w:bottom w:val="single" w:sz="8" w:space="0" w:color="auto"/>
              <w:right w:val="single" w:sz="8" w:space="0" w:color="auto"/>
            </w:tcBorders>
            <w:vAlign w:val="bottom"/>
          </w:tcPr>
          <w:p w:rsidR="008C0CA7" w:rsidRDefault="008C0CA7">
            <w:pPr>
              <w:rPr>
                <w:sz w:val="3"/>
                <w:szCs w:val="3"/>
              </w:rPr>
            </w:pPr>
          </w:p>
        </w:tc>
        <w:tc>
          <w:tcPr>
            <w:tcW w:w="962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252"/>
        </w:trPr>
        <w:tc>
          <w:tcPr>
            <w:tcW w:w="1840" w:type="dxa"/>
            <w:tcBorders>
              <w:left w:val="single" w:sz="8" w:space="0" w:color="auto"/>
              <w:right w:val="single" w:sz="8" w:space="0" w:color="auto"/>
            </w:tcBorders>
            <w:vAlign w:val="bottom"/>
          </w:tcPr>
          <w:p w:rsidR="008C0CA7" w:rsidRDefault="008C0CA7">
            <w:pPr>
              <w:rPr>
                <w:sz w:val="21"/>
                <w:szCs w:val="21"/>
              </w:rPr>
            </w:pPr>
          </w:p>
        </w:tc>
        <w:tc>
          <w:tcPr>
            <w:tcW w:w="212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 xml:space="preserve">3.2 </w:t>
            </w:r>
            <w:r>
              <w:rPr>
                <w:rFonts w:ascii="宋体" w:eastAsia="宋体" w:hAnsi="宋体" w:cs="宋体"/>
                <w:sz w:val="21"/>
                <w:szCs w:val="21"/>
              </w:rPr>
              <w:t>思想文化建设</w:t>
            </w:r>
          </w:p>
        </w:tc>
        <w:tc>
          <w:tcPr>
            <w:tcW w:w="962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加强学术名家、优秀学术团队先进事迹的宣传教育。</w:t>
            </w:r>
          </w:p>
        </w:tc>
        <w:tc>
          <w:tcPr>
            <w:tcW w:w="0" w:type="dxa"/>
            <w:vAlign w:val="bottom"/>
          </w:tcPr>
          <w:p w:rsidR="008C0CA7" w:rsidRDefault="008C0CA7">
            <w:pPr>
              <w:rPr>
                <w:sz w:val="1"/>
                <w:szCs w:val="1"/>
              </w:rPr>
            </w:pPr>
          </w:p>
        </w:tc>
      </w:tr>
      <w:tr w:rsidR="008C0CA7">
        <w:trPr>
          <w:trHeight w:val="156"/>
        </w:trPr>
        <w:tc>
          <w:tcPr>
            <w:tcW w:w="1840" w:type="dxa"/>
            <w:tcBorders>
              <w:left w:val="single" w:sz="8" w:space="0" w:color="auto"/>
              <w:right w:val="single" w:sz="8" w:space="0" w:color="auto"/>
            </w:tcBorders>
            <w:vAlign w:val="bottom"/>
          </w:tcPr>
          <w:p w:rsidR="008C0CA7" w:rsidRDefault="008C0CA7">
            <w:pPr>
              <w:rPr>
                <w:sz w:val="13"/>
                <w:szCs w:val="13"/>
              </w:rPr>
            </w:pPr>
          </w:p>
        </w:tc>
        <w:tc>
          <w:tcPr>
            <w:tcW w:w="2120" w:type="dxa"/>
            <w:vMerge/>
            <w:tcBorders>
              <w:right w:val="single" w:sz="8" w:space="0" w:color="auto"/>
            </w:tcBorders>
            <w:vAlign w:val="bottom"/>
          </w:tcPr>
          <w:p w:rsidR="008C0CA7" w:rsidRDefault="008C0CA7">
            <w:pPr>
              <w:rPr>
                <w:sz w:val="13"/>
                <w:szCs w:val="13"/>
              </w:rPr>
            </w:pPr>
          </w:p>
        </w:tc>
        <w:tc>
          <w:tcPr>
            <w:tcW w:w="962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以学术研究与应用促进学校精神文明建设、社会思想文化建设。</w:t>
            </w:r>
          </w:p>
        </w:tc>
        <w:tc>
          <w:tcPr>
            <w:tcW w:w="0" w:type="dxa"/>
            <w:vAlign w:val="bottom"/>
          </w:tcPr>
          <w:p w:rsidR="008C0CA7" w:rsidRDefault="008C0CA7">
            <w:pPr>
              <w:rPr>
                <w:sz w:val="1"/>
                <w:szCs w:val="1"/>
              </w:rPr>
            </w:pPr>
          </w:p>
        </w:tc>
      </w:tr>
      <w:tr w:rsidR="008C0CA7">
        <w:trPr>
          <w:trHeight w:val="156"/>
        </w:trPr>
        <w:tc>
          <w:tcPr>
            <w:tcW w:w="1840" w:type="dxa"/>
            <w:tcBorders>
              <w:left w:val="single" w:sz="8" w:space="0" w:color="auto"/>
              <w:right w:val="single" w:sz="8" w:space="0" w:color="auto"/>
            </w:tcBorders>
            <w:vAlign w:val="bottom"/>
          </w:tcPr>
          <w:p w:rsidR="008C0CA7" w:rsidRDefault="008C0CA7">
            <w:pPr>
              <w:rPr>
                <w:sz w:val="13"/>
                <w:szCs w:val="13"/>
              </w:rPr>
            </w:pPr>
          </w:p>
        </w:tc>
        <w:tc>
          <w:tcPr>
            <w:tcW w:w="2120" w:type="dxa"/>
            <w:tcBorders>
              <w:right w:val="single" w:sz="8" w:space="0" w:color="auto"/>
            </w:tcBorders>
            <w:vAlign w:val="bottom"/>
          </w:tcPr>
          <w:p w:rsidR="008C0CA7" w:rsidRDefault="008C0CA7">
            <w:pPr>
              <w:rPr>
                <w:sz w:val="13"/>
                <w:szCs w:val="13"/>
              </w:rPr>
            </w:pPr>
          </w:p>
        </w:tc>
        <w:tc>
          <w:tcPr>
            <w:tcW w:w="962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0"/>
        </w:trPr>
        <w:tc>
          <w:tcPr>
            <w:tcW w:w="184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6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bl>
    <w:p w:rsidR="008C0CA7" w:rsidRDefault="008C0CA7">
      <w:pPr>
        <w:spacing w:line="29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20"/>
        <w:gridCol w:w="2060"/>
        <w:gridCol w:w="9680"/>
      </w:tblGrid>
      <w:tr w:rsidR="008C0CA7">
        <w:trPr>
          <w:trHeight w:val="342"/>
        </w:trPr>
        <w:tc>
          <w:tcPr>
            <w:tcW w:w="2120" w:type="dxa"/>
            <w:vAlign w:val="bottom"/>
          </w:tcPr>
          <w:p w:rsidR="008C0CA7" w:rsidRDefault="008C0CA7">
            <w:pPr>
              <w:rPr>
                <w:sz w:val="24"/>
                <w:szCs w:val="24"/>
              </w:rPr>
            </w:pPr>
          </w:p>
        </w:tc>
        <w:tc>
          <w:tcPr>
            <w:tcW w:w="2060" w:type="dxa"/>
            <w:vAlign w:val="bottom"/>
          </w:tcPr>
          <w:p w:rsidR="008C0CA7" w:rsidRDefault="008C0CA7">
            <w:pPr>
              <w:rPr>
                <w:sz w:val="24"/>
                <w:szCs w:val="24"/>
              </w:rPr>
            </w:pPr>
          </w:p>
        </w:tc>
        <w:tc>
          <w:tcPr>
            <w:tcW w:w="9680" w:type="dxa"/>
            <w:vAlign w:val="bottom"/>
          </w:tcPr>
          <w:p w:rsidR="008C0CA7" w:rsidRDefault="005061A5">
            <w:pPr>
              <w:spacing w:line="343" w:lineRule="exact"/>
              <w:ind w:left="1420"/>
              <w:rPr>
                <w:sz w:val="20"/>
                <w:szCs w:val="20"/>
              </w:rPr>
            </w:pPr>
            <w:r>
              <w:rPr>
                <w:rFonts w:ascii="黑体" w:eastAsia="黑体" w:hAnsi="黑体" w:cs="黑体"/>
                <w:sz w:val="30"/>
                <w:szCs w:val="30"/>
              </w:rPr>
              <w:t>（三）实践育人精品项目</w:t>
            </w:r>
          </w:p>
        </w:tc>
      </w:tr>
      <w:tr w:rsidR="008C0CA7">
        <w:trPr>
          <w:trHeight w:val="251"/>
        </w:trPr>
        <w:tc>
          <w:tcPr>
            <w:tcW w:w="2120" w:type="dxa"/>
            <w:tcBorders>
              <w:bottom w:val="single" w:sz="8" w:space="0" w:color="auto"/>
            </w:tcBorders>
            <w:vAlign w:val="bottom"/>
          </w:tcPr>
          <w:p w:rsidR="008C0CA7" w:rsidRDefault="008C0CA7">
            <w:pPr>
              <w:rPr>
                <w:sz w:val="21"/>
                <w:szCs w:val="21"/>
              </w:rPr>
            </w:pPr>
          </w:p>
        </w:tc>
        <w:tc>
          <w:tcPr>
            <w:tcW w:w="2060" w:type="dxa"/>
            <w:tcBorders>
              <w:bottom w:val="single" w:sz="8" w:space="0" w:color="auto"/>
            </w:tcBorders>
            <w:vAlign w:val="bottom"/>
          </w:tcPr>
          <w:p w:rsidR="008C0CA7" w:rsidRDefault="008C0CA7">
            <w:pPr>
              <w:rPr>
                <w:sz w:val="21"/>
                <w:szCs w:val="21"/>
              </w:rPr>
            </w:pPr>
          </w:p>
        </w:tc>
        <w:tc>
          <w:tcPr>
            <w:tcW w:w="9680" w:type="dxa"/>
            <w:tcBorders>
              <w:bottom w:val="single" w:sz="8" w:space="0" w:color="auto"/>
            </w:tcBorders>
            <w:vAlign w:val="bottom"/>
          </w:tcPr>
          <w:p w:rsidR="008C0CA7" w:rsidRDefault="008C0CA7">
            <w:pPr>
              <w:rPr>
                <w:sz w:val="21"/>
                <w:szCs w:val="21"/>
              </w:rPr>
            </w:pPr>
          </w:p>
        </w:tc>
      </w:tr>
      <w:tr w:rsidR="008C0CA7">
        <w:trPr>
          <w:trHeight w:val="251"/>
        </w:trPr>
        <w:tc>
          <w:tcPr>
            <w:tcW w:w="212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一级指标</w:t>
            </w:r>
          </w:p>
        </w:tc>
        <w:tc>
          <w:tcPr>
            <w:tcW w:w="206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二级指标</w:t>
            </w:r>
          </w:p>
        </w:tc>
        <w:tc>
          <w:tcPr>
            <w:tcW w:w="9680" w:type="dxa"/>
            <w:tcBorders>
              <w:right w:val="single" w:sz="8" w:space="0" w:color="auto"/>
            </w:tcBorders>
            <w:vAlign w:val="bottom"/>
          </w:tcPr>
          <w:p w:rsidR="008C0CA7" w:rsidRDefault="005061A5">
            <w:pPr>
              <w:spacing w:line="240" w:lineRule="exact"/>
              <w:ind w:left="4400"/>
              <w:rPr>
                <w:sz w:val="20"/>
                <w:szCs w:val="20"/>
              </w:rPr>
            </w:pPr>
            <w:r>
              <w:rPr>
                <w:rFonts w:ascii="宋体" w:eastAsia="宋体" w:hAnsi="宋体" w:cs="宋体"/>
                <w:sz w:val="21"/>
                <w:szCs w:val="21"/>
              </w:rPr>
              <w:t>三级指标</w:t>
            </w:r>
          </w:p>
        </w:tc>
      </w:tr>
      <w:tr w:rsidR="008C0CA7">
        <w:trPr>
          <w:trHeight w:val="51"/>
        </w:trPr>
        <w:tc>
          <w:tcPr>
            <w:tcW w:w="212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060" w:type="dxa"/>
            <w:tcBorders>
              <w:bottom w:val="single" w:sz="8" w:space="0" w:color="auto"/>
              <w:right w:val="single" w:sz="8" w:space="0" w:color="auto"/>
            </w:tcBorders>
            <w:vAlign w:val="bottom"/>
          </w:tcPr>
          <w:p w:rsidR="008C0CA7" w:rsidRDefault="008C0CA7">
            <w:pPr>
              <w:rPr>
                <w:sz w:val="4"/>
                <w:szCs w:val="4"/>
              </w:rPr>
            </w:pPr>
          </w:p>
        </w:tc>
        <w:tc>
          <w:tcPr>
            <w:tcW w:w="9680" w:type="dxa"/>
            <w:tcBorders>
              <w:bottom w:val="single" w:sz="8" w:space="0" w:color="auto"/>
              <w:right w:val="single" w:sz="8" w:space="0" w:color="auto"/>
            </w:tcBorders>
            <w:vAlign w:val="bottom"/>
          </w:tcPr>
          <w:p w:rsidR="008C0CA7" w:rsidRDefault="008C0CA7">
            <w:pPr>
              <w:rPr>
                <w:sz w:val="4"/>
                <w:szCs w:val="4"/>
              </w:rPr>
            </w:pPr>
          </w:p>
        </w:tc>
      </w:tr>
      <w:tr w:rsidR="008C0CA7">
        <w:trPr>
          <w:trHeight w:val="250"/>
        </w:trPr>
        <w:tc>
          <w:tcPr>
            <w:tcW w:w="2120" w:type="dxa"/>
            <w:tcBorders>
              <w:left w:val="single" w:sz="8" w:space="0" w:color="auto"/>
              <w:right w:val="single" w:sz="8" w:space="0" w:color="auto"/>
            </w:tcBorders>
            <w:vAlign w:val="bottom"/>
          </w:tcPr>
          <w:p w:rsidR="008C0CA7" w:rsidRDefault="008C0CA7">
            <w:pPr>
              <w:rPr>
                <w:sz w:val="21"/>
                <w:szCs w:val="21"/>
              </w:rPr>
            </w:pPr>
          </w:p>
        </w:tc>
        <w:tc>
          <w:tcPr>
            <w:tcW w:w="2060" w:type="dxa"/>
            <w:tcBorders>
              <w:right w:val="single" w:sz="8" w:space="0" w:color="auto"/>
            </w:tcBorders>
            <w:vAlign w:val="bottom"/>
          </w:tcPr>
          <w:p w:rsidR="008C0CA7" w:rsidRDefault="008C0CA7">
            <w:pPr>
              <w:rPr>
                <w:sz w:val="21"/>
                <w:szCs w:val="21"/>
              </w:rPr>
            </w:pP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坚持理论教育与实践养成相结合，知行合一，注重教育引导师生在亲身参与中增强实践能力、树立家</w:t>
            </w:r>
          </w:p>
        </w:tc>
      </w:tr>
      <w:tr w:rsidR="008C0CA7">
        <w:trPr>
          <w:trHeight w:val="312"/>
        </w:trPr>
        <w:tc>
          <w:tcPr>
            <w:tcW w:w="2120" w:type="dxa"/>
            <w:tcBorders>
              <w:left w:val="single" w:sz="8" w:space="0" w:color="auto"/>
              <w:right w:val="single" w:sz="8" w:space="0" w:color="auto"/>
            </w:tcBorders>
            <w:vAlign w:val="bottom"/>
          </w:tcPr>
          <w:p w:rsidR="008C0CA7" w:rsidRDefault="008C0CA7">
            <w:pPr>
              <w:rPr>
                <w:sz w:val="24"/>
                <w:szCs w:val="24"/>
              </w:rPr>
            </w:pPr>
          </w:p>
        </w:tc>
        <w:tc>
          <w:tcPr>
            <w:tcW w:w="2060" w:type="dxa"/>
            <w:tcBorders>
              <w:right w:val="single" w:sz="8" w:space="0" w:color="auto"/>
            </w:tcBorders>
            <w:vAlign w:val="bottom"/>
          </w:tcPr>
          <w:p w:rsidR="008C0CA7" w:rsidRDefault="008C0CA7">
            <w:pPr>
              <w:rPr>
                <w:sz w:val="24"/>
                <w:szCs w:val="24"/>
              </w:rPr>
            </w:pP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国情怀。</w:t>
            </w:r>
          </w:p>
        </w:tc>
      </w:tr>
      <w:tr w:rsidR="008C0CA7">
        <w:trPr>
          <w:trHeight w:val="312"/>
        </w:trPr>
        <w:tc>
          <w:tcPr>
            <w:tcW w:w="2120" w:type="dxa"/>
            <w:tcBorders>
              <w:left w:val="single" w:sz="8" w:space="0" w:color="auto"/>
              <w:right w:val="single" w:sz="8" w:space="0" w:color="auto"/>
            </w:tcBorders>
            <w:vAlign w:val="bottom"/>
          </w:tcPr>
          <w:p w:rsidR="008C0CA7" w:rsidRDefault="008C0CA7">
            <w:pPr>
              <w:rPr>
                <w:sz w:val="24"/>
                <w:szCs w:val="24"/>
              </w:rPr>
            </w:pPr>
          </w:p>
        </w:tc>
        <w:tc>
          <w:tcPr>
            <w:tcW w:w="206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1.1 </w:t>
            </w:r>
            <w:r>
              <w:rPr>
                <w:rFonts w:ascii="宋体" w:eastAsia="宋体" w:hAnsi="宋体" w:cs="宋体"/>
                <w:w w:val="96"/>
                <w:sz w:val="21"/>
                <w:szCs w:val="21"/>
              </w:rPr>
              <w:t>目标导向</w:t>
            </w: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开展专业课实践教学、社会实践活动、创新创业教育、志愿服务、军事训练等，着力培养学生的实践</w:t>
            </w:r>
          </w:p>
        </w:tc>
      </w:tr>
      <w:tr w:rsidR="008C0CA7">
        <w:trPr>
          <w:trHeight w:val="317"/>
        </w:trPr>
        <w:tc>
          <w:tcPr>
            <w:tcW w:w="212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1</w:t>
            </w:r>
            <w:r>
              <w:rPr>
                <w:rFonts w:ascii="宋体" w:eastAsia="宋体" w:hAnsi="宋体" w:cs="宋体"/>
                <w:sz w:val="21"/>
                <w:szCs w:val="21"/>
              </w:rPr>
              <w:t>．育人目标</w:t>
            </w:r>
          </w:p>
        </w:tc>
        <w:tc>
          <w:tcPr>
            <w:tcW w:w="2060" w:type="dxa"/>
            <w:tcBorders>
              <w:right w:val="single" w:sz="8" w:space="0" w:color="auto"/>
            </w:tcBorders>
            <w:vAlign w:val="bottom"/>
          </w:tcPr>
          <w:p w:rsidR="008C0CA7" w:rsidRDefault="008C0CA7">
            <w:pPr>
              <w:rPr>
                <w:sz w:val="24"/>
                <w:szCs w:val="24"/>
              </w:rPr>
            </w:pP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能力、创新创业意识、社会责任感、爱国主义、集体主义和革命英雄主义精神，以及艰苦奋斗、吃苦耐</w:t>
            </w:r>
          </w:p>
        </w:tc>
      </w:tr>
      <w:tr w:rsidR="008C0CA7">
        <w:trPr>
          <w:trHeight w:val="312"/>
        </w:trPr>
        <w:tc>
          <w:tcPr>
            <w:tcW w:w="212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精准化</w:t>
            </w:r>
          </w:p>
        </w:tc>
        <w:tc>
          <w:tcPr>
            <w:tcW w:w="2060" w:type="dxa"/>
            <w:tcBorders>
              <w:right w:val="single" w:sz="8" w:space="0" w:color="auto"/>
            </w:tcBorders>
            <w:vAlign w:val="bottom"/>
          </w:tcPr>
          <w:p w:rsidR="008C0CA7" w:rsidRDefault="008C0CA7">
            <w:pPr>
              <w:rPr>
                <w:sz w:val="24"/>
                <w:szCs w:val="24"/>
              </w:rPr>
            </w:pP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劳作风。</w:t>
            </w:r>
          </w:p>
        </w:tc>
      </w:tr>
      <w:tr w:rsidR="008C0CA7">
        <w:trPr>
          <w:trHeight w:val="47"/>
        </w:trPr>
        <w:tc>
          <w:tcPr>
            <w:tcW w:w="2120" w:type="dxa"/>
            <w:tcBorders>
              <w:left w:val="single" w:sz="8" w:space="0" w:color="auto"/>
              <w:right w:val="single" w:sz="8" w:space="0" w:color="auto"/>
            </w:tcBorders>
            <w:vAlign w:val="bottom"/>
          </w:tcPr>
          <w:p w:rsidR="008C0CA7" w:rsidRDefault="008C0CA7">
            <w:pPr>
              <w:rPr>
                <w:sz w:val="4"/>
                <w:szCs w:val="4"/>
              </w:rPr>
            </w:pPr>
          </w:p>
        </w:tc>
        <w:tc>
          <w:tcPr>
            <w:tcW w:w="2060" w:type="dxa"/>
            <w:tcBorders>
              <w:bottom w:val="single" w:sz="8" w:space="0" w:color="auto"/>
              <w:right w:val="single" w:sz="8" w:space="0" w:color="auto"/>
            </w:tcBorders>
            <w:vAlign w:val="bottom"/>
          </w:tcPr>
          <w:p w:rsidR="008C0CA7" w:rsidRDefault="008C0CA7">
            <w:pPr>
              <w:rPr>
                <w:sz w:val="4"/>
                <w:szCs w:val="4"/>
              </w:rPr>
            </w:pPr>
          </w:p>
        </w:tc>
        <w:tc>
          <w:tcPr>
            <w:tcW w:w="9680" w:type="dxa"/>
            <w:tcBorders>
              <w:bottom w:val="single" w:sz="8" w:space="0" w:color="auto"/>
              <w:right w:val="single" w:sz="8" w:space="0" w:color="auto"/>
            </w:tcBorders>
            <w:vAlign w:val="bottom"/>
          </w:tcPr>
          <w:p w:rsidR="008C0CA7" w:rsidRDefault="008C0CA7">
            <w:pPr>
              <w:rPr>
                <w:sz w:val="4"/>
                <w:szCs w:val="4"/>
              </w:rPr>
            </w:pPr>
          </w:p>
        </w:tc>
      </w:tr>
      <w:tr w:rsidR="008C0CA7">
        <w:trPr>
          <w:trHeight w:val="250"/>
        </w:trPr>
        <w:tc>
          <w:tcPr>
            <w:tcW w:w="2120" w:type="dxa"/>
            <w:tcBorders>
              <w:left w:val="single" w:sz="8" w:space="0" w:color="auto"/>
              <w:right w:val="single" w:sz="8" w:space="0" w:color="auto"/>
            </w:tcBorders>
            <w:vAlign w:val="bottom"/>
          </w:tcPr>
          <w:p w:rsidR="008C0CA7" w:rsidRDefault="008C0CA7">
            <w:pPr>
              <w:rPr>
                <w:sz w:val="21"/>
                <w:szCs w:val="21"/>
              </w:rPr>
            </w:pPr>
          </w:p>
        </w:tc>
        <w:tc>
          <w:tcPr>
            <w:tcW w:w="2060" w:type="dxa"/>
            <w:tcBorders>
              <w:right w:val="single" w:sz="8" w:space="0" w:color="auto"/>
            </w:tcBorders>
            <w:vAlign w:val="bottom"/>
          </w:tcPr>
          <w:p w:rsidR="008C0CA7" w:rsidRDefault="008C0CA7">
            <w:pPr>
              <w:rPr>
                <w:sz w:val="21"/>
                <w:szCs w:val="21"/>
              </w:rPr>
            </w:pP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活动主题鲜明，重点突出，弘扬主旋律，突出思想内涵</w:t>
            </w:r>
          </w:p>
        </w:tc>
      </w:tr>
      <w:tr w:rsidR="008C0CA7">
        <w:trPr>
          <w:trHeight w:val="312"/>
        </w:trPr>
        <w:tc>
          <w:tcPr>
            <w:tcW w:w="2120" w:type="dxa"/>
            <w:tcBorders>
              <w:left w:val="single" w:sz="8" w:space="0" w:color="auto"/>
              <w:right w:val="single" w:sz="8" w:space="0" w:color="auto"/>
            </w:tcBorders>
            <w:vAlign w:val="bottom"/>
          </w:tcPr>
          <w:p w:rsidR="008C0CA7" w:rsidRDefault="008C0CA7">
            <w:pPr>
              <w:rPr>
                <w:sz w:val="24"/>
                <w:szCs w:val="24"/>
              </w:rPr>
            </w:pPr>
          </w:p>
        </w:tc>
        <w:tc>
          <w:tcPr>
            <w:tcW w:w="206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1.2 </w:t>
            </w:r>
            <w:r>
              <w:rPr>
                <w:rFonts w:ascii="宋体" w:eastAsia="宋体" w:hAnsi="宋体" w:cs="宋体"/>
                <w:w w:val="96"/>
                <w:sz w:val="21"/>
                <w:szCs w:val="21"/>
              </w:rPr>
              <w:t>主题选取</w:t>
            </w: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时代感强，紧密围绕贯彻落实党和国家重大战略布局，面向地方和行业需求，结合学校和专业特色，</w:t>
            </w:r>
          </w:p>
        </w:tc>
      </w:tr>
      <w:tr w:rsidR="008C0CA7">
        <w:trPr>
          <w:trHeight w:val="312"/>
        </w:trPr>
        <w:tc>
          <w:tcPr>
            <w:tcW w:w="2120" w:type="dxa"/>
            <w:tcBorders>
              <w:left w:val="single" w:sz="8" w:space="0" w:color="auto"/>
              <w:right w:val="single" w:sz="8" w:space="0" w:color="auto"/>
            </w:tcBorders>
            <w:vAlign w:val="bottom"/>
          </w:tcPr>
          <w:p w:rsidR="008C0CA7" w:rsidRDefault="008C0CA7">
            <w:pPr>
              <w:rPr>
                <w:sz w:val="24"/>
                <w:szCs w:val="24"/>
              </w:rPr>
            </w:pPr>
          </w:p>
        </w:tc>
        <w:tc>
          <w:tcPr>
            <w:tcW w:w="2060" w:type="dxa"/>
            <w:tcBorders>
              <w:right w:val="single" w:sz="8" w:space="0" w:color="auto"/>
            </w:tcBorders>
            <w:vAlign w:val="bottom"/>
          </w:tcPr>
          <w:p w:rsidR="008C0CA7" w:rsidRDefault="008C0CA7">
            <w:pPr>
              <w:rPr>
                <w:sz w:val="24"/>
                <w:szCs w:val="24"/>
              </w:rPr>
            </w:pP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贴近师生实际</w:t>
            </w:r>
          </w:p>
        </w:tc>
      </w:tr>
      <w:tr w:rsidR="008C0CA7">
        <w:trPr>
          <w:trHeight w:val="50"/>
        </w:trPr>
        <w:tc>
          <w:tcPr>
            <w:tcW w:w="212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060" w:type="dxa"/>
            <w:tcBorders>
              <w:bottom w:val="single" w:sz="8" w:space="0" w:color="auto"/>
              <w:right w:val="single" w:sz="8" w:space="0" w:color="auto"/>
            </w:tcBorders>
            <w:vAlign w:val="bottom"/>
          </w:tcPr>
          <w:p w:rsidR="008C0CA7" w:rsidRDefault="008C0CA7">
            <w:pPr>
              <w:rPr>
                <w:sz w:val="4"/>
                <w:szCs w:val="4"/>
              </w:rPr>
            </w:pPr>
          </w:p>
        </w:tc>
        <w:tc>
          <w:tcPr>
            <w:tcW w:w="9680" w:type="dxa"/>
            <w:tcBorders>
              <w:bottom w:val="single" w:sz="8" w:space="0" w:color="auto"/>
              <w:right w:val="single" w:sz="8" w:space="0" w:color="auto"/>
            </w:tcBorders>
            <w:vAlign w:val="bottom"/>
          </w:tcPr>
          <w:p w:rsidR="008C0CA7" w:rsidRDefault="008C0CA7">
            <w:pPr>
              <w:rPr>
                <w:sz w:val="4"/>
                <w:szCs w:val="4"/>
              </w:rPr>
            </w:pPr>
          </w:p>
        </w:tc>
      </w:tr>
    </w:tbl>
    <w:p w:rsidR="008C0CA7" w:rsidRDefault="008C0CA7">
      <w:pPr>
        <w:spacing w:line="200" w:lineRule="exact"/>
        <w:rPr>
          <w:sz w:val="20"/>
          <w:szCs w:val="20"/>
        </w:rPr>
      </w:pPr>
    </w:p>
    <w:p w:rsidR="008C0CA7" w:rsidRDefault="008C0CA7">
      <w:pPr>
        <w:sectPr w:rsidR="008C0CA7">
          <w:pgSz w:w="16840" w:h="11906" w:orient="landscape"/>
          <w:pgMar w:top="1440" w:right="1438" w:bottom="667" w:left="1320" w:header="0" w:footer="0" w:gutter="0"/>
          <w:cols w:space="720" w:equalWidth="0">
            <w:col w:w="14080"/>
          </w:cols>
        </w:sectPr>
      </w:pPr>
    </w:p>
    <w:p w:rsidR="008C0CA7" w:rsidRDefault="008C0CA7">
      <w:pPr>
        <w:spacing w:line="200" w:lineRule="exact"/>
        <w:rPr>
          <w:sz w:val="20"/>
          <w:szCs w:val="20"/>
        </w:rPr>
      </w:pPr>
    </w:p>
    <w:p w:rsidR="008C0CA7" w:rsidRDefault="008C0CA7">
      <w:pPr>
        <w:spacing w:line="351" w:lineRule="exact"/>
        <w:rPr>
          <w:sz w:val="20"/>
          <w:szCs w:val="20"/>
        </w:rPr>
      </w:pPr>
    </w:p>
    <w:p w:rsidR="008C0CA7" w:rsidRDefault="005061A5">
      <w:pPr>
        <w:ind w:right="-119"/>
        <w:jc w:val="center"/>
        <w:rPr>
          <w:sz w:val="20"/>
          <w:szCs w:val="20"/>
        </w:rPr>
      </w:pPr>
      <w:r>
        <w:rPr>
          <w:rFonts w:eastAsia="Times New Roman"/>
          <w:sz w:val="24"/>
          <w:szCs w:val="24"/>
        </w:rPr>
        <w:t>287</w:t>
      </w:r>
    </w:p>
    <w:p w:rsidR="008C0CA7" w:rsidRDefault="008C0CA7">
      <w:pPr>
        <w:sectPr w:rsidR="008C0CA7">
          <w:type w:val="continuous"/>
          <w:pgSz w:w="16840" w:h="11906" w:orient="landscape"/>
          <w:pgMar w:top="1440" w:right="1438" w:bottom="667" w:left="1320" w:header="0" w:footer="0" w:gutter="0"/>
          <w:cols w:space="720" w:equalWidth="0">
            <w:col w:w="14080"/>
          </w:cols>
        </w:sectPr>
      </w:pPr>
    </w:p>
    <w:p w:rsidR="008C0CA7" w:rsidRDefault="008C0CA7">
      <w:pPr>
        <w:spacing w:line="340" w:lineRule="exact"/>
        <w:rPr>
          <w:sz w:val="20"/>
          <w:szCs w:val="20"/>
        </w:rPr>
      </w:pPr>
      <w:bookmarkStart w:id="295" w:name="page296"/>
      <w:bookmarkEnd w:id="295"/>
    </w:p>
    <w:tbl>
      <w:tblPr>
        <w:tblW w:w="0" w:type="auto"/>
        <w:tblInd w:w="10" w:type="dxa"/>
        <w:tblLayout w:type="fixed"/>
        <w:tblCellMar>
          <w:left w:w="0" w:type="dxa"/>
          <w:right w:w="0" w:type="dxa"/>
        </w:tblCellMar>
        <w:tblLook w:val="04A0" w:firstRow="1" w:lastRow="0" w:firstColumn="1" w:lastColumn="0" w:noHBand="0" w:noVBand="1"/>
      </w:tblPr>
      <w:tblGrid>
        <w:gridCol w:w="2120"/>
        <w:gridCol w:w="2060"/>
        <w:gridCol w:w="9680"/>
        <w:gridCol w:w="30"/>
      </w:tblGrid>
      <w:tr w:rsidR="008C0CA7">
        <w:trPr>
          <w:trHeight w:val="271"/>
        </w:trPr>
        <w:tc>
          <w:tcPr>
            <w:tcW w:w="2120" w:type="dxa"/>
            <w:tcBorders>
              <w:top w:val="single" w:sz="8" w:space="0" w:color="auto"/>
              <w:left w:val="single" w:sz="8" w:space="0" w:color="auto"/>
              <w:right w:val="single" w:sz="8" w:space="0" w:color="auto"/>
            </w:tcBorders>
            <w:vAlign w:val="bottom"/>
          </w:tcPr>
          <w:p w:rsidR="008C0CA7" w:rsidRDefault="008C0CA7">
            <w:pPr>
              <w:rPr>
                <w:sz w:val="23"/>
                <w:szCs w:val="23"/>
              </w:rPr>
            </w:pPr>
          </w:p>
        </w:tc>
        <w:tc>
          <w:tcPr>
            <w:tcW w:w="2060" w:type="dxa"/>
            <w:tcBorders>
              <w:top w:val="single" w:sz="8" w:space="0" w:color="auto"/>
              <w:right w:val="single" w:sz="8" w:space="0" w:color="auto"/>
            </w:tcBorders>
            <w:vAlign w:val="bottom"/>
          </w:tcPr>
          <w:p w:rsidR="008C0CA7" w:rsidRDefault="008C0CA7">
            <w:pPr>
              <w:rPr>
                <w:sz w:val="23"/>
                <w:szCs w:val="23"/>
              </w:rPr>
            </w:pPr>
          </w:p>
        </w:tc>
        <w:tc>
          <w:tcPr>
            <w:tcW w:w="9680" w:type="dxa"/>
            <w:tcBorders>
              <w:top w:val="single" w:sz="8" w:space="0" w:color="auto"/>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制定总体工作方案、年度计划和具体实施方案，设计周密，准备充分。</w:t>
            </w:r>
          </w:p>
        </w:tc>
        <w:tc>
          <w:tcPr>
            <w:tcW w:w="0" w:type="dxa"/>
            <w:vAlign w:val="bottom"/>
          </w:tcPr>
          <w:p w:rsidR="008C0CA7" w:rsidRDefault="008C0CA7">
            <w:pPr>
              <w:rPr>
                <w:sz w:val="1"/>
                <w:szCs w:val="1"/>
              </w:rPr>
            </w:pPr>
          </w:p>
        </w:tc>
      </w:tr>
      <w:tr w:rsidR="008C0CA7">
        <w:trPr>
          <w:trHeight w:val="312"/>
        </w:trPr>
        <w:tc>
          <w:tcPr>
            <w:tcW w:w="2120" w:type="dxa"/>
            <w:tcBorders>
              <w:left w:val="single" w:sz="8" w:space="0" w:color="auto"/>
              <w:right w:val="single" w:sz="8" w:space="0" w:color="auto"/>
            </w:tcBorders>
            <w:vAlign w:val="bottom"/>
          </w:tcPr>
          <w:p w:rsidR="008C0CA7" w:rsidRDefault="008C0CA7">
            <w:pPr>
              <w:rPr>
                <w:sz w:val="24"/>
                <w:szCs w:val="24"/>
              </w:rPr>
            </w:pPr>
          </w:p>
        </w:tc>
        <w:tc>
          <w:tcPr>
            <w:tcW w:w="2060" w:type="dxa"/>
            <w:tcBorders>
              <w:right w:val="single" w:sz="8" w:space="0" w:color="auto"/>
            </w:tcBorders>
            <w:vAlign w:val="bottom"/>
          </w:tcPr>
          <w:p w:rsidR="008C0CA7" w:rsidRDefault="008C0CA7">
            <w:pPr>
              <w:rPr>
                <w:sz w:val="24"/>
                <w:szCs w:val="24"/>
              </w:rPr>
            </w:pP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广泛组织发动，师生参与面广，积极性高，充分发挥师生的主体作用，使实践活动过程成为师生自觉</w:t>
            </w:r>
          </w:p>
        </w:tc>
        <w:tc>
          <w:tcPr>
            <w:tcW w:w="0" w:type="dxa"/>
            <w:vAlign w:val="bottom"/>
          </w:tcPr>
          <w:p w:rsidR="008C0CA7" w:rsidRDefault="008C0CA7">
            <w:pPr>
              <w:rPr>
                <w:sz w:val="1"/>
                <w:szCs w:val="1"/>
              </w:rPr>
            </w:pPr>
          </w:p>
        </w:tc>
      </w:tr>
      <w:tr w:rsidR="008C0CA7">
        <w:trPr>
          <w:trHeight w:val="312"/>
        </w:trPr>
        <w:tc>
          <w:tcPr>
            <w:tcW w:w="2120" w:type="dxa"/>
            <w:tcBorders>
              <w:left w:val="single" w:sz="8" w:space="0" w:color="auto"/>
              <w:right w:val="single" w:sz="8" w:space="0" w:color="auto"/>
            </w:tcBorders>
            <w:vAlign w:val="bottom"/>
          </w:tcPr>
          <w:p w:rsidR="008C0CA7" w:rsidRDefault="008C0CA7">
            <w:pPr>
              <w:rPr>
                <w:sz w:val="24"/>
                <w:szCs w:val="24"/>
              </w:rPr>
            </w:pPr>
          </w:p>
        </w:tc>
        <w:tc>
          <w:tcPr>
            <w:tcW w:w="2060" w:type="dxa"/>
            <w:tcBorders>
              <w:right w:val="single" w:sz="8" w:space="0" w:color="auto"/>
            </w:tcBorders>
            <w:vAlign w:val="bottom"/>
          </w:tcPr>
          <w:p w:rsidR="008C0CA7" w:rsidRDefault="005061A5">
            <w:pPr>
              <w:spacing w:line="240" w:lineRule="exact"/>
              <w:ind w:left="400"/>
              <w:rPr>
                <w:sz w:val="20"/>
                <w:szCs w:val="20"/>
              </w:rPr>
            </w:pPr>
            <w:r>
              <w:rPr>
                <w:rFonts w:ascii="宋体" w:eastAsia="宋体" w:hAnsi="宋体" w:cs="宋体"/>
                <w:sz w:val="21"/>
                <w:szCs w:val="21"/>
              </w:rPr>
              <w:t xml:space="preserve">2.1 </w:t>
            </w:r>
            <w:r>
              <w:rPr>
                <w:rFonts w:ascii="宋体" w:eastAsia="宋体" w:hAnsi="宋体" w:cs="宋体"/>
                <w:sz w:val="21"/>
                <w:szCs w:val="21"/>
              </w:rPr>
              <w:t>组织安排</w:t>
            </w: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参与、自我教育、自我提高的过程。</w:t>
            </w:r>
          </w:p>
        </w:tc>
        <w:tc>
          <w:tcPr>
            <w:tcW w:w="0" w:type="dxa"/>
            <w:vAlign w:val="bottom"/>
          </w:tcPr>
          <w:p w:rsidR="008C0CA7" w:rsidRDefault="008C0CA7">
            <w:pPr>
              <w:rPr>
                <w:sz w:val="1"/>
                <w:szCs w:val="1"/>
              </w:rPr>
            </w:pPr>
          </w:p>
        </w:tc>
      </w:tr>
      <w:tr w:rsidR="008C0CA7">
        <w:trPr>
          <w:trHeight w:val="312"/>
        </w:trPr>
        <w:tc>
          <w:tcPr>
            <w:tcW w:w="2120" w:type="dxa"/>
            <w:tcBorders>
              <w:left w:val="single" w:sz="8" w:space="0" w:color="auto"/>
              <w:right w:val="single" w:sz="8" w:space="0" w:color="auto"/>
            </w:tcBorders>
            <w:vAlign w:val="bottom"/>
          </w:tcPr>
          <w:p w:rsidR="008C0CA7" w:rsidRDefault="008C0CA7">
            <w:pPr>
              <w:rPr>
                <w:sz w:val="24"/>
                <w:szCs w:val="24"/>
              </w:rPr>
            </w:pPr>
          </w:p>
        </w:tc>
        <w:tc>
          <w:tcPr>
            <w:tcW w:w="2060" w:type="dxa"/>
            <w:tcBorders>
              <w:right w:val="single" w:sz="8" w:space="0" w:color="auto"/>
            </w:tcBorders>
            <w:vAlign w:val="bottom"/>
          </w:tcPr>
          <w:p w:rsidR="008C0CA7" w:rsidRDefault="008C0CA7">
            <w:pPr>
              <w:rPr>
                <w:sz w:val="24"/>
                <w:szCs w:val="24"/>
              </w:rPr>
            </w:pP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8"/>
                <w:sz w:val="21"/>
                <w:szCs w:val="21"/>
              </w:rPr>
              <w:t>3.</w:t>
            </w:r>
            <w:r>
              <w:rPr>
                <w:rFonts w:ascii="宋体" w:eastAsia="宋体" w:hAnsi="宋体" w:cs="宋体"/>
                <w:w w:val="98"/>
                <w:sz w:val="21"/>
                <w:szCs w:val="21"/>
              </w:rPr>
              <w:t>按照课程化要求精心设计并组织实施，有具体的实践目标、教学方案和评价手段，实践过程有条不紊，</w:t>
            </w:r>
          </w:p>
        </w:tc>
        <w:tc>
          <w:tcPr>
            <w:tcW w:w="0" w:type="dxa"/>
            <w:vAlign w:val="bottom"/>
          </w:tcPr>
          <w:p w:rsidR="008C0CA7" w:rsidRDefault="008C0CA7">
            <w:pPr>
              <w:rPr>
                <w:sz w:val="1"/>
                <w:szCs w:val="1"/>
              </w:rPr>
            </w:pPr>
          </w:p>
        </w:tc>
      </w:tr>
      <w:tr w:rsidR="008C0CA7">
        <w:trPr>
          <w:trHeight w:val="312"/>
        </w:trPr>
        <w:tc>
          <w:tcPr>
            <w:tcW w:w="212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2</w:t>
            </w:r>
            <w:r>
              <w:rPr>
                <w:rFonts w:ascii="宋体" w:eastAsia="宋体" w:hAnsi="宋体" w:cs="宋体"/>
                <w:sz w:val="21"/>
                <w:szCs w:val="21"/>
              </w:rPr>
              <w:t>．组织实施</w:t>
            </w:r>
          </w:p>
        </w:tc>
        <w:tc>
          <w:tcPr>
            <w:tcW w:w="2060" w:type="dxa"/>
            <w:tcBorders>
              <w:right w:val="single" w:sz="8" w:space="0" w:color="auto"/>
            </w:tcBorders>
            <w:vAlign w:val="bottom"/>
          </w:tcPr>
          <w:p w:rsidR="008C0CA7" w:rsidRDefault="008C0CA7">
            <w:pPr>
              <w:rPr>
                <w:sz w:val="24"/>
                <w:szCs w:val="24"/>
              </w:rPr>
            </w:pP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组织管理到位，无安全事故。</w:t>
            </w:r>
          </w:p>
        </w:tc>
        <w:tc>
          <w:tcPr>
            <w:tcW w:w="0" w:type="dxa"/>
            <w:vAlign w:val="bottom"/>
          </w:tcPr>
          <w:p w:rsidR="008C0CA7" w:rsidRDefault="008C0CA7">
            <w:pPr>
              <w:rPr>
                <w:sz w:val="1"/>
                <w:szCs w:val="1"/>
              </w:rPr>
            </w:pPr>
          </w:p>
        </w:tc>
      </w:tr>
      <w:tr w:rsidR="008C0CA7">
        <w:trPr>
          <w:trHeight w:val="51"/>
        </w:trPr>
        <w:tc>
          <w:tcPr>
            <w:tcW w:w="2120" w:type="dxa"/>
            <w:vMerge/>
            <w:tcBorders>
              <w:left w:val="single" w:sz="8" w:space="0" w:color="auto"/>
              <w:right w:val="single" w:sz="8" w:space="0" w:color="auto"/>
            </w:tcBorders>
            <w:vAlign w:val="bottom"/>
          </w:tcPr>
          <w:p w:rsidR="008C0CA7" w:rsidRDefault="008C0CA7">
            <w:pPr>
              <w:rPr>
                <w:sz w:val="4"/>
                <w:szCs w:val="4"/>
              </w:rPr>
            </w:pPr>
          </w:p>
        </w:tc>
        <w:tc>
          <w:tcPr>
            <w:tcW w:w="2060" w:type="dxa"/>
            <w:tcBorders>
              <w:bottom w:val="single" w:sz="8" w:space="0" w:color="auto"/>
              <w:right w:val="single" w:sz="8" w:space="0" w:color="auto"/>
            </w:tcBorders>
            <w:vAlign w:val="bottom"/>
          </w:tcPr>
          <w:p w:rsidR="008C0CA7" w:rsidRDefault="008C0CA7">
            <w:pPr>
              <w:rPr>
                <w:sz w:val="4"/>
                <w:szCs w:val="4"/>
              </w:rPr>
            </w:pPr>
          </w:p>
        </w:tc>
        <w:tc>
          <w:tcPr>
            <w:tcW w:w="96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99"/>
        </w:trPr>
        <w:tc>
          <w:tcPr>
            <w:tcW w:w="212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体系化</w:t>
            </w:r>
          </w:p>
        </w:tc>
        <w:tc>
          <w:tcPr>
            <w:tcW w:w="2060" w:type="dxa"/>
            <w:vMerge w:val="restart"/>
            <w:tcBorders>
              <w:right w:val="single" w:sz="8" w:space="0" w:color="auto"/>
            </w:tcBorders>
            <w:vAlign w:val="bottom"/>
          </w:tcPr>
          <w:p w:rsidR="008C0CA7" w:rsidRDefault="005061A5">
            <w:pPr>
              <w:spacing w:line="240" w:lineRule="exact"/>
              <w:ind w:left="400"/>
              <w:rPr>
                <w:sz w:val="20"/>
                <w:szCs w:val="20"/>
              </w:rPr>
            </w:pPr>
            <w:r>
              <w:rPr>
                <w:rFonts w:ascii="宋体" w:eastAsia="宋体" w:hAnsi="宋体" w:cs="宋体"/>
                <w:sz w:val="21"/>
                <w:szCs w:val="21"/>
              </w:rPr>
              <w:t xml:space="preserve">2.2 </w:t>
            </w:r>
            <w:r>
              <w:rPr>
                <w:rFonts w:ascii="宋体" w:eastAsia="宋体" w:hAnsi="宋体" w:cs="宋体"/>
                <w:sz w:val="21"/>
                <w:szCs w:val="21"/>
              </w:rPr>
              <w:t>项目运作</w:t>
            </w: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坚持按需设项、据项组团，建立完善的项目化运行机制。</w:t>
            </w:r>
          </w:p>
        </w:tc>
        <w:tc>
          <w:tcPr>
            <w:tcW w:w="0" w:type="dxa"/>
            <w:vAlign w:val="bottom"/>
          </w:tcPr>
          <w:p w:rsidR="008C0CA7" w:rsidRDefault="008C0CA7">
            <w:pPr>
              <w:rPr>
                <w:sz w:val="1"/>
                <w:szCs w:val="1"/>
              </w:rPr>
            </w:pPr>
          </w:p>
        </w:tc>
      </w:tr>
      <w:tr w:rsidR="008C0CA7">
        <w:trPr>
          <w:trHeight w:val="156"/>
        </w:trPr>
        <w:tc>
          <w:tcPr>
            <w:tcW w:w="2120" w:type="dxa"/>
            <w:tcBorders>
              <w:left w:val="single" w:sz="8" w:space="0" w:color="auto"/>
              <w:right w:val="single" w:sz="8" w:space="0" w:color="auto"/>
            </w:tcBorders>
            <w:vAlign w:val="bottom"/>
          </w:tcPr>
          <w:p w:rsidR="008C0CA7" w:rsidRDefault="008C0CA7">
            <w:pPr>
              <w:rPr>
                <w:sz w:val="13"/>
                <w:szCs w:val="13"/>
              </w:rPr>
            </w:pPr>
          </w:p>
        </w:tc>
        <w:tc>
          <w:tcPr>
            <w:tcW w:w="2060" w:type="dxa"/>
            <w:vMerge/>
            <w:tcBorders>
              <w:right w:val="single" w:sz="8" w:space="0" w:color="auto"/>
            </w:tcBorders>
            <w:vAlign w:val="bottom"/>
          </w:tcPr>
          <w:p w:rsidR="008C0CA7" w:rsidRDefault="008C0CA7">
            <w:pPr>
              <w:rPr>
                <w:sz w:val="13"/>
                <w:szCs w:val="13"/>
              </w:rPr>
            </w:pPr>
          </w:p>
        </w:tc>
        <w:tc>
          <w:tcPr>
            <w:tcW w:w="968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合理组建团队，体现出良好的精神风貌和团结协作精神。</w:t>
            </w:r>
          </w:p>
        </w:tc>
        <w:tc>
          <w:tcPr>
            <w:tcW w:w="0" w:type="dxa"/>
            <w:vAlign w:val="bottom"/>
          </w:tcPr>
          <w:p w:rsidR="008C0CA7" w:rsidRDefault="008C0CA7">
            <w:pPr>
              <w:rPr>
                <w:sz w:val="1"/>
                <w:szCs w:val="1"/>
              </w:rPr>
            </w:pPr>
          </w:p>
        </w:tc>
      </w:tr>
      <w:tr w:rsidR="008C0CA7">
        <w:trPr>
          <w:trHeight w:val="156"/>
        </w:trPr>
        <w:tc>
          <w:tcPr>
            <w:tcW w:w="2120" w:type="dxa"/>
            <w:tcBorders>
              <w:left w:val="single" w:sz="8" w:space="0" w:color="auto"/>
              <w:right w:val="single" w:sz="8" w:space="0" w:color="auto"/>
            </w:tcBorders>
            <w:vAlign w:val="bottom"/>
          </w:tcPr>
          <w:p w:rsidR="008C0CA7" w:rsidRDefault="008C0CA7">
            <w:pPr>
              <w:rPr>
                <w:sz w:val="13"/>
                <w:szCs w:val="13"/>
              </w:rPr>
            </w:pPr>
          </w:p>
        </w:tc>
        <w:tc>
          <w:tcPr>
            <w:tcW w:w="2060" w:type="dxa"/>
            <w:tcBorders>
              <w:right w:val="single" w:sz="8" w:space="0" w:color="auto"/>
            </w:tcBorders>
            <w:vAlign w:val="bottom"/>
          </w:tcPr>
          <w:p w:rsidR="008C0CA7" w:rsidRDefault="008C0CA7">
            <w:pPr>
              <w:rPr>
                <w:sz w:val="13"/>
                <w:szCs w:val="13"/>
              </w:rPr>
            </w:pPr>
          </w:p>
        </w:tc>
        <w:tc>
          <w:tcPr>
            <w:tcW w:w="968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99"/>
        </w:trPr>
        <w:tc>
          <w:tcPr>
            <w:tcW w:w="2120" w:type="dxa"/>
            <w:tcBorders>
              <w:left w:val="single" w:sz="8" w:space="0" w:color="auto"/>
              <w:right w:val="single" w:sz="8" w:space="0" w:color="auto"/>
            </w:tcBorders>
            <w:vAlign w:val="bottom"/>
          </w:tcPr>
          <w:p w:rsidR="008C0CA7" w:rsidRDefault="008C0CA7">
            <w:pPr>
              <w:rPr>
                <w:sz w:val="8"/>
                <w:szCs w:val="8"/>
              </w:rPr>
            </w:pPr>
          </w:p>
        </w:tc>
        <w:tc>
          <w:tcPr>
            <w:tcW w:w="2060" w:type="dxa"/>
            <w:tcBorders>
              <w:bottom w:val="single" w:sz="8" w:space="0" w:color="auto"/>
              <w:right w:val="single" w:sz="8" w:space="0" w:color="auto"/>
            </w:tcBorders>
            <w:vAlign w:val="bottom"/>
          </w:tcPr>
          <w:p w:rsidR="008C0CA7" w:rsidRDefault="008C0CA7">
            <w:pPr>
              <w:rPr>
                <w:sz w:val="8"/>
                <w:szCs w:val="8"/>
              </w:rPr>
            </w:pPr>
          </w:p>
        </w:tc>
        <w:tc>
          <w:tcPr>
            <w:tcW w:w="9680" w:type="dxa"/>
            <w:tcBorders>
              <w:bottom w:val="single" w:sz="8" w:space="0" w:color="auto"/>
              <w:right w:val="single" w:sz="8" w:space="0" w:color="auto"/>
            </w:tcBorders>
            <w:vAlign w:val="bottom"/>
          </w:tcPr>
          <w:p w:rsidR="008C0CA7" w:rsidRDefault="008C0CA7">
            <w:pPr>
              <w:rPr>
                <w:sz w:val="8"/>
                <w:szCs w:val="8"/>
              </w:rPr>
            </w:pPr>
          </w:p>
        </w:tc>
        <w:tc>
          <w:tcPr>
            <w:tcW w:w="0" w:type="dxa"/>
            <w:vAlign w:val="bottom"/>
          </w:tcPr>
          <w:p w:rsidR="008C0CA7" w:rsidRDefault="008C0CA7">
            <w:pPr>
              <w:rPr>
                <w:sz w:val="1"/>
                <w:szCs w:val="1"/>
              </w:rPr>
            </w:pPr>
          </w:p>
        </w:tc>
      </w:tr>
      <w:tr w:rsidR="008C0CA7">
        <w:trPr>
          <w:trHeight w:val="250"/>
        </w:trPr>
        <w:tc>
          <w:tcPr>
            <w:tcW w:w="2120" w:type="dxa"/>
            <w:tcBorders>
              <w:left w:val="single" w:sz="8" w:space="0" w:color="auto"/>
              <w:right w:val="single" w:sz="8" w:space="0" w:color="auto"/>
            </w:tcBorders>
            <w:vAlign w:val="bottom"/>
          </w:tcPr>
          <w:p w:rsidR="008C0CA7" w:rsidRDefault="008C0CA7">
            <w:pPr>
              <w:rPr>
                <w:sz w:val="21"/>
                <w:szCs w:val="21"/>
              </w:rPr>
            </w:pPr>
          </w:p>
        </w:tc>
        <w:tc>
          <w:tcPr>
            <w:tcW w:w="2060" w:type="dxa"/>
            <w:tcBorders>
              <w:right w:val="single" w:sz="8" w:space="0" w:color="auto"/>
            </w:tcBorders>
            <w:vAlign w:val="bottom"/>
          </w:tcPr>
          <w:p w:rsidR="008C0CA7" w:rsidRDefault="008C0CA7">
            <w:pPr>
              <w:rPr>
                <w:sz w:val="21"/>
                <w:szCs w:val="21"/>
              </w:rPr>
            </w:pP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实现双向受益，学生表现优秀并深受教育，取得较大社会效益。</w:t>
            </w:r>
          </w:p>
        </w:tc>
        <w:tc>
          <w:tcPr>
            <w:tcW w:w="0" w:type="dxa"/>
            <w:vAlign w:val="bottom"/>
          </w:tcPr>
          <w:p w:rsidR="008C0CA7" w:rsidRDefault="008C0CA7">
            <w:pPr>
              <w:rPr>
                <w:sz w:val="1"/>
                <w:szCs w:val="1"/>
              </w:rPr>
            </w:pPr>
          </w:p>
        </w:tc>
      </w:tr>
      <w:tr w:rsidR="008C0CA7">
        <w:trPr>
          <w:trHeight w:val="312"/>
        </w:trPr>
        <w:tc>
          <w:tcPr>
            <w:tcW w:w="2120" w:type="dxa"/>
            <w:tcBorders>
              <w:left w:val="single" w:sz="8" w:space="0" w:color="auto"/>
              <w:right w:val="single" w:sz="8" w:space="0" w:color="auto"/>
            </w:tcBorders>
            <w:vAlign w:val="bottom"/>
          </w:tcPr>
          <w:p w:rsidR="008C0CA7" w:rsidRDefault="008C0CA7">
            <w:pPr>
              <w:rPr>
                <w:sz w:val="24"/>
                <w:szCs w:val="24"/>
              </w:rPr>
            </w:pPr>
          </w:p>
        </w:tc>
        <w:tc>
          <w:tcPr>
            <w:tcW w:w="2060" w:type="dxa"/>
            <w:tcBorders>
              <w:right w:val="single" w:sz="8" w:space="0" w:color="auto"/>
            </w:tcBorders>
            <w:vAlign w:val="bottom"/>
          </w:tcPr>
          <w:p w:rsidR="008C0CA7" w:rsidRDefault="005061A5">
            <w:pPr>
              <w:spacing w:line="240" w:lineRule="exact"/>
              <w:ind w:left="400"/>
              <w:rPr>
                <w:sz w:val="20"/>
                <w:szCs w:val="20"/>
              </w:rPr>
            </w:pPr>
            <w:r>
              <w:rPr>
                <w:rFonts w:ascii="宋体" w:eastAsia="宋体" w:hAnsi="宋体" w:cs="宋体"/>
                <w:sz w:val="21"/>
                <w:szCs w:val="21"/>
              </w:rPr>
              <w:t xml:space="preserve">2.3 </w:t>
            </w:r>
            <w:r>
              <w:rPr>
                <w:rFonts w:ascii="宋体" w:eastAsia="宋体" w:hAnsi="宋体" w:cs="宋体"/>
                <w:sz w:val="21"/>
                <w:szCs w:val="21"/>
              </w:rPr>
              <w:t>教育成效</w:t>
            </w: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形成一套成熟的实践育人模式。</w:t>
            </w:r>
          </w:p>
        </w:tc>
        <w:tc>
          <w:tcPr>
            <w:tcW w:w="0" w:type="dxa"/>
            <w:vAlign w:val="bottom"/>
          </w:tcPr>
          <w:p w:rsidR="008C0CA7" w:rsidRDefault="008C0CA7">
            <w:pPr>
              <w:rPr>
                <w:sz w:val="1"/>
                <w:szCs w:val="1"/>
              </w:rPr>
            </w:pPr>
          </w:p>
        </w:tc>
      </w:tr>
      <w:tr w:rsidR="008C0CA7">
        <w:trPr>
          <w:trHeight w:val="312"/>
        </w:trPr>
        <w:tc>
          <w:tcPr>
            <w:tcW w:w="2120" w:type="dxa"/>
            <w:tcBorders>
              <w:left w:val="single" w:sz="8" w:space="0" w:color="auto"/>
              <w:right w:val="single" w:sz="8" w:space="0" w:color="auto"/>
            </w:tcBorders>
            <w:vAlign w:val="bottom"/>
          </w:tcPr>
          <w:p w:rsidR="008C0CA7" w:rsidRDefault="008C0CA7">
            <w:pPr>
              <w:rPr>
                <w:sz w:val="24"/>
                <w:szCs w:val="24"/>
              </w:rPr>
            </w:pPr>
          </w:p>
        </w:tc>
        <w:tc>
          <w:tcPr>
            <w:tcW w:w="2060" w:type="dxa"/>
            <w:tcBorders>
              <w:right w:val="single" w:sz="8" w:space="0" w:color="auto"/>
            </w:tcBorders>
            <w:vAlign w:val="bottom"/>
          </w:tcPr>
          <w:p w:rsidR="008C0CA7" w:rsidRDefault="008C0CA7">
            <w:pPr>
              <w:rPr>
                <w:sz w:val="24"/>
                <w:szCs w:val="24"/>
              </w:rPr>
            </w:pP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3.</w:t>
            </w:r>
            <w:r>
              <w:rPr>
                <w:rFonts w:ascii="宋体" w:eastAsia="宋体" w:hAnsi="宋体" w:cs="宋体"/>
                <w:sz w:val="21"/>
                <w:szCs w:val="21"/>
              </w:rPr>
              <w:t>形成较大品牌影响，获得新闻媒体广泛宣传报道。</w:t>
            </w:r>
          </w:p>
        </w:tc>
        <w:tc>
          <w:tcPr>
            <w:tcW w:w="0" w:type="dxa"/>
            <w:vAlign w:val="bottom"/>
          </w:tcPr>
          <w:p w:rsidR="008C0CA7" w:rsidRDefault="008C0CA7">
            <w:pPr>
              <w:rPr>
                <w:sz w:val="1"/>
                <w:szCs w:val="1"/>
              </w:rPr>
            </w:pPr>
          </w:p>
        </w:tc>
      </w:tr>
      <w:tr w:rsidR="008C0CA7">
        <w:trPr>
          <w:trHeight w:val="52"/>
        </w:trPr>
        <w:tc>
          <w:tcPr>
            <w:tcW w:w="212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060" w:type="dxa"/>
            <w:tcBorders>
              <w:bottom w:val="single" w:sz="8" w:space="0" w:color="auto"/>
              <w:right w:val="single" w:sz="8" w:space="0" w:color="auto"/>
            </w:tcBorders>
            <w:vAlign w:val="bottom"/>
          </w:tcPr>
          <w:p w:rsidR="008C0CA7" w:rsidRDefault="008C0CA7">
            <w:pPr>
              <w:rPr>
                <w:sz w:val="4"/>
                <w:szCs w:val="4"/>
              </w:rPr>
            </w:pPr>
          </w:p>
        </w:tc>
        <w:tc>
          <w:tcPr>
            <w:tcW w:w="96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0"/>
        </w:trPr>
        <w:tc>
          <w:tcPr>
            <w:tcW w:w="2120" w:type="dxa"/>
            <w:tcBorders>
              <w:left w:val="single" w:sz="8" w:space="0" w:color="auto"/>
              <w:right w:val="single" w:sz="8" w:space="0" w:color="auto"/>
            </w:tcBorders>
            <w:vAlign w:val="bottom"/>
          </w:tcPr>
          <w:p w:rsidR="008C0CA7" w:rsidRDefault="008C0CA7">
            <w:pPr>
              <w:rPr>
                <w:sz w:val="21"/>
                <w:szCs w:val="21"/>
              </w:rPr>
            </w:pPr>
          </w:p>
        </w:tc>
        <w:tc>
          <w:tcPr>
            <w:tcW w:w="2060" w:type="dxa"/>
            <w:tcBorders>
              <w:right w:val="single" w:sz="8" w:space="0" w:color="auto"/>
            </w:tcBorders>
            <w:vAlign w:val="bottom"/>
          </w:tcPr>
          <w:p w:rsidR="008C0CA7" w:rsidRDefault="008C0CA7">
            <w:pPr>
              <w:rPr>
                <w:sz w:val="21"/>
                <w:szCs w:val="21"/>
              </w:rPr>
            </w:pP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依托高新技术开发区、大学科技园、城市社区、农村乡镇、工矿企业、爱国主义教育场所等，建立相</w:t>
            </w:r>
          </w:p>
        </w:tc>
        <w:tc>
          <w:tcPr>
            <w:tcW w:w="0" w:type="dxa"/>
            <w:vAlign w:val="bottom"/>
          </w:tcPr>
          <w:p w:rsidR="008C0CA7" w:rsidRDefault="008C0CA7">
            <w:pPr>
              <w:rPr>
                <w:sz w:val="1"/>
                <w:szCs w:val="1"/>
              </w:rPr>
            </w:pPr>
          </w:p>
        </w:tc>
      </w:tr>
      <w:tr w:rsidR="008C0CA7">
        <w:trPr>
          <w:trHeight w:val="312"/>
        </w:trPr>
        <w:tc>
          <w:tcPr>
            <w:tcW w:w="2120" w:type="dxa"/>
            <w:tcBorders>
              <w:left w:val="single" w:sz="8" w:space="0" w:color="auto"/>
              <w:right w:val="single" w:sz="8" w:space="0" w:color="auto"/>
            </w:tcBorders>
            <w:vAlign w:val="bottom"/>
          </w:tcPr>
          <w:p w:rsidR="008C0CA7" w:rsidRDefault="008C0CA7">
            <w:pPr>
              <w:rPr>
                <w:sz w:val="24"/>
                <w:szCs w:val="24"/>
              </w:rPr>
            </w:pPr>
          </w:p>
        </w:tc>
        <w:tc>
          <w:tcPr>
            <w:tcW w:w="2060" w:type="dxa"/>
            <w:tcBorders>
              <w:right w:val="single" w:sz="8" w:space="0" w:color="auto"/>
            </w:tcBorders>
            <w:vAlign w:val="bottom"/>
          </w:tcPr>
          <w:p w:rsidR="008C0CA7" w:rsidRDefault="008C0CA7">
            <w:pPr>
              <w:rPr>
                <w:sz w:val="24"/>
                <w:szCs w:val="24"/>
              </w:rPr>
            </w:pP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对稳定的社会实践、创业实习基地。</w:t>
            </w:r>
          </w:p>
        </w:tc>
        <w:tc>
          <w:tcPr>
            <w:tcW w:w="0" w:type="dxa"/>
            <w:vAlign w:val="bottom"/>
          </w:tcPr>
          <w:p w:rsidR="008C0CA7" w:rsidRDefault="008C0CA7">
            <w:pPr>
              <w:rPr>
                <w:sz w:val="1"/>
                <w:szCs w:val="1"/>
              </w:rPr>
            </w:pPr>
          </w:p>
        </w:tc>
      </w:tr>
      <w:tr w:rsidR="008C0CA7">
        <w:trPr>
          <w:trHeight w:val="312"/>
        </w:trPr>
        <w:tc>
          <w:tcPr>
            <w:tcW w:w="2120" w:type="dxa"/>
            <w:tcBorders>
              <w:left w:val="single" w:sz="8" w:space="0" w:color="auto"/>
              <w:right w:val="single" w:sz="8" w:space="0" w:color="auto"/>
            </w:tcBorders>
            <w:vAlign w:val="bottom"/>
          </w:tcPr>
          <w:p w:rsidR="008C0CA7" w:rsidRDefault="008C0CA7">
            <w:pPr>
              <w:rPr>
                <w:sz w:val="24"/>
                <w:szCs w:val="24"/>
              </w:rPr>
            </w:pPr>
          </w:p>
        </w:tc>
        <w:tc>
          <w:tcPr>
            <w:tcW w:w="2060" w:type="dxa"/>
            <w:tcBorders>
              <w:right w:val="single" w:sz="8" w:space="0" w:color="auto"/>
            </w:tcBorders>
            <w:vAlign w:val="bottom"/>
          </w:tcPr>
          <w:p w:rsidR="008C0CA7" w:rsidRDefault="008C0CA7">
            <w:pPr>
              <w:rPr>
                <w:sz w:val="24"/>
                <w:szCs w:val="24"/>
              </w:rPr>
            </w:pP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基地建设方向选择符合国家、行业产业、高校和地方的重点发展规划，与培养中国特色社会主义建设</w:t>
            </w:r>
          </w:p>
        </w:tc>
        <w:tc>
          <w:tcPr>
            <w:tcW w:w="0" w:type="dxa"/>
            <w:vAlign w:val="bottom"/>
          </w:tcPr>
          <w:p w:rsidR="008C0CA7" w:rsidRDefault="008C0CA7">
            <w:pPr>
              <w:rPr>
                <w:sz w:val="1"/>
                <w:szCs w:val="1"/>
              </w:rPr>
            </w:pPr>
          </w:p>
        </w:tc>
      </w:tr>
      <w:tr w:rsidR="008C0CA7">
        <w:trPr>
          <w:trHeight w:val="312"/>
        </w:trPr>
        <w:tc>
          <w:tcPr>
            <w:tcW w:w="2120" w:type="dxa"/>
            <w:tcBorders>
              <w:left w:val="single" w:sz="8" w:space="0" w:color="auto"/>
              <w:right w:val="single" w:sz="8" w:space="0" w:color="auto"/>
            </w:tcBorders>
            <w:vAlign w:val="bottom"/>
          </w:tcPr>
          <w:p w:rsidR="008C0CA7" w:rsidRDefault="008C0CA7">
            <w:pPr>
              <w:rPr>
                <w:sz w:val="24"/>
                <w:szCs w:val="24"/>
              </w:rPr>
            </w:pPr>
          </w:p>
        </w:tc>
        <w:tc>
          <w:tcPr>
            <w:tcW w:w="2060" w:type="dxa"/>
            <w:vMerge w:val="restart"/>
            <w:tcBorders>
              <w:right w:val="single" w:sz="8" w:space="0" w:color="auto"/>
            </w:tcBorders>
            <w:vAlign w:val="bottom"/>
          </w:tcPr>
          <w:p w:rsidR="008C0CA7" w:rsidRDefault="005061A5">
            <w:pPr>
              <w:spacing w:line="240" w:lineRule="exact"/>
              <w:ind w:left="400"/>
              <w:rPr>
                <w:sz w:val="20"/>
                <w:szCs w:val="20"/>
              </w:rPr>
            </w:pPr>
            <w:r>
              <w:rPr>
                <w:rFonts w:ascii="宋体" w:eastAsia="宋体" w:hAnsi="宋体" w:cs="宋体"/>
                <w:sz w:val="21"/>
                <w:szCs w:val="21"/>
              </w:rPr>
              <w:t xml:space="preserve">3.1 </w:t>
            </w:r>
            <w:r>
              <w:rPr>
                <w:rFonts w:ascii="宋体" w:eastAsia="宋体" w:hAnsi="宋体" w:cs="宋体"/>
                <w:sz w:val="21"/>
                <w:szCs w:val="21"/>
              </w:rPr>
              <w:t>实践基地</w:t>
            </w: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者和接班人高度契合。</w:t>
            </w:r>
          </w:p>
        </w:tc>
        <w:tc>
          <w:tcPr>
            <w:tcW w:w="0" w:type="dxa"/>
            <w:vAlign w:val="bottom"/>
          </w:tcPr>
          <w:p w:rsidR="008C0CA7" w:rsidRDefault="008C0CA7">
            <w:pPr>
              <w:rPr>
                <w:sz w:val="1"/>
                <w:szCs w:val="1"/>
              </w:rPr>
            </w:pPr>
          </w:p>
        </w:tc>
      </w:tr>
      <w:tr w:rsidR="008C0CA7">
        <w:trPr>
          <w:trHeight w:val="156"/>
        </w:trPr>
        <w:tc>
          <w:tcPr>
            <w:tcW w:w="2120" w:type="dxa"/>
            <w:tcBorders>
              <w:left w:val="single" w:sz="8" w:space="0" w:color="auto"/>
              <w:right w:val="single" w:sz="8" w:space="0" w:color="auto"/>
            </w:tcBorders>
            <w:vAlign w:val="bottom"/>
          </w:tcPr>
          <w:p w:rsidR="008C0CA7" w:rsidRDefault="008C0CA7">
            <w:pPr>
              <w:rPr>
                <w:sz w:val="13"/>
                <w:szCs w:val="13"/>
              </w:rPr>
            </w:pPr>
          </w:p>
        </w:tc>
        <w:tc>
          <w:tcPr>
            <w:tcW w:w="2060" w:type="dxa"/>
            <w:vMerge/>
            <w:tcBorders>
              <w:right w:val="single" w:sz="8" w:space="0" w:color="auto"/>
            </w:tcBorders>
            <w:vAlign w:val="bottom"/>
          </w:tcPr>
          <w:p w:rsidR="008C0CA7" w:rsidRDefault="008C0CA7">
            <w:pPr>
              <w:rPr>
                <w:sz w:val="13"/>
                <w:szCs w:val="13"/>
              </w:rPr>
            </w:pPr>
          </w:p>
        </w:tc>
        <w:tc>
          <w:tcPr>
            <w:tcW w:w="968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3.</w:t>
            </w:r>
            <w:r>
              <w:rPr>
                <w:rFonts w:ascii="宋体" w:eastAsia="宋体" w:hAnsi="宋体" w:cs="宋体"/>
                <w:sz w:val="21"/>
                <w:szCs w:val="21"/>
              </w:rPr>
              <w:t>各方任务明确，职责清晰，在组织管理、联动对接、基地建设、项目平台、人才培养等方面建立优势</w:t>
            </w:r>
          </w:p>
        </w:tc>
        <w:tc>
          <w:tcPr>
            <w:tcW w:w="0" w:type="dxa"/>
            <w:vAlign w:val="bottom"/>
          </w:tcPr>
          <w:p w:rsidR="008C0CA7" w:rsidRDefault="008C0CA7">
            <w:pPr>
              <w:rPr>
                <w:sz w:val="1"/>
                <w:szCs w:val="1"/>
              </w:rPr>
            </w:pPr>
          </w:p>
        </w:tc>
      </w:tr>
      <w:tr w:rsidR="008C0CA7">
        <w:trPr>
          <w:trHeight w:val="156"/>
        </w:trPr>
        <w:tc>
          <w:tcPr>
            <w:tcW w:w="212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3</w:t>
            </w:r>
            <w:r>
              <w:rPr>
                <w:rFonts w:ascii="宋体" w:eastAsia="宋体" w:hAnsi="宋体" w:cs="宋体"/>
                <w:sz w:val="21"/>
                <w:szCs w:val="21"/>
              </w:rPr>
              <w:t>．育人机制</w:t>
            </w:r>
          </w:p>
        </w:tc>
        <w:tc>
          <w:tcPr>
            <w:tcW w:w="2060" w:type="dxa"/>
            <w:tcBorders>
              <w:right w:val="single" w:sz="8" w:space="0" w:color="auto"/>
            </w:tcBorders>
            <w:vAlign w:val="bottom"/>
          </w:tcPr>
          <w:p w:rsidR="008C0CA7" w:rsidRDefault="008C0CA7">
            <w:pPr>
              <w:rPr>
                <w:sz w:val="13"/>
                <w:szCs w:val="13"/>
              </w:rPr>
            </w:pPr>
          </w:p>
        </w:tc>
        <w:tc>
          <w:tcPr>
            <w:tcW w:w="968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63"/>
        </w:trPr>
        <w:tc>
          <w:tcPr>
            <w:tcW w:w="2120" w:type="dxa"/>
            <w:vMerge/>
            <w:tcBorders>
              <w:left w:val="single" w:sz="8" w:space="0" w:color="auto"/>
              <w:right w:val="single" w:sz="8" w:space="0" w:color="auto"/>
            </w:tcBorders>
            <w:vAlign w:val="bottom"/>
          </w:tcPr>
          <w:p w:rsidR="008C0CA7" w:rsidRDefault="008C0CA7">
            <w:pPr>
              <w:rPr>
                <w:sz w:val="14"/>
                <w:szCs w:val="14"/>
              </w:rPr>
            </w:pPr>
          </w:p>
        </w:tc>
        <w:tc>
          <w:tcPr>
            <w:tcW w:w="2060" w:type="dxa"/>
            <w:tcBorders>
              <w:right w:val="single" w:sz="8" w:space="0" w:color="auto"/>
            </w:tcBorders>
            <w:vAlign w:val="bottom"/>
          </w:tcPr>
          <w:p w:rsidR="008C0CA7" w:rsidRDefault="008C0CA7">
            <w:pPr>
              <w:rPr>
                <w:sz w:val="14"/>
                <w:szCs w:val="14"/>
              </w:rPr>
            </w:pPr>
          </w:p>
        </w:tc>
        <w:tc>
          <w:tcPr>
            <w:tcW w:w="968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互补、互利共赢的实践育人机制和载体。</w:t>
            </w:r>
          </w:p>
        </w:tc>
        <w:tc>
          <w:tcPr>
            <w:tcW w:w="0" w:type="dxa"/>
            <w:vAlign w:val="bottom"/>
          </w:tcPr>
          <w:p w:rsidR="008C0CA7" w:rsidRDefault="008C0CA7">
            <w:pPr>
              <w:rPr>
                <w:sz w:val="1"/>
                <w:szCs w:val="1"/>
              </w:rPr>
            </w:pPr>
          </w:p>
        </w:tc>
      </w:tr>
      <w:tr w:rsidR="008C0CA7">
        <w:trPr>
          <w:trHeight w:val="149"/>
        </w:trPr>
        <w:tc>
          <w:tcPr>
            <w:tcW w:w="212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协同化</w:t>
            </w:r>
          </w:p>
        </w:tc>
        <w:tc>
          <w:tcPr>
            <w:tcW w:w="2060" w:type="dxa"/>
            <w:tcBorders>
              <w:right w:val="single" w:sz="8" w:space="0" w:color="auto"/>
            </w:tcBorders>
            <w:vAlign w:val="bottom"/>
          </w:tcPr>
          <w:p w:rsidR="008C0CA7" w:rsidRDefault="008C0CA7">
            <w:pPr>
              <w:rPr>
                <w:sz w:val="12"/>
                <w:szCs w:val="12"/>
              </w:rPr>
            </w:pPr>
          </w:p>
        </w:tc>
        <w:tc>
          <w:tcPr>
            <w:tcW w:w="9680" w:type="dxa"/>
            <w:vMerge/>
            <w:tcBorders>
              <w:right w:val="single" w:sz="8" w:space="0" w:color="auto"/>
            </w:tcBorders>
            <w:vAlign w:val="bottom"/>
          </w:tcPr>
          <w:p w:rsidR="008C0CA7" w:rsidRDefault="008C0CA7">
            <w:pPr>
              <w:rPr>
                <w:sz w:val="12"/>
                <w:szCs w:val="12"/>
              </w:rPr>
            </w:pPr>
          </w:p>
        </w:tc>
        <w:tc>
          <w:tcPr>
            <w:tcW w:w="0" w:type="dxa"/>
            <w:vAlign w:val="bottom"/>
          </w:tcPr>
          <w:p w:rsidR="008C0CA7" w:rsidRDefault="008C0CA7">
            <w:pPr>
              <w:rPr>
                <w:sz w:val="1"/>
                <w:szCs w:val="1"/>
              </w:rPr>
            </w:pPr>
          </w:p>
        </w:tc>
      </w:tr>
      <w:tr w:rsidR="008C0CA7">
        <w:trPr>
          <w:trHeight w:val="163"/>
        </w:trPr>
        <w:tc>
          <w:tcPr>
            <w:tcW w:w="2120" w:type="dxa"/>
            <w:vMerge/>
            <w:tcBorders>
              <w:left w:val="single" w:sz="8" w:space="0" w:color="auto"/>
              <w:right w:val="single" w:sz="8" w:space="0" w:color="auto"/>
            </w:tcBorders>
            <w:vAlign w:val="bottom"/>
          </w:tcPr>
          <w:p w:rsidR="008C0CA7" w:rsidRDefault="008C0CA7">
            <w:pPr>
              <w:rPr>
                <w:sz w:val="14"/>
                <w:szCs w:val="14"/>
              </w:rPr>
            </w:pPr>
          </w:p>
        </w:tc>
        <w:tc>
          <w:tcPr>
            <w:tcW w:w="2060" w:type="dxa"/>
            <w:tcBorders>
              <w:right w:val="single" w:sz="8" w:space="0" w:color="auto"/>
            </w:tcBorders>
            <w:vAlign w:val="bottom"/>
          </w:tcPr>
          <w:p w:rsidR="008C0CA7" w:rsidRDefault="008C0CA7">
            <w:pPr>
              <w:rPr>
                <w:sz w:val="14"/>
                <w:szCs w:val="14"/>
              </w:rPr>
            </w:pPr>
          </w:p>
        </w:tc>
        <w:tc>
          <w:tcPr>
            <w:tcW w:w="968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4.</w:t>
            </w:r>
            <w:r>
              <w:rPr>
                <w:rFonts w:ascii="宋体" w:eastAsia="宋体" w:hAnsi="宋体" w:cs="宋体"/>
                <w:sz w:val="21"/>
                <w:szCs w:val="21"/>
              </w:rPr>
              <w:t>牵头高校和主要参与单位，承担一定数量的国家和省（区市）重大项目，汇聚了相应资源要素，在软</w:t>
            </w:r>
          </w:p>
        </w:tc>
        <w:tc>
          <w:tcPr>
            <w:tcW w:w="0" w:type="dxa"/>
            <w:vAlign w:val="bottom"/>
          </w:tcPr>
          <w:p w:rsidR="008C0CA7" w:rsidRDefault="008C0CA7">
            <w:pPr>
              <w:rPr>
                <w:sz w:val="1"/>
                <w:szCs w:val="1"/>
              </w:rPr>
            </w:pPr>
          </w:p>
        </w:tc>
      </w:tr>
      <w:tr w:rsidR="008C0CA7">
        <w:trPr>
          <w:trHeight w:val="149"/>
        </w:trPr>
        <w:tc>
          <w:tcPr>
            <w:tcW w:w="2120" w:type="dxa"/>
            <w:tcBorders>
              <w:left w:val="single" w:sz="8" w:space="0" w:color="auto"/>
              <w:right w:val="single" w:sz="8" w:space="0" w:color="auto"/>
            </w:tcBorders>
            <w:vAlign w:val="bottom"/>
          </w:tcPr>
          <w:p w:rsidR="008C0CA7" w:rsidRDefault="008C0CA7">
            <w:pPr>
              <w:rPr>
                <w:sz w:val="12"/>
                <w:szCs w:val="12"/>
              </w:rPr>
            </w:pPr>
          </w:p>
        </w:tc>
        <w:tc>
          <w:tcPr>
            <w:tcW w:w="2060" w:type="dxa"/>
            <w:tcBorders>
              <w:right w:val="single" w:sz="8" w:space="0" w:color="auto"/>
            </w:tcBorders>
            <w:vAlign w:val="bottom"/>
          </w:tcPr>
          <w:p w:rsidR="008C0CA7" w:rsidRDefault="008C0CA7">
            <w:pPr>
              <w:rPr>
                <w:sz w:val="12"/>
                <w:szCs w:val="12"/>
              </w:rPr>
            </w:pPr>
          </w:p>
        </w:tc>
        <w:tc>
          <w:tcPr>
            <w:tcW w:w="9680" w:type="dxa"/>
            <w:vMerge/>
            <w:tcBorders>
              <w:right w:val="single" w:sz="8" w:space="0" w:color="auto"/>
            </w:tcBorders>
            <w:vAlign w:val="bottom"/>
          </w:tcPr>
          <w:p w:rsidR="008C0CA7" w:rsidRDefault="008C0CA7">
            <w:pPr>
              <w:rPr>
                <w:sz w:val="12"/>
                <w:szCs w:val="12"/>
              </w:rPr>
            </w:pPr>
          </w:p>
        </w:tc>
        <w:tc>
          <w:tcPr>
            <w:tcW w:w="0" w:type="dxa"/>
            <w:vAlign w:val="bottom"/>
          </w:tcPr>
          <w:p w:rsidR="008C0CA7" w:rsidRDefault="008C0CA7">
            <w:pPr>
              <w:rPr>
                <w:sz w:val="1"/>
                <w:szCs w:val="1"/>
              </w:rPr>
            </w:pPr>
          </w:p>
        </w:tc>
      </w:tr>
      <w:tr w:rsidR="008C0CA7">
        <w:trPr>
          <w:trHeight w:val="312"/>
        </w:trPr>
        <w:tc>
          <w:tcPr>
            <w:tcW w:w="2120" w:type="dxa"/>
            <w:tcBorders>
              <w:left w:val="single" w:sz="8" w:space="0" w:color="auto"/>
              <w:right w:val="single" w:sz="8" w:space="0" w:color="auto"/>
            </w:tcBorders>
            <w:vAlign w:val="bottom"/>
          </w:tcPr>
          <w:p w:rsidR="008C0CA7" w:rsidRDefault="008C0CA7">
            <w:pPr>
              <w:rPr>
                <w:sz w:val="24"/>
                <w:szCs w:val="24"/>
              </w:rPr>
            </w:pPr>
          </w:p>
        </w:tc>
        <w:tc>
          <w:tcPr>
            <w:tcW w:w="2060" w:type="dxa"/>
            <w:tcBorders>
              <w:right w:val="single" w:sz="8" w:space="0" w:color="auto"/>
            </w:tcBorders>
            <w:vAlign w:val="bottom"/>
          </w:tcPr>
          <w:p w:rsidR="008C0CA7" w:rsidRDefault="008C0CA7">
            <w:pPr>
              <w:rPr>
                <w:sz w:val="24"/>
                <w:szCs w:val="24"/>
              </w:rPr>
            </w:pP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硬件设施、人员经费投入等方面，能够为创新基地的有效运行提供良好的支撑与保障。</w:t>
            </w:r>
          </w:p>
        </w:tc>
        <w:tc>
          <w:tcPr>
            <w:tcW w:w="0" w:type="dxa"/>
            <w:vAlign w:val="bottom"/>
          </w:tcPr>
          <w:p w:rsidR="008C0CA7" w:rsidRDefault="008C0CA7">
            <w:pPr>
              <w:rPr>
                <w:sz w:val="1"/>
                <w:szCs w:val="1"/>
              </w:rPr>
            </w:pPr>
          </w:p>
        </w:tc>
      </w:tr>
      <w:tr w:rsidR="008C0CA7">
        <w:trPr>
          <w:trHeight w:val="52"/>
        </w:trPr>
        <w:tc>
          <w:tcPr>
            <w:tcW w:w="2120" w:type="dxa"/>
            <w:tcBorders>
              <w:left w:val="single" w:sz="8" w:space="0" w:color="auto"/>
              <w:right w:val="single" w:sz="8" w:space="0" w:color="auto"/>
            </w:tcBorders>
            <w:vAlign w:val="bottom"/>
          </w:tcPr>
          <w:p w:rsidR="008C0CA7" w:rsidRDefault="008C0CA7">
            <w:pPr>
              <w:rPr>
                <w:sz w:val="4"/>
                <w:szCs w:val="4"/>
              </w:rPr>
            </w:pPr>
          </w:p>
        </w:tc>
        <w:tc>
          <w:tcPr>
            <w:tcW w:w="2060" w:type="dxa"/>
            <w:tcBorders>
              <w:bottom w:val="single" w:sz="8" w:space="0" w:color="auto"/>
              <w:right w:val="single" w:sz="8" w:space="0" w:color="auto"/>
            </w:tcBorders>
            <w:vAlign w:val="bottom"/>
          </w:tcPr>
          <w:p w:rsidR="008C0CA7" w:rsidRDefault="008C0CA7">
            <w:pPr>
              <w:rPr>
                <w:sz w:val="4"/>
                <w:szCs w:val="4"/>
              </w:rPr>
            </w:pPr>
          </w:p>
        </w:tc>
        <w:tc>
          <w:tcPr>
            <w:tcW w:w="96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2"/>
        </w:trPr>
        <w:tc>
          <w:tcPr>
            <w:tcW w:w="2120" w:type="dxa"/>
            <w:tcBorders>
              <w:left w:val="single" w:sz="8" w:space="0" w:color="auto"/>
              <w:right w:val="single" w:sz="8" w:space="0" w:color="auto"/>
            </w:tcBorders>
            <w:vAlign w:val="bottom"/>
          </w:tcPr>
          <w:p w:rsidR="008C0CA7" w:rsidRDefault="008C0CA7">
            <w:pPr>
              <w:rPr>
                <w:sz w:val="21"/>
                <w:szCs w:val="21"/>
              </w:rPr>
            </w:pPr>
          </w:p>
        </w:tc>
        <w:tc>
          <w:tcPr>
            <w:tcW w:w="2060" w:type="dxa"/>
            <w:tcBorders>
              <w:right w:val="single" w:sz="8" w:space="0" w:color="auto"/>
            </w:tcBorders>
            <w:vAlign w:val="bottom"/>
          </w:tcPr>
          <w:p w:rsidR="008C0CA7" w:rsidRDefault="008C0CA7">
            <w:pPr>
              <w:rPr>
                <w:sz w:val="21"/>
                <w:szCs w:val="21"/>
              </w:rPr>
            </w:pP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统筹安排专业课实践教学、社会实践活动、创新创业教育、志愿服务、军事训练等载体，促进有机融</w:t>
            </w:r>
          </w:p>
        </w:tc>
        <w:tc>
          <w:tcPr>
            <w:tcW w:w="0" w:type="dxa"/>
            <w:vAlign w:val="bottom"/>
          </w:tcPr>
          <w:p w:rsidR="008C0CA7" w:rsidRDefault="008C0CA7">
            <w:pPr>
              <w:rPr>
                <w:sz w:val="1"/>
                <w:szCs w:val="1"/>
              </w:rPr>
            </w:pPr>
          </w:p>
        </w:tc>
      </w:tr>
      <w:tr w:rsidR="008C0CA7">
        <w:trPr>
          <w:trHeight w:val="312"/>
        </w:trPr>
        <w:tc>
          <w:tcPr>
            <w:tcW w:w="2120" w:type="dxa"/>
            <w:tcBorders>
              <w:left w:val="single" w:sz="8" w:space="0" w:color="auto"/>
              <w:right w:val="single" w:sz="8" w:space="0" w:color="auto"/>
            </w:tcBorders>
            <w:vAlign w:val="bottom"/>
          </w:tcPr>
          <w:p w:rsidR="008C0CA7" w:rsidRDefault="008C0CA7">
            <w:pPr>
              <w:rPr>
                <w:sz w:val="24"/>
                <w:szCs w:val="24"/>
              </w:rPr>
            </w:pPr>
          </w:p>
        </w:tc>
        <w:tc>
          <w:tcPr>
            <w:tcW w:w="2060" w:type="dxa"/>
            <w:tcBorders>
              <w:right w:val="single" w:sz="8" w:space="0" w:color="auto"/>
            </w:tcBorders>
            <w:vAlign w:val="bottom"/>
          </w:tcPr>
          <w:p w:rsidR="008C0CA7" w:rsidRDefault="005061A5">
            <w:pPr>
              <w:spacing w:line="240" w:lineRule="exact"/>
              <w:ind w:left="400"/>
              <w:rPr>
                <w:sz w:val="20"/>
                <w:szCs w:val="20"/>
              </w:rPr>
            </w:pPr>
            <w:r>
              <w:rPr>
                <w:rFonts w:ascii="宋体" w:eastAsia="宋体" w:hAnsi="宋体" w:cs="宋体"/>
                <w:sz w:val="21"/>
                <w:szCs w:val="21"/>
              </w:rPr>
              <w:t xml:space="preserve">3.2 </w:t>
            </w:r>
            <w:r>
              <w:rPr>
                <w:rFonts w:ascii="宋体" w:eastAsia="宋体" w:hAnsi="宋体" w:cs="宋体"/>
                <w:sz w:val="21"/>
                <w:szCs w:val="21"/>
              </w:rPr>
              <w:t>协同机制</w:t>
            </w: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合、同向同行，形成实践育人统筹推进工作格局。</w:t>
            </w:r>
          </w:p>
        </w:tc>
        <w:tc>
          <w:tcPr>
            <w:tcW w:w="0" w:type="dxa"/>
            <w:vAlign w:val="bottom"/>
          </w:tcPr>
          <w:p w:rsidR="008C0CA7" w:rsidRDefault="008C0CA7">
            <w:pPr>
              <w:rPr>
                <w:sz w:val="1"/>
                <w:szCs w:val="1"/>
              </w:rPr>
            </w:pPr>
          </w:p>
        </w:tc>
      </w:tr>
      <w:tr w:rsidR="008C0CA7">
        <w:trPr>
          <w:trHeight w:val="312"/>
        </w:trPr>
        <w:tc>
          <w:tcPr>
            <w:tcW w:w="2120" w:type="dxa"/>
            <w:tcBorders>
              <w:left w:val="single" w:sz="8" w:space="0" w:color="auto"/>
              <w:right w:val="single" w:sz="8" w:space="0" w:color="auto"/>
            </w:tcBorders>
            <w:vAlign w:val="bottom"/>
          </w:tcPr>
          <w:p w:rsidR="008C0CA7" w:rsidRDefault="008C0CA7">
            <w:pPr>
              <w:rPr>
                <w:sz w:val="24"/>
                <w:szCs w:val="24"/>
              </w:rPr>
            </w:pPr>
          </w:p>
        </w:tc>
        <w:tc>
          <w:tcPr>
            <w:tcW w:w="2060" w:type="dxa"/>
            <w:tcBorders>
              <w:right w:val="single" w:sz="8" w:space="0" w:color="auto"/>
            </w:tcBorders>
            <w:vAlign w:val="bottom"/>
          </w:tcPr>
          <w:p w:rsidR="008C0CA7" w:rsidRDefault="008C0CA7">
            <w:pPr>
              <w:rPr>
                <w:sz w:val="24"/>
                <w:szCs w:val="24"/>
              </w:rPr>
            </w:pPr>
          </w:p>
        </w:tc>
        <w:tc>
          <w:tcPr>
            <w:tcW w:w="968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构建党委统筹部署、政府扎实推动、社会广泛参与、高校着力实施的实践育人协同体系。</w:t>
            </w:r>
          </w:p>
        </w:tc>
        <w:tc>
          <w:tcPr>
            <w:tcW w:w="0" w:type="dxa"/>
            <w:vAlign w:val="bottom"/>
          </w:tcPr>
          <w:p w:rsidR="008C0CA7" w:rsidRDefault="008C0CA7">
            <w:pPr>
              <w:rPr>
                <w:sz w:val="1"/>
                <w:szCs w:val="1"/>
              </w:rPr>
            </w:pPr>
          </w:p>
        </w:tc>
      </w:tr>
      <w:tr w:rsidR="008C0CA7">
        <w:trPr>
          <w:trHeight w:val="50"/>
        </w:trPr>
        <w:tc>
          <w:tcPr>
            <w:tcW w:w="212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060" w:type="dxa"/>
            <w:tcBorders>
              <w:bottom w:val="single" w:sz="8" w:space="0" w:color="auto"/>
              <w:right w:val="single" w:sz="8" w:space="0" w:color="auto"/>
            </w:tcBorders>
            <w:vAlign w:val="bottom"/>
          </w:tcPr>
          <w:p w:rsidR="008C0CA7" w:rsidRDefault="008C0CA7">
            <w:pPr>
              <w:rPr>
                <w:sz w:val="4"/>
                <w:szCs w:val="4"/>
              </w:rPr>
            </w:pPr>
          </w:p>
        </w:tc>
        <w:tc>
          <w:tcPr>
            <w:tcW w:w="96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440" w:bottom="667" w:left="1320" w:header="0" w:footer="0" w:gutter="0"/>
          <w:cols w:space="720" w:equalWidth="0">
            <w:col w:w="14078"/>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91" w:lineRule="exact"/>
        <w:rPr>
          <w:sz w:val="20"/>
          <w:szCs w:val="20"/>
        </w:rPr>
      </w:pPr>
    </w:p>
    <w:p w:rsidR="008C0CA7" w:rsidRDefault="005061A5">
      <w:pPr>
        <w:ind w:right="-121"/>
        <w:jc w:val="center"/>
        <w:rPr>
          <w:sz w:val="20"/>
          <w:szCs w:val="20"/>
        </w:rPr>
      </w:pPr>
      <w:r>
        <w:rPr>
          <w:rFonts w:eastAsia="Times New Roman"/>
          <w:sz w:val="24"/>
          <w:szCs w:val="24"/>
        </w:rPr>
        <w:t>288</w:t>
      </w:r>
    </w:p>
    <w:p w:rsidR="008C0CA7" w:rsidRDefault="008C0CA7">
      <w:pPr>
        <w:sectPr w:rsidR="008C0CA7">
          <w:type w:val="continuous"/>
          <w:pgSz w:w="16840" w:h="11906" w:orient="landscape"/>
          <w:pgMar w:top="1440" w:right="1440" w:bottom="667" w:left="1320" w:header="0" w:footer="0" w:gutter="0"/>
          <w:cols w:space="720" w:equalWidth="0">
            <w:col w:w="14078"/>
          </w:cols>
        </w:sectPr>
      </w:pPr>
    </w:p>
    <w:p w:rsidR="008C0CA7" w:rsidRDefault="008C0CA7">
      <w:pPr>
        <w:spacing w:line="353" w:lineRule="exact"/>
        <w:rPr>
          <w:sz w:val="20"/>
          <w:szCs w:val="20"/>
        </w:rPr>
      </w:pPr>
      <w:bookmarkStart w:id="296" w:name="page297"/>
      <w:bookmarkEnd w:id="296"/>
    </w:p>
    <w:tbl>
      <w:tblPr>
        <w:tblW w:w="0" w:type="auto"/>
        <w:tblInd w:w="10" w:type="dxa"/>
        <w:tblLayout w:type="fixed"/>
        <w:tblCellMar>
          <w:left w:w="0" w:type="dxa"/>
          <w:right w:w="0" w:type="dxa"/>
        </w:tblCellMar>
        <w:tblLook w:val="04A0" w:firstRow="1" w:lastRow="0" w:firstColumn="1" w:lastColumn="0" w:noHBand="0" w:noVBand="1"/>
      </w:tblPr>
      <w:tblGrid>
        <w:gridCol w:w="1980"/>
        <w:gridCol w:w="1980"/>
        <w:gridCol w:w="9940"/>
        <w:gridCol w:w="30"/>
      </w:tblGrid>
      <w:tr w:rsidR="008C0CA7">
        <w:trPr>
          <w:trHeight w:val="342"/>
        </w:trPr>
        <w:tc>
          <w:tcPr>
            <w:tcW w:w="1980" w:type="dxa"/>
            <w:vAlign w:val="bottom"/>
          </w:tcPr>
          <w:p w:rsidR="008C0CA7" w:rsidRDefault="008C0CA7">
            <w:pPr>
              <w:rPr>
                <w:sz w:val="24"/>
                <w:szCs w:val="24"/>
              </w:rPr>
            </w:pPr>
          </w:p>
        </w:tc>
        <w:tc>
          <w:tcPr>
            <w:tcW w:w="1980" w:type="dxa"/>
            <w:vAlign w:val="bottom"/>
          </w:tcPr>
          <w:p w:rsidR="008C0CA7" w:rsidRDefault="008C0CA7">
            <w:pPr>
              <w:rPr>
                <w:sz w:val="24"/>
                <w:szCs w:val="24"/>
              </w:rPr>
            </w:pPr>
          </w:p>
        </w:tc>
        <w:tc>
          <w:tcPr>
            <w:tcW w:w="9940" w:type="dxa"/>
            <w:vAlign w:val="bottom"/>
          </w:tcPr>
          <w:p w:rsidR="008C0CA7" w:rsidRDefault="005061A5">
            <w:pPr>
              <w:spacing w:line="343" w:lineRule="exact"/>
              <w:ind w:left="1640"/>
              <w:rPr>
                <w:sz w:val="20"/>
                <w:szCs w:val="20"/>
              </w:rPr>
            </w:pPr>
            <w:r>
              <w:rPr>
                <w:rFonts w:ascii="黑体" w:eastAsia="黑体" w:hAnsi="黑体" w:cs="黑体"/>
                <w:sz w:val="30"/>
                <w:szCs w:val="30"/>
              </w:rPr>
              <w:t>（四）文化育人精品项目</w:t>
            </w:r>
          </w:p>
        </w:tc>
        <w:tc>
          <w:tcPr>
            <w:tcW w:w="0" w:type="dxa"/>
            <w:vAlign w:val="bottom"/>
          </w:tcPr>
          <w:p w:rsidR="008C0CA7" w:rsidRDefault="008C0CA7">
            <w:pPr>
              <w:rPr>
                <w:sz w:val="1"/>
                <w:szCs w:val="1"/>
              </w:rPr>
            </w:pPr>
          </w:p>
        </w:tc>
      </w:tr>
      <w:tr w:rsidR="008C0CA7">
        <w:trPr>
          <w:trHeight w:val="250"/>
        </w:trPr>
        <w:tc>
          <w:tcPr>
            <w:tcW w:w="1980" w:type="dxa"/>
            <w:tcBorders>
              <w:bottom w:val="single" w:sz="8" w:space="0" w:color="auto"/>
            </w:tcBorders>
            <w:vAlign w:val="bottom"/>
          </w:tcPr>
          <w:p w:rsidR="008C0CA7" w:rsidRDefault="008C0CA7">
            <w:pPr>
              <w:rPr>
                <w:sz w:val="21"/>
                <w:szCs w:val="21"/>
              </w:rPr>
            </w:pPr>
          </w:p>
        </w:tc>
        <w:tc>
          <w:tcPr>
            <w:tcW w:w="1980" w:type="dxa"/>
            <w:tcBorders>
              <w:bottom w:val="single" w:sz="8" w:space="0" w:color="auto"/>
            </w:tcBorders>
            <w:vAlign w:val="bottom"/>
          </w:tcPr>
          <w:p w:rsidR="008C0CA7" w:rsidRDefault="008C0CA7">
            <w:pPr>
              <w:rPr>
                <w:sz w:val="21"/>
                <w:szCs w:val="21"/>
              </w:rPr>
            </w:pPr>
          </w:p>
        </w:tc>
        <w:tc>
          <w:tcPr>
            <w:tcW w:w="9940" w:type="dxa"/>
            <w:tcBorders>
              <w:bottom w:val="single" w:sz="8" w:space="0" w:color="auto"/>
            </w:tcBorders>
            <w:vAlign w:val="bottom"/>
          </w:tcPr>
          <w:p w:rsidR="008C0CA7" w:rsidRDefault="008C0CA7">
            <w:pPr>
              <w:rPr>
                <w:sz w:val="21"/>
                <w:szCs w:val="21"/>
              </w:rPr>
            </w:pPr>
          </w:p>
        </w:tc>
        <w:tc>
          <w:tcPr>
            <w:tcW w:w="0" w:type="dxa"/>
            <w:vAlign w:val="bottom"/>
          </w:tcPr>
          <w:p w:rsidR="008C0CA7" w:rsidRDefault="008C0CA7">
            <w:pPr>
              <w:rPr>
                <w:sz w:val="1"/>
                <w:szCs w:val="1"/>
              </w:rPr>
            </w:pPr>
          </w:p>
        </w:tc>
      </w:tr>
      <w:tr w:rsidR="008C0CA7">
        <w:trPr>
          <w:trHeight w:val="252"/>
        </w:trPr>
        <w:tc>
          <w:tcPr>
            <w:tcW w:w="198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一级指标</w:t>
            </w:r>
          </w:p>
        </w:tc>
        <w:tc>
          <w:tcPr>
            <w:tcW w:w="198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二级指标</w:t>
            </w:r>
          </w:p>
        </w:tc>
        <w:tc>
          <w:tcPr>
            <w:tcW w:w="9940" w:type="dxa"/>
            <w:tcBorders>
              <w:right w:val="single" w:sz="8" w:space="0" w:color="auto"/>
            </w:tcBorders>
            <w:vAlign w:val="bottom"/>
          </w:tcPr>
          <w:p w:rsidR="008C0CA7" w:rsidRDefault="005061A5">
            <w:pPr>
              <w:spacing w:line="240" w:lineRule="exact"/>
              <w:ind w:left="454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50"/>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980" w:type="dxa"/>
            <w:tcBorders>
              <w:bottom w:val="single" w:sz="8" w:space="0" w:color="auto"/>
              <w:right w:val="single" w:sz="8" w:space="0" w:color="auto"/>
            </w:tcBorders>
            <w:vAlign w:val="bottom"/>
          </w:tcPr>
          <w:p w:rsidR="008C0CA7" w:rsidRDefault="008C0CA7">
            <w:pPr>
              <w:rPr>
                <w:sz w:val="4"/>
                <w:szCs w:val="4"/>
              </w:rPr>
            </w:pPr>
          </w:p>
        </w:tc>
        <w:tc>
          <w:tcPr>
            <w:tcW w:w="99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980" w:type="dxa"/>
            <w:tcBorders>
              <w:left w:val="single" w:sz="8" w:space="0" w:color="auto"/>
              <w:right w:val="single" w:sz="8" w:space="0" w:color="auto"/>
            </w:tcBorders>
            <w:vAlign w:val="bottom"/>
          </w:tcPr>
          <w:p w:rsidR="008C0CA7" w:rsidRDefault="008C0CA7">
            <w:pPr>
              <w:rPr>
                <w:sz w:val="21"/>
                <w:szCs w:val="21"/>
              </w:rPr>
            </w:pPr>
          </w:p>
        </w:tc>
        <w:tc>
          <w:tcPr>
            <w:tcW w:w="1980" w:type="dxa"/>
            <w:tcBorders>
              <w:right w:val="single" w:sz="8" w:space="0" w:color="auto"/>
            </w:tcBorders>
            <w:vAlign w:val="bottom"/>
          </w:tcPr>
          <w:p w:rsidR="008C0CA7" w:rsidRDefault="008C0CA7">
            <w:pPr>
              <w:rPr>
                <w:sz w:val="21"/>
                <w:szCs w:val="21"/>
              </w:rPr>
            </w:pPr>
          </w:p>
        </w:tc>
        <w:tc>
          <w:tcPr>
            <w:tcW w:w="99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注重以文化人以文育人，深入开展中华优秀传统文化、革命文化、社会主义先进文化教育，推动中国特</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tcBorders>
              <w:right w:val="single" w:sz="8" w:space="0" w:color="auto"/>
            </w:tcBorders>
            <w:vAlign w:val="bottom"/>
          </w:tcPr>
          <w:p w:rsidR="008C0CA7" w:rsidRDefault="008C0CA7">
            <w:pPr>
              <w:rPr>
                <w:sz w:val="24"/>
                <w:szCs w:val="24"/>
              </w:rPr>
            </w:pPr>
          </w:p>
        </w:tc>
        <w:tc>
          <w:tcPr>
            <w:tcW w:w="99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色社会主义文化繁荣兴盛，牢牢掌握高校意识形态工作领导权，践行和弘扬社会主义核心价值观。</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1.1 </w:t>
            </w:r>
            <w:r>
              <w:rPr>
                <w:rFonts w:ascii="宋体" w:eastAsia="宋体" w:hAnsi="宋体" w:cs="宋体"/>
                <w:w w:val="95"/>
                <w:sz w:val="21"/>
                <w:szCs w:val="21"/>
              </w:rPr>
              <w:t>目标导向</w:t>
            </w:r>
          </w:p>
        </w:tc>
        <w:tc>
          <w:tcPr>
            <w:tcW w:w="99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优化校风学风，繁荣校园文化，培育大学精神，建设优美环境，滋养师生心灵、涵育师生品行、引领社</w:t>
            </w:r>
          </w:p>
        </w:tc>
        <w:tc>
          <w:tcPr>
            <w:tcW w:w="0" w:type="dxa"/>
            <w:vAlign w:val="bottom"/>
          </w:tcPr>
          <w:p w:rsidR="008C0CA7" w:rsidRDefault="008C0CA7">
            <w:pPr>
              <w:rPr>
                <w:sz w:val="1"/>
                <w:szCs w:val="1"/>
              </w:rPr>
            </w:pPr>
          </w:p>
        </w:tc>
      </w:tr>
      <w:tr w:rsidR="008C0CA7">
        <w:trPr>
          <w:trHeight w:val="317"/>
        </w:trPr>
        <w:tc>
          <w:tcPr>
            <w:tcW w:w="198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1</w:t>
            </w:r>
            <w:r>
              <w:rPr>
                <w:rFonts w:ascii="宋体" w:eastAsia="宋体" w:hAnsi="宋体" w:cs="宋体"/>
                <w:w w:val="97"/>
                <w:sz w:val="21"/>
                <w:szCs w:val="21"/>
              </w:rPr>
              <w:t>．育人目标精准化</w:t>
            </w:r>
          </w:p>
        </w:tc>
        <w:tc>
          <w:tcPr>
            <w:tcW w:w="1980" w:type="dxa"/>
            <w:tcBorders>
              <w:right w:val="single" w:sz="8" w:space="0" w:color="auto"/>
            </w:tcBorders>
            <w:vAlign w:val="bottom"/>
          </w:tcPr>
          <w:p w:rsidR="008C0CA7" w:rsidRDefault="008C0CA7">
            <w:pPr>
              <w:rPr>
                <w:sz w:val="24"/>
                <w:szCs w:val="24"/>
              </w:rPr>
            </w:pPr>
          </w:p>
        </w:tc>
        <w:tc>
          <w:tcPr>
            <w:tcW w:w="99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会风尚。</w:t>
            </w:r>
          </w:p>
        </w:tc>
        <w:tc>
          <w:tcPr>
            <w:tcW w:w="0" w:type="dxa"/>
            <w:vAlign w:val="bottom"/>
          </w:tcPr>
          <w:p w:rsidR="008C0CA7" w:rsidRDefault="008C0CA7">
            <w:pPr>
              <w:rPr>
                <w:sz w:val="1"/>
                <w:szCs w:val="1"/>
              </w:rPr>
            </w:pPr>
          </w:p>
        </w:tc>
      </w:tr>
      <w:tr w:rsidR="008C0CA7">
        <w:trPr>
          <w:trHeight w:val="307"/>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tcBorders>
              <w:right w:val="single" w:sz="8" w:space="0" w:color="auto"/>
            </w:tcBorders>
            <w:vAlign w:val="bottom"/>
          </w:tcPr>
          <w:p w:rsidR="008C0CA7" w:rsidRDefault="008C0CA7">
            <w:pPr>
              <w:rPr>
                <w:sz w:val="24"/>
                <w:szCs w:val="24"/>
              </w:rPr>
            </w:pPr>
          </w:p>
        </w:tc>
        <w:tc>
          <w:tcPr>
            <w:tcW w:w="99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推动大学文化走出去，使高校成为文化传承与创新的重要基地、示范区和辐射源。</w:t>
            </w:r>
          </w:p>
        </w:tc>
        <w:tc>
          <w:tcPr>
            <w:tcW w:w="0" w:type="dxa"/>
            <w:vAlign w:val="bottom"/>
          </w:tcPr>
          <w:p w:rsidR="008C0CA7" w:rsidRDefault="008C0CA7">
            <w:pPr>
              <w:rPr>
                <w:sz w:val="1"/>
                <w:szCs w:val="1"/>
              </w:rPr>
            </w:pPr>
          </w:p>
        </w:tc>
      </w:tr>
      <w:tr w:rsidR="008C0CA7">
        <w:trPr>
          <w:trHeight w:val="51"/>
        </w:trPr>
        <w:tc>
          <w:tcPr>
            <w:tcW w:w="1980" w:type="dxa"/>
            <w:tcBorders>
              <w:left w:val="single" w:sz="8" w:space="0" w:color="auto"/>
              <w:right w:val="single" w:sz="8" w:space="0" w:color="auto"/>
            </w:tcBorders>
            <w:vAlign w:val="bottom"/>
          </w:tcPr>
          <w:p w:rsidR="008C0CA7" w:rsidRDefault="008C0CA7">
            <w:pPr>
              <w:rPr>
                <w:sz w:val="4"/>
                <w:szCs w:val="4"/>
              </w:rPr>
            </w:pPr>
          </w:p>
        </w:tc>
        <w:tc>
          <w:tcPr>
            <w:tcW w:w="1980" w:type="dxa"/>
            <w:tcBorders>
              <w:bottom w:val="single" w:sz="8" w:space="0" w:color="auto"/>
              <w:right w:val="single" w:sz="8" w:space="0" w:color="auto"/>
            </w:tcBorders>
            <w:vAlign w:val="bottom"/>
          </w:tcPr>
          <w:p w:rsidR="008C0CA7" w:rsidRDefault="008C0CA7">
            <w:pPr>
              <w:rPr>
                <w:sz w:val="4"/>
                <w:szCs w:val="4"/>
              </w:rPr>
            </w:pPr>
          </w:p>
        </w:tc>
        <w:tc>
          <w:tcPr>
            <w:tcW w:w="99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980" w:type="dxa"/>
            <w:tcBorders>
              <w:left w:val="single" w:sz="8" w:space="0" w:color="auto"/>
              <w:right w:val="single" w:sz="8" w:space="0" w:color="auto"/>
            </w:tcBorders>
            <w:vAlign w:val="bottom"/>
          </w:tcPr>
          <w:p w:rsidR="008C0CA7" w:rsidRDefault="008C0CA7">
            <w:pPr>
              <w:rPr>
                <w:sz w:val="21"/>
                <w:szCs w:val="21"/>
              </w:rPr>
            </w:pPr>
          </w:p>
        </w:tc>
        <w:tc>
          <w:tcPr>
            <w:tcW w:w="198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1.2 </w:t>
            </w:r>
            <w:r>
              <w:rPr>
                <w:rFonts w:ascii="宋体" w:eastAsia="宋体" w:hAnsi="宋体" w:cs="宋体"/>
                <w:w w:val="95"/>
                <w:sz w:val="21"/>
                <w:szCs w:val="21"/>
              </w:rPr>
              <w:t>主题选取</w:t>
            </w:r>
          </w:p>
        </w:tc>
        <w:tc>
          <w:tcPr>
            <w:tcW w:w="99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活动主题鲜明，重点突出，弘扬主旋律，突出思想内涵。</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980" w:type="dxa"/>
            <w:vMerge/>
            <w:tcBorders>
              <w:right w:val="single" w:sz="8" w:space="0" w:color="auto"/>
            </w:tcBorders>
            <w:vAlign w:val="bottom"/>
          </w:tcPr>
          <w:p w:rsidR="008C0CA7" w:rsidRDefault="008C0CA7">
            <w:pPr>
              <w:rPr>
                <w:sz w:val="13"/>
                <w:szCs w:val="13"/>
              </w:rPr>
            </w:pPr>
          </w:p>
        </w:tc>
        <w:tc>
          <w:tcPr>
            <w:tcW w:w="99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时代感强，围绕贯彻落实党和国家重大战略布局，结合学校和专业特色，贴近师生实际。</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980" w:type="dxa"/>
            <w:tcBorders>
              <w:right w:val="single" w:sz="8" w:space="0" w:color="auto"/>
            </w:tcBorders>
            <w:vAlign w:val="bottom"/>
          </w:tcPr>
          <w:p w:rsidR="008C0CA7" w:rsidRDefault="008C0CA7">
            <w:pPr>
              <w:rPr>
                <w:sz w:val="13"/>
                <w:szCs w:val="13"/>
              </w:rPr>
            </w:pPr>
          </w:p>
        </w:tc>
        <w:tc>
          <w:tcPr>
            <w:tcW w:w="99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1"/>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980" w:type="dxa"/>
            <w:tcBorders>
              <w:bottom w:val="single" w:sz="8" w:space="0" w:color="auto"/>
              <w:right w:val="single" w:sz="8" w:space="0" w:color="auto"/>
            </w:tcBorders>
            <w:vAlign w:val="bottom"/>
          </w:tcPr>
          <w:p w:rsidR="008C0CA7" w:rsidRDefault="008C0CA7">
            <w:pPr>
              <w:rPr>
                <w:sz w:val="4"/>
                <w:szCs w:val="4"/>
              </w:rPr>
            </w:pPr>
          </w:p>
        </w:tc>
        <w:tc>
          <w:tcPr>
            <w:tcW w:w="99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0"/>
        </w:trPr>
        <w:tc>
          <w:tcPr>
            <w:tcW w:w="1980" w:type="dxa"/>
            <w:tcBorders>
              <w:left w:val="single" w:sz="8" w:space="0" w:color="auto"/>
              <w:right w:val="single" w:sz="8" w:space="0" w:color="auto"/>
            </w:tcBorders>
            <w:vAlign w:val="bottom"/>
          </w:tcPr>
          <w:p w:rsidR="008C0CA7" w:rsidRDefault="008C0CA7">
            <w:pPr>
              <w:rPr>
                <w:sz w:val="21"/>
                <w:szCs w:val="21"/>
              </w:rPr>
            </w:pPr>
          </w:p>
        </w:tc>
        <w:tc>
          <w:tcPr>
            <w:tcW w:w="1980" w:type="dxa"/>
            <w:tcBorders>
              <w:right w:val="single" w:sz="8" w:space="0" w:color="auto"/>
            </w:tcBorders>
            <w:vAlign w:val="bottom"/>
          </w:tcPr>
          <w:p w:rsidR="008C0CA7" w:rsidRDefault="008C0CA7">
            <w:pPr>
              <w:rPr>
                <w:sz w:val="21"/>
                <w:szCs w:val="21"/>
              </w:rPr>
            </w:pPr>
          </w:p>
        </w:tc>
        <w:tc>
          <w:tcPr>
            <w:tcW w:w="99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制定总体工作方案、年度计划和具体实施方案，设计周密，准备充分。</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2.1 </w:t>
            </w:r>
            <w:r>
              <w:rPr>
                <w:rFonts w:ascii="宋体" w:eastAsia="宋体" w:hAnsi="宋体" w:cs="宋体"/>
                <w:w w:val="95"/>
                <w:sz w:val="21"/>
                <w:szCs w:val="21"/>
              </w:rPr>
              <w:t>组织安排</w:t>
            </w:r>
          </w:p>
        </w:tc>
        <w:tc>
          <w:tcPr>
            <w:tcW w:w="99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广泛组织发动，师生参与面广，积极性高，充分发挥师生的主体作用，使活动过程成为师生自觉参与、</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980" w:type="dxa"/>
            <w:vMerge/>
            <w:tcBorders>
              <w:right w:val="single" w:sz="8" w:space="0" w:color="auto"/>
            </w:tcBorders>
            <w:vAlign w:val="bottom"/>
          </w:tcPr>
          <w:p w:rsidR="008C0CA7" w:rsidRDefault="008C0CA7">
            <w:pPr>
              <w:rPr>
                <w:sz w:val="13"/>
                <w:szCs w:val="13"/>
              </w:rPr>
            </w:pPr>
          </w:p>
        </w:tc>
        <w:tc>
          <w:tcPr>
            <w:tcW w:w="99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自我教育、自我提高的过程。</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980" w:type="dxa"/>
            <w:tcBorders>
              <w:right w:val="single" w:sz="8" w:space="0" w:color="auto"/>
            </w:tcBorders>
            <w:vAlign w:val="bottom"/>
          </w:tcPr>
          <w:p w:rsidR="008C0CA7" w:rsidRDefault="008C0CA7">
            <w:pPr>
              <w:rPr>
                <w:sz w:val="13"/>
                <w:szCs w:val="13"/>
              </w:rPr>
            </w:pPr>
          </w:p>
        </w:tc>
        <w:tc>
          <w:tcPr>
            <w:tcW w:w="99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tcBorders>
              <w:right w:val="single" w:sz="8" w:space="0" w:color="auto"/>
            </w:tcBorders>
            <w:vAlign w:val="bottom"/>
          </w:tcPr>
          <w:p w:rsidR="008C0CA7" w:rsidRDefault="008C0CA7">
            <w:pPr>
              <w:rPr>
                <w:sz w:val="24"/>
                <w:szCs w:val="24"/>
              </w:rPr>
            </w:pPr>
          </w:p>
        </w:tc>
        <w:tc>
          <w:tcPr>
            <w:tcW w:w="99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精心组织实施，实践过程有条不紊，组织管理到位，无安全事故。</w:t>
            </w:r>
          </w:p>
        </w:tc>
        <w:tc>
          <w:tcPr>
            <w:tcW w:w="0" w:type="dxa"/>
            <w:vAlign w:val="bottom"/>
          </w:tcPr>
          <w:p w:rsidR="008C0CA7" w:rsidRDefault="008C0CA7">
            <w:pPr>
              <w:rPr>
                <w:sz w:val="1"/>
                <w:szCs w:val="1"/>
              </w:rPr>
            </w:pPr>
          </w:p>
        </w:tc>
      </w:tr>
      <w:tr w:rsidR="008C0CA7">
        <w:trPr>
          <w:trHeight w:val="52"/>
        </w:trPr>
        <w:tc>
          <w:tcPr>
            <w:tcW w:w="1980" w:type="dxa"/>
            <w:tcBorders>
              <w:left w:val="single" w:sz="8" w:space="0" w:color="auto"/>
              <w:right w:val="single" w:sz="8" w:space="0" w:color="auto"/>
            </w:tcBorders>
            <w:vAlign w:val="bottom"/>
          </w:tcPr>
          <w:p w:rsidR="008C0CA7" w:rsidRDefault="008C0CA7">
            <w:pPr>
              <w:rPr>
                <w:sz w:val="4"/>
                <w:szCs w:val="4"/>
              </w:rPr>
            </w:pPr>
          </w:p>
        </w:tc>
        <w:tc>
          <w:tcPr>
            <w:tcW w:w="1980" w:type="dxa"/>
            <w:tcBorders>
              <w:bottom w:val="single" w:sz="8" w:space="0" w:color="auto"/>
              <w:right w:val="single" w:sz="8" w:space="0" w:color="auto"/>
            </w:tcBorders>
            <w:vAlign w:val="bottom"/>
          </w:tcPr>
          <w:p w:rsidR="008C0CA7" w:rsidRDefault="008C0CA7">
            <w:pPr>
              <w:rPr>
                <w:sz w:val="4"/>
                <w:szCs w:val="4"/>
              </w:rPr>
            </w:pPr>
          </w:p>
        </w:tc>
        <w:tc>
          <w:tcPr>
            <w:tcW w:w="99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0"/>
        </w:trPr>
        <w:tc>
          <w:tcPr>
            <w:tcW w:w="198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2</w:t>
            </w:r>
            <w:r>
              <w:rPr>
                <w:rFonts w:ascii="宋体" w:eastAsia="宋体" w:hAnsi="宋体" w:cs="宋体"/>
                <w:w w:val="97"/>
                <w:sz w:val="21"/>
                <w:szCs w:val="21"/>
              </w:rPr>
              <w:t>．组织实施体系化</w:t>
            </w:r>
          </w:p>
        </w:tc>
        <w:tc>
          <w:tcPr>
            <w:tcW w:w="1980" w:type="dxa"/>
            <w:tcBorders>
              <w:right w:val="single" w:sz="8" w:space="0" w:color="auto"/>
            </w:tcBorders>
            <w:vAlign w:val="bottom"/>
          </w:tcPr>
          <w:p w:rsidR="008C0CA7" w:rsidRDefault="008C0CA7">
            <w:pPr>
              <w:rPr>
                <w:sz w:val="21"/>
                <w:szCs w:val="21"/>
              </w:rPr>
            </w:pPr>
          </w:p>
        </w:tc>
        <w:tc>
          <w:tcPr>
            <w:tcW w:w="99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 xml:space="preserve">1. </w:t>
            </w:r>
            <w:r>
              <w:rPr>
                <w:rFonts w:ascii="宋体" w:eastAsia="宋体" w:hAnsi="宋体" w:cs="宋体"/>
                <w:sz w:val="21"/>
                <w:szCs w:val="21"/>
              </w:rPr>
              <w:t>制定总体规划，有年度工作实施计划和重要项目。</w:t>
            </w:r>
          </w:p>
        </w:tc>
        <w:tc>
          <w:tcPr>
            <w:tcW w:w="0" w:type="dxa"/>
            <w:vAlign w:val="bottom"/>
          </w:tcPr>
          <w:p w:rsidR="008C0CA7" w:rsidRDefault="008C0CA7">
            <w:pPr>
              <w:rPr>
                <w:sz w:val="1"/>
                <w:szCs w:val="1"/>
              </w:rPr>
            </w:pPr>
          </w:p>
        </w:tc>
      </w:tr>
      <w:tr w:rsidR="008C0CA7">
        <w:trPr>
          <w:trHeight w:val="156"/>
        </w:trPr>
        <w:tc>
          <w:tcPr>
            <w:tcW w:w="1980" w:type="dxa"/>
            <w:vMerge/>
            <w:tcBorders>
              <w:left w:val="single" w:sz="8" w:space="0" w:color="auto"/>
              <w:right w:val="single" w:sz="8" w:space="0" w:color="auto"/>
            </w:tcBorders>
            <w:vAlign w:val="bottom"/>
          </w:tcPr>
          <w:p w:rsidR="008C0CA7" w:rsidRDefault="008C0CA7">
            <w:pPr>
              <w:rPr>
                <w:sz w:val="13"/>
                <w:szCs w:val="13"/>
              </w:rPr>
            </w:pPr>
          </w:p>
        </w:tc>
        <w:tc>
          <w:tcPr>
            <w:tcW w:w="198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2.2 </w:t>
            </w:r>
            <w:r>
              <w:rPr>
                <w:rFonts w:ascii="宋体" w:eastAsia="宋体" w:hAnsi="宋体" w:cs="宋体"/>
                <w:w w:val="95"/>
                <w:sz w:val="21"/>
                <w:szCs w:val="21"/>
              </w:rPr>
              <w:t>品牌化运作</w:t>
            </w:r>
          </w:p>
        </w:tc>
        <w:tc>
          <w:tcPr>
            <w:tcW w:w="99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结合学校实际和师生特点，创新工作载体，打造</w:t>
            </w:r>
            <w:r>
              <w:rPr>
                <w:rFonts w:ascii="宋体" w:eastAsia="宋体" w:hAnsi="宋体" w:cs="宋体"/>
                <w:sz w:val="21"/>
                <w:szCs w:val="21"/>
              </w:rPr>
              <w:t>“</w:t>
            </w:r>
            <w:r>
              <w:rPr>
                <w:rFonts w:ascii="宋体" w:eastAsia="宋体" w:hAnsi="宋体" w:cs="宋体"/>
                <w:sz w:val="21"/>
                <w:szCs w:val="21"/>
              </w:rPr>
              <w:t>一校一品</w:t>
            </w:r>
            <w:r>
              <w:rPr>
                <w:rFonts w:ascii="宋体" w:eastAsia="宋体" w:hAnsi="宋体" w:cs="宋体"/>
                <w:sz w:val="21"/>
                <w:szCs w:val="21"/>
              </w:rPr>
              <w:t>”</w:t>
            </w:r>
            <w:r>
              <w:rPr>
                <w:rFonts w:ascii="宋体" w:eastAsia="宋体" w:hAnsi="宋体" w:cs="宋体"/>
                <w:sz w:val="21"/>
                <w:szCs w:val="21"/>
              </w:rPr>
              <w:t>校园文化名片。</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980" w:type="dxa"/>
            <w:vMerge/>
            <w:tcBorders>
              <w:right w:val="single" w:sz="8" w:space="0" w:color="auto"/>
            </w:tcBorders>
            <w:vAlign w:val="bottom"/>
          </w:tcPr>
          <w:p w:rsidR="008C0CA7" w:rsidRDefault="008C0CA7">
            <w:pPr>
              <w:rPr>
                <w:sz w:val="13"/>
                <w:szCs w:val="13"/>
              </w:rPr>
            </w:pPr>
          </w:p>
        </w:tc>
        <w:tc>
          <w:tcPr>
            <w:tcW w:w="99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tcBorders>
              <w:right w:val="single" w:sz="8" w:space="0" w:color="auto"/>
            </w:tcBorders>
            <w:vAlign w:val="bottom"/>
          </w:tcPr>
          <w:p w:rsidR="008C0CA7" w:rsidRDefault="008C0CA7">
            <w:pPr>
              <w:rPr>
                <w:sz w:val="24"/>
                <w:szCs w:val="24"/>
              </w:rPr>
            </w:pPr>
          </w:p>
        </w:tc>
        <w:tc>
          <w:tcPr>
            <w:tcW w:w="99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推出师生原创歌剧、舞蹈、音乐、影视等文艺精品，扩大影响力和辐射力。</w:t>
            </w:r>
          </w:p>
        </w:tc>
        <w:tc>
          <w:tcPr>
            <w:tcW w:w="0" w:type="dxa"/>
            <w:vAlign w:val="bottom"/>
          </w:tcPr>
          <w:p w:rsidR="008C0CA7" w:rsidRDefault="008C0CA7">
            <w:pPr>
              <w:rPr>
                <w:sz w:val="1"/>
                <w:szCs w:val="1"/>
              </w:rPr>
            </w:pPr>
          </w:p>
        </w:tc>
      </w:tr>
      <w:tr w:rsidR="008C0CA7">
        <w:trPr>
          <w:trHeight w:val="52"/>
        </w:trPr>
        <w:tc>
          <w:tcPr>
            <w:tcW w:w="1980" w:type="dxa"/>
            <w:tcBorders>
              <w:left w:val="single" w:sz="8" w:space="0" w:color="auto"/>
              <w:right w:val="single" w:sz="8" w:space="0" w:color="auto"/>
            </w:tcBorders>
            <w:vAlign w:val="bottom"/>
          </w:tcPr>
          <w:p w:rsidR="008C0CA7" w:rsidRDefault="008C0CA7">
            <w:pPr>
              <w:rPr>
                <w:sz w:val="4"/>
                <w:szCs w:val="4"/>
              </w:rPr>
            </w:pPr>
          </w:p>
        </w:tc>
        <w:tc>
          <w:tcPr>
            <w:tcW w:w="1980" w:type="dxa"/>
            <w:tcBorders>
              <w:bottom w:val="single" w:sz="8" w:space="0" w:color="auto"/>
              <w:right w:val="single" w:sz="8" w:space="0" w:color="auto"/>
            </w:tcBorders>
            <w:vAlign w:val="bottom"/>
          </w:tcPr>
          <w:p w:rsidR="008C0CA7" w:rsidRDefault="008C0CA7">
            <w:pPr>
              <w:rPr>
                <w:sz w:val="4"/>
                <w:szCs w:val="4"/>
              </w:rPr>
            </w:pPr>
          </w:p>
        </w:tc>
        <w:tc>
          <w:tcPr>
            <w:tcW w:w="99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2"/>
        </w:trPr>
        <w:tc>
          <w:tcPr>
            <w:tcW w:w="1980" w:type="dxa"/>
            <w:tcBorders>
              <w:left w:val="single" w:sz="8" w:space="0" w:color="auto"/>
              <w:right w:val="single" w:sz="8" w:space="0" w:color="auto"/>
            </w:tcBorders>
            <w:vAlign w:val="bottom"/>
          </w:tcPr>
          <w:p w:rsidR="008C0CA7" w:rsidRDefault="008C0CA7">
            <w:pPr>
              <w:rPr>
                <w:sz w:val="21"/>
                <w:szCs w:val="21"/>
              </w:rPr>
            </w:pPr>
          </w:p>
        </w:tc>
        <w:tc>
          <w:tcPr>
            <w:tcW w:w="1980" w:type="dxa"/>
            <w:tcBorders>
              <w:right w:val="single" w:sz="8" w:space="0" w:color="auto"/>
            </w:tcBorders>
            <w:vAlign w:val="bottom"/>
          </w:tcPr>
          <w:p w:rsidR="008C0CA7" w:rsidRDefault="008C0CA7">
            <w:pPr>
              <w:rPr>
                <w:sz w:val="21"/>
                <w:szCs w:val="21"/>
              </w:rPr>
            </w:pPr>
          </w:p>
        </w:tc>
        <w:tc>
          <w:tcPr>
            <w:tcW w:w="99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实现双向受益，学生表现优秀、深受教育，取得较大社会效益。</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2.3 </w:t>
            </w:r>
            <w:r>
              <w:rPr>
                <w:rFonts w:ascii="宋体" w:eastAsia="宋体" w:hAnsi="宋体" w:cs="宋体"/>
                <w:w w:val="95"/>
                <w:sz w:val="21"/>
                <w:szCs w:val="21"/>
              </w:rPr>
              <w:t>教育成效</w:t>
            </w:r>
          </w:p>
        </w:tc>
        <w:tc>
          <w:tcPr>
            <w:tcW w:w="99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形成一套成熟的文化育人模式。</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tcBorders>
              <w:right w:val="single" w:sz="8" w:space="0" w:color="auto"/>
            </w:tcBorders>
            <w:vAlign w:val="bottom"/>
          </w:tcPr>
          <w:p w:rsidR="008C0CA7" w:rsidRDefault="008C0CA7">
            <w:pPr>
              <w:rPr>
                <w:sz w:val="24"/>
                <w:szCs w:val="24"/>
              </w:rPr>
            </w:pPr>
          </w:p>
        </w:tc>
        <w:tc>
          <w:tcPr>
            <w:tcW w:w="99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形成较大品牌影响，获得新闻媒体广泛宣传报道。</w:t>
            </w:r>
          </w:p>
        </w:tc>
        <w:tc>
          <w:tcPr>
            <w:tcW w:w="0" w:type="dxa"/>
            <w:vAlign w:val="bottom"/>
          </w:tcPr>
          <w:p w:rsidR="008C0CA7" w:rsidRDefault="008C0CA7">
            <w:pPr>
              <w:rPr>
                <w:sz w:val="1"/>
                <w:szCs w:val="1"/>
              </w:rPr>
            </w:pPr>
          </w:p>
        </w:tc>
      </w:tr>
      <w:tr w:rsidR="008C0CA7">
        <w:trPr>
          <w:trHeight w:val="50"/>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980" w:type="dxa"/>
            <w:tcBorders>
              <w:bottom w:val="single" w:sz="8" w:space="0" w:color="auto"/>
              <w:right w:val="single" w:sz="8" w:space="0" w:color="auto"/>
            </w:tcBorders>
            <w:vAlign w:val="bottom"/>
          </w:tcPr>
          <w:p w:rsidR="008C0CA7" w:rsidRDefault="008C0CA7">
            <w:pPr>
              <w:rPr>
                <w:sz w:val="4"/>
                <w:szCs w:val="4"/>
              </w:rPr>
            </w:pPr>
          </w:p>
        </w:tc>
        <w:tc>
          <w:tcPr>
            <w:tcW w:w="99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2"/>
        </w:trPr>
        <w:tc>
          <w:tcPr>
            <w:tcW w:w="1980" w:type="dxa"/>
            <w:tcBorders>
              <w:left w:val="single" w:sz="8" w:space="0" w:color="auto"/>
              <w:right w:val="single" w:sz="8" w:space="0" w:color="auto"/>
            </w:tcBorders>
            <w:vAlign w:val="bottom"/>
          </w:tcPr>
          <w:p w:rsidR="008C0CA7" w:rsidRDefault="008C0CA7">
            <w:pPr>
              <w:rPr>
                <w:sz w:val="21"/>
                <w:szCs w:val="21"/>
              </w:rPr>
            </w:pPr>
          </w:p>
        </w:tc>
        <w:tc>
          <w:tcPr>
            <w:tcW w:w="1980" w:type="dxa"/>
            <w:tcBorders>
              <w:right w:val="single" w:sz="8" w:space="0" w:color="auto"/>
            </w:tcBorders>
            <w:vAlign w:val="bottom"/>
          </w:tcPr>
          <w:p w:rsidR="008C0CA7" w:rsidRDefault="008C0CA7">
            <w:pPr>
              <w:rPr>
                <w:sz w:val="21"/>
                <w:szCs w:val="21"/>
              </w:rPr>
            </w:pPr>
          </w:p>
        </w:tc>
        <w:tc>
          <w:tcPr>
            <w:tcW w:w="99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贯彻落实中办《关于培育和践行社会主义核心价值观的意见》和中宣部、中央文明办《培育和践行社会</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tcBorders>
              <w:right w:val="single" w:sz="8" w:space="0" w:color="auto"/>
            </w:tcBorders>
            <w:vAlign w:val="bottom"/>
          </w:tcPr>
          <w:p w:rsidR="008C0CA7" w:rsidRDefault="008C0CA7">
            <w:pPr>
              <w:rPr>
                <w:sz w:val="24"/>
                <w:szCs w:val="24"/>
              </w:rPr>
            </w:pPr>
          </w:p>
        </w:tc>
        <w:tc>
          <w:tcPr>
            <w:tcW w:w="99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主义核心价值观行动方案》以及教育部党组、共青团中央《关于在各级各类学校推动培育和践行社会主义</w:t>
            </w:r>
          </w:p>
        </w:tc>
        <w:tc>
          <w:tcPr>
            <w:tcW w:w="0" w:type="dxa"/>
            <w:vAlign w:val="bottom"/>
          </w:tcPr>
          <w:p w:rsidR="008C0CA7" w:rsidRDefault="008C0CA7">
            <w:pPr>
              <w:rPr>
                <w:sz w:val="1"/>
                <w:szCs w:val="1"/>
              </w:rPr>
            </w:pPr>
          </w:p>
        </w:tc>
      </w:tr>
      <w:tr w:rsidR="008C0CA7">
        <w:trPr>
          <w:trHeight w:val="312"/>
        </w:trPr>
        <w:tc>
          <w:tcPr>
            <w:tcW w:w="198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3</w:t>
            </w:r>
            <w:r>
              <w:rPr>
                <w:rFonts w:ascii="宋体" w:eastAsia="宋体" w:hAnsi="宋体" w:cs="宋体"/>
                <w:w w:val="97"/>
                <w:sz w:val="21"/>
                <w:szCs w:val="21"/>
              </w:rPr>
              <w:t>．育人形式多样化</w:t>
            </w:r>
          </w:p>
        </w:tc>
        <w:tc>
          <w:tcPr>
            <w:tcW w:w="198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 xml:space="preserve">3.1 </w:t>
            </w:r>
            <w:r>
              <w:rPr>
                <w:rFonts w:ascii="宋体" w:eastAsia="宋体" w:hAnsi="宋体" w:cs="宋体"/>
                <w:w w:val="97"/>
                <w:sz w:val="21"/>
                <w:szCs w:val="21"/>
              </w:rPr>
              <w:t>核心价值观教</w:t>
            </w:r>
          </w:p>
        </w:tc>
        <w:tc>
          <w:tcPr>
            <w:tcW w:w="99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核心价值观长效机制建设的意见》，把社会主义核心价值观体现到教书育人全过程。</w:t>
            </w:r>
          </w:p>
        </w:tc>
        <w:tc>
          <w:tcPr>
            <w:tcW w:w="0" w:type="dxa"/>
            <w:vAlign w:val="bottom"/>
          </w:tcPr>
          <w:p w:rsidR="008C0CA7" w:rsidRDefault="008C0CA7">
            <w:pPr>
              <w:rPr>
                <w:sz w:val="1"/>
                <w:szCs w:val="1"/>
              </w:rPr>
            </w:pPr>
          </w:p>
        </w:tc>
      </w:tr>
      <w:tr w:rsidR="008C0CA7">
        <w:trPr>
          <w:trHeight w:val="156"/>
        </w:trPr>
        <w:tc>
          <w:tcPr>
            <w:tcW w:w="1980" w:type="dxa"/>
            <w:vMerge/>
            <w:tcBorders>
              <w:left w:val="single" w:sz="8" w:space="0" w:color="auto"/>
              <w:right w:val="single" w:sz="8" w:space="0" w:color="auto"/>
            </w:tcBorders>
            <w:vAlign w:val="bottom"/>
          </w:tcPr>
          <w:p w:rsidR="008C0CA7" w:rsidRDefault="008C0CA7">
            <w:pPr>
              <w:rPr>
                <w:sz w:val="13"/>
                <w:szCs w:val="13"/>
              </w:rPr>
            </w:pPr>
          </w:p>
        </w:tc>
        <w:tc>
          <w:tcPr>
            <w:tcW w:w="198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育</w:t>
            </w:r>
          </w:p>
        </w:tc>
        <w:tc>
          <w:tcPr>
            <w:tcW w:w="994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广泛开展</w:t>
            </w:r>
            <w:r>
              <w:rPr>
                <w:rFonts w:ascii="宋体" w:eastAsia="宋体" w:hAnsi="宋体" w:cs="宋体"/>
                <w:sz w:val="21"/>
                <w:szCs w:val="21"/>
              </w:rPr>
              <w:t>“</w:t>
            </w:r>
            <w:r>
              <w:rPr>
                <w:rFonts w:ascii="宋体" w:eastAsia="宋体" w:hAnsi="宋体" w:cs="宋体"/>
                <w:sz w:val="21"/>
                <w:szCs w:val="21"/>
              </w:rPr>
              <w:t>我的中国梦</w:t>
            </w:r>
            <w:r>
              <w:rPr>
                <w:rFonts w:ascii="宋体" w:eastAsia="宋体" w:hAnsi="宋体" w:cs="宋体"/>
                <w:sz w:val="21"/>
                <w:szCs w:val="21"/>
              </w:rPr>
              <w:t>”</w:t>
            </w:r>
            <w:r>
              <w:rPr>
                <w:rFonts w:ascii="宋体" w:eastAsia="宋体" w:hAnsi="宋体" w:cs="宋体"/>
                <w:sz w:val="21"/>
                <w:szCs w:val="21"/>
              </w:rPr>
              <w:t>等主题教育活动，利用重要节庆日、纪念日和重大活动，广泛开展以爱国主义</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980" w:type="dxa"/>
            <w:vMerge/>
            <w:tcBorders>
              <w:right w:val="single" w:sz="8" w:space="0" w:color="auto"/>
            </w:tcBorders>
            <w:vAlign w:val="bottom"/>
          </w:tcPr>
          <w:p w:rsidR="008C0CA7" w:rsidRDefault="008C0CA7">
            <w:pPr>
              <w:rPr>
                <w:sz w:val="13"/>
                <w:szCs w:val="13"/>
              </w:rPr>
            </w:pPr>
          </w:p>
        </w:tc>
        <w:tc>
          <w:tcPr>
            <w:tcW w:w="99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tcBorders>
              <w:right w:val="single" w:sz="8" w:space="0" w:color="auto"/>
            </w:tcBorders>
            <w:vAlign w:val="bottom"/>
          </w:tcPr>
          <w:p w:rsidR="008C0CA7" w:rsidRDefault="008C0CA7">
            <w:pPr>
              <w:rPr>
                <w:sz w:val="24"/>
                <w:szCs w:val="24"/>
              </w:rPr>
            </w:pPr>
          </w:p>
        </w:tc>
        <w:tc>
          <w:tcPr>
            <w:tcW w:w="99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为核心的民族精神和以改革创新为核心的时代精神宣传教育，引导师生坚定</w:t>
            </w:r>
            <w:r>
              <w:rPr>
                <w:rFonts w:ascii="宋体" w:eastAsia="宋体" w:hAnsi="宋体" w:cs="宋体"/>
                <w:sz w:val="21"/>
                <w:szCs w:val="21"/>
              </w:rPr>
              <w:t>“</w:t>
            </w:r>
            <w:r>
              <w:rPr>
                <w:rFonts w:ascii="宋体" w:eastAsia="宋体" w:hAnsi="宋体" w:cs="宋体"/>
                <w:sz w:val="21"/>
                <w:szCs w:val="21"/>
              </w:rPr>
              <w:t>四个自信</w:t>
            </w:r>
            <w:r>
              <w:rPr>
                <w:rFonts w:ascii="宋体" w:eastAsia="宋体" w:hAnsi="宋体" w:cs="宋体"/>
                <w:sz w:val="21"/>
                <w:szCs w:val="21"/>
              </w:rPr>
              <w:t>”</w:t>
            </w:r>
            <w:r>
              <w:rPr>
                <w:rFonts w:ascii="宋体" w:eastAsia="宋体" w:hAnsi="宋体" w:cs="宋体"/>
                <w:sz w:val="21"/>
                <w:szCs w:val="21"/>
              </w:rPr>
              <w:t>。</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tcBorders>
              <w:right w:val="single" w:sz="8" w:space="0" w:color="auto"/>
            </w:tcBorders>
            <w:vAlign w:val="bottom"/>
          </w:tcPr>
          <w:p w:rsidR="008C0CA7" w:rsidRDefault="008C0CA7">
            <w:pPr>
              <w:rPr>
                <w:sz w:val="24"/>
                <w:szCs w:val="24"/>
              </w:rPr>
            </w:pPr>
          </w:p>
        </w:tc>
        <w:tc>
          <w:tcPr>
            <w:tcW w:w="994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 xml:space="preserve">3. </w:t>
            </w:r>
            <w:r>
              <w:rPr>
                <w:rFonts w:ascii="宋体" w:eastAsia="宋体" w:hAnsi="宋体" w:cs="宋体"/>
                <w:sz w:val="21"/>
                <w:szCs w:val="21"/>
              </w:rPr>
              <w:t>经常性开展社会公德、职业道德、家庭美德、个人品德教育，开展民族英雄、道德模范、时代楷模、身</w:t>
            </w:r>
          </w:p>
        </w:tc>
        <w:tc>
          <w:tcPr>
            <w:tcW w:w="0" w:type="dxa"/>
            <w:vAlign w:val="bottom"/>
          </w:tcPr>
          <w:p w:rsidR="008C0CA7" w:rsidRDefault="008C0CA7">
            <w:pPr>
              <w:rPr>
                <w:sz w:val="1"/>
                <w:szCs w:val="1"/>
              </w:rPr>
            </w:pPr>
          </w:p>
        </w:tc>
      </w:tr>
      <w:tr w:rsidR="008C0CA7">
        <w:trPr>
          <w:trHeight w:val="48"/>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980" w:type="dxa"/>
            <w:tcBorders>
              <w:bottom w:val="single" w:sz="8" w:space="0" w:color="auto"/>
              <w:right w:val="single" w:sz="8" w:space="0" w:color="auto"/>
            </w:tcBorders>
            <w:vAlign w:val="bottom"/>
          </w:tcPr>
          <w:p w:rsidR="008C0CA7" w:rsidRDefault="008C0CA7">
            <w:pPr>
              <w:rPr>
                <w:sz w:val="4"/>
                <w:szCs w:val="4"/>
              </w:rPr>
            </w:pPr>
          </w:p>
        </w:tc>
        <w:tc>
          <w:tcPr>
            <w:tcW w:w="99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440" w:bottom="667" w:left="1320" w:header="0" w:footer="0" w:gutter="0"/>
          <w:cols w:space="720" w:equalWidth="0">
            <w:col w:w="14078"/>
          </w:cols>
        </w:sectPr>
      </w:pPr>
    </w:p>
    <w:p w:rsidR="008C0CA7" w:rsidRDefault="008C0CA7">
      <w:pPr>
        <w:spacing w:line="248" w:lineRule="exact"/>
        <w:rPr>
          <w:sz w:val="20"/>
          <w:szCs w:val="20"/>
        </w:rPr>
      </w:pPr>
    </w:p>
    <w:p w:rsidR="008C0CA7" w:rsidRDefault="005061A5">
      <w:pPr>
        <w:ind w:right="-121"/>
        <w:jc w:val="center"/>
        <w:rPr>
          <w:sz w:val="20"/>
          <w:szCs w:val="20"/>
        </w:rPr>
      </w:pPr>
      <w:r>
        <w:rPr>
          <w:rFonts w:eastAsia="Times New Roman"/>
          <w:sz w:val="24"/>
          <w:szCs w:val="24"/>
        </w:rPr>
        <w:t>289</w:t>
      </w:r>
    </w:p>
    <w:p w:rsidR="008C0CA7" w:rsidRDefault="008C0CA7">
      <w:pPr>
        <w:sectPr w:rsidR="008C0CA7">
          <w:type w:val="continuous"/>
          <w:pgSz w:w="16840" w:h="11906" w:orient="landscape"/>
          <w:pgMar w:top="1440" w:right="1440" w:bottom="667" w:left="1320" w:header="0" w:footer="0" w:gutter="0"/>
          <w:cols w:space="720" w:equalWidth="0">
            <w:col w:w="14078"/>
          </w:cols>
        </w:sectPr>
      </w:pPr>
    </w:p>
    <w:p w:rsidR="008C0CA7" w:rsidRDefault="005061A5">
      <w:pPr>
        <w:spacing w:line="200" w:lineRule="exact"/>
        <w:rPr>
          <w:sz w:val="20"/>
          <w:szCs w:val="20"/>
        </w:rPr>
      </w:pPr>
      <w:bookmarkStart w:id="297" w:name="page298"/>
      <w:bookmarkEnd w:id="297"/>
      <w:r>
        <w:rPr>
          <w:noProof/>
          <w:sz w:val="20"/>
          <w:szCs w:val="20"/>
        </w:rPr>
        <w:lastRenderedPageBreak/>
        <w:drawing>
          <wp:anchor distT="0" distB="0" distL="114300" distR="114300" simplePos="0" relativeHeight="251667456" behindDoc="1" locked="0" layoutInCell="0" allowOverlap="1">
            <wp:simplePos x="0" y="0"/>
            <wp:positionH relativeFrom="page">
              <wp:posOffset>842645</wp:posOffset>
            </wp:positionH>
            <wp:positionV relativeFrom="page">
              <wp:posOffset>1143000</wp:posOffset>
            </wp:positionV>
            <wp:extent cx="8819515" cy="40265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blip>
                    <a:srcRect/>
                    <a:stretch>
                      <a:fillRect/>
                    </a:stretch>
                  </pic:blipFill>
                  <pic:spPr bwMode="auto">
                    <a:xfrm>
                      <a:off x="0" y="0"/>
                      <a:ext cx="8819515" cy="4026535"/>
                    </a:xfrm>
                    <a:prstGeom prst="rect">
                      <a:avLst/>
                    </a:prstGeom>
                    <a:noFill/>
                  </pic:spPr>
                </pic:pic>
              </a:graphicData>
            </a:graphic>
          </wp:anchor>
        </w:drawing>
      </w:r>
    </w:p>
    <w:p w:rsidR="008C0CA7" w:rsidRDefault="008C0CA7">
      <w:pPr>
        <w:spacing w:line="221" w:lineRule="exact"/>
        <w:rPr>
          <w:sz w:val="20"/>
          <w:szCs w:val="20"/>
        </w:rPr>
      </w:pPr>
    </w:p>
    <w:p w:rsidR="008C0CA7" w:rsidRDefault="005061A5">
      <w:pPr>
        <w:spacing w:line="261" w:lineRule="exact"/>
        <w:ind w:left="3940" w:right="298"/>
        <w:rPr>
          <w:sz w:val="20"/>
          <w:szCs w:val="20"/>
        </w:rPr>
      </w:pPr>
      <w:r>
        <w:rPr>
          <w:rFonts w:ascii="宋体" w:eastAsia="宋体" w:hAnsi="宋体" w:cs="宋体"/>
          <w:sz w:val="21"/>
          <w:szCs w:val="21"/>
        </w:rPr>
        <w:t>边好人、最美人物等学习教育活动，开展辅导员年度人物、大学生年度人物等推选活动，推广展示一批社会主义核心价值观教育典型案例，培育选树一批可亲可信可学的先进典型，营造崇德向善的良好氛围。</w:t>
      </w:r>
    </w:p>
    <w:p w:rsidR="008C0CA7" w:rsidRDefault="008C0CA7">
      <w:pPr>
        <w:spacing w:line="123" w:lineRule="exact"/>
        <w:rPr>
          <w:sz w:val="20"/>
          <w:szCs w:val="20"/>
        </w:rPr>
      </w:pPr>
    </w:p>
    <w:p w:rsidR="008C0CA7" w:rsidRDefault="005061A5">
      <w:pPr>
        <w:tabs>
          <w:tab w:val="left" w:pos="3920"/>
        </w:tabs>
        <w:spacing w:line="240" w:lineRule="exact"/>
        <w:ind w:left="2020"/>
        <w:rPr>
          <w:sz w:val="20"/>
          <w:szCs w:val="20"/>
        </w:rPr>
      </w:pPr>
      <w:r>
        <w:rPr>
          <w:rFonts w:ascii="宋体" w:eastAsia="宋体" w:hAnsi="宋体" w:cs="宋体"/>
          <w:sz w:val="21"/>
          <w:szCs w:val="21"/>
        </w:rPr>
        <w:t xml:space="preserve">3.2 </w:t>
      </w:r>
      <w:r>
        <w:rPr>
          <w:rFonts w:ascii="宋体" w:eastAsia="宋体" w:hAnsi="宋体" w:cs="宋体"/>
          <w:sz w:val="21"/>
          <w:szCs w:val="21"/>
        </w:rPr>
        <w:t>中华优秀传统</w:t>
      </w:r>
      <w:r>
        <w:rPr>
          <w:sz w:val="20"/>
          <w:szCs w:val="20"/>
        </w:rPr>
        <w:tab/>
      </w:r>
      <w:r>
        <w:rPr>
          <w:rFonts w:ascii="宋体" w:eastAsia="宋体" w:hAnsi="宋体" w:cs="宋体"/>
          <w:sz w:val="20"/>
          <w:szCs w:val="20"/>
        </w:rPr>
        <w:t>1.</w:t>
      </w:r>
      <w:r>
        <w:rPr>
          <w:rFonts w:ascii="宋体" w:eastAsia="宋体" w:hAnsi="宋体" w:cs="宋体"/>
          <w:sz w:val="20"/>
          <w:szCs w:val="20"/>
        </w:rPr>
        <w:t>开展经典诵读、传统节日振兴、礼敬中华优秀传统文化等活动。</w:t>
      </w:r>
    </w:p>
    <w:p w:rsidR="008C0CA7" w:rsidRDefault="008C0CA7">
      <w:pPr>
        <w:spacing w:line="72" w:lineRule="exact"/>
        <w:rPr>
          <w:sz w:val="20"/>
          <w:szCs w:val="20"/>
        </w:rPr>
      </w:pPr>
    </w:p>
    <w:p w:rsidR="008C0CA7" w:rsidRDefault="005061A5">
      <w:pPr>
        <w:tabs>
          <w:tab w:val="left" w:pos="3920"/>
        </w:tabs>
        <w:spacing w:line="240" w:lineRule="exact"/>
        <w:ind w:left="2420"/>
        <w:rPr>
          <w:sz w:val="20"/>
          <w:szCs w:val="20"/>
        </w:rPr>
      </w:pPr>
      <w:r>
        <w:rPr>
          <w:rFonts w:ascii="宋体" w:eastAsia="宋体" w:hAnsi="宋体" w:cs="宋体"/>
          <w:sz w:val="21"/>
          <w:szCs w:val="21"/>
        </w:rPr>
        <w:t>文化教育</w:t>
      </w:r>
      <w:r>
        <w:rPr>
          <w:sz w:val="20"/>
          <w:szCs w:val="20"/>
        </w:rPr>
        <w:tab/>
      </w:r>
      <w:r>
        <w:rPr>
          <w:rFonts w:ascii="宋体" w:eastAsia="宋体" w:hAnsi="宋体" w:cs="宋体"/>
          <w:sz w:val="21"/>
          <w:szCs w:val="21"/>
        </w:rPr>
        <w:t>2.</w:t>
      </w:r>
      <w:r>
        <w:rPr>
          <w:rFonts w:ascii="宋体" w:eastAsia="宋体" w:hAnsi="宋体" w:cs="宋体"/>
          <w:sz w:val="21"/>
          <w:szCs w:val="21"/>
        </w:rPr>
        <w:t>建设文化传承基地，引导高雅艺术、非物质文化、民族民间优秀文化走近师生。</w:t>
      </w:r>
    </w:p>
    <w:p w:rsidR="008C0CA7" w:rsidRDefault="008C0CA7">
      <w:pPr>
        <w:spacing w:line="82" w:lineRule="exact"/>
        <w:rPr>
          <w:sz w:val="20"/>
          <w:szCs w:val="20"/>
        </w:rPr>
      </w:pPr>
    </w:p>
    <w:p w:rsidR="008C0CA7" w:rsidRDefault="005061A5">
      <w:pPr>
        <w:spacing w:line="240" w:lineRule="exact"/>
        <w:ind w:left="3940"/>
        <w:rPr>
          <w:sz w:val="20"/>
          <w:szCs w:val="20"/>
        </w:rPr>
      </w:pPr>
      <w:r>
        <w:rPr>
          <w:rFonts w:ascii="宋体" w:eastAsia="宋体" w:hAnsi="宋体" w:cs="宋体"/>
          <w:sz w:val="21"/>
          <w:szCs w:val="21"/>
        </w:rPr>
        <w:t>1.</w:t>
      </w:r>
      <w:r>
        <w:rPr>
          <w:rFonts w:ascii="宋体" w:eastAsia="宋体" w:hAnsi="宋体" w:cs="宋体"/>
          <w:sz w:val="21"/>
          <w:szCs w:val="21"/>
        </w:rPr>
        <w:t>开展</w:t>
      </w:r>
      <w:r>
        <w:rPr>
          <w:rFonts w:ascii="宋体" w:eastAsia="宋体" w:hAnsi="宋体" w:cs="宋体"/>
          <w:sz w:val="21"/>
          <w:szCs w:val="21"/>
        </w:rPr>
        <w:t>“</w:t>
      </w:r>
      <w:r>
        <w:rPr>
          <w:rFonts w:ascii="宋体" w:eastAsia="宋体" w:hAnsi="宋体" w:cs="宋体"/>
          <w:sz w:val="21"/>
          <w:szCs w:val="21"/>
        </w:rPr>
        <w:t>爱国</w:t>
      </w:r>
      <w:r>
        <w:rPr>
          <w:rFonts w:ascii="宋体" w:eastAsia="宋体" w:hAnsi="宋体" w:cs="宋体"/>
          <w:sz w:val="21"/>
          <w:szCs w:val="21"/>
        </w:rPr>
        <w:t>·</w:t>
      </w:r>
      <w:r>
        <w:rPr>
          <w:rFonts w:ascii="宋体" w:eastAsia="宋体" w:hAnsi="宋体" w:cs="宋体"/>
          <w:sz w:val="21"/>
          <w:szCs w:val="21"/>
        </w:rPr>
        <w:t>奋斗</w:t>
      </w:r>
      <w:r>
        <w:rPr>
          <w:rFonts w:ascii="宋体" w:eastAsia="宋体" w:hAnsi="宋体" w:cs="宋体"/>
          <w:sz w:val="21"/>
          <w:szCs w:val="21"/>
        </w:rPr>
        <w:t>”“</w:t>
      </w:r>
      <w:r>
        <w:rPr>
          <w:rFonts w:ascii="宋体" w:eastAsia="宋体" w:hAnsi="宋体" w:cs="宋体"/>
          <w:sz w:val="21"/>
          <w:szCs w:val="21"/>
        </w:rPr>
        <w:t>传承红色基因、担当复兴重任</w:t>
      </w:r>
      <w:r>
        <w:rPr>
          <w:rFonts w:ascii="宋体" w:eastAsia="宋体" w:hAnsi="宋体" w:cs="宋体"/>
          <w:sz w:val="21"/>
          <w:szCs w:val="21"/>
        </w:rPr>
        <w:t>”</w:t>
      </w:r>
      <w:r>
        <w:rPr>
          <w:rFonts w:ascii="宋体" w:eastAsia="宋体" w:hAnsi="宋体" w:cs="宋体"/>
          <w:sz w:val="21"/>
          <w:szCs w:val="21"/>
        </w:rPr>
        <w:t>等主题教育活动。</w:t>
      </w:r>
    </w:p>
    <w:p w:rsidR="008C0CA7" w:rsidRDefault="008C0CA7">
      <w:pPr>
        <w:spacing w:line="72" w:lineRule="exact"/>
        <w:rPr>
          <w:sz w:val="20"/>
          <w:szCs w:val="20"/>
        </w:rPr>
      </w:pPr>
    </w:p>
    <w:p w:rsidR="008C0CA7" w:rsidRDefault="005061A5">
      <w:pPr>
        <w:spacing w:line="240" w:lineRule="exact"/>
        <w:ind w:left="3940"/>
        <w:rPr>
          <w:sz w:val="20"/>
          <w:szCs w:val="20"/>
        </w:rPr>
      </w:pPr>
      <w:r>
        <w:rPr>
          <w:rFonts w:ascii="宋体" w:eastAsia="宋体" w:hAnsi="宋体" w:cs="宋体"/>
          <w:sz w:val="21"/>
          <w:szCs w:val="21"/>
        </w:rPr>
        <w:t>2.</w:t>
      </w:r>
      <w:r>
        <w:rPr>
          <w:rFonts w:ascii="宋体" w:eastAsia="宋体" w:hAnsi="宋体" w:cs="宋体"/>
          <w:sz w:val="21"/>
          <w:szCs w:val="21"/>
        </w:rPr>
        <w:t>组织编排展演一批以革命先驱为原型的舞台剧、以革命精神为主题的歌舞音乐、以革命文化为内涵的网</w:t>
      </w:r>
    </w:p>
    <w:p w:rsidR="008C0CA7" w:rsidRDefault="008C0CA7">
      <w:pPr>
        <w:spacing w:line="72" w:lineRule="exact"/>
        <w:rPr>
          <w:sz w:val="20"/>
          <w:szCs w:val="20"/>
        </w:rPr>
      </w:pPr>
    </w:p>
    <w:p w:rsidR="008C0CA7" w:rsidRDefault="005061A5">
      <w:pPr>
        <w:tabs>
          <w:tab w:val="left" w:pos="3920"/>
        </w:tabs>
        <w:spacing w:line="240" w:lineRule="exact"/>
        <w:ind w:left="2020"/>
        <w:rPr>
          <w:sz w:val="20"/>
          <w:szCs w:val="20"/>
        </w:rPr>
      </w:pPr>
      <w:r>
        <w:rPr>
          <w:rFonts w:ascii="宋体" w:eastAsia="宋体" w:hAnsi="宋体" w:cs="宋体"/>
          <w:sz w:val="21"/>
          <w:szCs w:val="21"/>
        </w:rPr>
        <w:t xml:space="preserve">3.3 </w:t>
      </w:r>
      <w:r>
        <w:rPr>
          <w:rFonts w:ascii="宋体" w:eastAsia="宋体" w:hAnsi="宋体" w:cs="宋体"/>
          <w:sz w:val="21"/>
          <w:szCs w:val="21"/>
        </w:rPr>
        <w:t>革命文化教育</w:t>
      </w:r>
      <w:r>
        <w:rPr>
          <w:sz w:val="20"/>
          <w:szCs w:val="20"/>
        </w:rPr>
        <w:tab/>
      </w:r>
      <w:r>
        <w:rPr>
          <w:rFonts w:ascii="宋体" w:eastAsia="宋体" w:hAnsi="宋体" w:cs="宋体"/>
          <w:sz w:val="20"/>
          <w:szCs w:val="20"/>
        </w:rPr>
        <w:t>络作品，有效利用重大纪念日契机和重点文化基础设施开展革命文化教育。</w:t>
      </w:r>
    </w:p>
    <w:p w:rsidR="008C0CA7" w:rsidRDefault="008C0CA7">
      <w:pPr>
        <w:spacing w:line="102" w:lineRule="exact"/>
        <w:rPr>
          <w:sz w:val="20"/>
          <w:szCs w:val="20"/>
        </w:rPr>
      </w:pPr>
    </w:p>
    <w:p w:rsidR="008C0CA7" w:rsidRDefault="005061A5">
      <w:pPr>
        <w:spacing w:line="261" w:lineRule="exact"/>
        <w:ind w:left="3940" w:right="298"/>
        <w:rPr>
          <w:sz w:val="20"/>
          <w:szCs w:val="20"/>
        </w:rPr>
      </w:pPr>
      <w:r>
        <w:rPr>
          <w:rFonts w:ascii="宋体" w:eastAsia="宋体" w:hAnsi="宋体" w:cs="宋体"/>
          <w:sz w:val="21"/>
          <w:szCs w:val="21"/>
        </w:rPr>
        <w:t>3.</w:t>
      </w:r>
      <w:r>
        <w:rPr>
          <w:rFonts w:ascii="宋体" w:eastAsia="宋体" w:hAnsi="宋体" w:cs="宋体"/>
          <w:sz w:val="21"/>
          <w:szCs w:val="21"/>
        </w:rPr>
        <w:t>建立革命文化教育资源库，统筹发挥校内外红色资源育人功能，教育引导师生继承革命传统，传承红色基因。</w:t>
      </w:r>
    </w:p>
    <w:p w:rsidR="008C0CA7" w:rsidRDefault="008C0CA7">
      <w:pPr>
        <w:spacing w:line="115" w:lineRule="exact"/>
        <w:rPr>
          <w:sz w:val="20"/>
          <w:szCs w:val="20"/>
        </w:rPr>
      </w:pPr>
    </w:p>
    <w:p w:rsidR="008C0CA7" w:rsidRDefault="005061A5">
      <w:pPr>
        <w:numPr>
          <w:ilvl w:val="0"/>
          <w:numId w:val="85"/>
        </w:numPr>
        <w:tabs>
          <w:tab w:val="left" w:pos="4257"/>
        </w:tabs>
        <w:spacing w:line="261" w:lineRule="exact"/>
        <w:ind w:left="3940" w:right="178" w:firstLine="1"/>
        <w:rPr>
          <w:rFonts w:ascii="宋体" w:eastAsia="宋体" w:hAnsi="宋体" w:cs="宋体"/>
          <w:sz w:val="21"/>
          <w:szCs w:val="21"/>
        </w:rPr>
      </w:pPr>
      <w:r>
        <w:rPr>
          <w:rFonts w:ascii="宋体" w:eastAsia="宋体" w:hAnsi="宋体" w:cs="宋体"/>
          <w:sz w:val="21"/>
          <w:szCs w:val="21"/>
        </w:rPr>
        <w:t>积极组建</w:t>
      </w:r>
      <w:r>
        <w:rPr>
          <w:rFonts w:ascii="宋体" w:eastAsia="宋体" w:hAnsi="宋体" w:cs="宋体"/>
          <w:sz w:val="21"/>
          <w:szCs w:val="21"/>
        </w:rPr>
        <w:t>“</w:t>
      </w:r>
      <w:r>
        <w:rPr>
          <w:rFonts w:ascii="宋体" w:eastAsia="宋体" w:hAnsi="宋体" w:cs="宋体"/>
          <w:sz w:val="21"/>
          <w:szCs w:val="21"/>
        </w:rPr>
        <w:t>优秀辅导员讲师团</w:t>
      </w:r>
      <w:r>
        <w:rPr>
          <w:rFonts w:ascii="宋体" w:eastAsia="宋体" w:hAnsi="宋体" w:cs="宋体"/>
          <w:sz w:val="21"/>
          <w:szCs w:val="21"/>
        </w:rPr>
        <w:t>”</w:t>
      </w:r>
      <w:r>
        <w:rPr>
          <w:rFonts w:ascii="宋体" w:eastAsia="宋体" w:hAnsi="宋体" w:cs="宋体"/>
          <w:sz w:val="21"/>
          <w:szCs w:val="21"/>
        </w:rPr>
        <w:t>和</w:t>
      </w:r>
      <w:r>
        <w:rPr>
          <w:rFonts w:ascii="宋体" w:eastAsia="宋体" w:hAnsi="宋体" w:cs="宋体"/>
          <w:sz w:val="21"/>
          <w:szCs w:val="21"/>
        </w:rPr>
        <w:t>“</w:t>
      </w:r>
      <w:r>
        <w:rPr>
          <w:rFonts w:ascii="宋体" w:eastAsia="宋体" w:hAnsi="宋体" w:cs="宋体"/>
          <w:sz w:val="21"/>
          <w:szCs w:val="21"/>
        </w:rPr>
        <w:t>大学生骨干宣讲团</w:t>
      </w:r>
      <w:r>
        <w:rPr>
          <w:rFonts w:ascii="宋体" w:eastAsia="宋体" w:hAnsi="宋体" w:cs="宋体"/>
          <w:sz w:val="21"/>
          <w:szCs w:val="21"/>
        </w:rPr>
        <w:t>”</w:t>
      </w:r>
      <w:r>
        <w:rPr>
          <w:rFonts w:ascii="宋体" w:eastAsia="宋体" w:hAnsi="宋体" w:cs="宋体"/>
          <w:sz w:val="21"/>
          <w:szCs w:val="21"/>
        </w:rPr>
        <w:t>等讲师团，深入开展</w:t>
      </w:r>
      <w:r>
        <w:rPr>
          <w:rFonts w:ascii="宋体" w:eastAsia="宋体" w:hAnsi="宋体" w:cs="宋体"/>
          <w:sz w:val="21"/>
          <w:szCs w:val="21"/>
        </w:rPr>
        <w:t>“</w:t>
      </w:r>
      <w:r>
        <w:rPr>
          <w:rFonts w:ascii="宋体" w:eastAsia="宋体" w:hAnsi="宋体" w:cs="宋体"/>
          <w:sz w:val="21"/>
          <w:szCs w:val="21"/>
        </w:rPr>
        <w:t>双团双巡</w:t>
      </w:r>
      <w:r>
        <w:rPr>
          <w:rFonts w:ascii="宋体" w:eastAsia="宋体" w:hAnsi="宋体" w:cs="宋体"/>
          <w:sz w:val="21"/>
          <w:szCs w:val="21"/>
        </w:rPr>
        <w:t>”</w:t>
      </w:r>
      <w:r>
        <w:rPr>
          <w:rFonts w:ascii="宋体" w:eastAsia="宋体" w:hAnsi="宋体" w:cs="宋体"/>
          <w:sz w:val="21"/>
          <w:szCs w:val="21"/>
        </w:rPr>
        <w:t>等宣讲活动，大力推动习近平新时代中国特色社会主义思想的学习宣传阐释。</w:t>
      </w:r>
    </w:p>
    <w:p w:rsidR="008C0CA7" w:rsidRDefault="008C0CA7">
      <w:pPr>
        <w:spacing w:line="102" w:lineRule="exact"/>
        <w:rPr>
          <w:rFonts w:ascii="宋体" w:eastAsia="宋体" w:hAnsi="宋体" w:cs="宋体"/>
          <w:sz w:val="21"/>
          <w:szCs w:val="21"/>
        </w:rPr>
      </w:pPr>
    </w:p>
    <w:p w:rsidR="008C0CA7" w:rsidRDefault="005061A5">
      <w:pPr>
        <w:numPr>
          <w:ilvl w:val="0"/>
          <w:numId w:val="85"/>
        </w:numPr>
        <w:tabs>
          <w:tab w:val="left" w:pos="4252"/>
        </w:tabs>
        <w:spacing w:line="261" w:lineRule="exact"/>
        <w:ind w:left="2020" w:right="298" w:firstLine="1921"/>
        <w:rPr>
          <w:rFonts w:ascii="宋体" w:eastAsia="宋体" w:hAnsi="宋体" w:cs="宋体"/>
          <w:sz w:val="21"/>
          <w:szCs w:val="21"/>
        </w:rPr>
      </w:pPr>
      <w:r>
        <w:rPr>
          <w:rFonts w:ascii="宋体" w:eastAsia="宋体" w:hAnsi="宋体" w:cs="宋体"/>
          <w:sz w:val="21"/>
          <w:szCs w:val="21"/>
        </w:rPr>
        <w:t>大力推动领导干部上讲台开展思想政治教育，加强师生形势政策宣传教育，深入解读习近平新时代中国</w:t>
      </w:r>
      <w:r>
        <w:rPr>
          <w:rFonts w:ascii="宋体" w:eastAsia="宋体" w:hAnsi="宋体" w:cs="宋体"/>
          <w:sz w:val="21"/>
          <w:szCs w:val="21"/>
        </w:rPr>
        <w:t xml:space="preserve"> 3.4 </w:t>
      </w:r>
      <w:r>
        <w:rPr>
          <w:rFonts w:ascii="宋体" w:eastAsia="宋体" w:hAnsi="宋体" w:cs="宋体"/>
          <w:sz w:val="21"/>
          <w:szCs w:val="21"/>
        </w:rPr>
        <w:t>社会主义先进</w:t>
      </w:r>
      <w:r>
        <w:rPr>
          <w:rFonts w:ascii="宋体" w:eastAsia="宋体" w:hAnsi="宋体" w:cs="宋体"/>
          <w:sz w:val="21"/>
          <w:szCs w:val="21"/>
        </w:rPr>
        <w:t xml:space="preserve"> </w:t>
      </w:r>
      <w:r>
        <w:rPr>
          <w:rFonts w:ascii="宋体" w:eastAsia="宋体" w:hAnsi="宋体" w:cs="宋体"/>
          <w:sz w:val="21"/>
          <w:szCs w:val="21"/>
        </w:rPr>
        <w:t>特色社会主义思想和党的十九大精神。</w:t>
      </w:r>
    </w:p>
    <w:p w:rsidR="008C0CA7" w:rsidRDefault="008C0CA7">
      <w:pPr>
        <w:spacing w:line="73" w:lineRule="exact"/>
        <w:rPr>
          <w:sz w:val="20"/>
          <w:szCs w:val="20"/>
        </w:rPr>
      </w:pPr>
    </w:p>
    <w:tbl>
      <w:tblPr>
        <w:tblW w:w="0" w:type="auto"/>
        <w:tblInd w:w="1840" w:type="dxa"/>
        <w:tblLayout w:type="fixed"/>
        <w:tblCellMar>
          <w:left w:w="0" w:type="dxa"/>
          <w:right w:w="0" w:type="dxa"/>
        </w:tblCellMar>
        <w:tblLook w:val="04A0" w:firstRow="1" w:lastRow="0" w:firstColumn="1" w:lastColumn="0" w:noHBand="0" w:noVBand="1"/>
      </w:tblPr>
      <w:tblGrid>
        <w:gridCol w:w="1960"/>
        <w:gridCol w:w="9980"/>
      </w:tblGrid>
      <w:tr w:rsidR="008C0CA7">
        <w:trPr>
          <w:trHeight w:val="240"/>
        </w:trPr>
        <w:tc>
          <w:tcPr>
            <w:tcW w:w="1960" w:type="dxa"/>
            <w:vAlign w:val="bottom"/>
          </w:tcPr>
          <w:p w:rsidR="008C0CA7" w:rsidRDefault="005061A5">
            <w:pPr>
              <w:spacing w:line="240" w:lineRule="exact"/>
              <w:jc w:val="center"/>
              <w:rPr>
                <w:sz w:val="20"/>
                <w:szCs w:val="20"/>
              </w:rPr>
            </w:pPr>
            <w:r>
              <w:rPr>
                <w:rFonts w:ascii="宋体" w:eastAsia="宋体" w:hAnsi="宋体" w:cs="宋体"/>
                <w:w w:val="99"/>
                <w:sz w:val="21"/>
                <w:szCs w:val="21"/>
              </w:rPr>
              <w:t>文化教育</w:t>
            </w:r>
          </w:p>
        </w:tc>
        <w:tc>
          <w:tcPr>
            <w:tcW w:w="9980" w:type="dxa"/>
            <w:vAlign w:val="bottom"/>
          </w:tcPr>
          <w:p w:rsidR="008C0CA7" w:rsidRDefault="005061A5">
            <w:pPr>
              <w:spacing w:line="240" w:lineRule="exact"/>
              <w:ind w:left="140"/>
              <w:rPr>
                <w:sz w:val="20"/>
                <w:szCs w:val="20"/>
              </w:rPr>
            </w:pPr>
            <w:r>
              <w:rPr>
                <w:rFonts w:ascii="宋体" w:eastAsia="宋体" w:hAnsi="宋体" w:cs="宋体"/>
                <w:sz w:val="21"/>
                <w:szCs w:val="21"/>
              </w:rPr>
              <w:t>3.</w:t>
            </w:r>
            <w:r>
              <w:rPr>
                <w:rFonts w:ascii="宋体" w:eastAsia="宋体" w:hAnsi="宋体" w:cs="宋体"/>
                <w:sz w:val="21"/>
                <w:szCs w:val="21"/>
              </w:rPr>
              <w:t>推动开展</w:t>
            </w:r>
            <w:r>
              <w:rPr>
                <w:rFonts w:ascii="宋体" w:eastAsia="宋体" w:hAnsi="宋体" w:cs="宋体"/>
                <w:sz w:val="21"/>
                <w:szCs w:val="21"/>
              </w:rPr>
              <w:t>“</w:t>
            </w:r>
            <w:r>
              <w:rPr>
                <w:rFonts w:ascii="宋体" w:eastAsia="宋体" w:hAnsi="宋体" w:cs="宋体"/>
                <w:sz w:val="21"/>
                <w:szCs w:val="21"/>
              </w:rPr>
              <w:t>习近平教育思想学悟行</w:t>
            </w:r>
            <w:r>
              <w:rPr>
                <w:rFonts w:ascii="宋体" w:eastAsia="宋体" w:hAnsi="宋体" w:cs="宋体"/>
                <w:sz w:val="21"/>
                <w:szCs w:val="21"/>
              </w:rPr>
              <w:t>”“</w:t>
            </w:r>
            <w:r>
              <w:rPr>
                <w:rFonts w:ascii="宋体" w:eastAsia="宋体" w:hAnsi="宋体" w:cs="宋体"/>
                <w:sz w:val="21"/>
                <w:szCs w:val="21"/>
              </w:rPr>
              <w:t>学习进行时</w:t>
            </w:r>
            <w:r>
              <w:rPr>
                <w:rFonts w:ascii="宋体" w:eastAsia="宋体" w:hAnsi="宋体" w:cs="宋体"/>
                <w:sz w:val="21"/>
                <w:szCs w:val="21"/>
              </w:rPr>
              <w:t>”“</w:t>
            </w:r>
            <w:r>
              <w:rPr>
                <w:rFonts w:ascii="宋体" w:eastAsia="宋体" w:hAnsi="宋体" w:cs="宋体"/>
                <w:sz w:val="21"/>
                <w:szCs w:val="21"/>
              </w:rPr>
              <w:t>行动进行时</w:t>
            </w:r>
            <w:r>
              <w:rPr>
                <w:rFonts w:ascii="宋体" w:eastAsia="宋体" w:hAnsi="宋体" w:cs="宋体"/>
                <w:sz w:val="21"/>
                <w:szCs w:val="21"/>
              </w:rPr>
              <w:t>”</w:t>
            </w:r>
            <w:r>
              <w:rPr>
                <w:rFonts w:ascii="宋体" w:eastAsia="宋体" w:hAnsi="宋体" w:cs="宋体"/>
                <w:sz w:val="21"/>
                <w:szCs w:val="21"/>
              </w:rPr>
              <w:t>系列宣传，引导干部师生不断增进</w:t>
            </w:r>
          </w:p>
        </w:tc>
      </w:tr>
      <w:tr w:rsidR="008C0CA7">
        <w:trPr>
          <w:trHeight w:val="312"/>
        </w:trPr>
        <w:tc>
          <w:tcPr>
            <w:tcW w:w="1960" w:type="dxa"/>
            <w:vAlign w:val="bottom"/>
          </w:tcPr>
          <w:p w:rsidR="008C0CA7" w:rsidRDefault="008C0CA7">
            <w:pPr>
              <w:rPr>
                <w:sz w:val="24"/>
                <w:szCs w:val="24"/>
              </w:rPr>
            </w:pPr>
          </w:p>
        </w:tc>
        <w:tc>
          <w:tcPr>
            <w:tcW w:w="9980" w:type="dxa"/>
            <w:vAlign w:val="bottom"/>
          </w:tcPr>
          <w:p w:rsidR="008C0CA7" w:rsidRDefault="005061A5">
            <w:pPr>
              <w:spacing w:line="240" w:lineRule="exact"/>
              <w:ind w:left="140"/>
              <w:rPr>
                <w:sz w:val="20"/>
                <w:szCs w:val="20"/>
              </w:rPr>
            </w:pPr>
            <w:r>
              <w:rPr>
                <w:rFonts w:ascii="宋体" w:eastAsia="宋体" w:hAnsi="宋体" w:cs="宋体"/>
                <w:sz w:val="21"/>
                <w:szCs w:val="21"/>
              </w:rPr>
              <w:t>政治认同、思想认同、情感认同。</w:t>
            </w:r>
          </w:p>
        </w:tc>
      </w:tr>
      <w:tr w:rsidR="008C0CA7">
        <w:trPr>
          <w:trHeight w:val="312"/>
        </w:trPr>
        <w:tc>
          <w:tcPr>
            <w:tcW w:w="1960" w:type="dxa"/>
            <w:vAlign w:val="bottom"/>
          </w:tcPr>
          <w:p w:rsidR="008C0CA7" w:rsidRDefault="008C0CA7">
            <w:pPr>
              <w:rPr>
                <w:sz w:val="24"/>
                <w:szCs w:val="24"/>
              </w:rPr>
            </w:pPr>
          </w:p>
        </w:tc>
        <w:tc>
          <w:tcPr>
            <w:tcW w:w="9980" w:type="dxa"/>
            <w:vAlign w:val="bottom"/>
          </w:tcPr>
          <w:p w:rsidR="008C0CA7" w:rsidRDefault="005061A5">
            <w:pPr>
              <w:spacing w:line="240" w:lineRule="exact"/>
              <w:ind w:left="140"/>
              <w:rPr>
                <w:sz w:val="20"/>
                <w:szCs w:val="20"/>
              </w:rPr>
            </w:pPr>
            <w:r>
              <w:rPr>
                <w:rFonts w:ascii="宋体" w:eastAsia="宋体" w:hAnsi="宋体" w:cs="宋体"/>
                <w:w w:val="99"/>
                <w:sz w:val="21"/>
                <w:szCs w:val="21"/>
              </w:rPr>
              <w:t>4.</w:t>
            </w:r>
            <w:r>
              <w:rPr>
                <w:rFonts w:ascii="宋体" w:eastAsia="宋体" w:hAnsi="宋体" w:cs="宋体"/>
                <w:w w:val="99"/>
                <w:sz w:val="21"/>
                <w:szCs w:val="21"/>
              </w:rPr>
              <w:t>加强国家意识、法治意识、社会责任意识教育，加强宪法法律教育、民族团结进步教育、国家安全教育、</w:t>
            </w:r>
          </w:p>
        </w:tc>
      </w:tr>
      <w:tr w:rsidR="008C0CA7">
        <w:trPr>
          <w:trHeight w:val="312"/>
        </w:trPr>
        <w:tc>
          <w:tcPr>
            <w:tcW w:w="1960" w:type="dxa"/>
            <w:vAlign w:val="bottom"/>
          </w:tcPr>
          <w:p w:rsidR="008C0CA7" w:rsidRDefault="008C0CA7">
            <w:pPr>
              <w:rPr>
                <w:sz w:val="24"/>
                <w:szCs w:val="24"/>
              </w:rPr>
            </w:pPr>
          </w:p>
        </w:tc>
        <w:tc>
          <w:tcPr>
            <w:tcW w:w="9980" w:type="dxa"/>
            <w:vAlign w:val="bottom"/>
          </w:tcPr>
          <w:p w:rsidR="008C0CA7" w:rsidRDefault="005061A5">
            <w:pPr>
              <w:spacing w:line="240" w:lineRule="exact"/>
              <w:ind w:left="140"/>
              <w:rPr>
                <w:sz w:val="20"/>
                <w:szCs w:val="20"/>
              </w:rPr>
            </w:pPr>
            <w:r>
              <w:rPr>
                <w:rFonts w:ascii="宋体" w:eastAsia="宋体" w:hAnsi="宋体" w:cs="宋体"/>
                <w:sz w:val="21"/>
                <w:szCs w:val="21"/>
              </w:rPr>
              <w:t>科学精神教育，纳入日常课程体系，形成爱学习、爱劳动、爱祖国教育活动的有效形式和长效机制。</w:t>
            </w:r>
          </w:p>
        </w:tc>
      </w:tr>
      <w:tr w:rsidR="008C0CA7">
        <w:trPr>
          <w:trHeight w:val="50"/>
        </w:trPr>
        <w:tc>
          <w:tcPr>
            <w:tcW w:w="1960" w:type="dxa"/>
            <w:tcBorders>
              <w:bottom w:val="single" w:sz="8" w:space="0" w:color="auto"/>
            </w:tcBorders>
            <w:vAlign w:val="bottom"/>
          </w:tcPr>
          <w:p w:rsidR="008C0CA7" w:rsidRDefault="008C0CA7">
            <w:pPr>
              <w:rPr>
                <w:sz w:val="4"/>
                <w:szCs w:val="4"/>
              </w:rPr>
            </w:pPr>
          </w:p>
        </w:tc>
        <w:tc>
          <w:tcPr>
            <w:tcW w:w="9980" w:type="dxa"/>
            <w:tcBorders>
              <w:bottom w:val="single" w:sz="8" w:space="0" w:color="auto"/>
            </w:tcBorders>
            <w:vAlign w:val="bottom"/>
          </w:tcPr>
          <w:p w:rsidR="008C0CA7" w:rsidRDefault="008C0CA7">
            <w:pPr>
              <w:rPr>
                <w:sz w:val="4"/>
                <w:szCs w:val="4"/>
              </w:rPr>
            </w:pPr>
          </w:p>
        </w:tc>
      </w:tr>
      <w:tr w:rsidR="008C0CA7">
        <w:trPr>
          <w:trHeight w:val="252"/>
        </w:trPr>
        <w:tc>
          <w:tcPr>
            <w:tcW w:w="1960" w:type="dxa"/>
            <w:vAlign w:val="bottom"/>
          </w:tcPr>
          <w:p w:rsidR="008C0CA7" w:rsidRDefault="008C0CA7">
            <w:pPr>
              <w:rPr>
                <w:sz w:val="21"/>
                <w:szCs w:val="21"/>
              </w:rPr>
            </w:pPr>
          </w:p>
        </w:tc>
        <w:tc>
          <w:tcPr>
            <w:tcW w:w="9980" w:type="dxa"/>
            <w:vAlign w:val="bottom"/>
          </w:tcPr>
          <w:p w:rsidR="008C0CA7" w:rsidRDefault="005061A5">
            <w:pPr>
              <w:spacing w:line="240" w:lineRule="exact"/>
              <w:ind w:left="140"/>
              <w:rPr>
                <w:sz w:val="20"/>
                <w:szCs w:val="20"/>
              </w:rPr>
            </w:pPr>
            <w:r>
              <w:rPr>
                <w:rFonts w:ascii="宋体" w:eastAsia="宋体" w:hAnsi="宋体" w:cs="宋体"/>
                <w:sz w:val="21"/>
                <w:szCs w:val="21"/>
              </w:rPr>
              <w:t>1.</w:t>
            </w:r>
            <w:r>
              <w:rPr>
                <w:rFonts w:ascii="宋体" w:eastAsia="宋体" w:hAnsi="宋体" w:cs="宋体"/>
                <w:sz w:val="21"/>
                <w:szCs w:val="21"/>
              </w:rPr>
              <w:t>开展文明校园创建，积极参与</w:t>
            </w:r>
            <w:r>
              <w:rPr>
                <w:rFonts w:ascii="宋体" w:eastAsia="宋体" w:hAnsi="宋体" w:cs="宋体"/>
                <w:sz w:val="21"/>
                <w:szCs w:val="21"/>
              </w:rPr>
              <w:t>“</w:t>
            </w:r>
            <w:r>
              <w:rPr>
                <w:rFonts w:ascii="宋体" w:eastAsia="宋体" w:hAnsi="宋体" w:cs="宋体"/>
                <w:sz w:val="21"/>
                <w:szCs w:val="21"/>
              </w:rPr>
              <w:t>全国文明校园</w:t>
            </w:r>
            <w:r>
              <w:rPr>
                <w:rFonts w:ascii="宋体" w:eastAsia="宋体" w:hAnsi="宋体" w:cs="宋体"/>
                <w:sz w:val="21"/>
                <w:szCs w:val="21"/>
              </w:rPr>
              <w:t xml:space="preserve">” </w:t>
            </w:r>
            <w:r>
              <w:rPr>
                <w:rFonts w:ascii="宋体" w:eastAsia="宋体" w:hAnsi="宋体" w:cs="宋体"/>
                <w:sz w:val="21"/>
                <w:szCs w:val="21"/>
              </w:rPr>
              <w:t>评选。</w:t>
            </w:r>
          </w:p>
        </w:tc>
      </w:tr>
      <w:tr w:rsidR="008C0CA7">
        <w:trPr>
          <w:trHeight w:val="312"/>
        </w:trPr>
        <w:tc>
          <w:tcPr>
            <w:tcW w:w="1960" w:type="dxa"/>
            <w:vAlign w:val="bottom"/>
          </w:tcPr>
          <w:p w:rsidR="008C0CA7" w:rsidRDefault="005061A5">
            <w:pPr>
              <w:spacing w:line="240" w:lineRule="exact"/>
              <w:jc w:val="center"/>
              <w:rPr>
                <w:sz w:val="20"/>
                <w:szCs w:val="20"/>
              </w:rPr>
            </w:pPr>
            <w:r>
              <w:rPr>
                <w:rFonts w:ascii="宋体" w:eastAsia="宋体" w:hAnsi="宋体" w:cs="宋体"/>
                <w:w w:val="97"/>
                <w:sz w:val="21"/>
                <w:szCs w:val="21"/>
              </w:rPr>
              <w:t xml:space="preserve">3.5 </w:t>
            </w:r>
            <w:r>
              <w:rPr>
                <w:rFonts w:ascii="宋体" w:eastAsia="宋体" w:hAnsi="宋体" w:cs="宋体"/>
                <w:w w:val="97"/>
                <w:sz w:val="21"/>
                <w:szCs w:val="21"/>
              </w:rPr>
              <w:t>校园文化建设</w:t>
            </w:r>
          </w:p>
        </w:tc>
        <w:tc>
          <w:tcPr>
            <w:tcW w:w="9980" w:type="dxa"/>
            <w:vAlign w:val="bottom"/>
          </w:tcPr>
          <w:p w:rsidR="008C0CA7" w:rsidRDefault="005061A5">
            <w:pPr>
              <w:spacing w:line="240" w:lineRule="exact"/>
              <w:ind w:left="140"/>
              <w:rPr>
                <w:sz w:val="20"/>
                <w:szCs w:val="20"/>
              </w:rPr>
            </w:pPr>
            <w:r>
              <w:rPr>
                <w:rFonts w:ascii="宋体" w:eastAsia="宋体" w:hAnsi="宋体" w:cs="宋体"/>
                <w:sz w:val="21"/>
                <w:szCs w:val="21"/>
              </w:rPr>
              <w:t>2.</w:t>
            </w:r>
            <w:r>
              <w:rPr>
                <w:rFonts w:ascii="宋体" w:eastAsia="宋体" w:hAnsi="宋体" w:cs="宋体"/>
                <w:sz w:val="21"/>
                <w:szCs w:val="21"/>
              </w:rPr>
              <w:t>挖掘校史校风校训校歌的教育作用，建设特色校园文化。</w:t>
            </w:r>
          </w:p>
        </w:tc>
      </w:tr>
      <w:tr w:rsidR="008C0CA7">
        <w:trPr>
          <w:trHeight w:val="312"/>
        </w:trPr>
        <w:tc>
          <w:tcPr>
            <w:tcW w:w="1960" w:type="dxa"/>
            <w:vAlign w:val="bottom"/>
          </w:tcPr>
          <w:p w:rsidR="008C0CA7" w:rsidRDefault="008C0CA7">
            <w:pPr>
              <w:rPr>
                <w:sz w:val="24"/>
                <w:szCs w:val="24"/>
              </w:rPr>
            </w:pPr>
          </w:p>
        </w:tc>
        <w:tc>
          <w:tcPr>
            <w:tcW w:w="9980" w:type="dxa"/>
            <w:vAlign w:val="bottom"/>
          </w:tcPr>
          <w:p w:rsidR="008C0CA7" w:rsidRDefault="005061A5">
            <w:pPr>
              <w:spacing w:line="240" w:lineRule="exact"/>
              <w:ind w:left="140"/>
              <w:rPr>
                <w:sz w:val="20"/>
                <w:szCs w:val="20"/>
              </w:rPr>
            </w:pPr>
            <w:r>
              <w:rPr>
                <w:rFonts w:ascii="宋体" w:eastAsia="宋体" w:hAnsi="宋体" w:cs="宋体"/>
                <w:sz w:val="21"/>
                <w:szCs w:val="21"/>
              </w:rPr>
              <w:t>3.</w:t>
            </w:r>
            <w:r>
              <w:rPr>
                <w:rFonts w:ascii="宋体" w:eastAsia="宋体" w:hAnsi="宋体" w:cs="宋体"/>
                <w:sz w:val="21"/>
                <w:szCs w:val="21"/>
              </w:rPr>
              <w:t>建设美丽校园，实现校园山、水、园、林、路、馆建设达到使用、审美、教育功能的和谐统一。</w:t>
            </w:r>
          </w:p>
        </w:tc>
      </w:tr>
    </w:tbl>
    <w:p w:rsidR="008C0CA7" w:rsidRDefault="008C0CA7">
      <w:pPr>
        <w:spacing w:line="200" w:lineRule="exact"/>
        <w:rPr>
          <w:sz w:val="20"/>
          <w:szCs w:val="20"/>
        </w:rPr>
      </w:pPr>
    </w:p>
    <w:p w:rsidR="008C0CA7" w:rsidRDefault="008C0CA7">
      <w:pPr>
        <w:sectPr w:rsidR="008C0CA7">
          <w:pgSz w:w="16840" w:h="11906" w:orient="landscape"/>
          <w:pgMar w:top="1440" w:right="1440" w:bottom="667" w:left="1440" w:header="0" w:footer="0" w:gutter="0"/>
          <w:cols w:space="720" w:equalWidth="0">
            <w:col w:w="13958"/>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18" w:lineRule="exact"/>
        <w:rPr>
          <w:sz w:val="20"/>
          <w:szCs w:val="20"/>
        </w:rPr>
      </w:pPr>
    </w:p>
    <w:p w:rsidR="008C0CA7" w:rsidRDefault="005061A5">
      <w:pPr>
        <w:ind w:right="-1"/>
        <w:jc w:val="center"/>
        <w:rPr>
          <w:sz w:val="20"/>
          <w:szCs w:val="20"/>
        </w:rPr>
      </w:pPr>
      <w:r>
        <w:rPr>
          <w:rFonts w:eastAsia="Times New Roman"/>
          <w:sz w:val="24"/>
          <w:szCs w:val="24"/>
        </w:rPr>
        <w:t>290</w:t>
      </w:r>
    </w:p>
    <w:p w:rsidR="008C0CA7" w:rsidRDefault="008C0CA7">
      <w:pPr>
        <w:sectPr w:rsidR="008C0CA7">
          <w:type w:val="continuous"/>
          <w:pgSz w:w="16840" w:h="11906" w:orient="landscape"/>
          <w:pgMar w:top="1440" w:right="1440" w:bottom="667" w:left="1440" w:header="0" w:footer="0" w:gutter="0"/>
          <w:cols w:space="720" w:equalWidth="0">
            <w:col w:w="13958"/>
          </w:cols>
        </w:sectPr>
      </w:pPr>
    </w:p>
    <w:p w:rsidR="008C0CA7" w:rsidRDefault="008C0CA7">
      <w:pPr>
        <w:spacing w:line="200" w:lineRule="exact"/>
        <w:rPr>
          <w:sz w:val="20"/>
          <w:szCs w:val="20"/>
        </w:rPr>
      </w:pPr>
      <w:bookmarkStart w:id="298" w:name="page299"/>
      <w:bookmarkEnd w:id="298"/>
    </w:p>
    <w:p w:rsidR="008C0CA7" w:rsidRDefault="008C0CA7">
      <w:pPr>
        <w:spacing w:line="28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80"/>
        <w:gridCol w:w="1840"/>
        <w:gridCol w:w="10040"/>
        <w:gridCol w:w="30"/>
      </w:tblGrid>
      <w:tr w:rsidR="008C0CA7">
        <w:trPr>
          <w:trHeight w:val="342"/>
        </w:trPr>
        <w:tc>
          <w:tcPr>
            <w:tcW w:w="1980" w:type="dxa"/>
            <w:vAlign w:val="bottom"/>
          </w:tcPr>
          <w:p w:rsidR="008C0CA7" w:rsidRDefault="008C0CA7">
            <w:pPr>
              <w:rPr>
                <w:sz w:val="24"/>
                <w:szCs w:val="24"/>
              </w:rPr>
            </w:pPr>
          </w:p>
        </w:tc>
        <w:tc>
          <w:tcPr>
            <w:tcW w:w="1840" w:type="dxa"/>
            <w:vAlign w:val="bottom"/>
          </w:tcPr>
          <w:p w:rsidR="008C0CA7" w:rsidRDefault="008C0CA7">
            <w:pPr>
              <w:rPr>
                <w:sz w:val="24"/>
                <w:szCs w:val="24"/>
              </w:rPr>
            </w:pPr>
          </w:p>
        </w:tc>
        <w:tc>
          <w:tcPr>
            <w:tcW w:w="10040" w:type="dxa"/>
            <w:vAlign w:val="bottom"/>
          </w:tcPr>
          <w:p w:rsidR="008C0CA7" w:rsidRDefault="005061A5">
            <w:pPr>
              <w:spacing w:line="343" w:lineRule="exact"/>
              <w:ind w:left="1620"/>
              <w:rPr>
                <w:sz w:val="20"/>
                <w:szCs w:val="20"/>
              </w:rPr>
            </w:pPr>
            <w:r>
              <w:rPr>
                <w:rFonts w:ascii="黑体" w:eastAsia="黑体" w:hAnsi="黑体" w:cs="黑体"/>
                <w:sz w:val="30"/>
                <w:szCs w:val="30"/>
              </w:rPr>
              <w:t>（五）网络育人精品项目</w:t>
            </w:r>
          </w:p>
        </w:tc>
        <w:tc>
          <w:tcPr>
            <w:tcW w:w="0" w:type="dxa"/>
            <w:vAlign w:val="bottom"/>
          </w:tcPr>
          <w:p w:rsidR="008C0CA7" w:rsidRDefault="008C0CA7">
            <w:pPr>
              <w:rPr>
                <w:sz w:val="1"/>
                <w:szCs w:val="1"/>
              </w:rPr>
            </w:pPr>
          </w:p>
        </w:tc>
      </w:tr>
      <w:tr w:rsidR="008C0CA7">
        <w:trPr>
          <w:trHeight w:val="157"/>
        </w:trPr>
        <w:tc>
          <w:tcPr>
            <w:tcW w:w="1980" w:type="dxa"/>
            <w:tcBorders>
              <w:bottom w:val="single" w:sz="8" w:space="0" w:color="auto"/>
            </w:tcBorders>
            <w:vAlign w:val="bottom"/>
          </w:tcPr>
          <w:p w:rsidR="008C0CA7" w:rsidRDefault="008C0CA7">
            <w:pPr>
              <w:rPr>
                <w:sz w:val="13"/>
                <w:szCs w:val="13"/>
              </w:rPr>
            </w:pPr>
          </w:p>
        </w:tc>
        <w:tc>
          <w:tcPr>
            <w:tcW w:w="1840" w:type="dxa"/>
            <w:tcBorders>
              <w:bottom w:val="single" w:sz="8" w:space="0" w:color="auto"/>
            </w:tcBorders>
            <w:vAlign w:val="bottom"/>
          </w:tcPr>
          <w:p w:rsidR="008C0CA7" w:rsidRDefault="008C0CA7">
            <w:pPr>
              <w:rPr>
                <w:sz w:val="13"/>
                <w:szCs w:val="13"/>
              </w:rPr>
            </w:pPr>
          </w:p>
        </w:tc>
        <w:tc>
          <w:tcPr>
            <w:tcW w:w="10040" w:type="dxa"/>
            <w:tcBorders>
              <w:bottom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258"/>
        </w:trPr>
        <w:tc>
          <w:tcPr>
            <w:tcW w:w="198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一级指标</w:t>
            </w:r>
          </w:p>
        </w:tc>
        <w:tc>
          <w:tcPr>
            <w:tcW w:w="184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二级指标</w:t>
            </w:r>
          </w:p>
        </w:tc>
        <w:tc>
          <w:tcPr>
            <w:tcW w:w="10040" w:type="dxa"/>
            <w:tcBorders>
              <w:right w:val="single" w:sz="8" w:space="0" w:color="auto"/>
            </w:tcBorders>
            <w:vAlign w:val="bottom"/>
          </w:tcPr>
          <w:p w:rsidR="008C0CA7" w:rsidRDefault="005061A5">
            <w:pPr>
              <w:spacing w:line="240" w:lineRule="exact"/>
              <w:ind w:left="458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61"/>
        </w:trPr>
        <w:tc>
          <w:tcPr>
            <w:tcW w:w="1980" w:type="dxa"/>
            <w:tcBorders>
              <w:left w:val="single" w:sz="8" w:space="0" w:color="auto"/>
              <w:bottom w:val="single" w:sz="8" w:space="0" w:color="auto"/>
              <w:right w:val="single" w:sz="8" w:space="0" w:color="auto"/>
            </w:tcBorders>
            <w:vAlign w:val="bottom"/>
          </w:tcPr>
          <w:p w:rsidR="008C0CA7" w:rsidRDefault="008C0CA7">
            <w:pPr>
              <w:rPr>
                <w:sz w:val="5"/>
                <w:szCs w:val="5"/>
              </w:rPr>
            </w:pPr>
          </w:p>
        </w:tc>
        <w:tc>
          <w:tcPr>
            <w:tcW w:w="1840" w:type="dxa"/>
            <w:tcBorders>
              <w:bottom w:val="single" w:sz="8" w:space="0" w:color="auto"/>
              <w:right w:val="single" w:sz="8" w:space="0" w:color="auto"/>
            </w:tcBorders>
            <w:vAlign w:val="bottom"/>
          </w:tcPr>
          <w:p w:rsidR="008C0CA7" w:rsidRDefault="008C0CA7">
            <w:pPr>
              <w:rPr>
                <w:sz w:val="5"/>
                <w:szCs w:val="5"/>
              </w:rPr>
            </w:pPr>
          </w:p>
        </w:tc>
        <w:tc>
          <w:tcPr>
            <w:tcW w:w="10040" w:type="dxa"/>
            <w:tcBorders>
              <w:bottom w:val="single" w:sz="8" w:space="0" w:color="auto"/>
              <w:right w:val="single" w:sz="8" w:space="0" w:color="auto"/>
            </w:tcBorders>
            <w:vAlign w:val="bottom"/>
          </w:tcPr>
          <w:p w:rsidR="008C0CA7" w:rsidRDefault="008C0CA7">
            <w:pPr>
              <w:rPr>
                <w:sz w:val="5"/>
                <w:szCs w:val="5"/>
              </w:rPr>
            </w:pPr>
          </w:p>
        </w:tc>
        <w:tc>
          <w:tcPr>
            <w:tcW w:w="0" w:type="dxa"/>
            <w:vAlign w:val="bottom"/>
          </w:tcPr>
          <w:p w:rsidR="008C0CA7" w:rsidRDefault="008C0CA7">
            <w:pPr>
              <w:rPr>
                <w:sz w:val="1"/>
                <w:szCs w:val="1"/>
              </w:rPr>
            </w:pPr>
          </w:p>
        </w:tc>
      </w:tr>
      <w:tr w:rsidR="008C0CA7">
        <w:trPr>
          <w:trHeight w:val="260"/>
        </w:trPr>
        <w:tc>
          <w:tcPr>
            <w:tcW w:w="1980" w:type="dxa"/>
            <w:tcBorders>
              <w:left w:val="single" w:sz="8" w:space="0" w:color="auto"/>
              <w:right w:val="single" w:sz="8" w:space="0" w:color="auto"/>
            </w:tcBorders>
            <w:vAlign w:val="bottom"/>
          </w:tcPr>
          <w:p w:rsidR="008C0CA7" w:rsidRDefault="008C0CA7"/>
        </w:tc>
        <w:tc>
          <w:tcPr>
            <w:tcW w:w="1840" w:type="dxa"/>
            <w:tcBorders>
              <w:right w:val="single" w:sz="8" w:space="0" w:color="auto"/>
            </w:tcBorders>
            <w:vAlign w:val="bottom"/>
          </w:tcPr>
          <w:p w:rsidR="008C0CA7" w:rsidRDefault="008C0CA7"/>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坚持明确的育人导向，引导师生强化网络意识，树立网络思维，提升网络文明素养，养成文明网络生活方</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4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1.1 </w:t>
            </w:r>
            <w:r>
              <w:rPr>
                <w:rFonts w:ascii="宋体" w:eastAsia="宋体" w:hAnsi="宋体" w:cs="宋体"/>
                <w:w w:val="95"/>
                <w:sz w:val="21"/>
                <w:szCs w:val="21"/>
              </w:rPr>
              <w:t>目标导向</w:t>
            </w: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式。</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840" w:type="dxa"/>
            <w:vMerge/>
            <w:tcBorders>
              <w:right w:val="single" w:sz="8" w:space="0" w:color="auto"/>
            </w:tcBorders>
            <w:vAlign w:val="bottom"/>
          </w:tcPr>
          <w:p w:rsidR="008C0CA7" w:rsidRDefault="008C0CA7">
            <w:pPr>
              <w:rPr>
                <w:sz w:val="13"/>
                <w:szCs w:val="13"/>
              </w:rPr>
            </w:pPr>
          </w:p>
        </w:tc>
        <w:tc>
          <w:tcPr>
            <w:tcW w:w="1004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注重营造清朗网络空间，创造优秀网络文化产品，提高建网用网管网能力，净化网络空间，守护好网络精</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840" w:type="dxa"/>
            <w:tcBorders>
              <w:right w:val="single" w:sz="8" w:space="0" w:color="auto"/>
            </w:tcBorders>
            <w:vAlign w:val="bottom"/>
          </w:tcPr>
          <w:p w:rsidR="008C0CA7" w:rsidRDefault="008C0CA7">
            <w:pPr>
              <w:rPr>
                <w:sz w:val="13"/>
                <w:szCs w:val="13"/>
              </w:rPr>
            </w:pPr>
          </w:p>
        </w:tc>
        <w:tc>
          <w:tcPr>
            <w:tcW w:w="100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神家园。</w:t>
            </w:r>
          </w:p>
        </w:tc>
        <w:tc>
          <w:tcPr>
            <w:tcW w:w="0" w:type="dxa"/>
            <w:vAlign w:val="bottom"/>
          </w:tcPr>
          <w:p w:rsidR="008C0CA7" w:rsidRDefault="008C0CA7">
            <w:pPr>
              <w:rPr>
                <w:sz w:val="1"/>
                <w:szCs w:val="1"/>
              </w:rPr>
            </w:pPr>
          </w:p>
        </w:tc>
      </w:tr>
      <w:tr w:rsidR="008C0CA7">
        <w:trPr>
          <w:trHeight w:val="63"/>
        </w:trPr>
        <w:tc>
          <w:tcPr>
            <w:tcW w:w="1980" w:type="dxa"/>
            <w:tcBorders>
              <w:left w:val="single" w:sz="8" w:space="0" w:color="auto"/>
              <w:right w:val="single" w:sz="8" w:space="0" w:color="auto"/>
            </w:tcBorders>
            <w:vAlign w:val="bottom"/>
          </w:tcPr>
          <w:p w:rsidR="008C0CA7" w:rsidRDefault="008C0CA7">
            <w:pPr>
              <w:rPr>
                <w:sz w:val="5"/>
                <w:szCs w:val="5"/>
              </w:rPr>
            </w:pPr>
          </w:p>
        </w:tc>
        <w:tc>
          <w:tcPr>
            <w:tcW w:w="1840" w:type="dxa"/>
            <w:tcBorders>
              <w:bottom w:val="single" w:sz="8" w:space="0" w:color="auto"/>
              <w:right w:val="single" w:sz="8" w:space="0" w:color="auto"/>
            </w:tcBorders>
            <w:vAlign w:val="bottom"/>
          </w:tcPr>
          <w:p w:rsidR="008C0CA7" w:rsidRDefault="008C0CA7">
            <w:pPr>
              <w:rPr>
                <w:sz w:val="5"/>
                <w:szCs w:val="5"/>
              </w:rPr>
            </w:pPr>
          </w:p>
        </w:tc>
        <w:tc>
          <w:tcPr>
            <w:tcW w:w="10040" w:type="dxa"/>
            <w:tcBorders>
              <w:bottom w:val="single" w:sz="8" w:space="0" w:color="auto"/>
              <w:right w:val="single" w:sz="8" w:space="0" w:color="auto"/>
            </w:tcBorders>
            <w:vAlign w:val="bottom"/>
          </w:tcPr>
          <w:p w:rsidR="008C0CA7" w:rsidRDefault="008C0CA7">
            <w:pPr>
              <w:rPr>
                <w:sz w:val="5"/>
                <w:szCs w:val="5"/>
              </w:rPr>
            </w:pPr>
          </w:p>
        </w:tc>
        <w:tc>
          <w:tcPr>
            <w:tcW w:w="0" w:type="dxa"/>
            <w:vAlign w:val="bottom"/>
          </w:tcPr>
          <w:p w:rsidR="008C0CA7" w:rsidRDefault="008C0CA7">
            <w:pPr>
              <w:rPr>
                <w:sz w:val="1"/>
                <w:szCs w:val="1"/>
              </w:rPr>
            </w:pPr>
          </w:p>
        </w:tc>
      </w:tr>
      <w:tr w:rsidR="008C0CA7">
        <w:trPr>
          <w:trHeight w:val="306"/>
        </w:trPr>
        <w:tc>
          <w:tcPr>
            <w:tcW w:w="198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1.</w:t>
            </w:r>
            <w:r>
              <w:rPr>
                <w:rFonts w:ascii="宋体" w:eastAsia="宋体" w:hAnsi="宋体" w:cs="宋体"/>
                <w:w w:val="99"/>
                <w:sz w:val="21"/>
                <w:szCs w:val="21"/>
              </w:rPr>
              <w:t>育人导向明确</w:t>
            </w:r>
          </w:p>
        </w:tc>
        <w:tc>
          <w:tcPr>
            <w:tcW w:w="1840" w:type="dxa"/>
            <w:tcBorders>
              <w:right w:val="single" w:sz="8" w:space="0" w:color="auto"/>
            </w:tcBorders>
            <w:vAlign w:val="bottom"/>
          </w:tcPr>
          <w:p w:rsidR="008C0CA7" w:rsidRDefault="008C0CA7">
            <w:pPr>
              <w:rPr>
                <w:sz w:val="24"/>
                <w:szCs w:val="24"/>
              </w:rPr>
            </w:pP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突出新技术、新理念，推动思想政治工作传统优势同信息技术高度融合。</w:t>
            </w:r>
          </w:p>
        </w:tc>
        <w:tc>
          <w:tcPr>
            <w:tcW w:w="0" w:type="dxa"/>
            <w:vAlign w:val="bottom"/>
          </w:tcPr>
          <w:p w:rsidR="008C0CA7" w:rsidRDefault="008C0CA7">
            <w:pPr>
              <w:rPr>
                <w:sz w:val="1"/>
                <w:szCs w:val="1"/>
              </w:rPr>
            </w:pPr>
          </w:p>
        </w:tc>
      </w:tr>
      <w:tr w:rsidR="008C0CA7">
        <w:trPr>
          <w:trHeight w:val="139"/>
        </w:trPr>
        <w:tc>
          <w:tcPr>
            <w:tcW w:w="1980" w:type="dxa"/>
            <w:vMerge/>
            <w:tcBorders>
              <w:left w:val="single" w:sz="8" w:space="0" w:color="auto"/>
              <w:right w:val="single" w:sz="8" w:space="0" w:color="auto"/>
            </w:tcBorders>
            <w:vAlign w:val="bottom"/>
          </w:tcPr>
          <w:p w:rsidR="008C0CA7" w:rsidRDefault="008C0CA7">
            <w:pPr>
              <w:rPr>
                <w:sz w:val="12"/>
                <w:szCs w:val="12"/>
              </w:rPr>
            </w:pPr>
          </w:p>
        </w:tc>
        <w:tc>
          <w:tcPr>
            <w:tcW w:w="1840" w:type="dxa"/>
            <w:tcBorders>
              <w:right w:val="single" w:sz="8" w:space="0" w:color="auto"/>
            </w:tcBorders>
            <w:vAlign w:val="bottom"/>
          </w:tcPr>
          <w:p w:rsidR="008C0CA7" w:rsidRDefault="008C0CA7">
            <w:pPr>
              <w:rPr>
                <w:sz w:val="12"/>
                <w:szCs w:val="12"/>
              </w:rPr>
            </w:pPr>
          </w:p>
        </w:tc>
        <w:tc>
          <w:tcPr>
            <w:tcW w:w="1004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突出政治性、主旋律，积极开展学习宣传贯彻习近平新时代中国特色社会主义思想和党的十九大精神等网</w:t>
            </w:r>
          </w:p>
        </w:tc>
        <w:tc>
          <w:tcPr>
            <w:tcW w:w="0" w:type="dxa"/>
            <w:vAlign w:val="bottom"/>
          </w:tcPr>
          <w:p w:rsidR="008C0CA7" w:rsidRDefault="008C0CA7">
            <w:pPr>
              <w:rPr>
                <w:sz w:val="1"/>
                <w:szCs w:val="1"/>
              </w:rPr>
            </w:pPr>
          </w:p>
        </w:tc>
      </w:tr>
      <w:tr w:rsidR="008C0CA7">
        <w:trPr>
          <w:trHeight w:val="173"/>
        </w:trPr>
        <w:tc>
          <w:tcPr>
            <w:tcW w:w="1980" w:type="dxa"/>
            <w:tcBorders>
              <w:left w:val="single" w:sz="8" w:space="0" w:color="auto"/>
              <w:right w:val="single" w:sz="8" w:space="0" w:color="auto"/>
            </w:tcBorders>
            <w:vAlign w:val="bottom"/>
          </w:tcPr>
          <w:p w:rsidR="008C0CA7" w:rsidRDefault="008C0CA7">
            <w:pPr>
              <w:rPr>
                <w:sz w:val="15"/>
                <w:szCs w:val="15"/>
              </w:rPr>
            </w:pPr>
          </w:p>
        </w:tc>
        <w:tc>
          <w:tcPr>
            <w:tcW w:w="1840" w:type="dxa"/>
            <w:tcBorders>
              <w:right w:val="single" w:sz="8" w:space="0" w:color="auto"/>
            </w:tcBorders>
            <w:vAlign w:val="bottom"/>
          </w:tcPr>
          <w:p w:rsidR="008C0CA7" w:rsidRDefault="008C0CA7">
            <w:pPr>
              <w:rPr>
                <w:sz w:val="15"/>
                <w:szCs w:val="15"/>
              </w:rPr>
            </w:pPr>
          </w:p>
        </w:tc>
        <w:tc>
          <w:tcPr>
            <w:tcW w:w="10040" w:type="dxa"/>
            <w:vMerge/>
            <w:tcBorders>
              <w:right w:val="single" w:sz="8" w:space="0" w:color="auto"/>
            </w:tcBorders>
            <w:vAlign w:val="bottom"/>
          </w:tcPr>
          <w:p w:rsidR="008C0CA7" w:rsidRDefault="008C0CA7">
            <w:pPr>
              <w:rPr>
                <w:sz w:val="15"/>
                <w:szCs w:val="15"/>
              </w:rPr>
            </w:pP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4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1.2 </w:t>
            </w:r>
            <w:r>
              <w:rPr>
                <w:rFonts w:ascii="宋体" w:eastAsia="宋体" w:hAnsi="宋体" w:cs="宋体"/>
                <w:w w:val="95"/>
                <w:sz w:val="21"/>
                <w:szCs w:val="21"/>
              </w:rPr>
              <w:t>建设方向</w:t>
            </w: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络思想政治教育活动。</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840" w:type="dxa"/>
            <w:vMerge/>
            <w:tcBorders>
              <w:right w:val="single" w:sz="8" w:space="0" w:color="auto"/>
            </w:tcBorders>
            <w:vAlign w:val="bottom"/>
          </w:tcPr>
          <w:p w:rsidR="008C0CA7" w:rsidRDefault="008C0CA7">
            <w:pPr>
              <w:rPr>
                <w:sz w:val="13"/>
                <w:szCs w:val="13"/>
              </w:rPr>
            </w:pPr>
          </w:p>
        </w:tc>
        <w:tc>
          <w:tcPr>
            <w:tcW w:w="1004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3.</w:t>
            </w:r>
            <w:r>
              <w:rPr>
                <w:rFonts w:ascii="宋体" w:eastAsia="宋体" w:hAnsi="宋体" w:cs="宋体"/>
                <w:sz w:val="21"/>
                <w:szCs w:val="21"/>
              </w:rPr>
              <w:t>突出教育性、感染力，推动社会主义核心价值观的网络传播与弘扬，讲好中国故事，讲好百姓故事，讲好</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840" w:type="dxa"/>
            <w:tcBorders>
              <w:right w:val="single" w:sz="8" w:space="0" w:color="auto"/>
            </w:tcBorders>
            <w:vAlign w:val="bottom"/>
          </w:tcPr>
          <w:p w:rsidR="008C0CA7" w:rsidRDefault="008C0CA7">
            <w:pPr>
              <w:rPr>
                <w:sz w:val="13"/>
                <w:szCs w:val="13"/>
              </w:rPr>
            </w:pPr>
          </w:p>
        </w:tc>
        <w:tc>
          <w:tcPr>
            <w:tcW w:w="100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身边故事，弘扬网络正能量。</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4.</w:t>
            </w:r>
            <w:r>
              <w:rPr>
                <w:rFonts w:ascii="宋体" w:eastAsia="宋体" w:hAnsi="宋体" w:cs="宋体"/>
                <w:sz w:val="21"/>
                <w:szCs w:val="21"/>
              </w:rPr>
              <w:t>注重互联互通、共建共享，推动网络思想政治工作体制机制创新。</w:t>
            </w:r>
          </w:p>
        </w:tc>
        <w:tc>
          <w:tcPr>
            <w:tcW w:w="0" w:type="dxa"/>
            <w:vAlign w:val="bottom"/>
          </w:tcPr>
          <w:p w:rsidR="008C0CA7" w:rsidRDefault="008C0CA7">
            <w:pPr>
              <w:rPr>
                <w:sz w:val="1"/>
                <w:szCs w:val="1"/>
              </w:rPr>
            </w:pPr>
          </w:p>
        </w:tc>
      </w:tr>
      <w:tr w:rsidR="008C0CA7">
        <w:trPr>
          <w:trHeight w:val="106"/>
        </w:trPr>
        <w:tc>
          <w:tcPr>
            <w:tcW w:w="1980" w:type="dxa"/>
            <w:tcBorders>
              <w:left w:val="single" w:sz="8" w:space="0" w:color="auto"/>
              <w:bottom w:val="single" w:sz="8" w:space="0" w:color="auto"/>
              <w:right w:val="single" w:sz="8" w:space="0" w:color="auto"/>
            </w:tcBorders>
            <w:vAlign w:val="bottom"/>
          </w:tcPr>
          <w:p w:rsidR="008C0CA7" w:rsidRDefault="008C0CA7">
            <w:pPr>
              <w:rPr>
                <w:sz w:val="9"/>
                <w:szCs w:val="9"/>
              </w:rPr>
            </w:pPr>
          </w:p>
        </w:tc>
        <w:tc>
          <w:tcPr>
            <w:tcW w:w="1840" w:type="dxa"/>
            <w:tcBorders>
              <w:bottom w:val="single" w:sz="8" w:space="0" w:color="auto"/>
              <w:right w:val="single" w:sz="8" w:space="0" w:color="auto"/>
            </w:tcBorders>
            <w:vAlign w:val="bottom"/>
          </w:tcPr>
          <w:p w:rsidR="008C0CA7" w:rsidRDefault="008C0CA7">
            <w:pPr>
              <w:rPr>
                <w:sz w:val="9"/>
                <w:szCs w:val="9"/>
              </w:rPr>
            </w:pPr>
          </w:p>
        </w:tc>
        <w:tc>
          <w:tcPr>
            <w:tcW w:w="10040" w:type="dxa"/>
            <w:tcBorders>
              <w:bottom w:val="single" w:sz="8" w:space="0" w:color="auto"/>
              <w:right w:val="single" w:sz="8" w:space="0" w:color="auto"/>
            </w:tcBorders>
            <w:vAlign w:val="bottom"/>
          </w:tcPr>
          <w:p w:rsidR="008C0CA7" w:rsidRDefault="008C0CA7">
            <w:pPr>
              <w:rPr>
                <w:sz w:val="9"/>
                <w:szCs w:val="9"/>
              </w:rPr>
            </w:pPr>
          </w:p>
        </w:tc>
        <w:tc>
          <w:tcPr>
            <w:tcW w:w="0" w:type="dxa"/>
            <w:vAlign w:val="bottom"/>
          </w:tcPr>
          <w:p w:rsidR="008C0CA7" w:rsidRDefault="008C0CA7">
            <w:pPr>
              <w:rPr>
                <w:sz w:val="1"/>
                <w:szCs w:val="1"/>
              </w:rPr>
            </w:pPr>
          </w:p>
        </w:tc>
      </w:tr>
      <w:tr w:rsidR="008C0CA7">
        <w:trPr>
          <w:trHeight w:val="303"/>
        </w:trPr>
        <w:tc>
          <w:tcPr>
            <w:tcW w:w="19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注重运用新技术、新媒体，充分开发网络资源，具有技术创新优势。</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平台建设综合、联动、高效，融合教育、管理、服务等功能。</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4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2.1 </w:t>
            </w:r>
            <w:r>
              <w:rPr>
                <w:rFonts w:ascii="宋体" w:eastAsia="宋体" w:hAnsi="宋体" w:cs="宋体"/>
                <w:w w:val="95"/>
                <w:sz w:val="21"/>
                <w:szCs w:val="21"/>
              </w:rPr>
              <w:t>网络平台</w:t>
            </w: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3.</w:t>
            </w:r>
            <w:r>
              <w:rPr>
                <w:rFonts w:ascii="宋体" w:eastAsia="宋体" w:hAnsi="宋体" w:cs="宋体"/>
                <w:sz w:val="21"/>
                <w:szCs w:val="21"/>
              </w:rPr>
              <w:t>设计美观，结构科学，操作便捷，体现精品创意。</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840" w:type="dxa"/>
            <w:vMerge/>
            <w:tcBorders>
              <w:right w:val="single" w:sz="8" w:space="0" w:color="auto"/>
            </w:tcBorders>
            <w:vAlign w:val="bottom"/>
          </w:tcPr>
          <w:p w:rsidR="008C0CA7" w:rsidRDefault="008C0CA7">
            <w:pPr>
              <w:rPr>
                <w:sz w:val="13"/>
                <w:szCs w:val="13"/>
              </w:rPr>
            </w:pPr>
          </w:p>
        </w:tc>
        <w:tc>
          <w:tcPr>
            <w:tcW w:w="1004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4.</w:t>
            </w:r>
            <w:r>
              <w:rPr>
                <w:rFonts w:ascii="宋体" w:eastAsia="宋体" w:hAnsi="宋体" w:cs="宋体"/>
                <w:sz w:val="21"/>
                <w:szCs w:val="21"/>
              </w:rPr>
              <w:t>信息内容丰富，更新及时，富有思想性、教育性。</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840" w:type="dxa"/>
            <w:tcBorders>
              <w:right w:val="single" w:sz="8" w:space="0" w:color="auto"/>
            </w:tcBorders>
            <w:vAlign w:val="bottom"/>
          </w:tcPr>
          <w:p w:rsidR="008C0CA7" w:rsidRDefault="008C0CA7">
            <w:pPr>
              <w:rPr>
                <w:sz w:val="13"/>
                <w:szCs w:val="13"/>
              </w:rPr>
            </w:pPr>
          </w:p>
        </w:tc>
        <w:tc>
          <w:tcPr>
            <w:tcW w:w="100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98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2.</w:t>
            </w:r>
            <w:r>
              <w:rPr>
                <w:rFonts w:ascii="宋体" w:eastAsia="宋体" w:hAnsi="宋体" w:cs="宋体"/>
                <w:w w:val="99"/>
                <w:sz w:val="21"/>
                <w:szCs w:val="21"/>
              </w:rPr>
              <w:t>品牌化建设显著</w:t>
            </w:r>
          </w:p>
        </w:tc>
        <w:tc>
          <w:tcPr>
            <w:tcW w:w="1840" w:type="dxa"/>
            <w:tcBorders>
              <w:right w:val="single" w:sz="8" w:space="0" w:color="auto"/>
            </w:tcBorders>
            <w:vAlign w:val="bottom"/>
          </w:tcPr>
          <w:p w:rsidR="008C0CA7" w:rsidRDefault="008C0CA7">
            <w:pPr>
              <w:rPr>
                <w:sz w:val="24"/>
                <w:szCs w:val="24"/>
              </w:rPr>
            </w:pP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5.</w:t>
            </w:r>
            <w:r>
              <w:rPr>
                <w:rFonts w:ascii="宋体" w:eastAsia="宋体" w:hAnsi="宋体" w:cs="宋体"/>
                <w:sz w:val="21"/>
                <w:szCs w:val="21"/>
              </w:rPr>
              <w:t>覆盖面广，师生黏合度高，传播效果良好，社会影响较大。</w:t>
            </w:r>
          </w:p>
        </w:tc>
        <w:tc>
          <w:tcPr>
            <w:tcW w:w="0" w:type="dxa"/>
            <w:vAlign w:val="bottom"/>
          </w:tcPr>
          <w:p w:rsidR="008C0CA7" w:rsidRDefault="008C0CA7">
            <w:pPr>
              <w:rPr>
                <w:sz w:val="1"/>
                <w:szCs w:val="1"/>
              </w:rPr>
            </w:pPr>
          </w:p>
        </w:tc>
      </w:tr>
      <w:tr w:rsidR="008C0CA7">
        <w:trPr>
          <w:trHeight w:val="161"/>
        </w:trPr>
        <w:tc>
          <w:tcPr>
            <w:tcW w:w="1980" w:type="dxa"/>
            <w:vMerge/>
            <w:tcBorders>
              <w:left w:val="single" w:sz="8" w:space="0" w:color="auto"/>
              <w:right w:val="single" w:sz="8" w:space="0" w:color="auto"/>
            </w:tcBorders>
            <w:vAlign w:val="bottom"/>
          </w:tcPr>
          <w:p w:rsidR="008C0CA7" w:rsidRDefault="008C0CA7">
            <w:pPr>
              <w:rPr>
                <w:sz w:val="13"/>
                <w:szCs w:val="13"/>
              </w:rPr>
            </w:pPr>
          </w:p>
        </w:tc>
        <w:tc>
          <w:tcPr>
            <w:tcW w:w="1840" w:type="dxa"/>
            <w:tcBorders>
              <w:right w:val="single" w:sz="8" w:space="0" w:color="auto"/>
            </w:tcBorders>
            <w:vAlign w:val="bottom"/>
          </w:tcPr>
          <w:p w:rsidR="008C0CA7" w:rsidRDefault="008C0CA7">
            <w:pPr>
              <w:rPr>
                <w:sz w:val="13"/>
                <w:szCs w:val="13"/>
              </w:rPr>
            </w:pPr>
          </w:p>
        </w:tc>
        <w:tc>
          <w:tcPr>
            <w:tcW w:w="1004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6.</w:t>
            </w:r>
            <w:r>
              <w:rPr>
                <w:rFonts w:ascii="宋体" w:eastAsia="宋体" w:hAnsi="宋体" w:cs="宋体"/>
                <w:sz w:val="21"/>
                <w:szCs w:val="21"/>
              </w:rPr>
              <w:t>积极参与高校思想政治工作网、易班网和中国大学生在线全国共建。</w:t>
            </w:r>
          </w:p>
        </w:tc>
        <w:tc>
          <w:tcPr>
            <w:tcW w:w="0" w:type="dxa"/>
            <w:vAlign w:val="bottom"/>
          </w:tcPr>
          <w:p w:rsidR="008C0CA7" w:rsidRDefault="008C0CA7">
            <w:pPr>
              <w:rPr>
                <w:sz w:val="1"/>
                <w:szCs w:val="1"/>
              </w:rPr>
            </w:pPr>
          </w:p>
        </w:tc>
      </w:tr>
      <w:tr w:rsidR="008C0CA7">
        <w:trPr>
          <w:trHeight w:val="151"/>
        </w:trPr>
        <w:tc>
          <w:tcPr>
            <w:tcW w:w="1980" w:type="dxa"/>
            <w:tcBorders>
              <w:left w:val="single" w:sz="8" w:space="0" w:color="auto"/>
              <w:right w:val="single" w:sz="8" w:space="0" w:color="auto"/>
            </w:tcBorders>
            <w:vAlign w:val="bottom"/>
          </w:tcPr>
          <w:p w:rsidR="008C0CA7" w:rsidRDefault="008C0CA7">
            <w:pPr>
              <w:rPr>
                <w:sz w:val="13"/>
                <w:szCs w:val="13"/>
              </w:rPr>
            </w:pPr>
          </w:p>
        </w:tc>
        <w:tc>
          <w:tcPr>
            <w:tcW w:w="1840" w:type="dxa"/>
            <w:tcBorders>
              <w:right w:val="single" w:sz="8" w:space="0" w:color="auto"/>
            </w:tcBorders>
            <w:vAlign w:val="bottom"/>
          </w:tcPr>
          <w:p w:rsidR="008C0CA7" w:rsidRDefault="008C0CA7">
            <w:pPr>
              <w:rPr>
                <w:sz w:val="13"/>
                <w:szCs w:val="13"/>
              </w:rPr>
            </w:pPr>
          </w:p>
        </w:tc>
        <w:tc>
          <w:tcPr>
            <w:tcW w:w="100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03"/>
        </w:trPr>
        <w:tc>
          <w:tcPr>
            <w:tcW w:w="1980" w:type="dxa"/>
            <w:tcBorders>
              <w:left w:val="single" w:sz="8" w:space="0" w:color="auto"/>
              <w:right w:val="single" w:sz="8" w:space="0" w:color="auto"/>
            </w:tcBorders>
            <w:vAlign w:val="bottom"/>
          </w:tcPr>
          <w:p w:rsidR="008C0CA7" w:rsidRDefault="008C0CA7">
            <w:pPr>
              <w:rPr>
                <w:sz w:val="8"/>
                <w:szCs w:val="8"/>
              </w:rPr>
            </w:pPr>
          </w:p>
        </w:tc>
        <w:tc>
          <w:tcPr>
            <w:tcW w:w="1840" w:type="dxa"/>
            <w:tcBorders>
              <w:bottom w:val="single" w:sz="8" w:space="0" w:color="auto"/>
              <w:right w:val="single" w:sz="8" w:space="0" w:color="auto"/>
            </w:tcBorders>
            <w:vAlign w:val="bottom"/>
          </w:tcPr>
          <w:p w:rsidR="008C0CA7" w:rsidRDefault="008C0CA7">
            <w:pPr>
              <w:rPr>
                <w:sz w:val="8"/>
                <w:szCs w:val="8"/>
              </w:rPr>
            </w:pPr>
          </w:p>
        </w:tc>
        <w:tc>
          <w:tcPr>
            <w:tcW w:w="10040" w:type="dxa"/>
            <w:tcBorders>
              <w:bottom w:val="single" w:sz="8" w:space="0" w:color="auto"/>
              <w:right w:val="single" w:sz="8" w:space="0" w:color="auto"/>
            </w:tcBorders>
            <w:vAlign w:val="bottom"/>
          </w:tcPr>
          <w:p w:rsidR="008C0CA7" w:rsidRDefault="008C0CA7">
            <w:pPr>
              <w:rPr>
                <w:sz w:val="8"/>
                <w:szCs w:val="8"/>
              </w:rPr>
            </w:pPr>
          </w:p>
        </w:tc>
        <w:tc>
          <w:tcPr>
            <w:tcW w:w="0" w:type="dxa"/>
            <w:vAlign w:val="bottom"/>
          </w:tcPr>
          <w:p w:rsidR="008C0CA7" w:rsidRDefault="008C0CA7">
            <w:pPr>
              <w:rPr>
                <w:sz w:val="1"/>
                <w:szCs w:val="1"/>
              </w:rPr>
            </w:pPr>
          </w:p>
        </w:tc>
      </w:tr>
      <w:tr w:rsidR="008C0CA7">
        <w:trPr>
          <w:trHeight w:val="252"/>
        </w:trPr>
        <w:tc>
          <w:tcPr>
            <w:tcW w:w="1980" w:type="dxa"/>
            <w:tcBorders>
              <w:left w:val="single" w:sz="8" w:space="0" w:color="auto"/>
              <w:right w:val="single" w:sz="8" w:space="0" w:color="auto"/>
            </w:tcBorders>
            <w:vAlign w:val="bottom"/>
          </w:tcPr>
          <w:p w:rsidR="008C0CA7" w:rsidRDefault="008C0CA7">
            <w:pPr>
              <w:rPr>
                <w:sz w:val="21"/>
                <w:szCs w:val="21"/>
              </w:rPr>
            </w:pPr>
          </w:p>
        </w:tc>
        <w:tc>
          <w:tcPr>
            <w:tcW w:w="1840" w:type="dxa"/>
            <w:tcBorders>
              <w:right w:val="single" w:sz="8" w:space="0" w:color="auto"/>
            </w:tcBorders>
            <w:vAlign w:val="bottom"/>
          </w:tcPr>
          <w:p w:rsidR="008C0CA7" w:rsidRDefault="008C0CA7">
            <w:pPr>
              <w:rPr>
                <w:sz w:val="21"/>
                <w:szCs w:val="21"/>
              </w:rPr>
            </w:pP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活动主题突出，特色鲜明，弘扬主旋律，契合师生思想实际、成长需求。</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4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2.2 </w:t>
            </w:r>
            <w:r>
              <w:rPr>
                <w:rFonts w:ascii="宋体" w:eastAsia="宋体" w:hAnsi="宋体" w:cs="宋体"/>
                <w:w w:val="95"/>
                <w:sz w:val="21"/>
                <w:szCs w:val="21"/>
              </w:rPr>
              <w:t>网络活动</w:t>
            </w: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工作方案详尽科学，组织周密到位。</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840" w:type="dxa"/>
            <w:vMerge/>
            <w:tcBorders>
              <w:right w:val="single" w:sz="8" w:space="0" w:color="auto"/>
            </w:tcBorders>
            <w:vAlign w:val="bottom"/>
          </w:tcPr>
          <w:p w:rsidR="008C0CA7" w:rsidRDefault="008C0CA7">
            <w:pPr>
              <w:rPr>
                <w:sz w:val="13"/>
                <w:szCs w:val="13"/>
              </w:rPr>
            </w:pPr>
          </w:p>
        </w:tc>
        <w:tc>
          <w:tcPr>
            <w:tcW w:w="1004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3.</w:t>
            </w:r>
            <w:r>
              <w:rPr>
                <w:rFonts w:ascii="宋体" w:eastAsia="宋体" w:hAnsi="宋体" w:cs="宋体"/>
                <w:sz w:val="21"/>
                <w:szCs w:val="21"/>
              </w:rPr>
              <w:t>实现线上线下联动，主动向线下延伸。</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840" w:type="dxa"/>
            <w:tcBorders>
              <w:right w:val="single" w:sz="8" w:space="0" w:color="auto"/>
            </w:tcBorders>
            <w:vAlign w:val="bottom"/>
          </w:tcPr>
          <w:p w:rsidR="008C0CA7" w:rsidRDefault="008C0CA7">
            <w:pPr>
              <w:rPr>
                <w:sz w:val="13"/>
                <w:szCs w:val="13"/>
              </w:rPr>
            </w:pPr>
          </w:p>
        </w:tc>
        <w:tc>
          <w:tcPr>
            <w:tcW w:w="100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4.</w:t>
            </w:r>
            <w:r>
              <w:rPr>
                <w:rFonts w:ascii="宋体" w:eastAsia="宋体" w:hAnsi="宋体" w:cs="宋体"/>
                <w:sz w:val="21"/>
                <w:szCs w:val="21"/>
              </w:rPr>
              <w:t>师生参与度高，互动效果好，反响热烈。</w:t>
            </w:r>
          </w:p>
        </w:tc>
        <w:tc>
          <w:tcPr>
            <w:tcW w:w="0" w:type="dxa"/>
            <w:vAlign w:val="bottom"/>
          </w:tcPr>
          <w:p w:rsidR="008C0CA7" w:rsidRDefault="008C0CA7">
            <w:pPr>
              <w:rPr>
                <w:sz w:val="1"/>
                <w:szCs w:val="1"/>
              </w:rPr>
            </w:pPr>
          </w:p>
        </w:tc>
      </w:tr>
      <w:tr w:rsidR="008C0CA7">
        <w:trPr>
          <w:trHeight w:val="48"/>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840" w:type="dxa"/>
            <w:tcBorders>
              <w:bottom w:val="single" w:sz="8" w:space="0" w:color="auto"/>
              <w:right w:val="single" w:sz="8" w:space="0" w:color="auto"/>
            </w:tcBorders>
            <w:vAlign w:val="bottom"/>
          </w:tcPr>
          <w:p w:rsidR="008C0CA7" w:rsidRDefault="008C0CA7">
            <w:pPr>
              <w:rPr>
                <w:sz w:val="4"/>
                <w:szCs w:val="4"/>
              </w:rPr>
            </w:pPr>
          </w:p>
        </w:tc>
        <w:tc>
          <w:tcPr>
            <w:tcW w:w="100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440" w:bottom="667" w:left="1320" w:header="0" w:footer="0" w:gutter="0"/>
          <w:cols w:space="720" w:equalWidth="0">
            <w:col w:w="14078"/>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13" w:lineRule="exact"/>
        <w:rPr>
          <w:sz w:val="20"/>
          <w:szCs w:val="20"/>
        </w:rPr>
      </w:pPr>
    </w:p>
    <w:p w:rsidR="008C0CA7" w:rsidRDefault="005061A5">
      <w:pPr>
        <w:ind w:right="-121"/>
        <w:jc w:val="center"/>
        <w:rPr>
          <w:sz w:val="20"/>
          <w:szCs w:val="20"/>
        </w:rPr>
      </w:pPr>
      <w:r>
        <w:rPr>
          <w:rFonts w:eastAsia="Times New Roman"/>
          <w:sz w:val="24"/>
          <w:szCs w:val="24"/>
        </w:rPr>
        <w:t>291</w:t>
      </w:r>
    </w:p>
    <w:p w:rsidR="008C0CA7" w:rsidRDefault="008C0CA7">
      <w:pPr>
        <w:sectPr w:rsidR="008C0CA7">
          <w:type w:val="continuous"/>
          <w:pgSz w:w="16840" w:h="11906" w:orient="landscape"/>
          <w:pgMar w:top="1440" w:right="1440" w:bottom="667" w:left="1320" w:header="0" w:footer="0" w:gutter="0"/>
          <w:cols w:space="720" w:equalWidth="0">
            <w:col w:w="14078"/>
          </w:cols>
        </w:sectPr>
      </w:pPr>
    </w:p>
    <w:p w:rsidR="008C0CA7" w:rsidRDefault="008C0CA7">
      <w:pPr>
        <w:spacing w:line="340" w:lineRule="exact"/>
        <w:rPr>
          <w:sz w:val="20"/>
          <w:szCs w:val="20"/>
        </w:rPr>
      </w:pPr>
      <w:bookmarkStart w:id="299" w:name="page300"/>
      <w:bookmarkEnd w:id="299"/>
    </w:p>
    <w:tbl>
      <w:tblPr>
        <w:tblW w:w="0" w:type="auto"/>
        <w:tblInd w:w="10" w:type="dxa"/>
        <w:tblLayout w:type="fixed"/>
        <w:tblCellMar>
          <w:left w:w="0" w:type="dxa"/>
          <w:right w:w="0" w:type="dxa"/>
        </w:tblCellMar>
        <w:tblLook w:val="04A0" w:firstRow="1" w:lastRow="0" w:firstColumn="1" w:lastColumn="0" w:noHBand="0" w:noVBand="1"/>
      </w:tblPr>
      <w:tblGrid>
        <w:gridCol w:w="1980"/>
        <w:gridCol w:w="1840"/>
        <w:gridCol w:w="10040"/>
        <w:gridCol w:w="30"/>
      </w:tblGrid>
      <w:tr w:rsidR="008C0CA7">
        <w:trPr>
          <w:trHeight w:val="271"/>
        </w:trPr>
        <w:tc>
          <w:tcPr>
            <w:tcW w:w="1980" w:type="dxa"/>
            <w:tcBorders>
              <w:top w:val="single" w:sz="8" w:space="0" w:color="auto"/>
              <w:left w:val="single" w:sz="8" w:space="0" w:color="auto"/>
              <w:right w:val="single" w:sz="8" w:space="0" w:color="auto"/>
            </w:tcBorders>
            <w:vAlign w:val="bottom"/>
          </w:tcPr>
          <w:p w:rsidR="008C0CA7" w:rsidRDefault="008C0CA7">
            <w:pPr>
              <w:rPr>
                <w:sz w:val="23"/>
                <w:szCs w:val="23"/>
              </w:rPr>
            </w:pPr>
          </w:p>
        </w:tc>
        <w:tc>
          <w:tcPr>
            <w:tcW w:w="1840" w:type="dxa"/>
            <w:tcBorders>
              <w:top w:val="single" w:sz="8" w:space="0" w:color="auto"/>
              <w:right w:val="single" w:sz="8" w:space="0" w:color="auto"/>
            </w:tcBorders>
            <w:vAlign w:val="bottom"/>
          </w:tcPr>
          <w:p w:rsidR="008C0CA7" w:rsidRDefault="008C0CA7">
            <w:pPr>
              <w:rPr>
                <w:sz w:val="23"/>
                <w:szCs w:val="23"/>
              </w:rPr>
            </w:pPr>
          </w:p>
        </w:tc>
        <w:tc>
          <w:tcPr>
            <w:tcW w:w="10040" w:type="dxa"/>
            <w:tcBorders>
              <w:top w:val="single" w:sz="8" w:space="0" w:color="auto"/>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富有网络特色，突出主流文化，体现价值引导，充满正能量。</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优秀原创，体现精品创意，注重指标的凝练性、内容的故事性、蕴涵的深刻性、语言的感染性、阅读的便</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40" w:type="dxa"/>
            <w:vMerge w:val="restart"/>
            <w:tcBorders>
              <w:right w:val="single" w:sz="8" w:space="0" w:color="auto"/>
            </w:tcBorders>
            <w:vAlign w:val="bottom"/>
          </w:tcPr>
          <w:p w:rsidR="008C0CA7" w:rsidRDefault="005061A5">
            <w:pPr>
              <w:spacing w:line="240" w:lineRule="exact"/>
              <w:ind w:left="300"/>
              <w:rPr>
                <w:sz w:val="20"/>
                <w:szCs w:val="20"/>
              </w:rPr>
            </w:pPr>
            <w:r>
              <w:rPr>
                <w:rFonts w:ascii="宋体" w:eastAsia="宋体" w:hAnsi="宋体" w:cs="宋体"/>
                <w:sz w:val="21"/>
                <w:szCs w:val="21"/>
              </w:rPr>
              <w:t xml:space="preserve">2.3 </w:t>
            </w:r>
            <w:r>
              <w:rPr>
                <w:rFonts w:ascii="宋体" w:eastAsia="宋体" w:hAnsi="宋体" w:cs="宋体"/>
                <w:sz w:val="21"/>
                <w:szCs w:val="21"/>
              </w:rPr>
              <w:t>网络作品</w:t>
            </w: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捷性，贴近师生需求和喜好，能激发情感共鸣。</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840" w:type="dxa"/>
            <w:vMerge/>
            <w:tcBorders>
              <w:right w:val="single" w:sz="8" w:space="0" w:color="auto"/>
            </w:tcBorders>
            <w:vAlign w:val="bottom"/>
          </w:tcPr>
          <w:p w:rsidR="008C0CA7" w:rsidRDefault="008C0CA7">
            <w:pPr>
              <w:rPr>
                <w:sz w:val="13"/>
                <w:szCs w:val="13"/>
              </w:rPr>
            </w:pPr>
          </w:p>
        </w:tc>
        <w:tc>
          <w:tcPr>
            <w:tcW w:w="1004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3.</w:t>
            </w:r>
            <w:r>
              <w:rPr>
                <w:rFonts w:ascii="宋体" w:eastAsia="宋体" w:hAnsi="宋体" w:cs="宋体"/>
                <w:sz w:val="21"/>
                <w:szCs w:val="21"/>
              </w:rPr>
              <w:t>在网络上有较大影响力，有较高的转发、评论和引用量。</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840" w:type="dxa"/>
            <w:tcBorders>
              <w:right w:val="single" w:sz="8" w:space="0" w:color="auto"/>
            </w:tcBorders>
            <w:vAlign w:val="bottom"/>
          </w:tcPr>
          <w:p w:rsidR="008C0CA7" w:rsidRDefault="008C0CA7">
            <w:pPr>
              <w:rPr>
                <w:sz w:val="13"/>
                <w:szCs w:val="13"/>
              </w:rPr>
            </w:pPr>
          </w:p>
        </w:tc>
        <w:tc>
          <w:tcPr>
            <w:tcW w:w="100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4.</w:t>
            </w:r>
            <w:r>
              <w:rPr>
                <w:rFonts w:ascii="宋体" w:eastAsia="宋体" w:hAnsi="宋体" w:cs="宋体"/>
                <w:sz w:val="21"/>
                <w:szCs w:val="21"/>
              </w:rPr>
              <w:t>广泛开展</w:t>
            </w:r>
            <w:r>
              <w:rPr>
                <w:rFonts w:ascii="宋体" w:eastAsia="宋体" w:hAnsi="宋体" w:cs="宋体"/>
                <w:sz w:val="21"/>
                <w:szCs w:val="21"/>
              </w:rPr>
              <w:t>“</w:t>
            </w:r>
            <w:r>
              <w:rPr>
                <w:rFonts w:ascii="宋体" w:eastAsia="宋体" w:hAnsi="宋体" w:cs="宋体"/>
                <w:sz w:val="21"/>
                <w:szCs w:val="21"/>
              </w:rPr>
              <w:t>大学生网络文化节</w:t>
            </w:r>
            <w:r>
              <w:rPr>
                <w:rFonts w:ascii="宋体" w:eastAsia="宋体" w:hAnsi="宋体" w:cs="宋体"/>
                <w:sz w:val="21"/>
                <w:szCs w:val="21"/>
              </w:rPr>
              <w:t>”“</w:t>
            </w:r>
            <w:r>
              <w:rPr>
                <w:rFonts w:ascii="宋体" w:eastAsia="宋体" w:hAnsi="宋体" w:cs="宋体"/>
                <w:sz w:val="21"/>
                <w:szCs w:val="21"/>
              </w:rPr>
              <w:t>高校网络思想政治教育优秀作品推选展示活动</w:t>
            </w:r>
            <w:r>
              <w:rPr>
                <w:rFonts w:ascii="宋体" w:eastAsia="宋体" w:hAnsi="宋体" w:cs="宋体"/>
                <w:sz w:val="21"/>
                <w:szCs w:val="21"/>
              </w:rPr>
              <w:t>”“</w:t>
            </w:r>
            <w:r>
              <w:rPr>
                <w:rFonts w:ascii="宋体" w:eastAsia="宋体" w:hAnsi="宋体" w:cs="宋体"/>
                <w:sz w:val="21"/>
                <w:szCs w:val="21"/>
              </w:rPr>
              <w:t>网络文明进校园</w:t>
            </w:r>
            <w:r>
              <w:rPr>
                <w:rFonts w:ascii="宋体" w:eastAsia="宋体" w:hAnsi="宋体" w:cs="宋体"/>
                <w:sz w:val="21"/>
                <w:szCs w:val="21"/>
              </w:rPr>
              <w:t>”</w:t>
            </w:r>
            <w:r>
              <w:rPr>
                <w:rFonts w:ascii="宋体" w:eastAsia="宋体" w:hAnsi="宋体" w:cs="宋体"/>
                <w:sz w:val="21"/>
                <w:szCs w:val="21"/>
              </w:rPr>
              <w:t>等</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网络文化建设活动，推广展示一批</w:t>
            </w:r>
            <w:r>
              <w:rPr>
                <w:rFonts w:ascii="宋体" w:eastAsia="宋体" w:hAnsi="宋体" w:cs="宋体"/>
                <w:sz w:val="21"/>
                <w:szCs w:val="21"/>
              </w:rPr>
              <w:t>“</w:t>
            </w:r>
            <w:r>
              <w:rPr>
                <w:rFonts w:ascii="宋体" w:eastAsia="宋体" w:hAnsi="宋体" w:cs="宋体"/>
                <w:sz w:val="21"/>
                <w:szCs w:val="21"/>
              </w:rPr>
              <w:t>网络名篇名作</w:t>
            </w:r>
            <w:r>
              <w:rPr>
                <w:rFonts w:ascii="宋体" w:eastAsia="宋体" w:hAnsi="宋体" w:cs="宋体"/>
                <w:sz w:val="21"/>
                <w:szCs w:val="21"/>
              </w:rPr>
              <w:t>”</w:t>
            </w:r>
            <w:r>
              <w:rPr>
                <w:rFonts w:ascii="宋体" w:eastAsia="宋体" w:hAnsi="宋体" w:cs="宋体"/>
                <w:sz w:val="21"/>
                <w:szCs w:val="21"/>
              </w:rPr>
              <w:t>。</w:t>
            </w:r>
          </w:p>
        </w:tc>
        <w:tc>
          <w:tcPr>
            <w:tcW w:w="0" w:type="dxa"/>
            <w:vAlign w:val="bottom"/>
          </w:tcPr>
          <w:p w:rsidR="008C0CA7" w:rsidRDefault="008C0CA7">
            <w:pPr>
              <w:rPr>
                <w:sz w:val="1"/>
                <w:szCs w:val="1"/>
              </w:rPr>
            </w:pPr>
          </w:p>
        </w:tc>
      </w:tr>
      <w:tr w:rsidR="008C0CA7">
        <w:trPr>
          <w:trHeight w:val="51"/>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840" w:type="dxa"/>
            <w:tcBorders>
              <w:bottom w:val="single" w:sz="8" w:space="0" w:color="auto"/>
              <w:right w:val="single" w:sz="8" w:space="0" w:color="auto"/>
            </w:tcBorders>
            <w:vAlign w:val="bottom"/>
          </w:tcPr>
          <w:p w:rsidR="008C0CA7" w:rsidRDefault="008C0CA7">
            <w:pPr>
              <w:rPr>
                <w:sz w:val="4"/>
                <w:szCs w:val="4"/>
              </w:rPr>
            </w:pPr>
          </w:p>
        </w:tc>
        <w:tc>
          <w:tcPr>
            <w:tcW w:w="100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980" w:type="dxa"/>
            <w:tcBorders>
              <w:left w:val="single" w:sz="8" w:space="0" w:color="auto"/>
              <w:right w:val="single" w:sz="8" w:space="0" w:color="auto"/>
            </w:tcBorders>
            <w:vAlign w:val="bottom"/>
          </w:tcPr>
          <w:p w:rsidR="008C0CA7" w:rsidRDefault="008C0CA7">
            <w:pPr>
              <w:rPr>
                <w:sz w:val="21"/>
                <w:szCs w:val="21"/>
              </w:rPr>
            </w:pPr>
          </w:p>
        </w:tc>
        <w:tc>
          <w:tcPr>
            <w:tcW w:w="1840" w:type="dxa"/>
            <w:tcBorders>
              <w:right w:val="single" w:sz="8" w:space="0" w:color="auto"/>
            </w:tcBorders>
            <w:vAlign w:val="bottom"/>
          </w:tcPr>
          <w:p w:rsidR="008C0CA7" w:rsidRDefault="008C0CA7">
            <w:pPr>
              <w:rPr>
                <w:sz w:val="21"/>
                <w:szCs w:val="21"/>
              </w:rPr>
            </w:pP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1.</w:t>
            </w:r>
            <w:r>
              <w:rPr>
                <w:rFonts w:ascii="宋体" w:eastAsia="宋体" w:hAnsi="宋体" w:cs="宋体"/>
                <w:sz w:val="21"/>
                <w:szCs w:val="21"/>
              </w:rPr>
              <w:t>健全培育、评估、推广、保障四位一体建设机制，推进品牌化建设、项目化运作、优质化产出，形成可复</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制、可借鉴的建设模式。</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5061A5">
            <w:pPr>
              <w:spacing w:line="240" w:lineRule="exact"/>
              <w:ind w:left="300"/>
              <w:rPr>
                <w:sz w:val="20"/>
                <w:szCs w:val="20"/>
              </w:rPr>
            </w:pPr>
            <w:r>
              <w:rPr>
                <w:rFonts w:ascii="宋体" w:eastAsia="宋体" w:hAnsi="宋体" w:cs="宋体"/>
                <w:sz w:val="21"/>
                <w:szCs w:val="21"/>
              </w:rPr>
              <w:t xml:space="preserve">3.1 </w:t>
            </w:r>
            <w:r>
              <w:rPr>
                <w:rFonts w:ascii="宋体" w:eastAsia="宋体" w:hAnsi="宋体" w:cs="宋体"/>
                <w:sz w:val="21"/>
                <w:szCs w:val="21"/>
              </w:rPr>
              <w:t>运行机制</w:t>
            </w: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制定建设方案、工作规划，明确建设方向、重点、特色和实施步骤。</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3.</w:t>
            </w:r>
            <w:r>
              <w:rPr>
                <w:rFonts w:ascii="宋体" w:eastAsia="宋体" w:hAnsi="宋体" w:cs="宋体"/>
                <w:sz w:val="21"/>
                <w:szCs w:val="21"/>
              </w:rPr>
              <w:t>健全管理、运行制度，有严格规范的内容采集、编辑和发布制度。</w:t>
            </w:r>
          </w:p>
        </w:tc>
        <w:tc>
          <w:tcPr>
            <w:tcW w:w="0" w:type="dxa"/>
            <w:vAlign w:val="bottom"/>
          </w:tcPr>
          <w:p w:rsidR="008C0CA7" w:rsidRDefault="008C0CA7">
            <w:pPr>
              <w:rPr>
                <w:sz w:val="1"/>
                <w:szCs w:val="1"/>
              </w:rPr>
            </w:pPr>
          </w:p>
        </w:tc>
      </w:tr>
      <w:tr w:rsidR="008C0CA7">
        <w:trPr>
          <w:trHeight w:val="312"/>
        </w:trPr>
        <w:tc>
          <w:tcPr>
            <w:tcW w:w="1980" w:type="dxa"/>
            <w:vMerge w:val="restart"/>
            <w:tcBorders>
              <w:left w:val="single" w:sz="8" w:space="0" w:color="auto"/>
              <w:right w:val="single" w:sz="8" w:space="0" w:color="auto"/>
            </w:tcBorders>
            <w:vAlign w:val="bottom"/>
          </w:tcPr>
          <w:p w:rsidR="008C0CA7" w:rsidRDefault="005061A5">
            <w:pPr>
              <w:spacing w:line="240" w:lineRule="exact"/>
              <w:ind w:left="260"/>
              <w:rPr>
                <w:sz w:val="20"/>
                <w:szCs w:val="20"/>
              </w:rPr>
            </w:pPr>
            <w:r>
              <w:rPr>
                <w:rFonts w:ascii="宋体" w:eastAsia="宋体" w:hAnsi="宋体" w:cs="宋体"/>
                <w:sz w:val="21"/>
                <w:szCs w:val="21"/>
              </w:rPr>
              <w:t>3.</w:t>
            </w:r>
            <w:r>
              <w:rPr>
                <w:rFonts w:ascii="宋体" w:eastAsia="宋体" w:hAnsi="宋体" w:cs="宋体"/>
                <w:sz w:val="21"/>
                <w:szCs w:val="21"/>
              </w:rPr>
              <w:t>运行模式健全</w:t>
            </w:r>
          </w:p>
        </w:tc>
        <w:tc>
          <w:tcPr>
            <w:tcW w:w="1840" w:type="dxa"/>
            <w:tcBorders>
              <w:right w:val="single" w:sz="8" w:space="0" w:color="auto"/>
            </w:tcBorders>
            <w:vAlign w:val="bottom"/>
          </w:tcPr>
          <w:p w:rsidR="008C0CA7" w:rsidRDefault="008C0CA7">
            <w:pPr>
              <w:rPr>
                <w:sz w:val="24"/>
                <w:szCs w:val="24"/>
              </w:rPr>
            </w:pP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4.</w:t>
            </w:r>
            <w:r>
              <w:rPr>
                <w:rFonts w:ascii="宋体" w:eastAsia="宋体" w:hAnsi="宋体" w:cs="宋体"/>
                <w:sz w:val="21"/>
                <w:szCs w:val="21"/>
              </w:rPr>
              <w:t>落实经费、场地、人员、硬件等必要的条件保障。</w:t>
            </w:r>
          </w:p>
        </w:tc>
        <w:tc>
          <w:tcPr>
            <w:tcW w:w="0" w:type="dxa"/>
            <w:vAlign w:val="bottom"/>
          </w:tcPr>
          <w:p w:rsidR="008C0CA7" w:rsidRDefault="008C0CA7">
            <w:pPr>
              <w:rPr>
                <w:sz w:val="1"/>
                <w:szCs w:val="1"/>
              </w:rPr>
            </w:pPr>
          </w:p>
        </w:tc>
      </w:tr>
      <w:tr w:rsidR="008C0CA7">
        <w:trPr>
          <w:trHeight w:val="51"/>
        </w:trPr>
        <w:tc>
          <w:tcPr>
            <w:tcW w:w="1980" w:type="dxa"/>
            <w:vMerge/>
            <w:tcBorders>
              <w:left w:val="single" w:sz="8" w:space="0" w:color="auto"/>
              <w:right w:val="single" w:sz="8" w:space="0" w:color="auto"/>
            </w:tcBorders>
            <w:vAlign w:val="bottom"/>
          </w:tcPr>
          <w:p w:rsidR="008C0CA7" w:rsidRDefault="008C0CA7">
            <w:pPr>
              <w:rPr>
                <w:sz w:val="4"/>
                <w:szCs w:val="4"/>
              </w:rPr>
            </w:pPr>
          </w:p>
        </w:tc>
        <w:tc>
          <w:tcPr>
            <w:tcW w:w="1840" w:type="dxa"/>
            <w:tcBorders>
              <w:bottom w:val="single" w:sz="8" w:space="0" w:color="auto"/>
              <w:right w:val="single" w:sz="8" w:space="0" w:color="auto"/>
            </w:tcBorders>
            <w:vAlign w:val="bottom"/>
          </w:tcPr>
          <w:p w:rsidR="008C0CA7" w:rsidRDefault="008C0CA7">
            <w:pPr>
              <w:rPr>
                <w:sz w:val="4"/>
                <w:szCs w:val="4"/>
              </w:rPr>
            </w:pPr>
          </w:p>
        </w:tc>
        <w:tc>
          <w:tcPr>
            <w:tcW w:w="100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89"/>
        </w:trPr>
        <w:tc>
          <w:tcPr>
            <w:tcW w:w="1980" w:type="dxa"/>
            <w:vMerge/>
            <w:tcBorders>
              <w:left w:val="single" w:sz="8" w:space="0" w:color="auto"/>
              <w:right w:val="single" w:sz="8" w:space="0" w:color="auto"/>
            </w:tcBorders>
            <w:vAlign w:val="bottom"/>
          </w:tcPr>
          <w:p w:rsidR="008C0CA7" w:rsidRDefault="008C0CA7">
            <w:pPr>
              <w:rPr>
                <w:sz w:val="7"/>
                <w:szCs w:val="7"/>
              </w:rPr>
            </w:pPr>
          </w:p>
        </w:tc>
        <w:tc>
          <w:tcPr>
            <w:tcW w:w="1840" w:type="dxa"/>
            <w:tcBorders>
              <w:right w:val="single" w:sz="8" w:space="0" w:color="auto"/>
            </w:tcBorders>
            <w:vAlign w:val="bottom"/>
          </w:tcPr>
          <w:p w:rsidR="008C0CA7" w:rsidRDefault="008C0CA7">
            <w:pPr>
              <w:rPr>
                <w:sz w:val="7"/>
                <w:szCs w:val="7"/>
              </w:rPr>
            </w:pPr>
          </w:p>
        </w:tc>
        <w:tc>
          <w:tcPr>
            <w:tcW w:w="10040" w:type="dxa"/>
            <w:vMerge w:val="restart"/>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w w:val="98"/>
                <w:sz w:val="21"/>
                <w:szCs w:val="21"/>
              </w:rPr>
              <w:t>1.</w:t>
            </w:r>
            <w:r>
              <w:rPr>
                <w:rFonts w:ascii="宋体" w:eastAsia="宋体" w:hAnsi="宋体" w:cs="宋体"/>
                <w:w w:val="98"/>
                <w:sz w:val="21"/>
                <w:szCs w:val="21"/>
              </w:rPr>
              <w:t>培育一批网络教育名师、选树一批校园好网民，形成一支政治强、业务精、作风硬的网络技术、网络管理、</w:t>
            </w:r>
          </w:p>
        </w:tc>
        <w:tc>
          <w:tcPr>
            <w:tcW w:w="0" w:type="dxa"/>
            <w:vAlign w:val="bottom"/>
          </w:tcPr>
          <w:p w:rsidR="008C0CA7" w:rsidRDefault="008C0CA7">
            <w:pPr>
              <w:rPr>
                <w:sz w:val="1"/>
                <w:szCs w:val="1"/>
              </w:rPr>
            </w:pPr>
          </w:p>
        </w:tc>
      </w:tr>
      <w:tr w:rsidR="008C0CA7">
        <w:trPr>
          <w:trHeight w:val="161"/>
        </w:trPr>
        <w:tc>
          <w:tcPr>
            <w:tcW w:w="1980" w:type="dxa"/>
            <w:tcBorders>
              <w:left w:val="single" w:sz="8" w:space="0" w:color="auto"/>
              <w:right w:val="single" w:sz="8" w:space="0" w:color="auto"/>
            </w:tcBorders>
            <w:vAlign w:val="bottom"/>
          </w:tcPr>
          <w:p w:rsidR="008C0CA7" w:rsidRDefault="008C0CA7">
            <w:pPr>
              <w:rPr>
                <w:sz w:val="13"/>
                <w:szCs w:val="13"/>
              </w:rPr>
            </w:pPr>
          </w:p>
        </w:tc>
        <w:tc>
          <w:tcPr>
            <w:tcW w:w="1840" w:type="dxa"/>
            <w:tcBorders>
              <w:right w:val="single" w:sz="8" w:space="0" w:color="auto"/>
            </w:tcBorders>
            <w:vAlign w:val="bottom"/>
          </w:tcPr>
          <w:p w:rsidR="008C0CA7" w:rsidRDefault="008C0CA7">
            <w:pPr>
              <w:rPr>
                <w:sz w:val="13"/>
                <w:szCs w:val="13"/>
              </w:rPr>
            </w:pPr>
          </w:p>
        </w:tc>
        <w:tc>
          <w:tcPr>
            <w:tcW w:w="1004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网络创作、网络评论、网络研究队伍。</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5061A5">
            <w:pPr>
              <w:spacing w:line="240" w:lineRule="exact"/>
              <w:ind w:left="300"/>
              <w:rPr>
                <w:sz w:val="20"/>
                <w:szCs w:val="20"/>
              </w:rPr>
            </w:pPr>
            <w:r>
              <w:rPr>
                <w:rFonts w:ascii="宋体" w:eastAsia="宋体" w:hAnsi="宋体" w:cs="宋体"/>
                <w:sz w:val="21"/>
                <w:szCs w:val="21"/>
              </w:rPr>
              <w:t xml:space="preserve">3.2 </w:t>
            </w:r>
            <w:r>
              <w:rPr>
                <w:rFonts w:ascii="宋体" w:eastAsia="宋体" w:hAnsi="宋体" w:cs="宋体"/>
                <w:sz w:val="21"/>
                <w:szCs w:val="21"/>
              </w:rPr>
              <w:t>队伍建设</w:t>
            </w: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2.</w:t>
            </w:r>
            <w:r>
              <w:rPr>
                <w:rFonts w:ascii="宋体" w:eastAsia="宋体" w:hAnsi="宋体" w:cs="宋体"/>
                <w:sz w:val="21"/>
                <w:szCs w:val="21"/>
              </w:rPr>
              <w:t>坚持专兼结合，积极动员引导学校领导和广大师生，特别是学术大师、教学名师、优秀导师、辅导员、班</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主任参与网络育人。</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40" w:type="dxa"/>
            <w:tcBorders>
              <w:right w:val="single" w:sz="8" w:space="0" w:color="auto"/>
            </w:tcBorders>
            <w:vAlign w:val="bottom"/>
          </w:tcPr>
          <w:p w:rsidR="008C0CA7" w:rsidRDefault="008C0CA7">
            <w:pPr>
              <w:rPr>
                <w:sz w:val="24"/>
                <w:szCs w:val="24"/>
              </w:rPr>
            </w:pPr>
          </w:p>
        </w:tc>
        <w:tc>
          <w:tcPr>
            <w:tcW w:w="10040" w:type="dxa"/>
            <w:tcBorders>
              <w:right w:val="single" w:sz="8" w:space="0" w:color="auto"/>
            </w:tcBorders>
            <w:vAlign w:val="bottom"/>
          </w:tcPr>
          <w:p w:rsidR="008C0CA7" w:rsidRDefault="005061A5">
            <w:pPr>
              <w:spacing w:line="240" w:lineRule="exact"/>
              <w:ind w:left="80"/>
              <w:rPr>
                <w:sz w:val="20"/>
                <w:szCs w:val="20"/>
              </w:rPr>
            </w:pPr>
            <w:r>
              <w:rPr>
                <w:rFonts w:ascii="宋体" w:eastAsia="宋体" w:hAnsi="宋体" w:cs="宋体"/>
                <w:sz w:val="21"/>
                <w:szCs w:val="21"/>
              </w:rPr>
              <w:t>3.</w:t>
            </w:r>
            <w:r>
              <w:rPr>
                <w:rFonts w:ascii="宋体" w:eastAsia="宋体" w:hAnsi="宋体" w:cs="宋体"/>
                <w:sz w:val="21"/>
                <w:szCs w:val="21"/>
              </w:rPr>
              <w:t>经常性开展有针对性的培养培训。</w:t>
            </w:r>
          </w:p>
        </w:tc>
        <w:tc>
          <w:tcPr>
            <w:tcW w:w="0" w:type="dxa"/>
            <w:vAlign w:val="bottom"/>
          </w:tcPr>
          <w:p w:rsidR="008C0CA7" w:rsidRDefault="008C0CA7">
            <w:pPr>
              <w:rPr>
                <w:sz w:val="1"/>
                <w:szCs w:val="1"/>
              </w:rPr>
            </w:pPr>
          </w:p>
        </w:tc>
      </w:tr>
      <w:tr w:rsidR="008C0CA7">
        <w:trPr>
          <w:trHeight w:val="52"/>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840" w:type="dxa"/>
            <w:tcBorders>
              <w:bottom w:val="single" w:sz="8" w:space="0" w:color="auto"/>
              <w:right w:val="single" w:sz="8" w:space="0" w:color="auto"/>
            </w:tcBorders>
            <w:vAlign w:val="bottom"/>
          </w:tcPr>
          <w:p w:rsidR="008C0CA7" w:rsidRDefault="008C0CA7">
            <w:pPr>
              <w:rPr>
                <w:sz w:val="4"/>
                <w:szCs w:val="4"/>
              </w:rPr>
            </w:pPr>
          </w:p>
        </w:tc>
        <w:tc>
          <w:tcPr>
            <w:tcW w:w="1004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bl>
    <w:p w:rsidR="008C0CA7" w:rsidRDefault="008C0CA7">
      <w:pPr>
        <w:spacing w:line="29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80"/>
        <w:gridCol w:w="2120"/>
        <w:gridCol w:w="9780"/>
        <w:gridCol w:w="30"/>
      </w:tblGrid>
      <w:tr w:rsidR="008C0CA7">
        <w:trPr>
          <w:trHeight w:val="342"/>
        </w:trPr>
        <w:tc>
          <w:tcPr>
            <w:tcW w:w="1980" w:type="dxa"/>
            <w:vAlign w:val="bottom"/>
          </w:tcPr>
          <w:p w:rsidR="008C0CA7" w:rsidRDefault="008C0CA7">
            <w:pPr>
              <w:rPr>
                <w:sz w:val="24"/>
                <w:szCs w:val="24"/>
              </w:rPr>
            </w:pPr>
          </w:p>
        </w:tc>
        <w:tc>
          <w:tcPr>
            <w:tcW w:w="2120" w:type="dxa"/>
            <w:vAlign w:val="bottom"/>
          </w:tcPr>
          <w:p w:rsidR="008C0CA7" w:rsidRDefault="008C0CA7">
            <w:pPr>
              <w:rPr>
                <w:sz w:val="24"/>
                <w:szCs w:val="24"/>
              </w:rPr>
            </w:pPr>
          </w:p>
        </w:tc>
        <w:tc>
          <w:tcPr>
            <w:tcW w:w="9780" w:type="dxa"/>
            <w:vAlign w:val="bottom"/>
          </w:tcPr>
          <w:p w:rsidR="008C0CA7" w:rsidRDefault="005061A5">
            <w:pPr>
              <w:spacing w:line="343" w:lineRule="exact"/>
              <w:ind w:left="1500"/>
              <w:rPr>
                <w:sz w:val="20"/>
                <w:szCs w:val="20"/>
              </w:rPr>
            </w:pPr>
            <w:r>
              <w:rPr>
                <w:rFonts w:ascii="黑体" w:eastAsia="黑体" w:hAnsi="黑体" w:cs="黑体"/>
                <w:sz w:val="30"/>
                <w:szCs w:val="30"/>
              </w:rPr>
              <w:t>（六）心理育人精品项目</w:t>
            </w:r>
          </w:p>
        </w:tc>
        <w:tc>
          <w:tcPr>
            <w:tcW w:w="0" w:type="dxa"/>
            <w:vAlign w:val="bottom"/>
          </w:tcPr>
          <w:p w:rsidR="008C0CA7" w:rsidRDefault="008C0CA7">
            <w:pPr>
              <w:rPr>
                <w:sz w:val="1"/>
                <w:szCs w:val="1"/>
              </w:rPr>
            </w:pPr>
          </w:p>
        </w:tc>
      </w:tr>
      <w:tr w:rsidR="008C0CA7">
        <w:trPr>
          <w:trHeight w:val="249"/>
        </w:trPr>
        <w:tc>
          <w:tcPr>
            <w:tcW w:w="1980" w:type="dxa"/>
            <w:tcBorders>
              <w:bottom w:val="single" w:sz="8" w:space="0" w:color="auto"/>
            </w:tcBorders>
            <w:vAlign w:val="bottom"/>
          </w:tcPr>
          <w:p w:rsidR="008C0CA7" w:rsidRDefault="008C0CA7">
            <w:pPr>
              <w:rPr>
                <w:sz w:val="21"/>
                <w:szCs w:val="21"/>
              </w:rPr>
            </w:pPr>
          </w:p>
        </w:tc>
        <w:tc>
          <w:tcPr>
            <w:tcW w:w="2120" w:type="dxa"/>
            <w:tcBorders>
              <w:bottom w:val="single" w:sz="8" w:space="0" w:color="auto"/>
            </w:tcBorders>
            <w:vAlign w:val="bottom"/>
          </w:tcPr>
          <w:p w:rsidR="008C0CA7" w:rsidRDefault="008C0CA7">
            <w:pPr>
              <w:rPr>
                <w:sz w:val="21"/>
                <w:szCs w:val="21"/>
              </w:rPr>
            </w:pPr>
          </w:p>
        </w:tc>
        <w:tc>
          <w:tcPr>
            <w:tcW w:w="9780" w:type="dxa"/>
            <w:tcBorders>
              <w:bottom w:val="single" w:sz="8" w:space="0" w:color="auto"/>
            </w:tcBorders>
            <w:vAlign w:val="bottom"/>
          </w:tcPr>
          <w:p w:rsidR="008C0CA7" w:rsidRDefault="008C0CA7">
            <w:pPr>
              <w:rPr>
                <w:sz w:val="21"/>
                <w:szCs w:val="21"/>
              </w:rPr>
            </w:pPr>
          </w:p>
        </w:tc>
        <w:tc>
          <w:tcPr>
            <w:tcW w:w="0" w:type="dxa"/>
            <w:vAlign w:val="bottom"/>
          </w:tcPr>
          <w:p w:rsidR="008C0CA7" w:rsidRDefault="008C0CA7">
            <w:pPr>
              <w:rPr>
                <w:sz w:val="1"/>
                <w:szCs w:val="1"/>
              </w:rPr>
            </w:pPr>
          </w:p>
        </w:tc>
      </w:tr>
      <w:tr w:rsidR="008C0CA7">
        <w:trPr>
          <w:trHeight w:val="250"/>
        </w:trPr>
        <w:tc>
          <w:tcPr>
            <w:tcW w:w="198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一级指标</w:t>
            </w:r>
          </w:p>
        </w:tc>
        <w:tc>
          <w:tcPr>
            <w:tcW w:w="21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二级指标</w:t>
            </w:r>
          </w:p>
        </w:tc>
        <w:tc>
          <w:tcPr>
            <w:tcW w:w="9780" w:type="dxa"/>
            <w:tcBorders>
              <w:right w:val="single" w:sz="8" w:space="0" w:color="auto"/>
            </w:tcBorders>
            <w:vAlign w:val="bottom"/>
          </w:tcPr>
          <w:p w:rsidR="008C0CA7" w:rsidRDefault="005061A5">
            <w:pPr>
              <w:spacing w:line="240" w:lineRule="exact"/>
              <w:ind w:left="446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52"/>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7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2"/>
        </w:trPr>
        <w:tc>
          <w:tcPr>
            <w:tcW w:w="1980" w:type="dxa"/>
            <w:tcBorders>
              <w:left w:val="single" w:sz="8" w:space="0" w:color="auto"/>
              <w:right w:val="single" w:sz="8" w:space="0" w:color="auto"/>
            </w:tcBorders>
            <w:vAlign w:val="bottom"/>
          </w:tcPr>
          <w:p w:rsidR="008C0CA7" w:rsidRDefault="008C0CA7">
            <w:pPr>
              <w:rPr>
                <w:sz w:val="21"/>
                <w:szCs w:val="21"/>
              </w:rPr>
            </w:pPr>
          </w:p>
        </w:tc>
        <w:tc>
          <w:tcPr>
            <w:tcW w:w="2120" w:type="dxa"/>
            <w:tcBorders>
              <w:right w:val="single" w:sz="8" w:space="0" w:color="auto"/>
            </w:tcBorders>
            <w:vAlign w:val="bottom"/>
          </w:tcPr>
          <w:p w:rsidR="008C0CA7" w:rsidRDefault="008C0CA7">
            <w:pPr>
              <w:rPr>
                <w:sz w:val="21"/>
                <w:szCs w:val="21"/>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1.</w:t>
            </w:r>
            <w:r>
              <w:rPr>
                <w:rFonts w:ascii="宋体" w:eastAsia="宋体" w:hAnsi="宋体" w:cs="宋体"/>
                <w:w w:val="99"/>
                <w:sz w:val="21"/>
                <w:szCs w:val="21"/>
              </w:rPr>
              <w:t>坚持育心与育德相结合，加强人文关怀和心理疏导，把解决师生的思想问题、心理问题与解决实际问题</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1.1 </w:t>
            </w:r>
            <w:r>
              <w:rPr>
                <w:rFonts w:ascii="宋体" w:eastAsia="宋体" w:hAnsi="宋体" w:cs="宋体"/>
                <w:w w:val="95"/>
                <w:sz w:val="21"/>
                <w:szCs w:val="21"/>
              </w:rPr>
              <w:t>目标导向</w:t>
            </w: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结合起来，在关心呵护和暖心帮扶中开展教育引导。</w:t>
            </w:r>
          </w:p>
        </w:tc>
        <w:tc>
          <w:tcPr>
            <w:tcW w:w="0" w:type="dxa"/>
            <w:vAlign w:val="bottom"/>
          </w:tcPr>
          <w:p w:rsidR="008C0CA7" w:rsidRDefault="008C0CA7">
            <w:pPr>
              <w:rPr>
                <w:sz w:val="1"/>
                <w:szCs w:val="1"/>
              </w:rPr>
            </w:pPr>
          </w:p>
        </w:tc>
      </w:tr>
      <w:tr w:rsidR="008C0CA7">
        <w:trPr>
          <w:trHeight w:val="312"/>
        </w:trPr>
        <w:tc>
          <w:tcPr>
            <w:tcW w:w="198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1.</w:t>
            </w:r>
            <w:r>
              <w:rPr>
                <w:rFonts w:ascii="宋体" w:eastAsia="宋体" w:hAnsi="宋体" w:cs="宋体"/>
                <w:w w:val="99"/>
                <w:sz w:val="21"/>
                <w:szCs w:val="21"/>
              </w:rPr>
              <w:t>育人导向明确</w:t>
            </w:r>
          </w:p>
        </w:tc>
        <w:tc>
          <w:tcPr>
            <w:tcW w:w="2120" w:type="dxa"/>
            <w:tcBorders>
              <w:right w:val="single" w:sz="8" w:space="0" w:color="auto"/>
            </w:tcBorders>
            <w:vAlign w:val="bottom"/>
          </w:tcPr>
          <w:p w:rsidR="008C0CA7" w:rsidRDefault="008C0CA7">
            <w:pPr>
              <w:rPr>
                <w:sz w:val="24"/>
                <w:szCs w:val="24"/>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将心理健康教育工作纳入高校整体发展规划，作为高校目标管理和绩效考核的重要内容。</w:t>
            </w:r>
          </w:p>
        </w:tc>
        <w:tc>
          <w:tcPr>
            <w:tcW w:w="0" w:type="dxa"/>
            <w:vAlign w:val="bottom"/>
          </w:tcPr>
          <w:p w:rsidR="008C0CA7" w:rsidRDefault="008C0CA7">
            <w:pPr>
              <w:rPr>
                <w:sz w:val="1"/>
                <w:szCs w:val="1"/>
              </w:rPr>
            </w:pPr>
          </w:p>
        </w:tc>
      </w:tr>
      <w:tr w:rsidR="008C0CA7">
        <w:trPr>
          <w:trHeight w:val="50"/>
        </w:trPr>
        <w:tc>
          <w:tcPr>
            <w:tcW w:w="1980" w:type="dxa"/>
            <w:vMerge/>
            <w:tcBorders>
              <w:left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7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91"/>
        </w:trPr>
        <w:tc>
          <w:tcPr>
            <w:tcW w:w="1980" w:type="dxa"/>
            <w:vMerge/>
            <w:tcBorders>
              <w:left w:val="single" w:sz="8" w:space="0" w:color="auto"/>
              <w:right w:val="single" w:sz="8" w:space="0" w:color="auto"/>
            </w:tcBorders>
            <w:vAlign w:val="bottom"/>
          </w:tcPr>
          <w:p w:rsidR="008C0CA7" w:rsidRDefault="008C0CA7">
            <w:pPr>
              <w:rPr>
                <w:sz w:val="7"/>
                <w:szCs w:val="7"/>
              </w:rPr>
            </w:pPr>
          </w:p>
        </w:tc>
        <w:tc>
          <w:tcPr>
            <w:tcW w:w="2120" w:type="dxa"/>
            <w:tcBorders>
              <w:right w:val="single" w:sz="8" w:space="0" w:color="auto"/>
            </w:tcBorders>
            <w:vAlign w:val="bottom"/>
          </w:tcPr>
          <w:p w:rsidR="008C0CA7" w:rsidRDefault="008C0CA7">
            <w:pPr>
              <w:rPr>
                <w:sz w:val="7"/>
                <w:szCs w:val="7"/>
              </w:rPr>
            </w:pPr>
          </w:p>
        </w:tc>
        <w:tc>
          <w:tcPr>
            <w:tcW w:w="978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1.</w:t>
            </w:r>
            <w:r>
              <w:rPr>
                <w:rFonts w:ascii="宋体" w:eastAsia="宋体" w:hAnsi="宋体" w:cs="宋体"/>
                <w:w w:val="99"/>
                <w:sz w:val="21"/>
                <w:szCs w:val="21"/>
              </w:rPr>
              <w:t>心理咨询的值班、预约、转介、重点反馈等制度健全，通过个体咨询、团体辅导、电话咨询、网络咨询</w:t>
            </w:r>
          </w:p>
        </w:tc>
        <w:tc>
          <w:tcPr>
            <w:tcW w:w="0" w:type="dxa"/>
            <w:vAlign w:val="bottom"/>
          </w:tcPr>
          <w:p w:rsidR="008C0CA7" w:rsidRDefault="008C0CA7">
            <w:pPr>
              <w:rPr>
                <w:sz w:val="1"/>
                <w:szCs w:val="1"/>
              </w:rPr>
            </w:pPr>
          </w:p>
        </w:tc>
      </w:tr>
      <w:tr w:rsidR="008C0CA7">
        <w:trPr>
          <w:trHeight w:val="161"/>
        </w:trPr>
        <w:tc>
          <w:tcPr>
            <w:tcW w:w="1980" w:type="dxa"/>
            <w:tcBorders>
              <w:left w:val="single" w:sz="8" w:space="0" w:color="auto"/>
              <w:right w:val="single" w:sz="8" w:space="0" w:color="auto"/>
            </w:tcBorders>
            <w:vAlign w:val="bottom"/>
          </w:tcPr>
          <w:p w:rsidR="008C0CA7" w:rsidRDefault="008C0CA7">
            <w:pPr>
              <w:rPr>
                <w:sz w:val="13"/>
                <w:szCs w:val="13"/>
              </w:rPr>
            </w:pPr>
          </w:p>
        </w:tc>
        <w:tc>
          <w:tcPr>
            <w:tcW w:w="2120" w:type="dxa"/>
            <w:tcBorders>
              <w:right w:val="single" w:sz="8" w:space="0" w:color="auto"/>
            </w:tcBorders>
            <w:vAlign w:val="bottom"/>
          </w:tcPr>
          <w:p w:rsidR="008C0CA7" w:rsidRDefault="008C0CA7">
            <w:pPr>
              <w:rPr>
                <w:sz w:val="13"/>
                <w:szCs w:val="13"/>
              </w:rPr>
            </w:pPr>
          </w:p>
        </w:tc>
        <w:tc>
          <w:tcPr>
            <w:tcW w:w="978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1.2 </w:t>
            </w:r>
            <w:r>
              <w:rPr>
                <w:rFonts w:ascii="宋体" w:eastAsia="宋体" w:hAnsi="宋体" w:cs="宋体"/>
                <w:w w:val="95"/>
                <w:sz w:val="21"/>
                <w:szCs w:val="21"/>
              </w:rPr>
              <w:t>制度建设</w:t>
            </w: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等多种形式，向师生提供经常、及时、有效的心理健康指导与咨询服务。</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8C0CA7">
            <w:pPr>
              <w:rPr>
                <w:sz w:val="24"/>
                <w:szCs w:val="24"/>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严格遵循保密原则，建立心理健康数据安全保护机制，保护师生隐私。</w:t>
            </w:r>
          </w:p>
        </w:tc>
        <w:tc>
          <w:tcPr>
            <w:tcW w:w="0" w:type="dxa"/>
            <w:vAlign w:val="bottom"/>
          </w:tcPr>
          <w:p w:rsidR="008C0CA7" w:rsidRDefault="008C0CA7">
            <w:pPr>
              <w:rPr>
                <w:sz w:val="1"/>
                <w:szCs w:val="1"/>
              </w:rPr>
            </w:pPr>
          </w:p>
        </w:tc>
      </w:tr>
      <w:tr w:rsidR="008C0CA7">
        <w:trPr>
          <w:trHeight w:val="48"/>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7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440" w:bottom="667" w:left="1320" w:header="0" w:footer="0" w:gutter="0"/>
          <w:cols w:space="720" w:equalWidth="0">
            <w:col w:w="14078"/>
          </w:cols>
        </w:sectPr>
      </w:pPr>
    </w:p>
    <w:p w:rsidR="008C0CA7" w:rsidRDefault="008C0CA7">
      <w:pPr>
        <w:spacing w:line="260" w:lineRule="exact"/>
        <w:rPr>
          <w:sz w:val="20"/>
          <w:szCs w:val="20"/>
        </w:rPr>
      </w:pPr>
    </w:p>
    <w:p w:rsidR="008C0CA7" w:rsidRDefault="005061A5">
      <w:pPr>
        <w:ind w:right="-121"/>
        <w:jc w:val="center"/>
        <w:rPr>
          <w:sz w:val="20"/>
          <w:szCs w:val="20"/>
        </w:rPr>
      </w:pPr>
      <w:r>
        <w:rPr>
          <w:rFonts w:eastAsia="Times New Roman"/>
          <w:sz w:val="24"/>
          <w:szCs w:val="24"/>
        </w:rPr>
        <w:t>292</w:t>
      </w:r>
    </w:p>
    <w:p w:rsidR="008C0CA7" w:rsidRDefault="008C0CA7">
      <w:pPr>
        <w:sectPr w:rsidR="008C0CA7">
          <w:type w:val="continuous"/>
          <w:pgSz w:w="16840" w:h="11906" w:orient="landscape"/>
          <w:pgMar w:top="1440" w:right="1440" w:bottom="667" w:left="1320" w:header="0" w:footer="0" w:gutter="0"/>
          <w:cols w:space="720" w:equalWidth="0">
            <w:col w:w="14078"/>
          </w:cols>
        </w:sectPr>
      </w:pPr>
    </w:p>
    <w:p w:rsidR="008C0CA7" w:rsidRDefault="008C0CA7">
      <w:pPr>
        <w:spacing w:line="340" w:lineRule="exact"/>
        <w:rPr>
          <w:sz w:val="20"/>
          <w:szCs w:val="20"/>
        </w:rPr>
      </w:pPr>
      <w:bookmarkStart w:id="300" w:name="page301"/>
      <w:bookmarkEnd w:id="300"/>
    </w:p>
    <w:tbl>
      <w:tblPr>
        <w:tblW w:w="0" w:type="auto"/>
        <w:tblInd w:w="10" w:type="dxa"/>
        <w:tblLayout w:type="fixed"/>
        <w:tblCellMar>
          <w:left w:w="0" w:type="dxa"/>
          <w:right w:w="0" w:type="dxa"/>
        </w:tblCellMar>
        <w:tblLook w:val="04A0" w:firstRow="1" w:lastRow="0" w:firstColumn="1" w:lastColumn="0" w:noHBand="0" w:noVBand="1"/>
      </w:tblPr>
      <w:tblGrid>
        <w:gridCol w:w="1980"/>
        <w:gridCol w:w="2120"/>
        <w:gridCol w:w="9780"/>
        <w:gridCol w:w="30"/>
      </w:tblGrid>
      <w:tr w:rsidR="008C0CA7">
        <w:trPr>
          <w:trHeight w:val="271"/>
        </w:trPr>
        <w:tc>
          <w:tcPr>
            <w:tcW w:w="1980" w:type="dxa"/>
            <w:tcBorders>
              <w:top w:val="single" w:sz="8" w:space="0" w:color="auto"/>
              <w:left w:val="single" w:sz="8" w:space="0" w:color="auto"/>
              <w:right w:val="single" w:sz="8" w:space="0" w:color="auto"/>
            </w:tcBorders>
            <w:vAlign w:val="bottom"/>
          </w:tcPr>
          <w:p w:rsidR="008C0CA7" w:rsidRDefault="008C0CA7">
            <w:pPr>
              <w:rPr>
                <w:sz w:val="23"/>
                <w:szCs w:val="23"/>
              </w:rPr>
            </w:pPr>
          </w:p>
        </w:tc>
        <w:tc>
          <w:tcPr>
            <w:tcW w:w="2120" w:type="dxa"/>
            <w:tcBorders>
              <w:top w:val="single" w:sz="8" w:space="0" w:color="auto"/>
              <w:right w:val="single" w:sz="8" w:space="0" w:color="auto"/>
            </w:tcBorders>
            <w:vAlign w:val="bottom"/>
          </w:tcPr>
          <w:p w:rsidR="008C0CA7" w:rsidRDefault="008C0CA7">
            <w:pPr>
              <w:rPr>
                <w:sz w:val="23"/>
                <w:szCs w:val="23"/>
              </w:rPr>
            </w:pPr>
          </w:p>
        </w:tc>
        <w:tc>
          <w:tcPr>
            <w:tcW w:w="9780" w:type="dxa"/>
            <w:tcBorders>
              <w:top w:val="single" w:sz="8" w:space="0" w:color="auto"/>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实施分类引导，注重因材施教，精准施策</w:t>
            </w:r>
            <w:r>
              <w:rPr>
                <w:rFonts w:ascii="宋体" w:eastAsia="宋体" w:hAnsi="宋体" w:cs="宋体"/>
                <w:sz w:val="21"/>
                <w:szCs w:val="21"/>
              </w:rPr>
              <w:t xml:space="preserve"> </w:t>
            </w:r>
            <w:r>
              <w:rPr>
                <w:rFonts w:ascii="宋体" w:eastAsia="宋体" w:hAnsi="宋体" w:cs="宋体"/>
                <w:sz w:val="21"/>
                <w:szCs w:val="21"/>
              </w:rPr>
              <w:t>。</w:t>
            </w:r>
          </w:p>
        </w:tc>
        <w:tc>
          <w:tcPr>
            <w:tcW w:w="0" w:type="dxa"/>
            <w:vAlign w:val="bottom"/>
          </w:tcPr>
          <w:p w:rsidR="008C0CA7" w:rsidRDefault="008C0CA7">
            <w:pPr>
              <w:rPr>
                <w:sz w:val="1"/>
                <w:szCs w:val="1"/>
              </w:rPr>
            </w:pPr>
          </w:p>
        </w:tc>
      </w:tr>
      <w:tr w:rsidR="008C0CA7">
        <w:trPr>
          <w:trHeight w:val="625"/>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bottom w:val="single" w:sz="8" w:space="0" w:color="auto"/>
              <w:right w:val="single" w:sz="8" w:space="0" w:color="auto"/>
            </w:tcBorders>
            <w:vAlign w:val="bottom"/>
          </w:tcPr>
          <w:p w:rsidR="008C0CA7" w:rsidRDefault="008C0CA7">
            <w:pPr>
              <w:rPr>
                <w:sz w:val="24"/>
                <w:szCs w:val="24"/>
              </w:rPr>
            </w:pPr>
          </w:p>
        </w:tc>
        <w:tc>
          <w:tcPr>
            <w:tcW w:w="978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50"/>
        </w:trPr>
        <w:tc>
          <w:tcPr>
            <w:tcW w:w="1980" w:type="dxa"/>
            <w:tcBorders>
              <w:left w:val="single" w:sz="8" w:space="0" w:color="auto"/>
              <w:right w:val="single" w:sz="8" w:space="0" w:color="auto"/>
            </w:tcBorders>
            <w:vAlign w:val="bottom"/>
          </w:tcPr>
          <w:p w:rsidR="008C0CA7" w:rsidRDefault="008C0CA7">
            <w:pPr>
              <w:rPr>
                <w:sz w:val="21"/>
                <w:szCs w:val="21"/>
              </w:rPr>
            </w:pPr>
          </w:p>
        </w:tc>
        <w:tc>
          <w:tcPr>
            <w:tcW w:w="2120" w:type="dxa"/>
            <w:vMerge w:val="restart"/>
            <w:tcBorders>
              <w:right w:val="single" w:sz="8" w:space="0" w:color="auto"/>
            </w:tcBorders>
            <w:vAlign w:val="bottom"/>
          </w:tcPr>
          <w:p w:rsidR="008C0CA7" w:rsidRDefault="005061A5">
            <w:pPr>
              <w:spacing w:line="240" w:lineRule="exact"/>
              <w:ind w:left="440"/>
              <w:rPr>
                <w:sz w:val="20"/>
                <w:szCs w:val="20"/>
              </w:rPr>
            </w:pPr>
            <w:r>
              <w:rPr>
                <w:rFonts w:ascii="宋体" w:eastAsia="宋体" w:hAnsi="宋体" w:cs="宋体"/>
                <w:sz w:val="21"/>
                <w:szCs w:val="21"/>
              </w:rPr>
              <w:t xml:space="preserve">1.3 </w:t>
            </w:r>
            <w:r>
              <w:rPr>
                <w:rFonts w:ascii="宋体" w:eastAsia="宋体" w:hAnsi="宋体" w:cs="宋体"/>
                <w:sz w:val="21"/>
                <w:szCs w:val="21"/>
              </w:rPr>
              <w:t>平台保障</w:t>
            </w: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按照不低于</w:t>
            </w:r>
            <w:r>
              <w:rPr>
                <w:rFonts w:ascii="宋体" w:eastAsia="宋体" w:hAnsi="宋体" w:cs="宋体"/>
                <w:sz w:val="21"/>
                <w:szCs w:val="21"/>
              </w:rPr>
              <w:t xml:space="preserve"> 20 </w:t>
            </w:r>
            <w:r>
              <w:rPr>
                <w:rFonts w:ascii="宋体" w:eastAsia="宋体" w:hAnsi="宋体" w:cs="宋体"/>
                <w:sz w:val="21"/>
                <w:szCs w:val="21"/>
              </w:rPr>
              <w:t>元</w:t>
            </w:r>
            <w:r>
              <w:rPr>
                <w:rFonts w:ascii="宋体" w:eastAsia="宋体" w:hAnsi="宋体" w:cs="宋体"/>
                <w:sz w:val="21"/>
                <w:szCs w:val="21"/>
              </w:rPr>
              <w:t>/</w:t>
            </w:r>
            <w:r>
              <w:rPr>
                <w:rFonts w:ascii="宋体" w:eastAsia="宋体" w:hAnsi="宋体" w:cs="宋体"/>
                <w:sz w:val="21"/>
                <w:szCs w:val="21"/>
              </w:rPr>
              <w:t>生的标准设立专项工作经费，配备必要办公场地和设备。</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2120" w:type="dxa"/>
            <w:vMerge/>
            <w:tcBorders>
              <w:right w:val="single" w:sz="8" w:space="0" w:color="auto"/>
            </w:tcBorders>
            <w:vAlign w:val="bottom"/>
          </w:tcPr>
          <w:p w:rsidR="008C0CA7" w:rsidRDefault="008C0CA7">
            <w:pPr>
              <w:rPr>
                <w:sz w:val="13"/>
                <w:szCs w:val="13"/>
              </w:rPr>
            </w:pPr>
          </w:p>
        </w:tc>
        <w:tc>
          <w:tcPr>
            <w:tcW w:w="978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2.</w:t>
            </w:r>
            <w:r>
              <w:rPr>
                <w:rFonts w:ascii="宋体" w:eastAsia="宋体" w:hAnsi="宋体" w:cs="宋体"/>
                <w:w w:val="99"/>
                <w:sz w:val="21"/>
                <w:szCs w:val="21"/>
              </w:rPr>
              <w:t>拥有相对独立的心理健康教育与咨询机构、相对成熟的心理健康服务体系和院（系）二级心理辅导站。</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2120" w:type="dxa"/>
            <w:tcBorders>
              <w:right w:val="single" w:sz="8" w:space="0" w:color="auto"/>
            </w:tcBorders>
            <w:vAlign w:val="bottom"/>
          </w:tcPr>
          <w:p w:rsidR="008C0CA7" w:rsidRDefault="008C0CA7">
            <w:pPr>
              <w:rPr>
                <w:sz w:val="13"/>
                <w:szCs w:val="13"/>
              </w:rPr>
            </w:pPr>
          </w:p>
        </w:tc>
        <w:tc>
          <w:tcPr>
            <w:tcW w:w="978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2"/>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7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0"/>
        </w:trPr>
        <w:tc>
          <w:tcPr>
            <w:tcW w:w="1980" w:type="dxa"/>
            <w:tcBorders>
              <w:left w:val="single" w:sz="8" w:space="0" w:color="auto"/>
              <w:right w:val="single" w:sz="8" w:space="0" w:color="auto"/>
            </w:tcBorders>
            <w:vAlign w:val="bottom"/>
          </w:tcPr>
          <w:p w:rsidR="008C0CA7" w:rsidRDefault="008C0CA7">
            <w:pPr>
              <w:rPr>
                <w:sz w:val="21"/>
                <w:szCs w:val="21"/>
              </w:rPr>
            </w:pPr>
          </w:p>
        </w:tc>
        <w:tc>
          <w:tcPr>
            <w:tcW w:w="2120" w:type="dxa"/>
            <w:tcBorders>
              <w:right w:val="single" w:sz="8" w:space="0" w:color="auto"/>
            </w:tcBorders>
            <w:vAlign w:val="bottom"/>
          </w:tcPr>
          <w:p w:rsidR="008C0CA7" w:rsidRDefault="008C0CA7">
            <w:pPr>
              <w:rPr>
                <w:sz w:val="21"/>
                <w:szCs w:val="21"/>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1.</w:t>
            </w:r>
            <w:r>
              <w:rPr>
                <w:rFonts w:ascii="宋体" w:eastAsia="宋体" w:hAnsi="宋体" w:cs="宋体"/>
                <w:w w:val="99"/>
                <w:sz w:val="21"/>
                <w:szCs w:val="21"/>
              </w:rPr>
              <w:t>健全心理健康教育课程体系，对新生开设心理健康教育必修课，面向全校学生开设心理健康教育选修课</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5061A5">
            <w:pPr>
              <w:spacing w:line="240" w:lineRule="exact"/>
              <w:ind w:left="440"/>
              <w:rPr>
                <w:sz w:val="20"/>
                <w:szCs w:val="20"/>
              </w:rPr>
            </w:pPr>
            <w:r>
              <w:rPr>
                <w:rFonts w:ascii="宋体" w:eastAsia="宋体" w:hAnsi="宋体" w:cs="宋体"/>
                <w:sz w:val="21"/>
                <w:szCs w:val="21"/>
              </w:rPr>
              <w:t xml:space="preserve">2.1 </w:t>
            </w:r>
            <w:r>
              <w:rPr>
                <w:rFonts w:ascii="宋体" w:eastAsia="宋体" w:hAnsi="宋体" w:cs="宋体"/>
                <w:sz w:val="21"/>
                <w:szCs w:val="21"/>
              </w:rPr>
              <w:t>教育教学</w:t>
            </w: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和辅修课，实现大学生心理健康教育全覆盖。其中，公共必修课原则上应为</w:t>
            </w:r>
            <w:r>
              <w:rPr>
                <w:rFonts w:ascii="宋体" w:eastAsia="宋体" w:hAnsi="宋体" w:cs="宋体"/>
                <w:sz w:val="21"/>
                <w:szCs w:val="21"/>
              </w:rPr>
              <w:t xml:space="preserve"> 2 </w:t>
            </w:r>
            <w:r>
              <w:rPr>
                <w:rFonts w:ascii="宋体" w:eastAsia="宋体" w:hAnsi="宋体" w:cs="宋体"/>
                <w:sz w:val="21"/>
                <w:szCs w:val="21"/>
              </w:rPr>
              <w:t>学分。</w:t>
            </w:r>
          </w:p>
        </w:tc>
        <w:tc>
          <w:tcPr>
            <w:tcW w:w="0" w:type="dxa"/>
            <w:vAlign w:val="bottom"/>
          </w:tcPr>
          <w:p w:rsidR="008C0CA7" w:rsidRDefault="008C0CA7">
            <w:pPr>
              <w:rPr>
                <w:sz w:val="1"/>
                <w:szCs w:val="1"/>
              </w:rPr>
            </w:pPr>
          </w:p>
        </w:tc>
      </w:tr>
      <w:tr w:rsidR="008C0CA7">
        <w:trPr>
          <w:trHeight w:val="214"/>
        </w:trPr>
        <w:tc>
          <w:tcPr>
            <w:tcW w:w="1980" w:type="dxa"/>
            <w:tcBorders>
              <w:left w:val="single" w:sz="8" w:space="0" w:color="auto"/>
              <w:right w:val="single" w:sz="8" w:space="0" w:color="auto"/>
            </w:tcBorders>
            <w:vAlign w:val="bottom"/>
          </w:tcPr>
          <w:p w:rsidR="008C0CA7" w:rsidRDefault="005061A5">
            <w:pPr>
              <w:spacing w:line="214" w:lineRule="exact"/>
              <w:jc w:val="center"/>
              <w:rPr>
                <w:sz w:val="20"/>
                <w:szCs w:val="20"/>
              </w:rPr>
            </w:pPr>
            <w:r>
              <w:rPr>
                <w:rFonts w:ascii="宋体" w:eastAsia="宋体" w:hAnsi="宋体" w:cs="宋体"/>
                <w:sz w:val="21"/>
                <w:szCs w:val="21"/>
              </w:rPr>
              <w:t xml:space="preserve">2. </w:t>
            </w:r>
            <w:r>
              <w:rPr>
                <w:rFonts w:ascii="宋体" w:eastAsia="宋体" w:hAnsi="宋体" w:cs="宋体"/>
                <w:sz w:val="21"/>
                <w:szCs w:val="21"/>
              </w:rPr>
              <w:t>组织实施体系</w:t>
            </w:r>
          </w:p>
        </w:tc>
        <w:tc>
          <w:tcPr>
            <w:tcW w:w="2120" w:type="dxa"/>
            <w:tcBorders>
              <w:right w:val="single" w:sz="8" w:space="0" w:color="auto"/>
            </w:tcBorders>
            <w:vAlign w:val="bottom"/>
          </w:tcPr>
          <w:p w:rsidR="008C0CA7" w:rsidRDefault="008C0CA7">
            <w:pPr>
              <w:rPr>
                <w:sz w:val="18"/>
                <w:szCs w:val="18"/>
              </w:rPr>
            </w:pPr>
          </w:p>
        </w:tc>
        <w:tc>
          <w:tcPr>
            <w:tcW w:w="978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完善心理健康教育教材体系，组织编写大学生心理健康教育示范教材。</w:t>
            </w:r>
          </w:p>
        </w:tc>
        <w:tc>
          <w:tcPr>
            <w:tcW w:w="0" w:type="dxa"/>
            <w:vAlign w:val="bottom"/>
          </w:tcPr>
          <w:p w:rsidR="008C0CA7" w:rsidRDefault="008C0CA7">
            <w:pPr>
              <w:rPr>
                <w:sz w:val="1"/>
                <w:szCs w:val="1"/>
              </w:rPr>
            </w:pPr>
          </w:p>
        </w:tc>
      </w:tr>
      <w:tr w:rsidR="008C0CA7">
        <w:trPr>
          <w:trHeight w:val="98"/>
        </w:trPr>
        <w:tc>
          <w:tcPr>
            <w:tcW w:w="1980" w:type="dxa"/>
            <w:tcBorders>
              <w:left w:val="single" w:sz="8" w:space="0" w:color="auto"/>
              <w:right w:val="single" w:sz="8" w:space="0" w:color="auto"/>
            </w:tcBorders>
            <w:vAlign w:val="bottom"/>
          </w:tcPr>
          <w:p w:rsidR="008C0CA7" w:rsidRDefault="008C0CA7">
            <w:pPr>
              <w:rPr>
                <w:sz w:val="8"/>
                <w:szCs w:val="8"/>
              </w:rPr>
            </w:pPr>
          </w:p>
        </w:tc>
        <w:tc>
          <w:tcPr>
            <w:tcW w:w="2120" w:type="dxa"/>
            <w:tcBorders>
              <w:right w:val="single" w:sz="8" w:space="0" w:color="auto"/>
            </w:tcBorders>
            <w:vAlign w:val="bottom"/>
          </w:tcPr>
          <w:p w:rsidR="008C0CA7" w:rsidRDefault="008C0CA7">
            <w:pPr>
              <w:rPr>
                <w:sz w:val="8"/>
                <w:szCs w:val="8"/>
              </w:rPr>
            </w:pPr>
          </w:p>
        </w:tc>
        <w:tc>
          <w:tcPr>
            <w:tcW w:w="9780" w:type="dxa"/>
            <w:vMerge/>
            <w:tcBorders>
              <w:right w:val="single" w:sz="8" w:space="0" w:color="auto"/>
            </w:tcBorders>
            <w:vAlign w:val="bottom"/>
          </w:tcPr>
          <w:p w:rsidR="008C0CA7" w:rsidRDefault="008C0CA7">
            <w:pPr>
              <w:rPr>
                <w:sz w:val="8"/>
                <w:szCs w:val="8"/>
              </w:rPr>
            </w:pPr>
          </w:p>
        </w:tc>
        <w:tc>
          <w:tcPr>
            <w:tcW w:w="0" w:type="dxa"/>
            <w:vAlign w:val="bottom"/>
          </w:tcPr>
          <w:p w:rsidR="008C0CA7" w:rsidRDefault="008C0CA7">
            <w:pPr>
              <w:rPr>
                <w:sz w:val="1"/>
                <w:szCs w:val="1"/>
              </w:rPr>
            </w:pPr>
          </w:p>
        </w:tc>
      </w:tr>
      <w:tr w:rsidR="008C0CA7">
        <w:trPr>
          <w:trHeight w:val="52"/>
        </w:trPr>
        <w:tc>
          <w:tcPr>
            <w:tcW w:w="1980" w:type="dxa"/>
            <w:vMerge w:val="restart"/>
            <w:tcBorders>
              <w:left w:val="single" w:sz="8" w:space="0" w:color="auto"/>
              <w:right w:val="single" w:sz="8" w:space="0" w:color="auto"/>
            </w:tcBorders>
            <w:vAlign w:val="bottom"/>
          </w:tcPr>
          <w:p w:rsidR="008C0CA7" w:rsidRDefault="005061A5">
            <w:pPr>
              <w:spacing w:line="214" w:lineRule="exact"/>
              <w:jc w:val="center"/>
              <w:rPr>
                <w:sz w:val="20"/>
                <w:szCs w:val="20"/>
              </w:rPr>
            </w:pPr>
            <w:r>
              <w:rPr>
                <w:rFonts w:ascii="宋体" w:eastAsia="宋体" w:hAnsi="宋体" w:cs="宋体"/>
                <w:w w:val="95"/>
                <w:sz w:val="21"/>
                <w:szCs w:val="21"/>
              </w:rPr>
              <w:t>化</w:t>
            </w:r>
          </w:p>
        </w:tc>
        <w:tc>
          <w:tcPr>
            <w:tcW w:w="2120" w:type="dxa"/>
            <w:tcBorders>
              <w:bottom w:val="single" w:sz="8" w:space="0" w:color="auto"/>
              <w:right w:val="single" w:sz="8" w:space="0" w:color="auto"/>
            </w:tcBorders>
            <w:vAlign w:val="bottom"/>
          </w:tcPr>
          <w:p w:rsidR="008C0CA7" w:rsidRDefault="008C0CA7">
            <w:pPr>
              <w:rPr>
                <w:sz w:val="4"/>
                <w:szCs w:val="4"/>
              </w:rPr>
            </w:pPr>
          </w:p>
        </w:tc>
        <w:tc>
          <w:tcPr>
            <w:tcW w:w="97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141"/>
        </w:trPr>
        <w:tc>
          <w:tcPr>
            <w:tcW w:w="1980" w:type="dxa"/>
            <w:vMerge/>
            <w:tcBorders>
              <w:left w:val="single" w:sz="8" w:space="0" w:color="auto"/>
              <w:right w:val="single" w:sz="8" w:space="0" w:color="auto"/>
            </w:tcBorders>
            <w:vAlign w:val="bottom"/>
          </w:tcPr>
          <w:p w:rsidR="008C0CA7" w:rsidRDefault="008C0CA7">
            <w:pPr>
              <w:rPr>
                <w:sz w:val="12"/>
                <w:szCs w:val="12"/>
              </w:rPr>
            </w:pPr>
          </w:p>
        </w:tc>
        <w:tc>
          <w:tcPr>
            <w:tcW w:w="2120" w:type="dxa"/>
            <w:vMerge w:val="restart"/>
            <w:tcBorders>
              <w:right w:val="single" w:sz="8" w:space="0" w:color="auto"/>
            </w:tcBorders>
            <w:vAlign w:val="bottom"/>
          </w:tcPr>
          <w:p w:rsidR="008C0CA7" w:rsidRDefault="005061A5">
            <w:pPr>
              <w:spacing w:line="240" w:lineRule="exact"/>
              <w:ind w:left="440"/>
              <w:rPr>
                <w:sz w:val="20"/>
                <w:szCs w:val="20"/>
              </w:rPr>
            </w:pPr>
            <w:r>
              <w:rPr>
                <w:rFonts w:ascii="宋体" w:eastAsia="宋体" w:hAnsi="宋体" w:cs="宋体"/>
                <w:sz w:val="21"/>
                <w:szCs w:val="21"/>
              </w:rPr>
              <w:t xml:space="preserve">2.2 </w:t>
            </w:r>
            <w:r>
              <w:rPr>
                <w:rFonts w:ascii="宋体" w:eastAsia="宋体" w:hAnsi="宋体" w:cs="宋体"/>
                <w:sz w:val="21"/>
                <w:szCs w:val="21"/>
              </w:rPr>
              <w:t>实践活动</w:t>
            </w:r>
          </w:p>
        </w:tc>
        <w:tc>
          <w:tcPr>
            <w:tcW w:w="978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组织开展心理健康教育月、</w:t>
            </w:r>
            <w:r>
              <w:rPr>
                <w:rFonts w:ascii="宋体" w:eastAsia="宋体" w:hAnsi="宋体" w:cs="宋体"/>
                <w:sz w:val="21"/>
                <w:szCs w:val="21"/>
              </w:rPr>
              <w:t>“5•25”</w:t>
            </w:r>
            <w:r>
              <w:rPr>
                <w:rFonts w:ascii="宋体" w:eastAsia="宋体" w:hAnsi="宋体" w:cs="宋体"/>
                <w:sz w:val="21"/>
                <w:szCs w:val="21"/>
              </w:rPr>
              <w:t>心理健康节等形式多样的主题教育活动，效果良好。</w:t>
            </w:r>
          </w:p>
        </w:tc>
        <w:tc>
          <w:tcPr>
            <w:tcW w:w="0" w:type="dxa"/>
            <w:vAlign w:val="bottom"/>
          </w:tcPr>
          <w:p w:rsidR="008C0CA7" w:rsidRDefault="008C0CA7">
            <w:pPr>
              <w:rPr>
                <w:sz w:val="1"/>
                <w:szCs w:val="1"/>
              </w:rPr>
            </w:pPr>
          </w:p>
        </w:tc>
      </w:tr>
      <w:tr w:rsidR="008C0CA7">
        <w:trPr>
          <w:trHeight w:val="151"/>
        </w:trPr>
        <w:tc>
          <w:tcPr>
            <w:tcW w:w="1980" w:type="dxa"/>
            <w:tcBorders>
              <w:left w:val="single" w:sz="8" w:space="0" w:color="auto"/>
              <w:right w:val="single" w:sz="8" w:space="0" w:color="auto"/>
            </w:tcBorders>
            <w:vAlign w:val="bottom"/>
          </w:tcPr>
          <w:p w:rsidR="008C0CA7" w:rsidRDefault="008C0CA7">
            <w:pPr>
              <w:rPr>
                <w:sz w:val="13"/>
                <w:szCs w:val="13"/>
              </w:rPr>
            </w:pPr>
          </w:p>
        </w:tc>
        <w:tc>
          <w:tcPr>
            <w:tcW w:w="2120" w:type="dxa"/>
            <w:vMerge/>
            <w:tcBorders>
              <w:right w:val="single" w:sz="8" w:space="0" w:color="auto"/>
            </w:tcBorders>
            <w:vAlign w:val="bottom"/>
          </w:tcPr>
          <w:p w:rsidR="008C0CA7" w:rsidRDefault="008C0CA7">
            <w:pPr>
              <w:rPr>
                <w:sz w:val="13"/>
                <w:szCs w:val="13"/>
              </w:rPr>
            </w:pPr>
          </w:p>
        </w:tc>
        <w:tc>
          <w:tcPr>
            <w:tcW w:w="978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2120" w:type="dxa"/>
            <w:vMerge/>
            <w:tcBorders>
              <w:right w:val="single" w:sz="8" w:space="0" w:color="auto"/>
            </w:tcBorders>
            <w:vAlign w:val="bottom"/>
          </w:tcPr>
          <w:p w:rsidR="008C0CA7" w:rsidRDefault="008C0CA7">
            <w:pPr>
              <w:rPr>
                <w:sz w:val="13"/>
                <w:szCs w:val="13"/>
              </w:rPr>
            </w:pPr>
          </w:p>
        </w:tc>
        <w:tc>
          <w:tcPr>
            <w:tcW w:w="978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组织开展各种有益于师生身心健康的文体娱乐活动和心理素质拓展活动。</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2120" w:type="dxa"/>
            <w:tcBorders>
              <w:right w:val="single" w:sz="8" w:space="0" w:color="auto"/>
            </w:tcBorders>
            <w:vAlign w:val="bottom"/>
          </w:tcPr>
          <w:p w:rsidR="008C0CA7" w:rsidRDefault="008C0CA7">
            <w:pPr>
              <w:rPr>
                <w:sz w:val="13"/>
                <w:szCs w:val="13"/>
              </w:rPr>
            </w:pPr>
          </w:p>
        </w:tc>
        <w:tc>
          <w:tcPr>
            <w:tcW w:w="978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91"/>
        </w:trPr>
        <w:tc>
          <w:tcPr>
            <w:tcW w:w="1980" w:type="dxa"/>
            <w:tcBorders>
              <w:left w:val="single" w:sz="8" w:space="0" w:color="auto"/>
              <w:right w:val="single" w:sz="8" w:space="0" w:color="auto"/>
            </w:tcBorders>
            <w:vAlign w:val="bottom"/>
          </w:tcPr>
          <w:p w:rsidR="008C0CA7" w:rsidRDefault="008C0CA7">
            <w:pPr>
              <w:rPr>
                <w:sz w:val="7"/>
                <w:szCs w:val="7"/>
              </w:rPr>
            </w:pPr>
          </w:p>
        </w:tc>
        <w:tc>
          <w:tcPr>
            <w:tcW w:w="2120" w:type="dxa"/>
            <w:tcBorders>
              <w:bottom w:val="single" w:sz="8" w:space="0" w:color="auto"/>
              <w:right w:val="single" w:sz="8" w:space="0" w:color="auto"/>
            </w:tcBorders>
            <w:vAlign w:val="bottom"/>
          </w:tcPr>
          <w:p w:rsidR="008C0CA7" w:rsidRDefault="008C0CA7">
            <w:pPr>
              <w:rPr>
                <w:sz w:val="7"/>
                <w:szCs w:val="7"/>
              </w:rPr>
            </w:pPr>
          </w:p>
        </w:tc>
        <w:tc>
          <w:tcPr>
            <w:tcW w:w="978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251"/>
        </w:trPr>
        <w:tc>
          <w:tcPr>
            <w:tcW w:w="1980" w:type="dxa"/>
            <w:tcBorders>
              <w:left w:val="single" w:sz="8" w:space="0" w:color="auto"/>
              <w:right w:val="single" w:sz="8" w:space="0" w:color="auto"/>
            </w:tcBorders>
            <w:vAlign w:val="bottom"/>
          </w:tcPr>
          <w:p w:rsidR="008C0CA7" w:rsidRDefault="008C0CA7">
            <w:pPr>
              <w:rPr>
                <w:sz w:val="21"/>
                <w:szCs w:val="21"/>
              </w:rPr>
            </w:pPr>
          </w:p>
        </w:tc>
        <w:tc>
          <w:tcPr>
            <w:tcW w:w="2120" w:type="dxa"/>
            <w:tcBorders>
              <w:right w:val="single" w:sz="8" w:space="0" w:color="auto"/>
            </w:tcBorders>
            <w:vAlign w:val="bottom"/>
          </w:tcPr>
          <w:p w:rsidR="008C0CA7" w:rsidRDefault="008C0CA7">
            <w:pPr>
              <w:rPr>
                <w:sz w:val="21"/>
                <w:szCs w:val="21"/>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全校至少拥有</w:t>
            </w:r>
            <w:r>
              <w:rPr>
                <w:rFonts w:ascii="宋体" w:eastAsia="宋体" w:hAnsi="宋体" w:cs="宋体"/>
                <w:sz w:val="21"/>
                <w:szCs w:val="21"/>
              </w:rPr>
              <w:t xml:space="preserve"> 2 </w:t>
            </w:r>
            <w:r>
              <w:rPr>
                <w:rFonts w:ascii="宋体" w:eastAsia="宋体" w:hAnsi="宋体" w:cs="宋体"/>
                <w:sz w:val="21"/>
                <w:szCs w:val="21"/>
              </w:rPr>
              <w:t>名具有从事心理健康教育相关学历和专业资质的心理健康教育专业教师。</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5061A5">
            <w:pPr>
              <w:spacing w:line="240" w:lineRule="exact"/>
              <w:ind w:left="440"/>
              <w:rPr>
                <w:sz w:val="20"/>
                <w:szCs w:val="20"/>
              </w:rPr>
            </w:pPr>
            <w:r>
              <w:rPr>
                <w:rFonts w:ascii="宋体" w:eastAsia="宋体" w:hAnsi="宋体" w:cs="宋体"/>
                <w:sz w:val="21"/>
                <w:szCs w:val="21"/>
              </w:rPr>
              <w:t xml:space="preserve">2.3 </w:t>
            </w:r>
            <w:r>
              <w:rPr>
                <w:rFonts w:ascii="宋体" w:eastAsia="宋体" w:hAnsi="宋体" w:cs="宋体"/>
                <w:sz w:val="21"/>
                <w:szCs w:val="21"/>
              </w:rPr>
              <w:t>咨询服务</w:t>
            </w: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2.</w:t>
            </w:r>
            <w:r>
              <w:rPr>
                <w:rFonts w:ascii="宋体" w:eastAsia="宋体" w:hAnsi="宋体" w:cs="宋体"/>
                <w:w w:val="99"/>
                <w:sz w:val="21"/>
                <w:szCs w:val="21"/>
              </w:rPr>
              <w:t>拥有心理咨询室、心理测评室、团体活动室、综合素质训练室等心理咨询服务工作网络平台，具有健全</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8C0CA7">
            <w:pPr>
              <w:rPr>
                <w:sz w:val="24"/>
                <w:szCs w:val="24"/>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的教育与指导、咨询与自助、自助与他助紧密结合的心理健康教育咨询服务体系。</w:t>
            </w:r>
          </w:p>
        </w:tc>
        <w:tc>
          <w:tcPr>
            <w:tcW w:w="0" w:type="dxa"/>
            <w:vAlign w:val="bottom"/>
          </w:tcPr>
          <w:p w:rsidR="008C0CA7" w:rsidRDefault="008C0CA7">
            <w:pPr>
              <w:rPr>
                <w:sz w:val="1"/>
                <w:szCs w:val="1"/>
              </w:rPr>
            </w:pPr>
          </w:p>
        </w:tc>
      </w:tr>
      <w:tr w:rsidR="008C0CA7">
        <w:trPr>
          <w:trHeight w:val="51"/>
        </w:trPr>
        <w:tc>
          <w:tcPr>
            <w:tcW w:w="1980" w:type="dxa"/>
            <w:tcBorders>
              <w:left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7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980" w:type="dxa"/>
            <w:tcBorders>
              <w:left w:val="single" w:sz="8" w:space="0" w:color="auto"/>
              <w:right w:val="single" w:sz="8" w:space="0" w:color="auto"/>
            </w:tcBorders>
            <w:vAlign w:val="bottom"/>
          </w:tcPr>
          <w:p w:rsidR="008C0CA7" w:rsidRDefault="008C0CA7">
            <w:pPr>
              <w:rPr>
                <w:sz w:val="21"/>
                <w:szCs w:val="21"/>
              </w:rPr>
            </w:pPr>
          </w:p>
        </w:tc>
        <w:tc>
          <w:tcPr>
            <w:tcW w:w="2120" w:type="dxa"/>
            <w:tcBorders>
              <w:right w:val="single" w:sz="8" w:space="0" w:color="auto"/>
            </w:tcBorders>
            <w:vAlign w:val="bottom"/>
          </w:tcPr>
          <w:p w:rsidR="008C0CA7" w:rsidRDefault="008C0CA7">
            <w:pPr>
              <w:rPr>
                <w:sz w:val="21"/>
                <w:szCs w:val="21"/>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1.</w:t>
            </w:r>
            <w:r>
              <w:rPr>
                <w:rFonts w:ascii="宋体" w:eastAsia="宋体" w:hAnsi="宋体" w:cs="宋体"/>
                <w:w w:val="99"/>
                <w:sz w:val="21"/>
                <w:szCs w:val="21"/>
              </w:rPr>
              <w:t>开展心理测评活动，每年开展大学生心理健康教育工作及新生心理健康普查，应用由教育部组织研制的</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8C0CA7">
            <w:pPr>
              <w:rPr>
                <w:sz w:val="24"/>
                <w:szCs w:val="24"/>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w:t>
            </w:r>
            <w:r>
              <w:rPr>
                <w:rFonts w:ascii="宋体" w:eastAsia="宋体" w:hAnsi="宋体" w:cs="宋体"/>
                <w:w w:val="99"/>
                <w:sz w:val="21"/>
                <w:szCs w:val="21"/>
              </w:rPr>
              <w:t>中国大学生心理健康测评系统</w:t>
            </w:r>
            <w:r>
              <w:rPr>
                <w:rFonts w:ascii="宋体" w:eastAsia="宋体" w:hAnsi="宋体" w:cs="宋体"/>
                <w:w w:val="99"/>
                <w:sz w:val="21"/>
                <w:szCs w:val="21"/>
              </w:rPr>
              <w:t>”</w:t>
            </w:r>
            <w:r>
              <w:rPr>
                <w:rFonts w:ascii="宋体" w:eastAsia="宋体" w:hAnsi="宋体" w:cs="宋体"/>
                <w:w w:val="99"/>
                <w:sz w:val="21"/>
                <w:szCs w:val="21"/>
              </w:rPr>
              <w:t>和《中国大学生心理健康筛查量表》，谨慎使用心理测试量表或其他测</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8C0CA7">
            <w:pPr>
              <w:rPr>
                <w:sz w:val="24"/>
                <w:szCs w:val="24"/>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试手段，不使用可能损害学生心理健康的仪器，全面掌握学生心理健康状况，提高心理健康素质测评覆盖</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vMerge w:val="restart"/>
            <w:tcBorders>
              <w:right w:val="single" w:sz="8" w:space="0" w:color="auto"/>
            </w:tcBorders>
            <w:vAlign w:val="bottom"/>
          </w:tcPr>
          <w:p w:rsidR="008C0CA7" w:rsidRDefault="005061A5">
            <w:pPr>
              <w:spacing w:line="240" w:lineRule="exact"/>
              <w:ind w:left="440"/>
              <w:rPr>
                <w:sz w:val="20"/>
                <w:szCs w:val="20"/>
              </w:rPr>
            </w:pPr>
            <w:r>
              <w:rPr>
                <w:rFonts w:ascii="宋体" w:eastAsia="宋体" w:hAnsi="宋体" w:cs="宋体"/>
                <w:sz w:val="21"/>
                <w:szCs w:val="21"/>
              </w:rPr>
              <w:t xml:space="preserve">2.4 </w:t>
            </w:r>
            <w:r>
              <w:rPr>
                <w:rFonts w:ascii="宋体" w:eastAsia="宋体" w:hAnsi="宋体" w:cs="宋体"/>
                <w:sz w:val="21"/>
                <w:szCs w:val="21"/>
              </w:rPr>
              <w:t>预防干预</w:t>
            </w: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面和科学性。</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2120" w:type="dxa"/>
            <w:vMerge/>
            <w:tcBorders>
              <w:right w:val="single" w:sz="8" w:space="0" w:color="auto"/>
            </w:tcBorders>
            <w:vAlign w:val="bottom"/>
          </w:tcPr>
          <w:p w:rsidR="008C0CA7" w:rsidRDefault="008C0CA7">
            <w:pPr>
              <w:rPr>
                <w:sz w:val="13"/>
                <w:szCs w:val="13"/>
              </w:rPr>
            </w:pPr>
          </w:p>
        </w:tc>
        <w:tc>
          <w:tcPr>
            <w:tcW w:w="978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2.</w:t>
            </w:r>
            <w:r>
              <w:rPr>
                <w:rFonts w:ascii="宋体" w:eastAsia="宋体" w:hAnsi="宋体" w:cs="宋体"/>
                <w:w w:val="99"/>
                <w:sz w:val="21"/>
                <w:szCs w:val="21"/>
              </w:rPr>
              <w:t>心理危机预防和快速反应机制健全，拥有学校、院系、班级、宿舍</w:t>
            </w:r>
            <w:r>
              <w:rPr>
                <w:rFonts w:ascii="宋体" w:eastAsia="宋体" w:hAnsi="宋体" w:cs="宋体"/>
                <w:w w:val="99"/>
                <w:sz w:val="21"/>
                <w:szCs w:val="21"/>
              </w:rPr>
              <w:t>“</w:t>
            </w:r>
            <w:r>
              <w:rPr>
                <w:rFonts w:ascii="宋体" w:eastAsia="宋体" w:hAnsi="宋体" w:cs="宋体"/>
                <w:w w:val="99"/>
                <w:sz w:val="21"/>
                <w:szCs w:val="21"/>
              </w:rPr>
              <w:t>四级</w:t>
            </w:r>
            <w:r>
              <w:rPr>
                <w:rFonts w:ascii="宋体" w:eastAsia="宋体" w:hAnsi="宋体" w:cs="宋体"/>
                <w:w w:val="99"/>
                <w:sz w:val="21"/>
                <w:szCs w:val="21"/>
              </w:rPr>
              <w:t>”</w:t>
            </w:r>
            <w:r>
              <w:rPr>
                <w:rFonts w:ascii="宋体" w:eastAsia="宋体" w:hAnsi="宋体" w:cs="宋体"/>
                <w:w w:val="99"/>
                <w:sz w:val="21"/>
                <w:szCs w:val="21"/>
              </w:rPr>
              <w:t>预警防控体系，心理危机干</w:t>
            </w:r>
          </w:p>
        </w:tc>
        <w:tc>
          <w:tcPr>
            <w:tcW w:w="0" w:type="dxa"/>
            <w:vAlign w:val="bottom"/>
          </w:tcPr>
          <w:p w:rsidR="008C0CA7" w:rsidRDefault="008C0CA7">
            <w:pPr>
              <w:rPr>
                <w:sz w:val="1"/>
                <w:szCs w:val="1"/>
              </w:rPr>
            </w:pPr>
          </w:p>
        </w:tc>
      </w:tr>
      <w:tr w:rsidR="008C0CA7">
        <w:trPr>
          <w:trHeight w:val="156"/>
        </w:trPr>
        <w:tc>
          <w:tcPr>
            <w:tcW w:w="198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 xml:space="preserve">2. </w:t>
            </w:r>
            <w:r>
              <w:rPr>
                <w:rFonts w:ascii="宋体" w:eastAsia="宋体" w:hAnsi="宋体" w:cs="宋体"/>
                <w:sz w:val="21"/>
                <w:szCs w:val="21"/>
              </w:rPr>
              <w:t>组织实施体系</w:t>
            </w:r>
          </w:p>
        </w:tc>
        <w:tc>
          <w:tcPr>
            <w:tcW w:w="2120" w:type="dxa"/>
            <w:tcBorders>
              <w:right w:val="single" w:sz="8" w:space="0" w:color="auto"/>
            </w:tcBorders>
            <w:vAlign w:val="bottom"/>
          </w:tcPr>
          <w:p w:rsidR="008C0CA7" w:rsidRDefault="008C0CA7">
            <w:pPr>
              <w:rPr>
                <w:sz w:val="13"/>
                <w:szCs w:val="13"/>
              </w:rPr>
            </w:pPr>
          </w:p>
        </w:tc>
        <w:tc>
          <w:tcPr>
            <w:tcW w:w="978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01"/>
        </w:trPr>
        <w:tc>
          <w:tcPr>
            <w:tcW w:w="1980" w:type="dxa"/>
            <w:vMerge/>
            <w:tcBorders>
              <w:left w:val="single" w:sz="8" w:space="0" w:color="auto"/>
              <w:right w:val="single" w:sz="8" w:space="0" w:color="auto"/>
            </w:tcBorders>
            <w:vAlign w:val="bottom"/>
          </w:tcPr>
          <w:p w:rsidR="008C0CA7" w:rsidRDefault="008C0CA7">
            <w:pPr>
              <w:rPr>
                <w:sz w:val="8"/>
                <w:szCs w:val="8"/>
              </w:rPr>
            </w:pPr>
          </w:p>
        </w:tc>
        <w:tc>
          <w:tcPr>
            <w:tcW w:w="2120" w:type="dxa"/>
            <w:tcBorders>
              <w:right w:val="single" w:sz="8" w:space="0" w:color="auto"/>
            </w:tcBorders>
            <w:vAlign w:val="bottom"/>
          </w:tcPr>
          <w:p w:rsidR="008C0CA7" w:rsidRDefault="008C0CA7">
            <w:pPr>
              <w:rPr>
                <w:sz w:val="8"/>
                <w:szCs w:val="8"/>
              </w:rPr>
            </w:pPr>
          </w:p>
        </w:tc>
        <w:tc>
          <w:tcPr>
            <w:tcW w:w="9780" w:type="dxa"/>
            <w:tcBorders>
              <w:right w:val="single" w:sz="8" w:space="0" w:color="auto"/>
            </w:tcBorders>
            <w:vAlign w:val="bottom"/>
          </w:tcPr>
          <w:p w:rsidR="008C0CA7" w:rsidRDefault="008C0CA7">
            <w:pPr>
              <w:rPr>
                <w:sz w:val="8"/>
                <w:szCs w:val="8"/>
              </w:rPr>
            </w:pPr>
          </w:p>
        </w:tc>
        <w:tc>
          <w:tcPr>
            <w:tcW w:w="0" w:type="dxa"/>
            <w:vAlign w:val="bottom"/>
          </w:tcPr>
          <w:p w:rsidR="008C0CA7" w:rsidRDefault="008C0CA7">
            <w:pPr>
              <w:rPr>
                <w:sz w:val="1"/>
                <w:szCs w:val="1"/>
              </w:rPr>
            </w:pPr>
          </w:p>
        </w:tc>
      </w:tr>
      <w:tr w:rsidR="008C0CA7">
        <w:trPr>
          <w:trHeight w:val="211"/>
        </w:trPr>
        <w:tc>
          <w:tcPr>
            <w:tcW w:w="198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化</w:t>
            </w:r>
          </w:p>
        </w:tc>
        <w:tc>
          <w:tcPr>
            <w:tcW w:w="2120" w:type="dxa"/>
            <w:tcBorders>
              <w:right w:val="single" w:sz="8" w:space="0" w:color="auto"/>
            </w:tcBorders>
            <w:vAlign w:val="bottom"/>
          </w:tcPr>
          <w:p w:rsidR="008C0CA7" w:rsidRDefault="008C0CA7">
            <w:pPr>
              <w:rPr>
                <w:sz w:val="18"/>
                <w:szCs w:val="18"/>
              </w:rPr>
            </w:pPr>
          </w:p>
        </w:tc>
        <w:tc>
          <w:tcPr>
            <w:tcW w:w="9780" w:type="dxa"/>
            <w:tcBorders>
              <w:right w:val="single" w:sz="8" w:space="0" w:color="auto"/>
            </w:tcBorders>
            <w:vAlign w:val="bottom"/>
          </w:tcPr>
          <w:p w:rsidR="008C0CA7" w:rsidRDefault="005061A5">
            <w:pPr>
              <w:spacing w:line="211" w:lineRule="exact"/>
              <w:ind w:left="100"/>
              <w:rPr>
                <w:sz w:val="20"/>
                <w:szCs w:val="20"/>
              </w:rPr>
            </w:pPr>
            <w:r>
              <w:rPr>
                <w:rFonts w:ascii="宋体" w:eastAsia="宋体" w:hAnsi="宋体" w:cs="宋体"/>
                <w:sz w:val="21"/>
                <w:szCs w:val="21"/>
              </w:rPr>
              <w:t>预工作预案完善，最大限度预防和减少严重心理危机个案的发生。</w:t>
            </w:r>
          </w:p>
        </w:tc>
        <w:tc>
          <w:tcPr>
            <w:tcW w:w="0" w:type="dxa"/>
            <w:vAlign w:val="bottom"/>
          </w:tcPr>
          <w:p w:rsidR="008C0CA7" w:rsidRDefault="008C0CA7">
            <w:pPr>
              <w:rPr>
                <w:sz w:val="1"/>
                <w:szCs w:val="1"/>
              </w:rPr>
            </w:pPr>
          </w:p>
        </w:tc>
      </w:tr>
      <w:tr w:rsidR="008C0CA7">
        <w:trPr>
          <w:trHeight w:val="101"/>
        </w:trPr>
        <w:tc>
          <w:tcPr>
            <w:tcW w:w="1980" w:type="dxa"/>
            <w:vMerge/>
            <w:tcBorders>
              <w:left w:val="single" w:sz="8" w:space="0" w:color="auto"/>
              <w:right w:val="single" w:sz="8" w:space="0" w:color="auto"/>
            </w:tcBorders>
            <w:vAlign w:val="bottom"/>
          </w:tcPr>
          <w:p w:rsidR="008C0CA7" w:rsidRDefault="008C0CA7">
            <w:pPr>
              <w:rPr>
                <w:sz w:val="8"/>
                <w:szCs w:val="8"/>
              </w:rPr>
            </w:pPr>
          </w:p>
        </w:tc>
        <w:tc>
          <w:tcPr>
            <w:tcW w:w="2120" w:type="dxa"/>
            <w:tcBorders>
              <w:right w:val="single" w:sz="8" w:space="0" w:color="auto"/>
            </w:tcBorders>
            <w:vAlign w:val="bottom"/>
          </w:tcPr>
          <w:p w:rsidR="008C0CA7" w:rsidRDefault="008C0CA7">
            <w:pPr>
              <w:rPr>
                <w:sz w:val="8"/>
                <w:szCs w:val="8"/>
              </w:rPr>
            </w:pPr>
          </w:p>
        </w:tc>
        <w:tc>
          <w:tcPr>
            <w:tcW w:w="9780" w:type="dxa"/>
            <w:tcBorders>
              <w:right w:val="single" w:sz="8" w:space="0" w:color="auto"/>
            </w:tcBorders>
            <w:vAlign w:val="bottom"/>
          </w:tcPr>
          <w:p w:rsidR="008C0CA7" w:rsidRDefault="008C0CA7">
            <w:pPr>
              <w:rPr>
                <w:sz w:val="8"/>
                <w:szCs w:val="8"/>
              </w:rPr>
            </w:pPr>
          </w:p>
        </w:tc>
        <w:tc>
          <w:tcPr>
            <w:tcW w:w="0" w:type="dxa"/>
            <w:vAlign w:val="bottom"/>
          </w:tcPr>
          <w:p w:rsidR="008C0CA7" w:rsidRDefault="008C0CA7">
            <w:pPr>
              <w:rPr>
                <w:sz w:val="1"/>
                <w:szCs w:val="1"/>
              </w:rPr>
            </w:pPr>
          </w:p>
        </w:tc>
      </w:tr>
      <w:tr w:rsidR="008C0CA7">
        <w:trPr>
          <w:trHeight w:val="211"/>
        </w:trPr>
        <w:tc>
          <w:tcPr>
            <w:tcW w:w="1980" w:type="dxa"/>
            <w:tcBorders>
              <w:left w:val="single" w:sz="8" w:space="0" w:color="auto"/>
              <w:right w:val="single" w:sz="8" w:space="0" w:color="auto"/>
            </w:tcBorders>
            <w:vAlign w:val="bottom"/>
          </w:tcPr>
          <w:p w:rsidR="008C0CA7" w:rsidRDefault="008C0CA7">
            <w:pPr>
              <w:rPr>
                <w:sz w:val="18"/>
                <w:szCs w:val="18"/>
              </w:rPr>
            </w:pPr>
          </w:p>
        </w:tc>
        <w:tc>
          <w:tcPr>
            <w:tcW w:w="2120" w:type="dxa"/>
            <w:tcBorders>
              <w:right w:val="single" w:sz="8" w:space="0" w:color="auto"/>
            </w:tcBorders>
            <w:vAlign w:val="bottom"/>
          </w:tcPr>
          <w:p w:rsidR="008C0CA7" w:rsidRDefault="008C0CA7">
            <w:pPr>
              <w:rPr>
                <w:sz w:val="18"/>
                <w:szCs w:val="18"/>
              </w:rPr>
            </w:pPr>
          </w:p>
        </w:tc>
        <w:tc>
          <w:tcPr>
            <w:tcW w:w="9780" w:type="dxa"/>
            <w:tcBorders>
              <w:right w:val="single" w:sz="8" w:space="0" w:color="auto"/>
            </w:tcBorders>
            <w:vAlign w:val="bottom"/>
          </w:tcPr>
          <w:p w:rsidR="008C0CA7" w:rsidRDefault="005061A5">
            <w:pPr>
              <w:spacing w:line="211" w:lineRule="exact"/>
              <w:ind w:left="100"/>
              <w:rPr>
                <w:sz w:val="20"/>
                <w:szCs w:val="20"/>
              </w:rPr>
            </w:pPr>
            <w:r>
              <w:rPr>
                <w:rFonts w:ascii="宋体" w:eastAsia="宋体" w:hAnsi="宋体" w:cs="宋体"/>
                <w:w w:val="99"/>
                <w:sz w:val="21"/>
                <w:szCs w:val="21"/>
              </w:rPr>
              <w:t>3.</w:t>
            </w:r>
            <w:r>
              <w:rPr>
                <w:rFonts w:ascii="宋体" w:eastAsia="宋体" w:hAnsi="宋体" w:cs="宋体"/>
                <w:w w:val="99"/>
                <w:sz w:val="21"/>
                <w:szCs w:val="21"/>
              </w:rPr>
              <w:t>建立心理危机转介诊疗机制，畅通从学校心理健康教育和咨询机构到校医院、精神卫生专业机构的心理</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8C0CA7">
            <w:pPr>
              <w:rPr>
                <w:sz w:val="24"/>
                <w:szCs w:val="24"/>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危机转介绿色通道，及时转介疑似患有严重心理或精神疾病的师生到精神卫生专业机构接受诊断和治疗。</w:t>
            </w:r>
          </w:p>
        </w:tc>
        <w:tc>
          <w:tcPr>
            <w:tcW w:w="0" w:type="dxa"/>
            <w:vAlign w:val="bottom"/>
          </w:tcPr>
          <w:p w:rsidR="008C0CA7" w:rsidRDefault="008C0CA7">
            <w:pPr>
              <w:rPr>
                <w:sz w:val="1"/>
                <w:szCs w:val="1"/>
              </w:rPr>
            </w:pPr>
          </w:p>
        </w:tc>
      </w:tr>
      <w:tr w:rsidR="008C0CA7">
        <w:trPr>
          <w:trHeight w:val="51"/>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7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0"/>
        </w:trPr>
        <w:tc>
          <w:tcPr>
            <w:tcW w:w="1980" w:type="dxa"/>
            <w:tcBorders>
              <w:left w:val="single" w:sz="8" w:space="0" w:color="auto"/>
              <w:right w:val="single" w:sz="8" w:space="0" w:color="auto"/>
            </w:tcBorders>
            <w:vAlign w:val="bottom"/>
          </w:tcPr>
          <w:p w:rsidR="008C0CA7" w:rsidRDefault="008C0CA7">
            <w:pPr>
              <w:rPr>
                <w:sz w:val="21"/>
                <w:szCs w:val="21"/>
              </w:rPr>
            </w:pPr>
          </w:p>
        </w:tc>
        <w:tc>
          <w:tcPr>
            <w:tcW w:w="2120" w:type="dxa"/>
            <w:tcBorders>
              <w:right w:val="single" w:sz="8" w:space="0" w:color="auto"/>
            </w:tcBorders>
            <w:vAlign w:val="bottom"/>
          </w:tcPr>
          <w:p w:rsidR="008C0CA7" w:rsidRDefault="008C0CA7">
            <w:pPr>
              <w:rPr>
                <w:sz w:val="21"/>
                <w:szCs w:val="21"/>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1.</w:t>
            </w:r>
            <w:r>
              <w:rPr>
                <w:rFonts w:ascii="宋体" w:eastAsia="宋体" w:hAnsi="宋体" w:cs="宋体"/>
                <w:w w:val="99"/>
                <w:sz w:val="21"/>
                <w:szCs w:val="21"/>
              </w:rPr>
              <w:t>创新心理健康教育教学手段，有效改进教学方法，采用线下线上、案例教学、体验活动、行为训练、心</w:t>
            </w:r>
          </w:p>
        </w:tc>
        <w:tc>
          <w:tcPr>
            <w:tcW w:w="0" w:type="dxa"/>
            <w:vAlign w:val="bottom"/>
          </w:tcPr>
          <w:p w:rsidR="008C0CA7" w:rsidRDefault="008C0CA7">
            <w:pPr>
              <w:rPr>
                <w:sz w:val="1"/>
                <w:szCs w:val="1"/>
              </w:rPr>
            </w:pPr>
          </w:p>
        </w:tc>
      </w:tr>
      <w:tr w:rsidR="008C0CA7">
        <w:trPr>
          <w:trHeight w:val="312"/>
        </w:trPr>
        <w:tc>
          <w:tcPr>
            <w:tcW w:w="198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3.</w:t>
            </w:r>
            <w:r>
              <w:rPr>
                <w:rFonts w:ascii="宋体" w:eastAsia="宋体" w:hAnsi="宋体" w:cs="宋体"/>
                <w:w w:val="99"/>
                <w:sz w:val="21"/>
                <w:szCs w:val="21"/>
              </w:rPr>
              <w:t>育人形式创新</w:t>
            </w:r>
          </w:p>
        </w:tc>
        <w:tc>
          <w:tcPr>
            <w:tcW w:w="2120" w:type="dxa"/>
            <w:vMerge w:val="restart"/>
            <w:tcBorders>
              <w:right w:val="single" w:sz="8" w:space="0" w:color="auto"/>
            </w:tcBorders>
            <w:vAlign w:val="bottom"/>
          </w:tcPr>
          <w:p w:rsidR="008C0CA7" w:rsidRDefault="005061A5">
            <w:pPr>
              <w:spacing w:line="240" w:lineRule="exact"/>
              <w:ind w:left="440"/>
              <w:rPr>
                <w:sz w:val="20"/>
                <w:szCs w:val="20"/>
              </w:rPr>
            </w:pPr>
            <w:r>
              <w:rPr>
                <w:rFonts w:ascii="宋体" w:eastAsia="宋体" w:hAnsi="宋体" w:cs="宋体"/>
                <w:sz w:val="21"/>
                <w:szCs w:val="21"/>
              </w:rPr>
              <w:t xml:space="preserve">3.1 </w:t>
            </w:r>
            <w:r>
              <w:rPr>
                <w:rFonts w:ascii="宋体" w:eastAsia="宋体" w:hAnsi="宋体" w:cs="宋体"/>
                <w:sz w:val="21"/>
                <w:szCs w:val="21"/>
              </w:rPr>
              <w:t>手段创新</w:t>
            </w: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理情景剧等多种形式，激发大学生学习兴趣，提高课堂教学效果，不断提升教学质量。</w:t>
            </w:r>
          </w:p>
        </w:tc>
        <w:tc>
          <w:tcPr>
            <w:tcW w:w="0" w:type="dxa"/>
            <w:vAlign w:val="bottom"/>
          </w:tcPr>
          <w:p w:rsidR="008C0CA7" w:rsidRDefault="008C0CA7">
            <w:pPr>
              <w:rPr>
                <w:sz w:val="1"/>
                <w:szCs w:val="1"/>
              </w:rPr>
            </w:pPr>
          </w:p>
        </w:tc>
      </w:tr>
      <w:tr w:rsidR="008C0CA7">
        <w:trPr>
          <w:trHeight w:val="156"/>
        </w:trPr>
        <w:tc>
          <w:tcPr>
            <w:tcW w:w="1980" w:type="dxa"/>
            <w:vMerge/>
            <w:tcBorders>
              <w:left w:val="single" w:sz="8" w:space="0" w:color="auto"/>
              <w:right w:val="single" w:sz="8" w:space="0" w:color="auto"/>
            </w:tcBorders>
            <w:vAlign w:val="bottom"/>
          </w:tcPr>
          <w:p w:rsidR="008C0CA7" w:rsidRDefault="008C0CA7">
            <w:pPr>
              <w:rPr>
                <w:sz w:val="13"/>
                <w:szCs w:val="13"/>
              </w:rPr>
            </w:pPr>
          </w:p>
        </w:tc>
        <w:tc>
          <w:tcPr>
            <w:tcW w:w="2120" w:type="dxa"/>
            <w:vMerge/>
            <w:tcBorders>
              <w:right w:val="single" w:sz="8" w:space="0" w:color="auto"/>
            </w:tcBorders>
            <w:vAlign w:val="bottom"/>
          </w:tcPr>
          <w:p w:rsidR="008C0CA7" w:rsidRDefault="008C0CA7">
            <w:pPr>
              <w:rPr>
                <w:sz w:val="13"/>
                <w:szCs w:val="13"/>
              </w:rPr>
            </w:pPr>
          </w:p>
        </w:tc>
        <w:tc>
          <w:tcPr>
            <w:tcW w:w="978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定期开展心理健康宣传教育活动，宣传普及心理健康知识，做好心理健康指导与服务。</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2120" w:type="dxa"/>
            <w:tcBorders>
              <w:right w:val="single" w:sz="8" w:space="0" w:color="auto"/>
            </w:tcBorders>
            <w:vAlign w:val="bottom"/>
          </w:tcPr>
          <w:p w:rsidR="008C0CA7" w:rsidRDefault="008C0CA7">
            <w:pPr>
              <w:rPr>
                <w:sz w:val="13"/>
                <w:szCs w:val="13"/>
              </w:rPr>
            </w:pPr>
          </w:p>
        </w:tc>
        <w:tc>
          <w:tcPr>
            <w:tcW w:w="978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8C0CA7">
            <w:pPr>
              <w:rPr>
                <w:sz w:val="24"/>
                <w:szCs w:val="24"/>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及时总结推广理论研究和实践探索经验，辐射推动区域和全国高校心理健康教育工作。</w:t>
            </w:r>
          </w:p>
        </w:tc>
        <w:tc>
          <w:tcPr>
            <w:tcW w:w="0" w:type="dxa"/>
            <w:vAlign w:val="bottom"/>
          </w:tcPr>
          <w:p w:rsidR="008C0CA7" w:rsidRDefault="008C0CA7">
            <w:pPr>
              <w:rPr>
                <w:sz w:val="1"/>
                <w:szCs w:val="1"/>
              </w:rPr>
            </w:pPr>
          </w:p>
        </w:tc>
      </w:tr>
      <w:tr w:rsidR="008C0CA7">
        <w:trPr>
          <w:trHeight w:val="50"/>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7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440" w:bottom="667" w:left="1320" w:header="0" w:footer="0" w:gutter="0"/>
          <w:cols w:space="720" w:equalWidth="0">
            <w:col w:w="14078"/>
          </w:cols>
        </w:sectPr>
      </w:pPr>
    </w:p>
    <w:p w:rsidR="008C0CA7" w:rsidRDefault="008C0CA7">
      <w:pPr>
        <w:spacing w:line="200" w:lineRule="exact"/>
        <w:rPr>
          <w:sz w:val="20"/>
          <w:szCs w:val="20"/>
        </w:rPr>
      </w:pPr>
    </w:p>
    <w:p w:rsidR="008C0CA7" w:rsidRDefault="008C0CA7">
      <w:pPr>
        <w:spacing w:line="289" w:lineRule="exact"/>
        <w:rPr>
          <w:sz w:val="20"/>
          <w:szCs w:val="20"/>
        </w:rPr>
      </w:pPr>
    </w:p>
    <w:p w:rsidR="008C0CA7" w:rsidRDefault="005061A5">
      <w:pPr>
        <w:ind w:right="-121"/>
        <w:jc w:val="center"/>
        <w:rPr>
          <w:sz w:val="20"/>
          <w:szCs w:val="20"/>
        </w:rPr>
      </w:pPr>
      <w:r>
        <w:rPr>
          <w:rFonts w:eastAsia="Times New Roman"/>
          <w:sz w:val="24"/>
          <w:szCs w:val="24"/>
        </w:rPr>
        <w:t>293</w:t>
      </w:r>
    </w:p>
    <w:p w:rsidR="008C0CA7" w:rsidRDefault="008C0CA7">
      <w:pPr>
        <w:sectPr w:rsidR="008C0CA7">
          <w:type w:val="continuous"/>
          <w:pgSz w:w="16840" w:h="11906" w:orient="landscape"/>
          <w:pgMar w:top="1440" w:right="1440" w:bottom="667" w:left="1320" w:header="0" w:footer="0" w:gutter="0"/>
          <w:cols w:space="720" w:equalWidth="0">
            <w:col w:w="14078"/>
          </w:cols>
        </w:sectPr>
      </w:pPr>
    </w:p>
    <w:p w:rsidR="008C0CA7" w:rsidRDefault="008C0CA7">
      <w:pPr>
        <w:spacing w:line="340" w:lineRule="exact"/>
        <w:rPr>
          <w:sz w:val="20"/>
          <w:szCs w:val="20"/>
        </w:rPr>
      </w:pPr>
      <w:bookmarkStart w:id="301" w:name="page302"/>
      <w:bookmarkEnd w:id="301"/>
    </w:p>
    <w:tbl>
      <w:tblPr>
        <w:tblW w:w="0" w:type="auto"/>
        <w:tblInd w:w="10" w:type="dxa"/>
        <w:tblLayout w:type="fixed"/>
        <w:tblCellMar>
          <w:left w:w="0" w:type="dxa"/>
          <w:right w:w="0" w:type="dxa"/>
        </w:tblCellMar>
        <w:tblLook w:val="04A0" w:firstRow="1" w:lastRow="0" w:firstColumn="1" w:lastColumn="0" w:noHBand="0" w:noVBand="1"/>
      </w:tblPr>
      <w:tblGrid>
        <w:gridCol w:w="1980"/>
        <w:gridCol w:w="2120"/>
        <w:gridCol w:w="9780"/>
      </w:tblGrid>
      <w:tr w:rsidR="008C0CA7">
        <w:trPr>
          <w:trHeight w:val="271"/>
        </w:trPr>
        <w:tc>
          <w:tcPr>
            <w:tcW w:w="1980" w:type="dxa"/>
            <w:tcBorders>
              <w:top w:val="single" w:sz="8" w:space="0" w:color="auto"/>
              <w:left w:val="single" w:sz="8" w:space="0" w:color="auto"/>
              <w:right w:val="single" w:sz="8" w:space="0" w:color="auto"/>
            </w:tcBorders>
            <w:vAlign w:val="bottom"/>
          </w:tcPr>
          <w:p w:rsidR="008C0CA7" w:rsidRDefault="008C0CA7">
            <w:pPr>
              <w:rPr>
                <w:sz w:val="23"/>
                <w:szCs w:val="23"/>
              </w:rPr>
            </w:pPr>
          </w:p>
        </w:tc>
        <w:tc>
          <w:tcPr>
            <w:tcW w:w="2120" w:type="dxa"/>
            <w:tcBorders>
              <w:top w:val="single" w:sz="8" w:space="0" w:color="auto"/>
              <w:right w:val="single" w:sz="8" w:space="0" w:color="auto"/>
            </w:tcBorders>
            <w:vAlign w:val="bottom"/>
          </w:tcPr>
          <w:p w:rsidR="008C0CA7" w:rsidRDefault="008C0CA7">
            <w:pPr>
              <w:rPr>
                <w:sz w:val="23"/>
                <w:szCs w:val="23"/>
              </w:rPr>
            </w:pPr>
          </w:p>
        </w:tc>
        <w:tc>
          <w:tcPr>
            <w:tcW w:w="9780" w:type="dxa"/>
            <w:tcBorders>
              <w:top w:val="single" w:sz="8" w:space="0" w:color="auto"/>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1.</w:t>
            </w:r>
            <w:r>
              <w:rPr>
                <w:rFonts w:ascii="宋体" w:eastAsia="宋体" w:hAnsi="宋体" w:cs="宋体"/>
                <w:w w:val="99"/>
                <w:sz w:val="21"/>
                <w:szCs w:val="21"/>
              </w:rPr>
              <w:t>充分利用广播、电视、书刊、影视、动漫等传播形式，组织创作、播出心理健康宣传教育精品和公益广</w:t>
            </w: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8C0CA7">
            <w:pPr>
              <w:rPr>
                <w:sz w:val="24"/>
                <w:szCs w:val="24"/>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告，传播自尊自信、乐观向上的现代文明理念和心理健康意识。</w:t>
            </w: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3.2 </w:t>
            </w:r>
            <w:r>
              <w:rPr>
                <w:rFonts w:ascii="宋体" w:eastAsia="宋体" w:hAnsi="宋体" w:cs="宋体"/>
                <w:w w:val="96"/>
                <w:sz w:val="21"/>
                <w:szCs w:val="21"/>
              </w:rPr>
              <w:t>拓展传播渠道</w:t>
            </w: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2.</w:t>
            </w:r>
            <w:r>
              <w:rPr>
                <w:rFonts w:ascii="宋体" w:eastAsia="宋体" w:hAnsi="宋体" w:cs="宋体"/>
                <w:w w:val="99"/>
                <w:sz w:val="21"/>
                <w:szCs w:val="21"/>
              </w:rPr>
              <w:t>创新宣传方式，主动占领网络心理健康教育阵地，建设好融思想性、知识性、趣味性、服务性于一体的</w:t>
            </w: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8C0CA7">
            <w:pPr>
              <w:rPr>
                <w:sz w:val="24"/>
                <w:szCs w:val="24"/>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心理健康教育网站和新媒体平台，广泛运用微信、微博、手机客户端等媒介，宣传心理健康知识，倡导健</w:t>
            </w: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8C0CA7">
            <w:pPr>
              <w:rPr>
                <w:sz w:val="24"/>
                <w:szCs w:val="24"/>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康生活方式，提高心理保健能力。</w:t>
            </w:r>
          </w:p>
        </w:tc>
      </w:tr>
      <w:tr w:rsidR="008C0CA7">
        <w:trPr>
          <w:trHeight w:val="51"/>
        </w:trPr>
        <w:tc>
          <w:tcPr>
            <w:tcW w:w="1980" w:type="dxa"/>
            <w:tcBorders>
              <w:left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780" w:type="dxa"/>
            <w:tcBorders>
              <w:bottom w:val="single" w:sz="8" w:space="0" w:color="auto"/>
              <w:right w:val="single" w:sz="8" w:space="0" w:color="auto"/>
            </w:tcBorders>
            <w:vAlign w:val="bottom"/>
          </w:tcPr>
          <w:p w:rsidR="008C0CA7" w:rsidRDefault="008C0CA7">
            <w:pPr>
              <w:rPr>
                <w:sz w:val="4"/>
                <w:szCs w:val="4"/>
              </w:rPr>
            </w:pPr>
          </w:p>
        </w:tc>
      </w:tr>
      <w:tr w:rsidR="008C0CA7">
        <w:trPr>
          <w:trHeight w:val="265"/>
        </w:trPr>
        <w:tc>
          <w:tcPr>
            <w:tcW w:w="1980" w:type="dxa"/>
            <w:tcBorders>
              <w:left w:val="single" w:sz="8" w:space="0" w:color="auto"/>
              <w:right w:val="single" w:sz="8" w:space="0" w:color="auto"/>
            </w:tcBorders>
            <w:vAlign w:val="bottom"/>
          </w:tcPr>
          <w:p w:rsidR="008C0CA7" w:rsidRDefault="008C0CA7">
            <w:pPr>
              <w:rPr>
                <w:sz w:val="23"/>
                <w:szCs w:val="23"/>
              </w:rPr>
            </w:pPr>
          </w:p>
        </w:tc>
        <w:tc>
          <w:tcPr>
            <w:tcW w:w="21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 xml:space="preserve">3.3 </w:t>
            </w:r>
            <w:r>
              <w:rPr>
                <w:rFonts w:ascii="宋体" w:eastAsia="宋体" w:hAnsi="宋体" w:cs="宋体"/>
                <w:w w:val="97"/>
                <w:sz w:val="21"/>
                <w:szCs w:val="21"/>
              </w:rPr>
              <w:t>发挥师生主体作</w:t>
            </w: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了解师生需求，支持师生成立心理健康教育社团，组织开展心理健康教育活动，增长心理健康知识，提升</w:t>
            </w: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用</w:t>
            </w: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心理调适能力，积极自助。</w:t>
            </w:r>
          </w:p>
        </w:tc>
      </w:tr>
      <w:tr w:rsidR="008C0CA7">
        <w:trPr>
          <w:trHeight w:val="63"/>
        </w:trPr>
        <w:tc>
          <w:tcPr>
            <w:tcW w:w="1980" w:type="dxa"/>
            <w:tcBorders>
              <w:left w:val="single" w:sz="8" w:space="0" w:color="auto"/>
              <w:bottom w:val="single" w:sz="8" w:space="0" w:color="auto"/>
              <w:right w:val="single" w:sz="8" w:space="0" w:color="auto"/>
            </w:tcBorders>
            <w:vAlign w:val="bottom"/>
          </w:tcPr>
          <w:p w:rsidR="008C0CA7" w:rsidRDefault="008C0CA7">
            <w:pPr>
              <w:rPr>
                <w:sz w:val="5"/>
                <w:szCs w:val="5"/>
              </w:rPr>
            </w:pPr>
          </w:p>
        </w:tc>
        <w:tc>
          <w:tcPr>
            <w:tcW w:w="2120" w:type="dxa"/>
            <w:tcBorders>
              <w:bottom w:val="single" w:sz="8" w:space="0" w:color="auto"/>
              <w:right w:val="single" w:sz="8" w:space="0" w:color="auto"/>
            </w:tcBorders>
            <w:vAlign w:val="bottom"/>
          </w:tcPr>
          <w:p w:rsidR="008C0CA7" w:rsidRDefault="008C0CA7">
            <w:pPr>
              <w:rPr>
                <w:sz w:val="5"/>
                <w:szCs w:val="5"/>
              </w:rPr>
            </w:pPr>
          </w:p>
        </w:tc>
        <w:tc>
          <w:tcPr>
            <w:tcW w:w="9780" w:type="dxa"/>
            <w:tcBorders>
              <w:bottom w:val="single" w:sz="8" w:space="0" w:color="auto"/>
              <w:right w:val="single" w:sz="8" w:space="0" w:color="auto"/>
            </w:tcBorders>
            <w:vAlign w:val="bottom"/>
          </w:tcPr>
          <w:p w:rsidR="008C0CA7" w:rsidRDefault="008C0CA7">
            <w:pPr>
              <w:rPr>
                <w:sz w:val="5"/>
                <w:szCs w:val="5"/>
              </w:rPr>
            </w:pPr>
          </w:p>
        </w:tc>
      </w:tr>
    </w:tbl>
    <w:p w:rsidR="008C0CA7" w:rsidRDefault="008C0CA7">
      <w:pPr>
        <w:spacing w:line="29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80"/>
        <w:gridCol w:w="1980"/>
        <w:gridCol w:w="10200"/>
        <w:gridCol w:w="30"/>
      </w:tblGrid>
      <w:tr w:rsidR="008C0CA7">
        <w:trPr>
          <w:trHeight w:val="342"/>
        </w:trPr>
        <w:tc>
          <w:tcPr>
            <w:tcW w:w="1980" w:type="dxa"/>
            <w:vAlign w:val="bottom"/>
          </w:tcPr>
          <w:p w:rsidR="008C0CA7" w:rsidRDefault="008C0CA7">
            <w:pPr>
              <w:rPr>
                <w:sz w:val="24"/>
                <w:szCs w:val="24"/>
              </w:rPr>
            </w:pPr>
          </w:p>
        </w:tc>
        <w:tc>
          <w:tcPr>
            <w:tcW w:w="1980" w:type="dxa"/>
            <w:vAlign w:val="bottom"/>
          </w:tcPr>
          <w:p w:rsidR="008C0CA7" w:rsidRDefault="008C0CA7">
            <w:pPr>
              <w:rPr>
                <w:sz w:val="24"/>
                <w:szCs w:val="24"/>
              </w:rPr>
            </w:pPr>
          </w:p>
        </w:tc>
        <w:tc>
          <w:tcPr>
            <w:tcW w:w="10200" w:type="dxa"/>
            <w:vAlign w:val="bottom"/>
          </w:tcPr>
          <w:p w:rsidR="008C0CA7" w:rsidRDefault="005061A5">
            <w:pPr>
              <w:spacing w:line="343" w:lineRule="exact"/>
              <w:ind w:left="1480"/>
              <w:rPr>
                <w:sz w:val="20"/>
                <w:szCs w:val="20"/>
              </w:rPr>
            </w:pPr>
            <w:r>
              <w:rPr>
                <w:rFonts w:ascii="黑体" w:eastAsia="黑体" w:hAnsi="黑体" w:cs="黑体"/>
                <w:sz w:val="30"/>
                <w:szCs w:val="30"/>
              </w:rPr>
              <w:t>（七）管理育人精品项目</w:t>
            </w:r>
          </w:p>
        </w:tc>
        <w:tc>
          <w:tcPr>
            <w:tcW w:w="0" w:type="dxa"/>
            <w:vAlign w:val="bottom"/>
          </w:tcPr>
          <w:p w:rsidR="008C0CA7" w:rsidRDefault="008C0CA7">
            <w:pPr>
              <w:rPr>
                <w:sz w:val="1"/>
                <w:szCs w:val="1"/>
              </w:rPr>
            </w:pPr>
          </w:p>
        </w:tc>
      </w:tr>
      <w:tr w:rsidR="008C0CA7">
        <w:trPr>
          <w:trHeight w:val="251"/>
        </w:trPr>
        <w:tc>
          <w:tcPr>
            <w:tcW w:w="1980" w:type="dxa"/>
            <w:tcBorders>
              <w:bottom w:val="single" w:sz="8" w:space="0" w:color="auto"/>
            </w:tcBorders>
            <w:vAlign w:val="bottom"/>
          </w:tcPr>
          <w:p w:rsidR="008C0CA7" w:rsidRDefault="008C0CA7">
            <w:pPr>
              <w:rPr>
                <w:sz w:val="21"/>
                <w:szCs w:val="21"/>
              </w:rPr>
            </w:pPr>
          </w:p>
        </w:tc>
        <w:tc>
          <w:tcPr>
            <w:tcW w:w="1980" w:type="dxa"/>
            <w:tcBorders>
              <w:bottom w:val="single" w:sz="8" w:space="0" w:color="auto"/>
            </w:tcBorders>
            <w:vAlign w:val="bottom"/>
          </w:tcPr>
          <w:p w:rsidR="008C0CA7" w:rsidRDefault="008C0CA7">
            <w:pPr>
              <w:rPr>
                <w:sz w:val="21"/>
                <w:szCs w:val="21"/>
              </w:rPr>
            </w:pPr>
          </w:p>
        </w:tc>
        <w:tc>
          <w:tcPr>
            <w:tcW w:w="10200" w:type="dxa"/>
            <w:tcBorders>
              <w:bottom w:val="single" w:sz="8" w:space="0" w:color="auto"/>
            </w:tcBorders>
            <w:vAlign w:val="bottom"/>
          </w:tcPr>
          <w:p w:rsidR="008C0CA7" w:rsidRDefault="008C0CA7">
            <w:pPr>
              <w:rPr>
                <w:sz w:val="21"/>
                <w:szCs w:val="21"/>
              </w:rPr>
            </w:pPr>
          </w:p>
        </w:tc>
        <w:tc>
          <w:tcPr>
            <w:tcW w:w="0" w:type="dxa"/>
            <w:vAlign w:val="bottom"/>
          </w:tcPr>
          <w:p w:rsidR="008C0CA7" w:rsidRDefault="008C0CA7">
            <w:pPr>
              <w:rPr>
                <w:sz w:val="1"/>
                <w:szCs w:val="1"/>
              </w:rPr>
            </w:pPr>
          </w:p>
        </w:tc>
      </w:tr>
      <w:tr w:rsidR="008C0CA7">
        <w:trPr>
          <w:trHeight w:val="306"/>
        </w:trPr>
        <w:tc>
          <w:tcPr>
            <w:tcW w:w="198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一级指标</w:t>
            </w:r>
          </w:p>
        </w:tc>
        <w:tc>
          <w:tcPr>
            <w:tcW w:w="198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二级指标</w:t>
            </w:r>
          </w:p>
        </w:tc>
        <w:tc>
          <w:tcPr>
            <w:tcW w:w="10200" w:type="dxa"/>
            <w:tcBorders>
              <w:right w:val="single" w:sz="8" w:space="0" w:color="auto"/>
            </w:tcBorders>
            <w:vAlign w:val="bottom"/>
          </w:tcPr>
          <w:p w:rsidR="008C0CA7" w:rsidRDefault="005061A5">
            <w:pPr>
              <w:spacing w:line="240" w:lineRule="exact"/>
              <w:ind w:left="466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105"/>
        </w:trPr>
        <w:tc>
          <w:tcPr>
            <w:tcW w:w="1980" w:type="dxa"/>
            <w:tcBorders>
              <w:left w:val="single" w:sz="8" w:space="0" w:color="auto"/>
              <w:bottom w:val="single" w:sz="8" w:space="0" w:color="auto"/>
              <w:right w:val="single" w:sz="8" w:space="0" w:color="auto"/>
            </w:tcBorders>
            <w:vAlign w:val="bottom"/>
          </w:tcPr>
          <w:p w:rsidR="008C0CA7" w:rsidRDefault="008C0CA7">
            <w:pPr>
              <w:rPr>
                <w:sz w:val="9"/>
                <w:szCs w:val="9"/>
              </w:rPr>
            </w:pPr>
          </w:p>
        </w:tc>
        <w:tc>
          <w:tcPr>
            <w:tcW w:w="1980" w:type="dxa"/>
            <w:tcBorders>
              <w:bottom w:val="single" w:sz="8" w:space="0" w:color="auto"/>
              <w:right w:val="single" w:sz="8" w:space="0" w:color="auto"/>
            </w:tcBorders>
            <w:vAlign w:val="bottom"/>
          </w:tcPr>
          <w:p w:rsidR="008C0CA7" w:rsidRDefault="008C0CA7">
            <w:pPr>
              <w:rPr>
                <w:sz w:val="9"/>
                <w:szCs w:val="9"/>
              </w:rPr>
            </w:pPr>
          </w:p>
        </w:tc>
        <w:tc>
          <w:tcPr>
            <w:tcW w:w="10200" w:type="dxa"/>
            <w:tcBorders>
              <w:bottom w:val="single" w:sz="8" w:space="0" w:color="auto"/>
              <w:right w:val="single" w:sz="8" w:space="0" w:color="auto"/>
            </w:tcBorders>
            <w:vAlign w:val="bottom"/>
          </w:tcPr>
          <w:p w:rsidR="008C0CA7" w:rsidRDefault="008C0CA7">
            <w:pPr>
              <w:rPr>
                <w:sz w:val="9"/>
                <w:szCs w:val="9"/>
              </w:rPr>
            </w:pPr>
          </w:p>
        </w:tc>
        <w:tc>
          <w:tcPr>
            <w:tcW w:w="0" w:type="dxa"/>
            <w:vAlign w:val="bottom"/>
          </w:tcPr>
          <w:p w:rsidR="008C0CA7" w:rsidRDefault="008C0CA7">
            <w:pPr>
              <w:rPr>
                <w:sz w:val="1"/>
                <w:szCs w:val="1"/>
              </w:rPr>
            </w:pPr>
          </w:p>
        </w:tc>
      </w:tr>
      <w:tr w:rsidR="008C0CA7">
        <w:trPr>
          <w:trHeight w:val="252"/>
        </w:trPr>
        <w:tc>
          <w:tcPr>
            <w:tcW w:w="1980" w:type="dxa"/>
            <w:tcBorders>
              <w:left w:val="single" w:sz="8" w:space="0" w:color="auto"/>
              <w:right w:val="single" w:sz="8" w:space="0" w:color="auto"/>
            </w:tcBorders>
            <w:vAlign w:val="bottom"/>
          </w:tcPr>
          <w:p w:rsidR="008C0CA7" w:rsidRDefault="008C0CA7">
            <w:pPr>
              <w:rPr>
                <w:sz w:val="21"/>
                <w:szCs w:val="21"/>
              </w:rPr>
            </w:pPr>
          </w:p>
        </w:tc>
        <w:tc>
          <w:tcPr>
            <w:tcW w:w="1980" w:type="dxa"/>
            <w:tcBorders>
              <w:right w:val="single" w:sz="8" w:space="0" w:color="auto"/>
            </w:tcBorders>
            <w:vAlign w:val="bottom"/>
          </w:tcPr>
          <w:p w:rsidR="008C0CA7" w:rsidRDefault="008C0CA7">
            <w:pPr>
              <w:rPr>
                <w:sz w:val="21"/>
                <w:szCs w:val="21"/>
              </w:rPr>
            </w:pPr>
          </w:p>
        </w:tc>
        <w:tc>
          <w:tcPr>
            <w:tcW w:w="1020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1.</w:t>
            </w:r>
            <w:r>
              <w:rPr>
                <w:rFonts w:ascii="宋体" w:eastAsia="宋体" w:hAnsi="宋体" w:cs="宋体"/>
                <w:w w:val="99"/>
                <w:sz w:val="21"/>
                <w:szCs w:val="21"/>
              </w:rPr>
              <w:t>坚持管理育人理念，把规范管理的严格要求和春风化雨、润物无声的教育方式结合起来，强化科学管理对道</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1.1 </w:t>
            </w:r>
            <w:r>
              <w:rPr>
                <w:rFonts w:ascii="宋体" w:eastAsia="宋体" w:hAnsi="宋体" w:cs="宋体"/>
                <w:w w:val="96"/>
                <w:sz w:val="21"/>
                <w:szCs w:val="21"/>
              </w:rPr>
              <w:t>育人导向</w:t>
            </w:r>
          </w:p>
        </w:tc>
        <w:tc>
          <w:tcPr>
            <w:tcW w:w="1020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德涵育的保障功能。</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980" w:type="dxa"/>
            <w:vMerge/>
            <w:tcBorders>
              <w:right w:val="single" w:sz="8" w:space="0" w:color="auto"/>
            </w:tcBorders>
            <w:vAlign w:val="bottom"/>
          </w:tcPr>
          <w:p w:rsidR="008C0CA7" w:rsidRDefault="008C0CA7">
            <w:pPr>
              <w:rPr>
                <w:sz w:val="13"/>
                <w:szCs w:val="13"/>
              </w:rPr>
            </w:pPr>
          </w:p>
        </w:tc>
        <w:tc>
          <w:tcPr>
            <w:tcW w:w="1020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2.</w:t>
            </w:r>
            <w:r>
              <w:rPr>
                <w:rFonts w:ascii="宋体" w:eastAsia="宋体" w:hAnsi="宋体" w:cs="宋体"/>
                <w:w w:val="99"/>
                <w:sz w:val="21"/>
                <w:szCs w:val="21"/>
              </w:rPr>
              <w:t>坚持以师生为中心的发展思想，全面推进依法治教，促进教育治理能力和治理体系现代化，大力营造治理有</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980" w:type="dxa"/>
            <w:tcBorders>
              <w:right w:val="single" w:sz="8" w:space="0" w:color="auto"/>
            </w:tcBorders>
            <w:vAlign w:val="bottom"/>
          </w:tcPr>
          <w:p w:rsidR="008C0CA7" w:rsidRDefault="008C0CA7">
            <w:pPr>
              <w:rPr>
                <w:sz w:val="13"/>
                <w:szCs w:val="13"/>
              </w:rPr>
            </w:pPr>
          </w:p>
        </w:tc>
        <w:tc>
          <w:tcPr>
            <w:tcW w:w="1020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56"/>
        </w:trPr>
        <w:tc>
          <w:tcPr>
            <w:tcW w:w="198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1.</w:t>
            </w:r>
            <w:r>
              <w:rPr>
                <w:rFonts w:ascii="宋体" w:eastAsia="宋体" w:hAnsi="宋体" w:cs="宋体"/>
                <w:w w:val="99"/>
                <w:sz w:val="21"/>
                <w:szCs w:val="21"/>
              </w:rPr>
              <w:t>育人职责明确</w:t>
            </w:r>
          </w:p>
        </w:tc>
        <w:tc>
          <w:tcPr>
            <w:tcW w:w="1980" w:type="dxa"/>
            <w:tcBorders>
              <w:bottom w:val="single" w:sz="8" w:space="0" w:color="auto"/>
              <w:right w:val="single" w:sz="8" w:space="0" w:color="auto"/>
            </w:tcBorders>
            <w:vAlign w:val="bottom"/>
          </w:tcPr>
          <w:p w:rsidR="008C0CA7" w:rsidRDefault="008C0CA7">
            <w:pPr>
              <w:rPr>
                <w:sz w:val="24"/>
                <w:szCs w:val="24"/>
              </w:rPr>
            </w:pPr>
          </w:p>
        </w:tc>
        <w:tc>
          <w:tcPr>
            <w:tcW w:w="10200" w:type="dxa"/>
            <w:tcBorders>
              <w:bottom w:val="single" w:sz="8" w:space="0" w:color="auto"/>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方、管理到位、风清气正的育人环境。</w:t>
            </w:r>
          </w:p>
        </w:tc>
        <w:tc>
          <w:tcPr>
            <w:tcW w:w="0" w:type="dxa"/>
            <w:vAlign w:val="bottom"/>
          </w:tcPr>
          <w:p w:rsidR="008C0CA7" w:rsidRDefault="008C0CA7">
            <w:pPr>
              <w:rPr>
                <w:sz w:val="1"/>
                <w:szCs w:val="1"/>
              </w:rPr>
            </w:pPr>
          </w:p>
        </w:tc>
      </w:tr>
      <w:tr w:rsidR="008C0CA7">
        <w:trPr>
          <w:trHeight w:val="291"/>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tcBorders>
              <w:right w:val="single" w:sz="8" w:space="0" w:color="auto"/>
            </w:tcBorders>
            <w:vAlign w:val="bottom"/>
          </w:tcPr>
          <w:p w:rsidR="008C0CA7" w:rsidRDefault="008C0CA7">
            <w:pPr>
              <w:rPr>
                <w:sz w:val="24"/>
                <w:szCs w:val="24"/>
              </w:rPr>
            </w:pPr>
          </w:p>
        </w:tc>
        <w:tc>
          <w:tcPr>
            <w:tcW w:w="1020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1.</w:t>
            </w:r>
            <w:r>
              <w:rPr>
                <w:rFonts w:ascii="宋体" w:eastAsia="宋体" w:hAnsi="宋体" w:cs="宋体"/>
                <w:w w:val="99"/>
                <w:sz w:val="21"/>
                <w:szCs w:val="21"/>
              </w:rPr>
              <w:t>研究梳理管理岗位的育人元素，制定详细的岗位说明书，明确管理育人的职责、目标、内容和路径，作为开</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1.2 </w:t>
            </w:r>
            <w:r>
              <w:rPr>
                <w:rFonts w:ascii="宋体" w:eastAsia="宋体" w:hAnsi="宋体" w:cs="宋体"/>
                <w:w w:val="96"/>
                <w:sz w:val="21"/>
                <w:szCs w:val="21"/>
              </w:rPr>
              <w:t>职责梳理</w:t>
            </w:r>
          </w:p>
        </w:tc>
        <w:tc>
          <w:tcPr>
            <w:tcW w:w="1020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展工作、聘任考核的重要依据。</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tcBorders>
              <w:right w:val="single" w:sz="8" w:space="0" w:color="auto"/>
            </w:tcBorders>
            <w:vAlign w:val="bottom"/>
          </w:tcPr>
          <w:p w:rsidR="008C0CA7" w:rsidRDefault="008C0CA7">
            <w:pPr>
              <w:rPr>
                <w:sz w:val="24"/>
                <w:szCs w:val="24"/>
              </w:rPr>
            </w:pPr>
          </w:p>
        </w:tc>
        <w:tc>
          <w:tcPr>
            <w:tcW w:w="1020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丰富完善不同岗位、不同群体公约体系。</w:t>
            </w:r>
          </w:p>
        </w:tc>
        <w:tc>
          <w:tcPr>
            <w:tcW w:w="0" w:type="dxa"/>
            <w:vAlign w:val="bottom"/>
          </w:tcPr>
          <w:p w:rsidR="008C0CA7" w:rsidRDefault="008C0CA7">
            <w:pPr>
              <w:rPr>
                <w:sz w:val="1"/>
                <w:szCs w:val="1"/>
              </w:rPr>
            </w:pPr>
          </w:p>
        </w:tc>
      </w:tr>
      <w:tr w:rsidR="008C0CA7">
        <w:trPr>
          <w:trHeight w:val="85"/>
        </w:trPr>
        <w:tc>
          <w:tcPr>
            <w:tcW w:w="1980" w:type="dxa"/>
            <w:tcBorders>
              <w:left w:val="single" w:sz="8" w:space="0" w:color="auto"/>
              <w:bottom w:val="single" w:sz="8" w:space="0" w:color="auto"/>
              <w:right w:val="single" w:sz="8" w:space="0" w:color="auto"/>
            </w:tcBorders>
            <w:vAlign w:val="bottom"/>
          </w:tcPr>
          <w:p w:rsidR="008C0CA7" w:rsidRDefault="008C0CA7">
            <w:pPr>
              <w:rPr>
                <w:sz w:val="7"/>
                <w:szCs w:val="7"/>
              </w:rPr>
            </w:pPr>
          </w:p>
        </w:tc>
        <w:tc>
          <w:tcPr>
            <w:tcW w:w="1980" w:type="dxa"/>
            <w:tcBorders>
              <w:bottom w:val="single" w:sz="8" w:space="0" w:color="auto"/>
              <w:right w:val="single" w:sz="8" w:space="0" w:color="auto"/>
            </w:tcBorders>
            <w:vAlign w:val="bottom"/>
          </w:tcPr>
          <w:p w:rsidR="008C0CA7" w:rsidRDefault="008C0CA7">
            <w:pPr>
              <w:rPr>
                <w:sz w:val="7"/>
                <w:szCs w:val="7"/>
              </w:rPr>
            </w:pPr>
          </w:p>
        </w:tc>
        <w:tc>
          <w:tcPr>
            <w:tcW w:w="10200" w:type="dxa"/>
            <w:tcBorders>
              <w:bottom w:val="single" w:sz="8" w:space="0" w:color="auto"/>
              <w:right w:val="single" w:sz="8" w:space="0" w:color="auto"/>
            </w:tcBorders>
            <w:vAlign w:val="bottom"/>
          </w:tcPr>
          <w:p w:rsidR="008C0CA7" w:rsidRDefault="008C0CA7">
            <w:pPr>
              <w:rPr>
                <w:sz w:val="7"/>
                <w:szCs w:val="7"/>
              </w:rPr>
            </w:pPr>
          </w:p>
        </w:tc>
        <w:tc>
          <w:tcPr>
            <w:tcW w:w="0" w:type="dxa"/>
            <w:vAlign w:val="bottom"/>
          </w:tcPr>
          <w:p w:rsidR="008C0CA7" w:rsidRDefault="008C0CA7">
            <w:pPr>
              <w:rPr>
                <w:sz w:val="1"/>
                <w:szCs w:val="1"/>
              </w:rPr>
            </w:pPr>
          </w:p>
        </w:tc>
      </w:tr>
      <w:tr w:rsidR="008C0CA7">
        <w:trPr>
          <w:trHeight w:val="250"/>
        </w:trPr>
        <w:tc>
          <w:tcPr>
            <w:tcW w:w="1980" w:type="dxa"/>
            <w:tcBorders>
              <w:left w:val="single" w:sz="8" w:space="0" w:color="auto"/>
              <w:right w:val="single" w:sz="8" w:space="0" w:color="auto"/>
            </w:tcBorders>
            <w:vAlign w:val="bottom"/>
          </w:tcPr>
          <w:p w:rsidR="008C0CA7" w:rsidRDefault="008C0CA7">
            <w:pPr>
              <w:rPr>
                <w:sz w:val="21"/>
                <w:szCs w:val="21"/>
              </w:rPr>
            </w:pPr>
          </w:p>
        </w:tc>
        <w:tc>
          <w:tcPr>
            <w:tcW w:w="1980" w:type="dxa"/>
            <w:tcBorders>
              <w:right w:val="single" w:sz="8" w:space="0" w:color="auto"/>
            </w:tcBorders>
            <w:vAlign w:val="bottom"/>
          </w:tcPr>
          <w:p w:rsidR="008C0CA7" w:rsidRDefault="008C0CA7">
            <w:pPr>
              <w:rPr>
                <w:sz w:val="21"/>
                <w:szCs w:val="21"/>
              </w:rPr>
            </w:pPr>
          </w:p>
        </w:tc>
        <w:tc>
          <w:tcPr>
            <w:tcW w:w="1020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建立管理育人示范岗的遴选、培育、考核机制。</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2.1 </w:t>
            </w:r>
            <w:r>
              <w:rPr>
                <w:rFonts w:ascii="宋体" w:eastAsia="宋体" w:hAnsi="宋体" w:cs="宋体"/>
                <w:w w:val="96"/>
                <w:sz w:val="21"/>
                <w:szCs w:val="21"/>
              </w:rPr>
              <w:t>岗位设置</w:t>
            </w:r>
          </w:p>
        </w:tc>
        <w:tc>
          <w:tcPr>
            <w:tcW w:w="1020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健全规章制度，明确岗位职责，权利与义务界定清晰。</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tcBorders>
              <w:right w:val="single" w:sz="8" w:space="0" w:color="auto"/>
            </w:tcBorders>
            <w:vAlign w:val="bottom"/>
          </w:tcPr>
          <w:p w:rsidR="008C0CA7" w:rsidRDefault="008C0CA7">
            <w:pPr>
              <w:rPr>
                <w:sz w:val="24"/>
                <w:szCs w:val="24"/>
              </w:rPr>
            </w:pPr>
          </w:p>
        </w:tc>
        <w:tc>
          <w:tcPr>
            <w:tcW w:w="1020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在本单位、本系统同类岗位中具有较强示范效应。</w:t>
            </w:r>
          </w:p>
        </w:tc>
        <w:tc>
          <w:tcPr>
            <w:tcW w:w="0" w:type="dxa"/>
            <w:vAlign w:val="bottom"/>
          </w:tcPr>
          <w:p w:rsidR="008C0CA7" w:rsidRDefault="008C0CA7">
            <w:pPr>
              <w:rPr>
                <w:sz w:val="1"/>
                <w:szCs w:val="1"/>
              </w:rPr>
            </w:pPr>
          </w:p>
        </w:tc>
      </w:tr>
      <w:tr w:rsidR="008C0CA7">
        <w:trPr>
          <w:trHeight w:val="52"/>
        </w:trPr>
        <w:tc>
          <w:tcPr>
            <w:tcW w:w="1980" w:type="dxa"/>
            <w:tcBorders>
              <w:left w:val="single" w:sz="8" w:space="0" w:color="auto"/>
              <w:right w:val="single" w:sz="8" w:space="0" w:color="auto"/>
            </w:tcBorders>
            <w:vAlign w:val="bottom"/>
          </w:tcPr>
          <w:p w:rsidR="008C0CA7" w:rsidRDefault="008C0CA7">
            <w:pPr>
              <w:rPr>
                <w:sz w:val="4"/>
                <w:szCs w:val="4"/>
              </w:rPr>
            </w:pPr>
          </w:p>
        </w:tc>
        <w:tc>
          <w:tcPr>
            <w:tcW w:w="1980" w:type="dxa"/>
            <w:tcBorders>
              <w:bottom w:val="single" w:sz="8" w:space="0" w:color="auto"/>
              <w:right w:val="single" w:sz="8" w:space="0" w:color="auto"/>
            </w:tcBorders>
            <w:vAlign w:val="bottom"/>
          </w:tcPr>
          <w:p w:rsidR="008C0CA7" w:rsidRDefault="008C0CA7">
            <w:pPr>
              <w:rPr>
                <w:sz w:val="4"/>
                <w:szCs w:val="4"/>
              </w:rPr>
            </w:pPr>
          </w:p>
        </w:tc>
        <w:tc>
          <w:tcPr>
            <w:tcW w:w="1020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0"/>
        </w:trPr>
        <w:tc>
          <w:tcPr>
            <w:tcW w:w="198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2.</w:t>
            </w:r>
            <w:r>
              <w:rPr>
                <w:rFonts w:ascii="宋体" w:eastAsia="宋体" w:hAnsi="宋体" w:cs="宋体"/>
                <w:w w:val="99"/>
                <w:sz w:val="21"/>
                <w:szCs w:val="21"/>
              </w:rPr>
              <w:t>实施机制健全</w:t>
            </w:r>
          </w:p>
        </w:tc>
        <w:tc>
          <w:tcPr>
            <w:tcW w:w="1980" w:type="dxa"/>
            <w:tcBorders>
              <w:right w:val="single" w:sz="8" w:space="0" w:color="auto"/>
            </w:tcBorders>
            <w:vAlign w:val="bottom"/>
          </w:tcPr>
          <w:p w:rsidR="008C0CA7" w:rsidRDefault="008C0CA7">
            <w:pPr>
              <w:rPr>
                <w:sz w:val="21"/>
                <w:szCs w:val="21"/>
              </w:rPr>
            </w:pPr>
          </w:p>
        </w:tc>
        <w:tc>
          <w:tcPr>
            <w:tcW w:w="1020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1.</w:t>
            </w:r>
            <w:r>
              <w:rPr>
                <w:rFonts w:ascii="宋体" w:eastAsia="宋体" w:hAnsi="宋体" w:cs="宋体"/>
                <w:w w:val="99"/>
                <w:sz w:val="21"/>
                <w:szCs w:val="21"/>
              </w:rPr>
              <w:t>坚持正确的政治方向，遵守国家法律法规，忠诚人民的教育事业，全面贯彻党的教育方针，模范践行社会主</w:t>
            </w:r>
          </w:p>
        </w:tc>
        <w:tc>
          <w:tcPr>
            <w:tcW w:w="0" w:type="dxa"/>
            <w:vAlign w:val="bottom"/>
          </w:tcPr>
          <w:p w:rsidR="008C0CA7" w:rsidRDefault="008C0CA7">
            <w:pPr>
              <w:rPr>
                <w:sz w:val="1"/>
                <w:szCs w:val="1"/>
              </w:rPr>
            </w:pPr>
          </w:p>
        </w:tc>
      </w:tr>
      <w:tr w:rsidR="008C0CA7">
        <w:trPr>
          <w:trHeight w:val="94"/>
        </w:trPr>
        <w:tc>
          <w:tcPr>
            <w:tcW w:w="1980" w:type="dxa"/>
            <w:vMerge/>
            <w:tcBorders>
              <w:left w:val="single" w:sz="8" w:space="0" w:color="auto"/>
              <w:right w:val="single" w:sz="8" w:space="0" w:color="auto"/>
            </w:tcBorders>
            <w:vAlign w:val="bottom"/>
          </w:tcPr>
          <w:p w:rsidR="008C0CA7" w:rsidRDefault="008C0CA7">
            <w:pPr>
              <w:rPr>
                <w:sz w:val="8"/>
                <w:szCs w:val="8"/>
              </w:rPr>
            </w:pPr>
          </w:p>
        </w:tc>
        <w:tc>
          <w:tcPr>
            <w:tcW w:w="1980" w:type="dxa"/>
            <w:tcBorders>
              <w:right w:val="single" w:sz="8" w:space="0" w:color="auto"/>
            </w:tcBorders>
            <w:vAlign w:val="bottom"/>
          </w:tcPr>
          <w:p w:rsidR="008C0CA7" w:rsidRDefault="008C0CA7">
            <w:pPr>
              <w:rPr>
                <w:sz w:val="8"/>
                <w:szCs w:val="8"/>
              </w:rPr>
            </w:pPr>
          </w:p>
        </w:tc>
        <w:tc>
          <w:tcPr>
            <w:tcW w:w="10200" w:type="dxa"/>
            <w:tcBorders>
              <w:right w:val="single" w:sz="8" w:space="0" w:color="auto"/>
            </w:tcBorders>
            <w:vAlign w:val="bottom"/>
          </w:tcPr>
          <w:p w:rsidR="008C0CA7" w:rsidRDefault="008C0CA7">
            <w:pPr>
              <w:rPr>
                <w:sz w:val="8"/>
                <w:szCs w:val="8"/>
              </w:rPr>
            </w:pPr>
          </w:p>
        </w:tc>
        <w:tc>
          <w:tcPr>
            <w:tcW w:w="0" w:type="dxa"/>
            <w:vAlign w:val="bottom"/>
          </w:tcPr>
          <w:p w:rsidR="008C0CA7" w:rsidRDefault="008C0CA7">
            <w:pPr>
              <w:rPr>
                <w:sz w:val="1"/>
                <w:szCs w:val="1"/>
              </w:rPr>
            </w:pPr>
          </w:p>
        </w:tc>
      </w:tr>
      <w:tr w:rsidR="008C0CA7">
        <w:trPr>
          <w:trHeight w:val="218"/>
        </w:trPr>
        <w:tc>
          <w:tcPr>
            <w:tcW w:w="1980" w:type="dxa"/>
            <w:tcBorders>
              <w:left w:val="single" w:sz="8" w:space="0" w:color="auto"/>
              <w:right w:val="single" w:sz="8" w:space="0" w:color="auto"/>
            </w:tcBorders>
            <w:vAlign w:val="bottom"/>
          </w:tcPr>
          <w:p w:rsidR="008C0CA7" w:rsidRDefault="008C0CA7">
            <w:pPr>
              <w:rPr>
                <w:sz w:val="18"/>
                <w:szCs w:val="18"/>
              </w:rPr>
            </w:pPr>
          </w:p>
        </w:tc>
        <w:tc>
          <w:tcPr>
            <w:tcW w:w="1980" w:type="dxa"/>
            <w:tcBorders>
              <w:right w:val="single" w:sz="8" w:space="0" w:color="auto"/>
            </w:tcBorders>
            <w:vAlign w:val="bottom"/>
          </w:tcPr>
          <w:p w:rsidR="008C0CA7" w:rsidRDefault="008C0CA7">
            <w:pPr>
              <w:rPr>
                <w:sz w:val="18"/>
                <w:szCs w:val="18"/>
              </w:rPr>
            </w:pPr>
          </w:p>
        </w:tc>
        <w:tc>
          <w:tcPr>
            <w:tcW w:w="10200" w:type="dxa"/>
            <w:tcBorders>
              <w:right w:val="single" w:sz="8" w:space="0" w:color="auto"/>
            </w:tcBorders>
            <w:vAlign w:val="bottom"/>
          </w:tcPr>
          <w:p w:rsidR="008C0CA7" w:rsidRDefault="005061A5">
            <w:pPr>
              <w:spacing w:line="218" w:lineRule="exact"/>
              <w:ind w:left="100"/>
              <w:rPr>
                <w:sz w:val="20"/>
                <w:szCs w:val="20"/>
              </w:rPr>
            </w:pPr>
            <w:r>
              <w:rPr>
                <w:rFonts w:ascii="宋体" w:eastAsia="宋体" w:hAnsi="宋体" w:cs="宋体"/>
                <w:sz w:val="21"/>
                <w:szCs w:val="21"/>
              </w:rPr>
              <w:t>义核心价值观。</w:t>
            </w:r>
          </w:p>
        </w:tc>
        <w:tc>
          <w:tcPr>
            <w:tcW w:w="0" w:type="dxa"/>
            <w:vAlign w:val="bottom"/>
          </w:tcPr>
          <w:p w:rsidR="008C0CA7" w:rsidRDefault="008C0CA7">
            <w:pPr>
              <w:rPr>
                <w:sz w:val="1"/>
                <w:szCs w:val="1"/>
              </w:rPr>
            </w:pPr>
          </w:p>
        </w:tc>
      </w:tr>
      <w:tr w:rsidR="008C0CA7">
        <w:trPr>
          <w:trHeight w:val="254"/>
        </w:trPr>
        <w:tc>
          <w:tcPr>
            <w:tcW w:w="1980" w:type="dxa"/>
            <w:tcBorders>
              <w:left w:val="single" w:sz="8" w:space="0" w:color="auto"/>
              <w:right w:val="single" w:sz="8" w:space="0" w:color="auto"/>
            </w:tcBorders>
            <w:vAlign w:val="bottom"/>
          </w:tcPr>
          <w:p w:rsidR="008C0CA7" w:rsidRDefault="008C0CA7"/>
        </w:tc>
        <w:tc>
          <w:tcPr>
            <w:tcW w:w="198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2.2 </w:t>
            </w:r>
            <w:r>
              <w:rPr>
                <w:rFonts w:ascii="宋体" w:eastAsia="宋体" w:hAnsi="宋体" w:cs="宋体"/>
                <w:w w:val="96"/>
                <w:sz w:val="21"/>
                <w:szCs w:val="21"/>
              </w:rPr>
              <w:t>设岗条件</w:t>
            </w:r>
          </w:p>
        </w:tc>
        <w:tc>
          <w:tcPr>
            <w:tcW w:w="1020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工作能力突出，是本单位的先进工作者或模范代表。</w:t>
            </w:r>
          </w:p>
        </w:tc>
        <w:tc>
          <w:tcPr>
            <w:tcW w:w="0" w:type="dxa"/>
            <w:vAlign w:val="bottom"/>
          </w:tcPr>
          <w:p w:rsidR="008C0CA7" w:rsidRDefault="008C0CA7">
            <w:pPr>
              <w:rPr>
                <w:sz w:val="1"/>
                <w:szCs w:val="1"/>
              </w:rPr>
            </w:pPr>
          </w:p>
        </w:tc>
      </w:tr>
      <w:tr w:rsidR="008C0CA7">
        <w:trPr>
          <w:trHeight w:val="58"/>
        </w:trPr>
        <w:tc>
          <w:tcPr>
            <w:tcW w:w="1980" w:type="dxa"/>
            <w:tcBorders>
              <w:left w:val="single" w:sz="8" w:space="0" w:color="auto"/>
              <w:right w:val="single" w:sz="8" w:space="0" w:color="auto"/>
            </w:tcBorders>
            <w:vAlign w:val="bottom"/>
          </w:tcPr>
          <w:p w:rsidR="008C0CA7" w:rsidRDefault="008C0CA7">
            <w:pPr>
              <w:rPr>
                <w:sz w:val="5"/>
                <w:szCs w:val="5"/>
              </w:rPr>
            </w:pPr>
          </w:p>
        </w:tc>
        <w:tc>
          <w:tcPr>
            <w:tcW w:w="1980" w:type="dxa"/>
            <w:tcBorders>
              <w:right w:val="single" w:sz="8" w:space="0" w:color="auto"/>
            </w:tcBorders>
            <w:vAlign w:val="bottom"/>
          </w:tcPr>
          <w:p w:rsidR="008C0CA7" w:rsidRDefault="008C0CA7">
            <w:pPr>
              <w:rPr>
                <w:sz w:val="5"/>
                <w:szCs w:val="5"/>
              </w:rPr>
            </w:pPr>
          </w:p>
        </w:tc>
        <w:tc>
          <w:tcPr>
            <w:tcW w:w="10200" w:type="dxa"/>
            <w:vMerge/>
            <w:tcBorders>
              <w:right w:val="single" w:sz="8" w:space="0" w:color="auto"/>
            </w:tcBorders>
            <w:vAlign w:val="bottom"/>
          </w:tcPr>
          <w:p w:rsidR="008C0CA7" w:rsidRDefault="008C0CA7">
            <w:pPr>
              <w:rPr>
                <w:sz w:val="5"/>
                <w:szCs w:val="5"/>
              </w:rPr>
            </w:pP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tcBorders>
              <w:right w:val="single" w:sz="8" w:space="0" w:color="auto"/>
            </w:tcBorders>
            <w:vAlign w:val="bottom"/>
          </w:tcPr>
          <w:p w:rsidR="008C0CA7" w:rsidRDefault="008C0CA7">
            <w:pPr>
              <w:rPr>
                <w:sz w:val="24"/>
                <w:szCs w:val="24"/>
              </w:rPr>
            </w:pPr>
          </w:p>
        </w:tc>
        <w:tc>
          <w:tcPr>
            <w:tcW w:w="1020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爱生敬业，为人师表，甘于奉献，在师生中口碑好，有管理育人、爱岗敬业的先进事迹和典型经验。</w:t>
            </w:r>
          </w:p>
        </w:tc>
        <w:tc>
          <w:tcPr>
            <w:tcW w:w="0" w:type="dxa"/>
            <w:vAlign w:val="bottom"/>
          </w:tcPr>
          <w:p w:rsidR="008C0CA7" w:rsidRDefault="008C0CA7">
            <w:pPr>
              <w:rPr>
                <w:sz w:val="1"/>
                <w:szCs w:val="1"/>
              </w:rPr>
            </w:pPr>
          </w:p>
        </w:tc>
      </w:tr>
      <w:tr w:rsidR="008C0CA7">
        <w:trPr>
          <w:trHeight w:val="247"/>
        </w:trPr>
        <w:tc>
          <w:tcPr>
            <w:tcW w:w="1980" w:type="dxa"/>
            <w:tcBorders>
              <w:left w:val="single" w:sz="8" w:space="0" w:color="auto"/>
              <w:bottom w:val="single" w:sz="8" w:space="0" w:color="auto"/>
              <w:right w:val="single" w:sz="8" w:space="0" w:color="auto"/>
            </w:tcBorders>
            <w:vAlign w:val="bottom"/>
          </w:tcPr>
          <w:p w:rsidR="008C0CA7" w:rsidRDefault="008C0CA7">
            <w:pPr>
              <w:rPr>
                <w:sz w:val="21"/>
                <w:szCs w:val="21"/>
              </w:rPr>
            </w:pPr>
          </w:p>
        </w:tc>
        <w:tc>
          <w:tcPr>
            <w:tcW w:w="1980" w:type="dxa"/>
            <w:tcBorders>
              <w:bottom w:val="single" w:sz="8" w:space="0" w:color="auto"/>
              <w:right w:val="single" w:sz="8" w:space="0" w:color="auto"/>
            </w:tcBorders>
            <w:vAlign w:val="bottom"/>
          </w:tcPr>
          <w:p w:rsidR="008C0CA7" w:rsidRDefault="008C0CA7">
            <w:pPr>
              <w:rPr>
                <w:sz w:val="21"/>
                <w:szCs w:val="21"/>
              </w:rPr>
            </w:pPr>
          </w:p>
        </w:tc>
        <w:tc>
          <w:tcPr>
            <w:tcW w:w="10200" w:type="dxa"/>
            <w:tcBorders>
              <w:bottom w:val="single" w:sz="8" w:space="0" w:color="auto"/>
              <w:right w:val="single" w:sz="8" w:space="0" w:color="auto"/>
            </w:tcBorders>
            <w:vAlign w:val="bottom"/>
          </w:tcPr>
          <w:p w:rsidR="008C0CA7" w:rsidRDefault="008C0CA7">
            <w:pPr>
              <w:rPr>
                <w:sz w:val="21"/>
                <w:szCs w:val="21"/>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358" w:bottom="667" w:left="1320" w:header="0" w:footer="0" w:gutter="0"/>
          <w:cols w:space="720" w:equalWidth="0">
            <w:col w:w="14160"/>
          </w:cols>
        </w:sectPr>
      </w:pPr>
    </w:p>
    <w:p w:rsidR="008C0CA7" w:rsidRDefault="008C0CA7">
      <w:pPr>
        <w:spacing w:line="162" w:lineRule="exact"/>
        <w:rPr>
          <w:sz w:val="20"/>
          <w:szCs w:val="20"/>
        </w:rPr>
      </w:pPr>
    </w:p>
    <w:p w:rsidR="008C0CA7" w:rsidRDefault="005061A5">
      <w:pPr>
        <w:ind w:right="-39"/>
        <w:jc w:val="center"/>
        <w:rPr>
          <w:sz w:val="20"/>
          <w:szCs w:val="20"/>
        </w:rPr>
      </w:pPr>
      <w:r>
        <w:rPr>
          <w:rFonts w:eastAsia="Times New Roman"/>
          <w:sz w:val="24"/>
          <w:szCs w:val="24"/>
        </w:rPr>
        <w:t>294</w:t>
      </w:r>
    </w:p>
    <w:p w:rsidR="008C0CA7" w:rsidRDefault="008C0CA7">
      <w:pPr>
        <w:sectPr w:rsidR="008C0CA7">
          <w:type w:val="continuous"/>
          <w:pgSz w:w="16840" w:h="11906" w:orient="landscape"/>
          <w:pgMar w:top="1440" w:right="1358" w:bottom="667" w:left="1320" w:header="0" w:footer="0" w:gutter="0"/>
          <w:cols w:space="720" w:equalWidth="0">
            <w:col w:w="14160"/>
          </w:cols>
        </w:sectPr>
      </w:pPr>
    </w:p>
    <w:p w:rsidR="008C0CA7" w:rsidRDefault="008C0CA7">
      <w:pPr>
        <w:spacing w:line="340" w:lineRule="exact"/>
        <w:rPr>
          <w:sz w:val="20"/>
          <w:szCs w:val="20"/>
        </w:rPr>
      </w:pPr>
      <w:bookmarkStart w:id="302" w:name="page303"/>
      <w:bookmarkEnd w:id="302"/>
    </w:p>
    <w:tbl>
      <w:tblPr>
        <w:tblW w:w="0" w:type="auto"/>
        <w:tblInd w:w="10" w:type="dxa"/>
        <w:tblLayout w:type="fixed"/>
        <w:tblCellMar>
          <w:left w:w="0" w:type="dxa"/>
          <w:right w:w="0" w:type="dxa"/>
        </w:tblCellMar>
        <w:tblLook w:val="04A0" w:firstRow="1" w:lastRow="0" w:firstColumn="1" w:lastColumn="0" w:noHBand="0" w:noVBand="1"/>
      </w:tblPr>
      <w:tblGrid>
        <w:gridCol w:w="1980"/>
        <w:gridCol w:w="1980"/>
        <w:gridCol w:w="10200"/>
        <w:gridCol w:w="30"/>
      </w:tblGrid>
      <w:tr w:rsidR="008C0CA7">
        <w:trPr>
          <w:trHeight w:val="271"/>
        </w:trPr>
        <w:tc>
          <w:tcPr>
            <w:tcW w:w="1980" w:type="dxa"/>
            <w:tcBorders>
              <w:top w:val="single" w:sz="8" w:space="0" w:color="auto"/>
              <w:left w:val="single" w:sz="8" w:space="0" w:color="auto"/>
              <w:right w:val="single" w:sz="8" w:space="0" w:color="auto"/>
            </w:tcBorders>
            <w:vAlign w:val="bottom"/>
          </w:tcPr>
          <w:p w:rsidR="008C0CA7" w:rsidRDefault="008C0CA7">
            <w:pPr>
              <w:rPr>
                <w:sz w:val="23"/>
                <w:szCs w:val="23"/>
              </w:rPr>
            </w:pPr>
          </w:p>
        </w:tc>
        <w:tc>
          <w:tcPr>
            <w:tcW w:w="1980" w:type="dxa"/>
            <w:tcBorders>
              <w:top w:val="single" w:sz="8" w:space="0" w:color="auto"/>
              <w:right w:val="single" w:sz="8" w:space="0" w:color="auto"/>
            </w:tcBorders>
            <w:vAlign w:val="bottom"/>
          </w:tcPr>
          <w:p w:rsidR="008C0CA7" w:rsidRDefault="008C0CA7">
            <w:pPr>
              <w:rPr>
                <w:sz w:val="23"/>
                <w:szCs w:val="23"/>
              </w:rPr>
            </w:pPr>
          </w:p>
        </w:tc>
        <w:tc>
          <w:tcPr>
            <w:tcW w:w="10200" w:type="dxa"/>
            <w:tcBorders>
              <w:top w:val="single" w:sz="8" w:space="0" w:color="auto"/>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健全制度，规范工作流程和标准，制定育人规划和方案。</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tcBorders>
              <w:right w:val="single" w:sz="8" w:space="0" w:color="auto"/>
            </w:tcBorders>
            <w:vAlign w:val="bottom"/>
          </w:tcPr>
          <w:p w:rsidR="008C0CA7" w:rsidRDefault="005061A5">
            <w:pPr>
              <w:spacing w:line="240" w:lineRule="exact"/>
              <w:ind w:left="360"/>
              <w:rPr>
                <w:sz w:val="20"/>
                <w:szCs w:val="20"/>
              </w:rPr>
            </w:pPr>
            <w:r>
              <w:rPr>
                <w:rFonts w:ascii="宋体" w:eastAsia="宋体" w:hAnsi="宋体" w:cs="宋体"/>
                <w:sz w:val="21"/>
                <w:szCs w:val="21"/>
              </w:rPr>
              <w:t xml:space="preserve">2.3 </w:t>
            </w:r>
            <w:r>
              <w:rPr>
                <w:rFonts w:ascii="宋体" w:eastAsia="宋体" w:hAnsi="宋体" w:cs="宋体"/>
                <w:sz w:val="21"/>
                <w:szCs w:val="21"/>
              </w:rPr>
              <w:t>岗位运行</w:t>
            </w:r>
          </w:p>
        </w:tc>
        <w:tc>
          <w:tcPr>
            <w:tcW w:w="1020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认真履职，利用岗位平台积极开展思想政治教育工作，实行挂牌上岗。</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tcBorders>
              <w:right w:val="single" w:sz="8" w:space="0" w:color="auto"/>
            </w:tcBorders>
            <w:vAlign w:val="bottom"/>
          </w:tcPr>
          <w:p w:rsidR="008C0CA7" w:rsidRDefault="008C0CA7">
            <w:pPr>
              <w:rPr>
                <w:sz w:val="24"/>
                <w:szCs w:val="24"/>
              </w:rPr>
            </w:pPr>
          </w:p>
        </w:tc>
        <w:tc>
          <w:tcPr>
            <w:tcW w:w="1020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强化考核，把育人功能发挥纳入岗位考核评价范围，进行评奖评优。</w:t>
            </w:r>
          </w:p>
        </w:tc>
        <w:tc>
          <w:tcPr>
            <w:tcW w:w="0" w:type="dxa"/>
            <w:vAlign w:val="bottom"/>
          </w:tcPr>
          <w:p w:rsidR="008C0CA7" w:rsidRDefault="008C0CA7">
            <w:pPr>
              <w:rPr>
                <w:sz w:val="1"/>
                <w:szCs w:val="1"/>
              </w:rPr>
            </w:pPr>
          </w:p>
        </w:tc>
      </w:tr>
      <w:tr w:rsidR="008C0CA7">
        <w:trPr>
          <w:trHeight w:val="51"/>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980" w:type="dxa"/>
            <w:tcBorders>
              <w:bottom w:val="single" w:sz="8" w:space="0" w:color="auto"/>
              <w:right w:val="single" w:sz="8" w:space="0" w:color="auto"/>
            </w:tcBorders>
            <w:vAlign w:val="bottom"/>
          </w:tcPr>
          <w:p w:rsidR="008C0CA7" w:rsidRDefault="008C0CA7">
            <w:pPr>
              <w:rPr>
                <w:sz w:val="4"/>
                <w:szCs w:val="4"/>
              </w:rPr>
            </w:pPr>
          </w:p>
        </w:tc>
        <w:tc>
          <w:tcPr>
            <w:tcW w:w="1020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980" w:type="dxa"/>
            <w:tcBorders>
              <w:left w:val="single" w:sz="8" w:space="0" w:color="auto"/>
              <w:right w:val="single" w:sz="8" w:space="0" w:color="auto"/>
            </w:tcBorders>
            <w:vAlign w:val="bottom"/>
          </w:tcPr>
          <w:p w:rsidR="008C0CA7" w:rsidRDefault="008C0CA7">
            <w:pPr>
              <w:rPr>
                <w:sz w:val="21"/>
                <w:szCs w:val="21"/>
              </w:rPr>
            </w:pPr>
          </w:p>
        </w:tc>
        <w:tc>
          <w:tcPr>
            <w:tcW w:w="1980" w:type="dxa"/>
            <w:tcBorders>
              <w:right w:val="single" w:sz="8" w:space="0" w:color="auto"/>
            </w:tcBorders>
            <w:vAlign w:val="bottom"/>
          </w:tcPr>
          <w:p w:rsidR="008C0CA7" w:rsidRDefault="008C0CA7">
            <w:pPr>
              <w:rPr>
                <w:sz w:val="21"/>
                <w:szCs w:val="21"/>
              </w:rPr>
            </w:pPr>
          </w:p>
        </w:tc>
        <w:tc>
          <w:tcPr>
            <w:tcW w:w="1020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1.</w:t>
            </w:r>
            <w:r>
              <w:rPr>
                <w:rFonts w:ascii="宋体" w:eastAsia="宋体" w:hAnsi="宋体" w:cs="宋体"/>
                <w:w w:val="99"/>
                <w:sz w:val="21"/>
                <w:szCs w:val="21"/>
              </w:rPr>
              <w:t>坚持教育与管理相结合，在干部队伍、教师队伍、经费使用等管理工作中积极探索创新管理育人方式方法，</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vMerge w:val="restart"/>
            <w:tcBorders>
              <w:right w:val="single" w:sz="8" w:space="0" w:color="auto"/>
            </w:tcBorders>
            <w:vAlign w:val="bottom"/>
          </w:tcPr>
          <w:p w:rsidR="008C0CA7" w:rsidRDefault="005061A5">
            <w:pPr>
              <w:spacing w:line="240" w:lineRule="exact"/>
              <w:ind w:left="360"/>
              <w:rPr>
                <w:sz w:val="20"/>
                <w:szCs w:val="20"/>
              </w:rPr>
            </w:pPr>
            <w:r>
              <w:rPr>
                <w:rFonts w:ascii="宋体" w:eastAsia="宋体" w:hAnsi="宋体" w:cs="宋体"/>
                <w:sz w:val="21"/>
                <w:szCs w:val="21"/>
              </w:rPr>
              <w:t xml:space="preserve">3.1 </w:t>
            </w:r>
            <w:r>
              <w:rPr>
                <w:rFonts w:ascii="宋体" w:eastAsia="宋体" w:hAnsi="宋体" w:cs="宋体"/>
                <w:sz w:val="21"/>
                <w:szCs w:val="21"/>
              </w:rPr>
              <w:t>管理育人</w:t>
            </w:r>
          </w:p>
        </w:tc>
        <w:tc>
          <w:tcPr>
            <w:tcW w:w="1020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在管理育人方面有实招、新招。</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980" w:type="dxa"/>
            <w:vMerge/>
            <w:tcBorders>
              <w:right w:val="single" w:sz="8" w:space="0" w:color="auto"/>
            </w:tcBorders>
            <w:vAlign w:val="bottom"/>
          </w:tcPr>
          <w:p w:rsidR="008C0CA7" w:rsidRDefault="008C0CA7">
            <w:pPr>
              <w:rPr>
                <w:sz w:val="13"/>
                <w:szCs w:val="13"/>
              </w:rPr>
            </w:pPr>
          </w:p>
        </w:tc>
        <w:tc>
          <w:tcPr>
            <w:tcW w:w="1020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2.</w:t>
            </w:r>
            <w:r>
              <w:rPr>
                <w:rFonts w:ascii="宋体" w:eastAsia="宋体" w:hAnsi="宋体" w:cs="宋体"/>
                <w:w w:val="99"/>
                <w:sz w:val="21"/>
                <w:szCs w:val="21"/>
              </w:rPr>
              <w:t>坚持依法依规办事，不断改进工作作风，积极探索创新，为师生办实事、解难题，把思想政治教育融于学校</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980" w:type="dxa"/>
            <w:tcBorders>
              <w:right w:val="single" w:sz="8" w:space="0" w:color="auto"/>
            </w:tcBorders>
            <w:vAlign w:val="bottom"/>
          </w:tcPr>
          <w:p w:rsidR="008C0CA7" w:rsidRDefault="008C0CA7">
            <w:pPr>
              <w:rPr>
                <w:sz w:val="13"/>
                <w:szCs w:val="13"/>
              </w:rPr>
            </w:pPr>
          </w:p>
        </w:tc>
        <w:tc>
          <w:tcPr>
            <w:tcW w:w="1020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980" w:type="dxa"/>
            <w:vMerge w:val="restart"/>
            <w:tcBorders>
              <w:left w:val="single" w:sz="8" w:space="0" w:color="auto"/>
              <w:right w:val="single" w:sz="8" w:space="0" w:color="auto"/>
            </w:tcBorders>
            <w:vAlign w:val="bottom"/>
          </w:tcPr>
          <w:p w:rsidR="008C0CA7" w:rsidRDefault="005061A5">
            <w:pPr>
              <w:spacing w:line="240" w:lineRule="exact"/>
              <w:ind w:left="260"/>
              <w:rPr>
                <w:sz w:val="20"/>
                <w:szCs w:val="20"/>
              </w:rPr>
            </w:pPr>
            <w:r>
              <w:rPr>
                <w:rFonts w:ascii="宋体" w:eastAsia="宋体" w:hAnsi="宋体" w:cs="宋体"/>
                <w:sz w:val="21"/>
                <w:szCs w:val="21"/>
              </w:rPr>
              <w:t>3.</w:t>
            </w:r>
            <w:r>
              <w:rPr>
                <w:rFonts w:ascii="宋体" w:eastAsia="宋体" w:hAnsi="宋体" w:cs="宋体"/>
                <w:sz w:val="21"/>
                <w:szCs w:val="21"/>
              </w:rPr>
              <w:t>育人路径清晰</w:t>
            </w:r>
          </w:p>
        </w:tc>
        <w:tc>
          <w:tcPr>
            <w:tcW w:w="1980" w:type="dxa"/>
            <w:tcBorders>
              <w:right w:val="single" w:sz="8" w:space="0" w:color="auto"/>
            </w:tcBorders>
            <w:vAlign w:val="bottom"/>
          </w:tcPr>
          <w:p w:rsidR="008C0CA7" w:rsidRDefault="008C0CA7">
            <w:pPr>
              <w:rPr>
                <w:sz w:val="24"/>
                <w:szCs w:val="24"/>
              </w:rPr>
            </w:pPr>
          </w:p>
        </w:tc>
        <w:tc>
          <w:tcPr>
            <w:tcW w:w="1020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管理之中，不断提高工作效能和育人水平</w:t>
            </w:r>
            <w:r>
              <w:rPr>
                <w:rFonts w:ascii="宋体" w:eastAsia="宋体" w:hAnsi="宋体" w:cs="宋体"/>
                <w:sz w:val="21"/>
                <w:szCs w:val="21"/>
              </w:rPr>
              <w:t xml:space="preserve"> </w:t>
            </w:r>
            <w:r>
              <w:rPr>
                <w:rFonts w:ascii="宋体" w:eastAsia="宋体" w:hAnsi="宋体" w:cs="宋体"/>
                <w:sz w:val="21"/>
                <w:szCs w:val="21"/>
              </w:rPr>
              <w:t>。</w:t>
            </w:r>
          </w:p>
        </w:tc>
        <w:tc>
          <w:tcPr>
            <w:tcW w:w="0" w:type="dxa"/>
            <w:vAlign w:val="bottom"/>
          </w:tcPr>
          <w:p w:rsidR="008C0CA7" w:rsidRDefault="008C0CA7">
            <w:pPr>
              <w:rPr>
                <w:sz w:val="1"/>
                <w:szCs w:val="1"/>
              </w:rPr>
            </w:pPr>
          </w:p>
        </w:tc>
      </w:tr>
      <w:tr w:rsidR="008C0CA7">
        <w:trPr>
          <w:trHeight w:val="51"/>
        </w:trPr>
        <w:tc>
          <w:tcPr>
            <w:tcW w:w="1980" w:type="dxa"/>
            <w:vMerge/>
            <w:tcBorders>
              <w:left w:val="single" w:sz="8" w:space="0" w:color="auto"/>
              <w:right w:val="single" w:sz="8" w:space="0" w:color="auto"/>
            </w:tcBorders>
            <w:vAlign w:val="bottom"/>
          </w:tcPr>
          <w:p w:rsidR="008C0CA7" w:rsidRDefault="008C0CA7">
            <w:pPr>
              <w:rPr>
                <w:sz w:val="4"/>
                <w:szCs w:val="4"/>
              </w:rPr>
            </w:pPr>
          </w:p>
        </w:tc>
        <w:tc>
          <w:tcPr>
            <w:tcW w:w="1980" w:type="dxa"/>
            <w:tcBorders>
              <w:bottom w:val="single" w:sz="8" w:space="0" w:color="auto"/>
              <w:right w:val="single" w:sz="8" w:space="0" w:color="auto"/>
            </w:tcBorders>
            <w:vAlign w:val="bottom"/>
          </w:tcPr>
          <w:p w:rsidR="008C0CA7" w:rsidRDefault="008C0CA7">
            <w:pPr>
              <w:rPr>
                <w:sz w:val="4"/>
                <w:szCs w:val="4"/>
              </w:rPr>
            </w:pPr>
          </w:p>
        </w:tc>
        <w:tc>
          <w:tcPr>
            <w:tcW w:w="1020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89"/>
        </w:trPr>
        <w:tc>
          <w:tcPr>
            <w:tcW w:w="1980" w:type="dxa"/>
            <w:vMerge/>
            <w:tcBorders>
              <w:left w:val="single" w:sz="8" w:space="0" w:color="auto"/>
              <w:right w:val="single" w:sz="8" w:space="0" w:color="auto"/>
            </w:tcBorders>
            <w:vAlign w:val="bottom"/>
          </w:tcPr>
          <w:p w:rsidR="008C0CA7" w:rsidRDefault="008C0CA7">
            <w:pPr>
              <w:rPr>
                <w:sz w:val="7"/>
                <w:szCs w:val="7"/>
              </w:rPr>
            </w:pPr>
          </w:p>
        </w:tc>
        <w:tc>
          <w:tcPr>
            <w:tcW w:w="1980" w:type="dxa"/>
            <w:tcBorders>
              <w:right w:val="single" w:sz="8" w:space="0" w:color="auto"/>
            </w:tcBorders>
            <w:vAlign w:val="bottom"/>
          </w:tcPr>
          <w:p w:rsidR="008C0CA7" w:rsidRDefault="008C0CA7">
            <w:pPr>
              <w:rPr>
                <w:sz w:val="7"/>
                <w:szCs w:val="7"/>
              </w:rPr>
            </w:pPr>
          </w:p>
        </w:tc>
        <w:tc>
          <w:tcPr>
            <w:tcW w:w="1020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在依法治校、自律自觉等方面模范带头，发挥榜样示范引领作用。</w:t>
            </w:r>
          </w:p>
        </w:tc>
        <w:tc>
          <w:tcPr>
            <w:tcW w:w="0" w:type="dxa"/>
            <w:vAlign w:val="bottom"/>
          </w:tcPr>
          <w:p w:rsidR="008C0CA7" w:rsidRDefault="008C0CA7">
            <w:pPr>
              <w:rPr>
                <w:sz w:val="1"/>
                <w:szCs w:val="1"/>
              </w:rPr>
            </w:pPr>
          </w:p>
        </w:tc>
      </w:tr>
      <w:tr w:rsidR="008C0CA7">
        <w:trPr>
          <w:trHeight w:val="161"/>
        </w:trPr>
        <w:tc>
          <w:tcPr>
            <w:tcW w:w="1980" w:type="dxa"/>
            <w:tcBorders>
              <w:left w:val="single" w:sz="8" w:space="0" w:color="auto"/>
              <w:right w:val="single" w:sz="8" w:space="0" w:color="auto"/>
            </w:tcBorders>
            <w:vAlign w:val="bottom"/>
          </w:tcPr>
          <w:p w:rsidR="008C0CA7" w:rsidRDefault="008C0CA7">
            <w:pPr>
              <w:rPr>
                <w:sz w:val="13"/>
                <w:szCs w:val="13"/>
              </w:rPr>
            </w:pPr>
          </w:p>
        </w:tc>
        <w:tc>
          <w:tcPr>
            <w:tcW w:w="1980" w:type="dxa"/>
            <w:tcBorders>
              <w:right w:val="single" w:sz="8" w:space="0" w:color="auto"/>
            </w:tcBorders>
            <w:vAlign w:val="bottom"/>
          </w:tcPr>
          <w:p w:rsidR="008C0CA7" w:rsidRDefault="008C0CA7">
            <w:pPr>
              <w:rPr>
                <w:sz w:val="13"/>
                <w:szCs w:val="13"/>
              </w:rPr>
            </w:pPr>
          </w:p>
        </w:tc>
        <w:tc>
          <w:tcPr>
            <w:tcW w:w="1020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vMerge w:val="restart"/>
            <w:tcBorders>
              <w:right w:val="single" w:sz="8" w:space="0" w:color="auto"/>
            </w:tcBorders>
            <w:vAlign w:val="bottom"/>
          </w:tcPr>
          <w:p w:rsidR="008C0CA7" w:rsidRDefault="005061A5">
            <w:pPr>
              <w:spacing w:line="240" w:lineRule="exact"/>
              <w:ind w:left="360"/>
              <w:rPr>
                <w:sz w:val="20"/>
                <w:szCs w:val="20"/>
              </w:rPr>
            </w:pPr>
            <w:r>
              <w:rPr>
                <w:rFonts w:ascii="宋体" w:eastAsia="宋体" w:hAnsi="宋体" w:cs="宋体"/>
                <w:sz w:val="21"/>
                <w:szCs w:val="21"/>
              </w:rPr>
              <w:t xml:space="preserve">3.2 </w:t>
            </w:r>
            <w:r>
              <w:rPr>
                <w:rFonts w:ascii="宋体" w:eastAsia="宋体" w:hAnsi="宋体" w:cs="宋体"/>
                <w:sz w:val="21"/>
                <w:szCs w:val="21"/>
              </w:rPr>
              <w:t>思想教育</w:t>
            </w:r>
          </w:p>
        </w:tc>
        <w:tc>
          <w:tcPr>
            <w:tcW w:w="1020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围绕管理工作积极开展主题教育活动，培育和践行社会主义核心价值观。</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980" w:type="dxa"/>
            <w:vMerge/>
            <w:tcBorders>
              <w:right w:val="single" w:sz="8" w:space="0" w:color="auto"/>
            </w:tcBorders>
            <w:vAlign w:val="bottom"/>
          </w:tcPr>
          <w:p w:rsidR="008C0CA7" w:rsidRDefault="008C0CA7">
            <w:pPr>
              <w:rPr>
                <w:sz w:val="13"/>
                <w:szCs w:val="13"/>
              </w:rPr>
            </w:pPr>
          </w:p>
        </w:tc>
        <w:tc>
          <w:tcPr>
            <w:tcW w:w="1020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利用工作契机主动开展思想政治教育，有效引导师生的思想和行为。</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980" w:type="dxa"/>
            <w:tcBorders>
              <w:right w:val="single" w:sz="8" w:space="0" w:color="auto"/>
            </w:tcBorders>
            <w:vAlign w:val="bottom"/>
          </w:tcPr>
          <w:p w:rsidR="008C0CA7" w:rsidRDefault="008C0CA7">
            <w:pPr>
              <w:rPr>
                <w:sz w:val="13"/>
                <w:szCs w:val="13"/>
              </w:rPr>
            </w:pPr>
          </w:p>
        </w:tc>
        <w:tc>
          <w:tcPr>
            <w:tcW w:w="1020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980" w:type="dxa"/>
            <w:tcBorders>
              <w:right w:val="single" w:sz="8" w:space="0" w:color="auto"/>
            </w:tcBorders>
            <w:vAlign w:val="bottom"/>
          </w:tcPr>
          <w:p w:rsidR="008C0CA7" w:rsidRDefault="008C0CA7">
            <w:pPr>
              <w:rPr>
                <w:sz w:val="24"/>
                <w:szCs w:val="24"/>
              </w:rPr>
            </w:pPr>
          </w:p>
        </w:tc>
        <w:tc>
          <w:tcPr>
            <w:tcW w:w="1020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4.</w:t>
            </w:r>
            <w:r>
              <w:rPr>
                <w:rFonts w:ascii="宋体" w:eastAsia="宋体" w:hAnsi="宋体" w:cs="宋体"/>
                <w:sz w:val="21"/>
                <w:szCs w:val="21"/>
              </w:rPr>
              <w:t>注重营造创设优良的育人环境，引导师生培育自觉、强化自律。</w:t>
            </w:r>
          </w:p>
        </w:tc>
        <w:tc>
          <w:tcPr>
            <w:tcW w:w="0" w:type="dxa"/>
            <w:vAlign w:val="bottom"/>
          </w:tcPr>
          <w:p w:rsidR="008C0CA7" w:rsidRDefault="008C0CA7">
            <w:pPr>
              <w:rPr>
                <w:sz w:val="1"/>
                <w:szCs w:val="1"/>
              </w:rPr>
            </w:pPr>
          </w:p>
        </w:tc>
      </w:tr>
      <w:tr w:rsidR="008C0CA7">
        <w:trPr>
          <w:trHeight w:val="52"/>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980" w:type="dxa"/>
            <w:tcBorders>
              <w:bottom w:val="single" w:sz="8" w:space="0" w:color="auto"/>
              <w:right w:val="single" w:sz="8" w:space="0" w:color="auto"/>
            </w:tcBorders>
            <w:vAlign w:val="bottom"/>
          </w:tcPr>
          <w:p w:rsidR="008C0CA7" w:rsidRDefault="008C0CA7">
            <w:pPr>
              <w:rPr>
                <w:sz w:val="4"/>
                <w:szCs w:val="4"/>
              </w:rPr>
            </w:pPr>
          </w:p>
        </w:tc>
        <w:tc>
          <w:tcPr>
            <w:tcW w:w="1020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bl>
    <w:p w:rsidR="008C0CA7" w:rsidRDefault="008C0CA7">
      <w:pPr>
        <w:spacing w:line="29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80"/>
        <w:gridCol w:w="2120"/>
        <w:gridCol w:w="9780"/>
        <w:gridCol w:w="30"/>
      </w:tblGrid>
      <w:tr w:rsidR="008C0CA7">
        <w:trPr>
          <w:trHeight w:val="342"/>
        </w:trPr>
        <w:tc>
          <w:tcPr>
            <w:tcW w:w="1980" w:type="dxa"/>
            <w:vAlign w:val="bottom"/>
          </w:tcPr>
          <w:p w:rsidR="008C0CA7" w:rsidRDefault="008C0CA7">
            <w:pPr>
              <w:rPr>
                <w:sz w:val="24"/>
                <w:szCs w:val="24"/>
              </w:rPr>
            </w:pPr>
          </w:p>
        </w:tc>
        <w:tc>
          <w:tcPr>
            <w:tcW w:w="2120" w:type="dxa"/>
            <w:vAlign w:val="bottom"/>
          </w:tcPr>
          <w:p w:rsidR="008C0CA7" w:rsidRDefault="008C0CA7">
            <w:pPr>
              <w:rPr>
                <w:sz w:val="24"/>
                <w:szCs w:val="24"/>
              </w:rPr>
            </w:pPr>
          </w:p>
        </w:tc>
        <w:tc>
          <w:tcPr>
            <w:tcW w:w="9780" w:type="dxa"/>
            <w:vAlign w:val="bottom"/>
          </w:tcPr>
          <w:p w:rsidR="008C0CA7" w:rsidRDefault="005061A5">
            <w:pPr>
              <w:spacing w:line="343" w:lineRule="exact"/>
              <w:ind w:left="1500"/>
              <w:rPr>
                <w:sz w:val="20"/>
                <w:szCs w:val="20"/>
              </w:rPr>
            </w:pPr>
            <w:r>
              <w:rPr>
                <w:rFonts w:ascii="黑体" w:eastAsia="黑体" w:hAnsi="黑体" w:cs="黑体"/>
                <w:sz w:val="30"/>
                <w:szCs w:val="30"/>
              </w:rPr>
              <w:t>（八）服务育人精品项目</w:t>
            </w:r>
          </w:p>
        </w:tc>
        <w:tc>
          <w:tcPr>
            <w:tcW w:w="0" w:type="dxa"/>
            <w:vAlign w:val="bottom"/>
          </w:tcPr>
          <w:p w:rsidR="008C0CA7" w:rsidRDefault="008C0CA7">
            <w:pPr>
              <w:rPr>
                <w:sz w:val="1"/>
                <w:szCs w:val="1"/>
              </w:rPr>
            </w:pPr>
          </w:p>
        </w:tc>
      </w:tr>
      <w:tr w:rsidR="008C0CA7">
        <w:trPr>
          <w:trHeight w:val="249"/>
        </w:trPr>
        <w:tc>
          <w:tcPr>
            <w:tcW w:w="1980" w:type="dxa"/>
            <w:tcBorders>
              <w:bottom w:val="single" w:sz="8" w:space="0" w:color="auto"/>
            </w:tcBorders>
            <w:vAlign w:val="bottom"/>
          </w:tcPr>
          <w:p w:rsidR="008C0CA7" w:rsidRDefault="008C0CA7">
            <w:pPr>
              <w:rPr>
                <w:sz w:val="21"/>
                <w:szCs w:val="21"/>
              </w:rPr>
            </w:pPr>
          </w:p>
        </w:tc>
        <w:tc>
          <w:tcPr>
            <w:tcW w:w="2120" w:type="dxa"/>
            <w:tcBorders>
              <w:bottom w:val="single" w:sz="8" w:space="0" w:color="auto"/>
            </w:tcBorders>
            <w:vAlign w:val="bottom"/>
          </w:tcPr>
          <w:p w:rsidR="008C0CA7" w:rsidRDefault="008C0CA7">
            <w:pPr>
              <w:rPr>
                <w:sz w:val="21"/>
                <w:szCs w:val="21"/>
              </w:rPr>
            </w:pPr>
          </w:p>
        </w:tc>
        <w:tc>
          <w:tcPr>
            <w:tcW w:w="9780" w:type="dxa"/>
            <w:tcBorders>
              <w:bottom w:val="single" w:sz="8" w:space="0" w:color="auto"/>
            </w:tcBorders>
            <w:vAlign w:val="bottom"/>
          </w:tcPr>
          <w:p w:rsidR="008C0CA7" w:rsidRDefault="008C0CA7">
            <w:pPr>
              <w:rPr>
                <w:sz w:val="21"/>
                <w:szCs w:val="21"/>
              </w:rPr>
            </w:pPr>
          </w:p>
        </w:tc>
        <w:tc>
          <w:tcPr>
            <w:tcW w:w="0" w:type="dxa"/>
            <w:vAlign w:val="bottom"/>
          </w:tcPr>
          <w:p w:rsidR="008C0CA7" w:rsidRDefault="008C0CA7">
            <w:pPr>
              <w:rPr>
                <w:sz w:val="1"/>
                <w:szCs w:val="1"/>
              </w:rPr>
            </w:pPr>
          </w:p>
        </w:tc>
      </w:tr>
      <w:tr w:rsidR="008C0CA7">
        <w:trPr>
          <w:trHeight w:val="250"/>
        </w:trPr>
        <w:tc>
          <w:tcPr>
            <w:tcW w:w="198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一级指标</w:t>
            </w:r>
          </w:p>
        </w:tc>
        <w:tc>
          <w:tcPr>
            <w:tcW w:w="21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二级指标</w:t>
            </w:r>
          </w:p>
        </w:tc>
        <w:tc>
          <w:tcPr>
            <w:tcW w:w="9780" w:type="dxa"/>
            <w:tcBorders>
              <w:right w:val="single" w:sz="8" w:space="0" w:color="auto"/>
            </w:tcBorders>
            <w:vAlign w:val="bottom"/>
          </w:tcPr>
          <w:p w:rsidR="008C0CA7" w:rsidRDefault="005061A5">
            <w:pPr>
              <w:spacing w:line="240" w:lineRule="exact"/>
              <w:ind w:left="446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52"/>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7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2"/>
        </w:trPr>
        <w:tc>
          <w:tcPr>
            <w:tcW w:w="1980" w:type="dxa"/>
            <w:tcBorders>
              <w:left w:val="single" w:sz="8" w:space="0" w:color="auto"/>
              <w:right w:val="single" w:sz="8" w:space="0" w:color="auto"/>
            </w:tcBorders>
            <w:vAlign w:val="bottom"/>
          </w:tcPr>
          <w:p w:rsidR="008C0CA7" w:rsidRDefault="008C0CA7">
            <w:pPr>
              <w:rPr>
                <w:sz w:val="21"/>
                <w:szCs w:val="21"/>
              </w:rPr>
            </w:pPr>
          </w:p>
        </w:tc>
        <w:tc>
          <w:tcPr>
            <w:tcW w:w="2120" w:type="dxa"/>
            <w:tcBorders>
              <w:right w:val="single" w:sz="8" w:space="0" w:color="auto"/>
            </w:tcBorders>
            <w:vAlign w:val="bottom"/>
          </w:tcPr>
          <w:p w:rsidR="008C0CA7" w:rsidRDefault="008C0CA7">
            <w:pPr>
              <w:rPr>
                <w:sz w:val="21"/>
                <w:szCs w:val="21"/>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1.</w:t>
            </w:r>
            <w:r>
              <w:rPr>
                <w:rFonts w:ascii="宋体" w:eastAsia="宋体" w:hAnsi="宋体" w:cs="宋体"/>
                <w:w w:val="99"/>
                <w:sz w:val="21"/>
                <w:szCs w:val="21"/>
              </w:rPr>
              <w:t>坚持服务育人理念，把解决实际问题与解决思想问题结合起来，在关心人、帮助人、服务人中教育人、</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1.1 </w:t>
            </w:r>
            <w:r>
              <w:rPr>
                <w:rFonts w:ascii="宋体" w:eastAsia="宋体" w:hAnsi="宋体" w:cs="宋体"/>
                <w:w w:val="95"/>
                <w:sz w:val="21"/>
                <w:szCs w:val="21"/>
              </w:rPr>
              <w:t>育人导向</w:t>
            </w: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引导人。</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2120" w:type="dxa"/>
            <w:vMerge/>
            <w:tcBorders>
              <w:right w:val="single" w:sz="8" w:space="0" w:color="auto"/>
            </w:tcBorders>
            <w:vAlign w:val="bottom"/>
          </w:tcPr>
          <w:p w:rsidR="008C0CA7" w:rsidRDefault="008C0CA7">
            <w:pPr>
              <w:rPr>
                <w:sz w:val="13"/>
                <w:szCs w:val="13"/>
              </w:rPr>
            </w:pPr>
          </w:p>
        </w:tc>
        <w:tc>
          <w:tcPr>
            <w:tcW w:w="978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2.</w:t>
            </w:r>
            <w:r>
              <w:rPr>
                <w:rFonts w:ascii="宋体" w:eastAsia="宋体" w:hAnsi="宋体" w:cs="宋体"/>
                <w:w w:val="99"/>
                <w:sz w:val="21"/>
                <w:szCs w:val="21"/>
              </w:rPr>
              <w:t>坚持以师生为中心的发展思想，围绕师生、关照师生、服务师生，把握师生成长发展需要，提供靶向服</w:t>
            </w:r>
          </w:p>
        </w:tc>
        <w:tc>
          <w:tcPr>
            <w:tcW w:w="0" w:type="dxa"/>
            <w:vAlign w:val="bottom"/>
          </w:tcPr>
          <w:p w:rsidR="008C0CA7" w:rsidRDefault="008C0CA7">
            <w:pPr>
              <w:rPr>
                <w:sz w:val="1"/>
                <w:szCs w:val="1"/>
              </w:rPr>
            </w:pPr>
          </w:p>
        </w:tc>
      </w:tr>
      <w:tr w:rsidR="008C0CA7">
        <w:trPr>
          <w:trHeight w:val="156"/>
        </w:trPr>
        <w:tc>
          <w:tcPr>
            <w:tcW w:w="198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1.</w:t>
            </w:r>
            <w:r>
              <w:rPr>
                <w:rFonts w:ascii="宋体" w:eastAsia="宋体" w:hAnsi="宋体" w:cs="宋体"/>
                <w:w w:val="99"/>
                <w:sz w:val="21"/>
                <w:szCs w:val="21"/>
              </w:rPr>
              <w:t>育人职责明确</w:t>
            </w:r>
          </w:p>
        </w:tc>
        <w:tc>
          <w:tcPr>
            <w:tcW w:w="2120" w:type="dxa"/>
            <w:tcBorders>
              <w:right w:val="single" w:sz="8" w:space="0" w:color="auto"/>
            </w:tcBorders>
            <w:vAlign w:val="bottom"/>
          </w:tcPr>
          <w:p w:rsidR="008C0CA7" w:rsidRDefault="008C0CA7">
            <w:pPr>
              <w:rPr>
                <w:sz w:val="13"/>
                <w:szCs w:val="13"/>
              </w:rPr>
            </w:pPr>
          </w:p>
        </w:tc>
        <w:tc>
          <w:tcPr>
            <w:tcW w:w="978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61"/>
        </w:trPr>
        <w:tc>
          <w:tcPr>
            <w:tcW w:w="1980" w:type="dxa"/>
            <w:vMerge/>
            <w:tcBorders>
              <w:left w:val="single" w:sz="8" w:space="0" w:color="auto"/>
              <w:right w:val="single" w:sz="8" w:space="0" w:color="auto"/>
            </w:tcBorders>
            <w:vAlign w:val="bottom"/>
          </w:tcPr>
          <w:p w:rsidR="008C0CA7" w:rsidRDefault="008C0CA7">
            <w:pPr>
              <w:rPr>
                <w:sz w:val="13"/>
                <w:szCs w:val="13"/>
              </w:rPr>
            </w:pPr>
          </w:p>
        </w:tc>
        <w:tc>
          <w:tcPr>
            <w:tcW w:w="2120" w:type="dxa"/>
            <w:tcBorders>
              <w:right w:val="single" w:sz="8" w:space="0" w:color="auto"/>
            </w:tcBorders>
            <w:vAlign w:val="bottom"/>
          </w:tcPr>
          <w:p w:rsidR="008C0CA7" w:rsidRDefault="008C0CA7">
            <w:pPr>
              <w:rPr>
                <w:sz w:val="13"/>
                <w:szCs w:val="13"/>
              </w:rPr>
            </w:pPr>
          </w:p>
        </w:tc>
        <w:tc>
          <w:tcPr>
            <w:tcW w:w="978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务，增强供给能力，为师生提供优质服务。</w:t>
            </w:r>
          </w:p>
        </w:tc>
        <w:tc>
          <w:tcPr>
            <w:tcW w:w="0" w:type="dxa"/>
            <w:vAlign w:val="bottom"/>
          </w:tcPr>
          <w:p w:rsidR="008C0CA7" w:rsidRDefault="008C0CA7">
            <w:pPr>
              <w:rPr>
                <w:sz w:val="1"/>
                <w:szCs w:val="1"/>
              </w:rPr>
            </w:pPr>
          </w:p>
        </w:tc>
      </w:tr>
      <w:tr w:rsidR="008C0CA7">
        <w:trPr>
          <w:trHeight w:val="151"/>
        </w:trPr>
        <w:tc>
          <w:tcPr>
            <w:tcW w:w="1980" w:type="dxa"/>
            <w:tcBorders>
              <w:left w:val="single" w:sz="8" w:space="0" w:color="auto"/>
              <w:right w:val="single" w:sz="8" w:space="0" w:color="auto"/>
            </w:tcBorders>
            <w:vAlign w:val="bottom"/>
          </w:tcPr>
          <w:p w:rsidR="008C0CA7" w:rsidRDefault="008C0CA7">
            <w:pPr>
              <w:rPr>
                <w:sz w:val="13"/>
                <w:szCs w:val="13"/>
              </w:rPr>
            </w:pPr>
          </w:p>
        </w:tc>
        <w:tc>
          <w:tcPr>
            <w:tcW w:w="2120" w:type="dxa"/>
            <w:tcBorders>
              <w:right w:val="single" w:sz="8" w:space="0" w:color="auto"/>
            </w:tcBorders>
            <w:vAlign w:val="bottom"/>
          </w:tcPr>
          <w:p w:rsidR="008C0CA7" w:rsidRDefault="008C0CA7">
            <w:pPr>
              <w:rPr>
                <w:sz w:val="13"/>
                <w:szCs w:val="13"/>
              </w:rPr>
            </w:pPr>
          </w:p>
        </w:tc>
        <w:tc>
          <w:tcPr>
            <w:tcW w:w="978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0"/>
        </w:trPr>
        <w:tc>
          <w:tcPr>
            <w:tcW w:w="1980" w:type="dxa"/>
            <w:tcBorders>
              <w:left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7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2"/>
        </w:trPr>
        <w:tc>
          <w:tcPr>
            <w:tcW w:w="1980" w:type="dxa"/>
            <w:tcBorders>
              <w:left w:val="single" w:sz="8" w:space="0" w:color="auto"/>
              <w:right w:val="single" w:sz="8" w:space="0" w:color="auto"/>
            </w:tcBorders>
            <w:vAlign w:val="bottom"/>
          </w:tcPr>
          <w:p w:rsidR="008C0CA7" w:rsidRDefault="008C0CA7">
            <w:pPr>
              <w:rPr>
                <w:sz w:val="21"/>
                <w:szCs w:val="21"/>
              </w:rPr>
            </w:pPr>
          </w:p>
        </w:tc>
        <w:tc>
          <w:tcPr>
            <w:tcW w:w="21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1.2 </w:t>
            </w:r>
            <w:r>
              <w:rPr>
                <w:rFonts w:ascii="宋体" w:eastAsia="宋体" w:hAnsi="宋体" w:cs="宋体"/>
                <w:w w:val="95"/>
                <w:sz w:val="21"/>
                <w:szCs w:val="21"/>
              </w:rPr>
              <w:t>职责梳理</w:t>
            </w: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研究梳理服务岗位所承载的育人功能，作为工作的职责要求，体现在聘用、培训、考核等各环节。</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2120" w:type="dxa"/>
            <w:vMerge/>
            <w:tcBorders>
              <w:right w:val="single" w:sz="8" w:space="0" w:color="auto"/>
            </w:tcBorders>
            <w:vAlign w:val="bottom"/>
          </w:tcPr>
          <w:p w:rsidR="008C0CA7" w:rsidRDefault="008C0CA7">
            <w:pPr>
              <w:rPr>
                <w:sz w:val="13"/>
                <w:szCs w:val="13"/>
              </w:rPr>
            </w:pPr>
          </w:p>
        </w:tc>
        <w:tc>
          <w:tcPr>
            <w:tcW w:w="978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落实服务目标责任制，把服务质量和育人效果作为评价服务岗位效能的依据和标准。</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2120" w:type="dxa"/>
            <w:tcBorders>
              <w:right w:val="single" w:sz="8" w:space="0" w:color="auto"/>
            </w:tcBorders>
            <w:vAlign w:val="bottom"/>
          </w:tcPr>
          <w:p w:rsidR="008C0CA7" w:rsidRDefault="008C0CA7">
            <w:pPr>
              <w:rPr>
                <w:sz w:val="13"/>
                <w:szCs w:val="13"/>
              </w:rPr>
            </w:pPr>
          </w:p>
        </w:tc>
        <w:tc>
          <w:tcPr>
            <w:tcW w:w="978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0"/>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7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980" w:type="dxa"/>
            <w:tcBorders>
              <w:left w:val="single" w:sz="8" w:space="0" w:color="auto"/>
              <w:right w:val="single" w:sz="8" w:space="0" w:color="auto"/>
            </w:tcBorders>
            <w:vAlign w:val="bottom"/>
          </w:tcPr>
          <w:p w:rsidR="008C0CA7" w:rsidRDefault="008C0CA7">
            <w:pPr>
              <w:rPr>
                <w:sz w:val="21"/>
                <w:szCs w:val="21"/>
              </w:rPr>
            </w:pPr>
          </w:p>
        </w:tc>
        <w:tc>
          <w:tcPr>
            <w:tcW w:w="2120" w:type="dxa"/>
            <w:tcBorders>
              <w:right w:val="single" w:sz="8" w:space="0" w:color="auto"/>
            </w:tcBorders>
            <w:vAlign w:val="bottom"/>
          </w:tcPr>
          <w:p w:rsidR="008C0CA7" w:rsidRDefault="008C0CA7">
            <w:pPr>
              <w:rPr>
                <w:sz w:val="21"/>
                <w:szCs w:val="21"/>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建立服务育人示范岗的遴选、培育、考核机制。</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2.</w:t>
            </w:r>
            <w:r>
              <w:rPr>
                <w:rFonts w:ascii="宋体" w:eastAsia="宋体" w:hAnsi="宋体" w:cs="宋体"/>
                <w:w w:val="99"/>
                <w:sz w:val="21"/>
                <w:szCs w:val="21"/>
              </w:rPr>
              <w:t>实施机制健全</w:t>
            </w:r>
          </w:p>
        </w:tc>
        <w:tc>
          <w:tcPr>
            <w:tcW w:w="21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5"/>
                <w:sz w:val="21"/>
                <w:szCs w:val="21"/>
              </w:rPr>
              <w:t xml:space="preserve">2.1 </w:t>
            </w:r>
            <w:r>
              <w:rPr>
                <w:rFonts w:ascii="宋体" w:eastAsia="宋体" w:hAnsi="宋体" w:cs="宋体"/>
                <w:w w:val="95"/>
                <w:sz w:val="21"/>
                <w:szCs w:val="21"/>
              </w:rPr>
              <w:t>岗位设置</w:t>
            </w: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健全规章制度，明确岗位职责，权利与义务界定清晰。</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8C0CA7">
            <w:pPr>
              <w:rPr>
                <w:sz w:val="24"/>
                <w:szCs w:val="24"/>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在本单位、本系统同类岗位中具有较强示范效应。</w:t>
            </w:r>
          </w:p>
        </w:tc>
        <w:tc>
          <w:tcPr>
            <w:tcW w:w="0" w:type="dxa"/>
            <w:vAlign w:val="bottom"/>
          </w:tcPr>
          <w:p w:rsidR="008C0CA7" w:rsidRDefault="008C0CA7">
            <w:pPr>
              <w:rPr>
                <w:sz w:val="1"/>
                <w:szCs w:val="1"/>
              </w:rPr>
            </w:pPr>
          </w:p>
        </w:tc>
      </w:tr>
      <w:tr w:rsidR="008C0CA7">
        <w:trPr>
          <w:trHeight w:val="49"/>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7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358" w:bottom="667" w:left="1320" w:header="0" w:footer="0" w:gutter="0"/>
          <w:cols w:space="720" w:equalWidth="0">
            <w:col w:w="14160"/>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74" w:lineRule="exact"/>
        <w:rPr>
          <w:sz w:val="20"/>
          <w:szCs w:val="20"/>
        </w:rPr>
      </w:pPr>
    </w:p>
    <w:p w:rsidR="008C0CA7" w:rsidRDefault="005061A5">
      <w:pPr>
        <w:ind w:right="-39"/>
        <w:jc w:val="center"/>
        <w:rPr>
          <w:sz w:val="20"/>
          <w:szCs w:val="20"/>
        </w:rPr>
      </w:pPr>
      <w:r>
        <w:rPr>
          <w:rFonts w:eastAsia="Times New Roman"/>
          <w:sz w:val="24"/>
          <w:szCs w:val="24"/>
        </w:rPr>
        <w:t>295</w:t>
      </w:r>
    </w:p>
    <w:p w:rsidR="008C0CA7" w:rsidRDefault="008C0CA7">
      <w:pPr>
        <w:sectPr w:rsidR="008C0CA7">
          <w:type w:val="continuous"/>
          <w:pgSz w:w="16840" w:h="11906" w:orient="landscape"/>
          <w:pgMar w:top="1440" w:right="1358" w:bottom="667" w:left="1320" w:header="0" w:footer="0" w:gutter="0"/>
          <w:cols w:space="720" w:equalWidth="0">
            <w:col w:w="14160"/>
          </w:cols>
        </w:sectPr>
      </w:pPr>
    </w:p>
    <w:p w:rsidR="008C0CA7" w:rsidRDefault="008C0CA7">
      <w:pPr>
        <w:spacing w:line="340" w:lineRule="exact"/>
        <w:rPr>
          <w:sz w:val="20"/>
          <w:szCs w:val="20"/>
        </w:rPr>
      </w:pPr>
      <w:bookmarkStart w:id="303" w:name="page304"/>
      <w:bookmarkEnd w:id="303"/>
    </w:p>
    <w:tbl>
      <w:tblPr>
        <w:tblW w:w="0" w:type="auto"/>
        <w:tblInd w:w="10" w:type="dxa"/>
        <w:tblLayout w:type="fixed"/>
        <w:tblCellMar>
          <w:left w:w="0" w:type="dxa"/>
          <w:right w:w="0" w:type="dxa"/>
        </w:tblCellMar>
        <w:tblLook w:val="04A0" w:firstRow="1" w:lastRow="0" w:firstColumn="1" w:lastColumn="0" w:noHBand="0" w:noVBand="1"/>
      </w:tblPr>
      <w:tblGrid>
        <w:gridCol w:w="1980"/>
        <w:gridCol w:w="2120"/>
        <w:gridCol w:w="9780"/>
        <w:gridCol w:w="30"/>
      </w:tblGrid>
      <w:tr w:rsidR="008C0CA7">
        <w:trPr>
          <w:trHeight w:val="271"/>
        </w:trPr>
        <w:tc>
          <w:tcPr>
            <w:tcW w:w="1980" w:type="dxa"/>
            <w:tcBorders>
              <w:top w:val="single" w:sz="8" w:space="0" w:color="auto"/>
              <w:left w:val="single" w:sz="8" w:space="0" w:color="auto"/>
              <w:right w:val="single" w:sz="8" w:space="0" w:color="auto"/>
            </w:tcBorders>
            <w:vAlign w:val="bottom"/>
          </w:tcPr>
          <w:p w:rsidR="008C0CA7" w:rsidRDefault="008C0CA7">
            <w:pPr>
              <w:rPr>
                <w:sz w:val="23"/>
                <w:szCs w:val="23"/>
              </w:rPr>
            </w:pPr>
          </w:p>
        </w:tc>
        <w:tc>
          <w:tcPr>
            <w:tcW w:w="2120" w:type="dxa"/>
            <w:tcBorders>
              <w:top w:val="single" w:sz="8" w:space="0" w:color="auto"/>
              <w:right w:val="single" w:sz="8" w:space="0" w:color="auto"/>
            </w:tcBorders>
            <w:vAlign w:val="bottom"/>
          </w:tcPr>
          <w:p w:rsidR="008C0CA7" w:rsidRDefault="008C0CA7">
            <w:pPr>
              <w:rPr>
                <w:sz w:val="23"/>
                <w:szCs w:val="23"/>
              </w:rPr>
            </w:pPr>
          </w:p>
        </w:tc>
        <w:tc>
          <w:tcPr>
            <w:tcW w:w="9780" w:type="dxa"/>
            <w:tcBorders>
              <w:top w:val="single" w:sz="8" w:space="0" w:color="auto"/>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1.</w:t>
            </w:r>
            <w:r>
              <w:rPr>
                <w:rFonts w:ascii="宋体" w:eastAsia="宋体" w:hAnsi="宋体" w:cs="宋体"/>
                <w:w w:val="99"/>
                <w:sz w:val="21"/>
                <w:szCs w:val="21"/>
              </w:rPr>
              <w:t>坚持正确的政治方向，遵守国家法律法规，忠诚人民的教育事业，全面贯彻党的教育方针，模范践行社</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8C0CA7">
            <w:pPr>
              <w:rPr>
                <w:sz w:val="24"/>
                <w:szCs w:val="24"/>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会主义核心价值观。</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5061A5">
            <w:pPr>
              <w:spacing w:line="240" w:lineRule="exact"/>
              <w:ind w:left="440"/>
              <w:rPr>
                <w:sz w:val="20"/>
                <w:szCs w:val="20"/>
              </w:rPr>
            </w:pPr>
            <w:r>
              <w:rPr>
                <w:rFonts w:ascii="宋体" w:eastAsia="宋体" w:hAnsi="宋体" w:cs="宋体"/>
                <w:sz w:val="21"/>
                <w:szCs w:val="21"/>
              </w:rPr>
              <w:t xml:space="preserve">2.2 </w:t>
            </w:r>
            <w:r>
              <w:rPr>
                <w:rFonts w:ascii="宋体" w:eastAsia="宋体" w:hAnsi="宋体" w:cs="宋体"/>
                <w:sz w:val="21"/>
                <w:szCs w:val="21"/>
              </w:rPr>
              <w:t>设岗条件</w:t>
            </w: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服务技能突出，是本单位的业务能手或模范代表。</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8C0CA7">
            <w:pPr>
              <w:rPr>
                <w:sz w:val="24"/>
                <w:szCs w:val="24"/>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3.</w:t>
            </w:r>
            <w:r>
              <w:rPr>
                <w:rFonts w:ascii="宋体" w:eastAsia="宋体" w:hAnsi="宋体" w:cs="宋体"/>
                <w:w w:val="99"/>
                <w:sz w:val="21"/>
                <w:szCs w:val="21"/>
              </w:rPr>
              <w:t>爱生敬业，为人师表，甘于奉献，服务意识强，在师生中口碑好，有服务育人、爱岗敬业的先进事迹和</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8C0CA7">
            <w:pPr>
              <w:rPr>
                <w:sz w:val="24"/>
                <w:szCs w:val="24"/>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典型经验。</w:t>
            </w:r>
          </w:p>
        </w:tc>
        <w:tc>
          <w:tcPr>
            <w:tcW w:w="0" w:type="dxa"/>
            <w:vAlign w:val="bottom"/>
          </w:tcPr>
          <w:p w:rsidR="008C0CA7" w:rsidRDefault="008C0CA7">
            <w:pPr>
              <w:rPr>
                <w:sz w:val="1"/>
                <w:szCs w:val="1"/>
              </w:rPr>
            </w:pPr>
          </w:p>
        </w:tc>
      </w:tr>
      <w:tr w:rsidR="008C0CA7">
        <w:trPr>
          <w:trHeight w:val="51"/>
        </w:trPr>
        <w:tc>
          <w:tcPr>
            <w:tcW w:w="1980" w:type="dxa"/>
            <w:tcBorders>
              <w:left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7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980" w:type="dxa"/>
            <w:tcBorders>
              <w:left w:val="single" w:sz="8" w:space="0" w:color="auto"/>
              <w:right w:val="single" w:sz="8" w:space="0" w:color="auto"/>
            </w:tcBorders>
            <w:vAlign w:val="bottom"/>
          </w:tcPr>
          <w:p w:rsidR="008C0CA7" w:rsidRDefault="008C0CA7">
            <w:pPr>
              <w:rPr>
                <w:sz w:val="21"/>
                <w:szCs w:val="21"/>
              </w:rPr>
            </w:pPr>
          </w:p>
        </w:tc>
        <w:tc>
          <w:tcPr>
            <w:tcW w:w="2120" w:type="dxa"/>
            <w:tcBorders>
              <w:right w:val="single" w:sz="8" w:space="0" w:color="auto"/>
            </w:tcBorders>
            <w:vAlign w:val="bottom"/>
          </w:tcPr>
          <w:p w:rsidR="008C0CA7" w:rsidRDefault="008C0CA7">
            <w:pPr>
              <w:rPr>
                <w:sz w:val="21"/>
                <w:szCs w:val="21"/>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健全制度，规范服务流程和标准，制定育人规划和方案。</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5061A5">
            <w:pPr>
              <w:spacing w:line="240" w:lineRule="exact"/>
              <w:ind w:left="440"/>
              <w:rPr>
                <w:sz w:val="20"/>
                <w:szCs w:val="20"/>
              </w:rPr>
            </w:pPr>
            <w:r>
              <w:rPr>
                <w:rFonts w:ascii="宋体" w:eastAsia="宋体" w:hAnsi="宋体" w:cs="宋体"/>
                <w:sz w:val="21"/>
                <w:szCs w:val="21"/>
              </w:rPr>
              <w:t xml:space="preserve">2.3 </w:t>
            </w:r>
            <w:r>
              <w:rPr>
                <w:rFonts w:ascii="宋体" w:eastAsia="宋体" w:hAnsi="宋体" w:cs="宋体"/>
                <w:sz w:val="21"/>
                <w:szCs w:val="21"/>
              </w:rPr>
              <w:t>岗位运行</w:t>
            </w: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认真履职，利用岗位平台积极开展思想政治教育工作，实行挂牌上岗。</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8C0CA7">
            <w:pPr>
              <w:rPr>
                <w:sz w:val="24"/>
                <w:szCs w:val="24"/>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强化考核，建立综合评价方式，选树服务育人先进典型模范。</w:t>
            </w:r>
          </w:p>
        </w:tc>
        <w:tc>
          <w:tcPr>
            <w:tcW w:w="0" w:type="dxa"/>
            <w:vAlign w:val="bottom"/>
          </w:tcPr>
          <w:p w:rsidR="008C0CA7" w:rsidRDefault="008C0CA7">
            <w:pPr>
              <w:rPr>
                <w:sz w:val="1"/>
                <w:szCs w:val="1"/>
              </w:rPr>
            </w:pPr>
          </w:p>
        </w:tc>
      </w:tr>
      <w:tr w:rsidR="008C0CA7">
        <w:trPr>
          <w:trHeight w:val="51"/>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7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0"/>
        </w:trPr>
        <w:tc>
          <w:tcPr>
            <w:tcW w:w="1980" w:type="dxa"/>
            <w:tcBorders>
              <w:left w:val="single" w:sz="8" w:space="0" w:color="auto"/>
              <w:right w:val="single" w:sz="8" w:space="0" w:color="auto"/>
            </w:tcBorders>
            <w:vAlign w:val="bottom"/>
          </w:tcPr>
          <w:p w:rsidR="008C0CA7" w:rsidRDefault="008C0CA7">
            <w:pPr>
              <w:rPr>
                <w:sz w:val="21"/>
                <w:szCs w:val="21"/>
              </w:rPr>
            </w:pPr>
          </w:p>
        </w:tc>
        <w:tc>
          <w:tcPr>
            <w:tcW w:w="2120" w:type="dxa"/>
            <w:tcBorders>
              <w:right w:val="single" w:sz="8" w:space="0" w:color="auto"/>
            </w:tcBorders>
            <w:vAlign w:val="bottom"/>
          </w:tcPr>
          <w:p w:rsidR="008C0CA7" w:rsidRDefault="008C0CA7">
            <w:pPr>
              <w:rPr>
                <w:sz w:val="21"/>
                <w:szCs w:val="21"/>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1.</w:t>
            </w:r>
            <w:r>
              <w:rPr>
                <w:rFonts w:ascii="宋体" w:eastAsia="宋体" w:hAnsi="宋体" w:cs="宋体"/>
                <w:w w:val="99"/>
                <w:sz w:val="21"/>
                <w:szCs w:val="21"/>
              </w:rPr>
              <w:t>坚持教育与服务相结合，在后勤保障、图书资料、医疗卫生、安全保卫等服务工作中积极探索创新服务</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vMerge w:val="restart"/>
            <w:tcBorders>
              <w:right w:val="single" w:sz="8" w:space="0" w:color="auto"/>
            </w:tcBorders>
            <w:vAlign w:val="bottom"/>
          </w:tcPr>
          <w:p w:rsidR="008C0CA7" w:rsidRDefault="005061A5">
            <w:pPr>
              <w:spacing w:line="240" w:lineRule="exact"/>
              <w:ind w:left="440"/>
              <w:rPr>
                <w:sz w:val="20"/>
                <w:szCs w:val="20"/>
              </w:rPr>
            </w:pPr>
            <w:r>
              <w:rPr>
                <w:rFonts w:ascii="宋体" w:eastAsia="宋体" w:hAnsi="宋体" w:cs="宋体"/>
                <w:sz w:val="21"/>
                <w:szCs w:val="21"/>
              </w:rPr>
              <w:t xml:space="preserve">3.1 </w:t>
            </w:r>
            <w:r>
              <w:rPr>
                <w:rFonts w:ascii="宋体" w:eastAsia="宋体" w:hAnsi="宋体" w:cs="宋体"/>
                <w:sz w:val="21"/>
                <w:szCs w:val="21"/>
              </w:rPr>
              <w:t>服务育人</w:t>
            </w: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育人方式方法，在服务育人方面有实招、新招。</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2120" w:type="dxa"/>
            <w:vMerge/>
            <w:tcBorders>
              <w:right w:val="single" w:sz="8" w:space="0" w:color="auto"/>
            </w:tcBorders>
            <w:vAlign w:val="bottom"/>
          </w:tcPr>
          <w:p w:rsidR="008C0CA7" w:rsidRDefault="008C0CA7">
            <w:pPr>
              <w:rPr>
                <w:sz w:val="13"/>
                <w:szCs w:val="13"/>
              </w:rPr>
            </w:pPr>
          </w:p>
        </w:tc>
        <w:tc>
          <w:tcPr>
            <w:tcW w:w="978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2.</w:t>
            </w:r>
            <w:r>
              <w:rPr>
                <w:rFonts w:ascii="宋体" w:eastAsia="宋体" w:hAnsi="宋体" w:cs="宋体"/>
                <w:w w:val="99"/>
                <w:sz w:val="21"/>
                <w:szCs w:val="21"/>
              </w:rPr>
              <w:t>努力为师生提供专业、优质服务，充分满足师生学习、生活、工作中的合理需求，把思想政治教育融于</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2120" w:type="dxa"/>
            <w:tcBorders>
              <w:right w:val="single" w:sz="8" w:space="0" w:color="auto"/>
            </w:tcBorders>
            <w:vAlign w:val="bottom"/>
          </w:tcPr>
          <w:p w:rsidR="008C0CA7" w:rsidRDefault="008C0CA7">
            <w:pPr>
              <w:rPr>
                <w:sz w:val="13"/>
                <w:szCs w:val="13"/>
              </w:rPr>
            </w:pPr>
          </w:p>
        </w:tc>
        <w:tc>
          <w:tcPr>
            <w:tcW w:w="978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980" w:type="dxa"/>
            <w:vMerge w:val="restart"/>
            <w:tcBorders>
              <w:left w:val="single" w:sz="8" w:space="0" w:color="auto"/>
              <w:right w:val="single" w:sz="8" w:space="0" w:color="auto"/>
            </w:tcBorders>
            <w:vAlign w:val="bottom"/>
          </w:tcPr>
          <w:p w:rsidR="008C0CA7" w:rsidRDefault="005061A5">
            <w:pPr>
              <w:spacing w:line="240" w:lineRule="exact"/>
              <w:ind w:left="260"/>
              <w:rPr>
                <w:sz w:val="20"/>
                <w:szCs w:val="20"/>
              </w:rPr>
            </w:pPr>
            <w:r>
              <w:rPr>
                <w:rFonts w:ascii="宋体" w:eastAsia="宋体" w:hAnsi="宋体" w:cs="宋体"/>
                <w:sz w:val="21"/>
                <w:szCs w:val="21"/>
              </w:rPr>
              <w:t>3.</w:t>
            </w:r>
            <w:r>
              <w:rPr>
                <w:rFonts w:ascii="宋体" w:eastAsia="宋体" w:hAnsi="宋体" w:cs="宋体"/>
                <w:sz w:val="21"/>
                <w:szCs w:val="21"/>
              </w:rPr>
              <w:t>育人路径清晰</w:t>
            </w:r>
          </w:p>
        </w:tc>
        <w:tc>
          <w:tcPr>
            <w:tcW w:w="2120" w:type="dxa"/>
            <w:tcBorders>
              <w:right w:val="single" w:sz="8" w:space="0" w:color="auto"/>
            </w:tcBorders>
            <w:vAlign w:val="bottom"/>
          </w:tcPr>
          <w:p w:rsidR="008C0CA7" w:rsidRDefault="008C0CA7">
            <w:pPr>
              <w:rPr>
                <w:sz w:val="24"/>
                <w:szCs w:val="24"/>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服务之中，不断提高工作效能和育人水平</w:t>
            </w:r>
            <w:r>
              <w:rPr>
                <w:rFonts w:ascii="宋体" w:eastAsia="宋体" w:hAnsi="宋体" w:cs="宋体"/>
                <w:sz w:val="21"/>
                <w:szCs w:val="21"/>
              </w:rPr>
              <w:t xml:space="preserve"> </w:t>
            </w:r>
            <w:r>
              <w:rPr>
                <w:rFonts w:ascii="宋体" w:eastAsia="宋体" w:hAnsi="宋体" w:cs="宋体"/>
                <w:sz w:val="21"/>
                <w:szCs w:val="21"/>
              </w:rPr>
              <w:t>。</w:t>
            </w:r>
          </w:p>
        </w:tc>
        <w:tc>
          <w:tcPr>
            <w:tcW w:w="0" w:type="dxa"/>
            <w:vAlign w:val="bottom"/>
          </w:tcPr>
          <w:p w:rsidR="008C0CA7" w:rsidRDefault="008C0CA7">
            <w:pPr>
              <w:rPr>
                <w:sz w:val="1"/>
                <w:szCs w:val="1"/>
              </w:rPr>
            </w:pPr>
          </w:p>
        </w:tc>
      </w:tr>
      <w:tr w:rsidR="008C0CA7">
        <w:trPr>
          <w:trHeight w:val="52"/>
        </w:trPr>
        <w:tc>
          <w:tcPr>
            <w:tcW w:w="1980" w:type="dxa"/>
            <w:vMerge/>
            <w:tcBorders>
              <w:left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7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89"/>
        </w:trPr>
        <w:tc>
          <w:tcPr>
            <w:tcW w:w="1980" w:type="dxa"/>
            <w:vMerge/>
            <w:tcBorders>
              <w:left w:val="single" w:sz="8" w:space="0" w:color="auto"/>
              <w:right w:val="single" w:sz="8" w:space="0" w:color="auto"/>
            </w:tcBorders>
            <w:vAlign w:val="bottom"/>
          </w:tcPr>
          <w:p w:rsidR="008C0CA7" w:rsidRDefault="008C0CA7">
            <w:pPr>
              <w:rPr>
                <w:sz w:val="7"/>
                <w:szCs w:val="7"/>
              </w:rPr>
            </w:pPr>
          </w:p>
        </w:tc>
        <w:tc>
          <w:tcPr>
            <w:tcW w:w="2120" w:type="dxa"/>
            <w:tcBorders>
              <w:right w:val="single" w:sz="8" w:space="0" w:color="auto"/>
            </w:tcBorders>
            <w:vAlign w:val="bottom"/>
          </w:tcPr>
          <w:p w:rsidR="008C0CA7" w:rsidRDefault="008C0CA7">
            <w:pPr>
              <w:rPr>
                <w:sz w:val="7"/>
                <w:szCs w:val="7"/>
              </w:rPr>
            </w:pPr>
          </w:p>
        </w:tc>
        <w:tc>
          <w:tcPr>
            <w:tcW w:w="978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坚持以身作则，服务师生，充分展现良好素质形象，发挥榜样示范引领作用。</w:t>
            </w:r>
          </w:p>
        </w:tc>
        <w:tc>
          <w:tcPr>
            <w:tcW w:w="0" w:type="dxa"/>
            <w:vAlign w:val="bottom"/>
          </w:tcPr>
          <w:p w:rsidR="008C0CA7" w:rsidRDefault="008C0CA7">
            <w:pPr>
              <w:rPr>
                <w:sz w:val="1"/>
                <w:szCs w:val="1"/>
              </w:rPr>
            </w:pPr>
          </w:p>
        </w:tc>
      </w:tr>
      <w:tr w:rsidR="008C0CA7">
        <w:trPr>
          <w:trHeight w:val="161"/>
        </w:trPr>
        <w:tc>
          <w:tcPr>
            <w:tcW w:w="1980" w:type="dxa"/>
            <w:tcBorders>
              <w:left w:val="single" w:sz="8" w:space="0" w:color="auto"/>
              <w:right w:val="single" w:sz="8" w:space="0" w:color="auto"/>
            </w:tcBorders>
            <w:vAlign w:val="bottom"/>
          </w:tcPr>
          <w:p w:rsidR="008C0CA7" w:rsidRDefault="008C0CA7">
            <w:pPr>
              <w:rPr>
                <w:sz w:val="13"/>
                <w:szCs w:val="13"/>
              </w:rPr>
            </w:pPr>
          </w:p>
        </w:tc>
        <w:tc>
          <w:tcPr>
            <w:tcW w:w="2120" w:type="dxa"/>
            <w:tcBorders>
              <w:right w:val="single" w:sz="8" w:space="0" w:color="auto"/>
            </w:tcBorders>
            <w:vAlign w:val="bottom"/>
          </w:tcPr>
          <w:p w:rsidR="008C0CA7" w:rsidRDefault="008C0CA7">
            <w:pPr>
              <w:rPr>
                <w:sz w:val="13"/>
                <w:szCs w:val="13"/>
              </w:rPr>
            </w:pPr>
          </w:p>
        </w:tc>
        <w:tc>
          <w:tcPr>
            <w:tcW w:w="978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vMerge w:val="restart"/>
            <w:tcBorders>
              <w:right w:val="single" w:sz="8" w:space="0" w:color="auto"/>
            </w:tcBorders>
            <w:vAlign w:val="bottom"/>
          </w:tcPr>
          <w:p w:rsidR="008C0CA7" w:rsidRDefault="005061A5">
            <w:pPr>
              <w:spacing w:line="240" w:lineRule="exact"/>
              <w:ind w:left="440"/>
              <w:rPr>
                <w:sz w:val="20"/>
                <w:szCs w:val="20"/>
              </w:rPr>
            </w:pPr>
            <w:r>
              <w:rPr>
                <w:rFonts w:ascii="宋体" w:eastAsia="宋体" w:hAnsi="宋体" w:cs="宋体"/>
                <w:sz w:val="21"/>
                <w:szCs w:val="21"/>
              </w:rPr>
              <w:t xml:space="preserve">3.2 </w:t>
            </w:r>
            <w:r>
              <w:rPr>
                <w:rFonts w:ascii="宋体" w:eastAsia="宋体" w:hAnsi="宋体" w:cs="宋体"/>
                <w:sz w:val="21"/>
                <w:szCs w:val="21"/>
              </w:rPr>
              <w:t>思想教育</w:t>
            </w: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围绕服务内容积极开展主题教育活动，提升师生思想道德素质。</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2120" w:type="dxa"/>
            <w:vMerge/>
            <w:tcBorders>
              <w:right w:val="single" w:sz="8" w:space="0" w:color="auto"/>
            </w:tcBorders>
            <w:vAlign w:val="bottom"/>
          </w:tcPr>
          <w:p w:rsidR="008C0CA7" w:rsidRDefault="008C0CA7">
            <w:pPr>
              <w:rPr>
                <w:sz w:val="13"/>
                <w:szCs w:val="13"/>
              </w:rPr>
            </w:pPr>
          </w:p>
        </w:tc>
        <w:tc>
          <w:tcPr>
            <w:tcW w:w="978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积极抓住服务中的契机主动开展思想政治教育，有效引导师生的思想和行为。</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2120" w:type="dxa"/>
            <w:tcBorders>
              <w:right w:val="single" w:sz="8" w:space="0" w:color="auto"/>
            </w:tcBorders>
            <w:vAlign w:val="bottom"/>
          </w:tcPr>
          <w:p w:rsidR="008C0CA7" w:rsidRDefault="008C0CA7">
            <w:pPr>
              <w:rPr>
                <w:sz w:val="13"/>
                <w:szCs w:val="13"/>
              </w:rPr>
            </w:pPr>
          </w:p>
        </w:tc>
        <w:tc>
          <w:tcPr>
            <w:tcW w:w="978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120" w:type="dxa"/>
            <w:tcBorders>
              <w:right w:val="single" w:sz="8" w:space="0" w:color="auto"/>
            </w:tcBorders>
            <w:vAlign w:val="bottom"/>
          </w:tcPr>
          <w:p w:rsidR="008C0CA7" w:rsidRDefault="008C0CA7">
            <w:pPr>
              <w:rPr>
                <w:sz w:val="24"/>
                <w:szCs w:val="24"/>
              </w:rPr>
            </w:pPr>
          </w:p>
        </w:tc>
        <w:tc>
          <w:tcPr>
            <w:tcW w:w="97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4.</w:t>
            </w:r>
            <w:r>
              <w:rPr>
                <w:rFonts w:ascii="宋体" w:eastAsia="宋体" w:hAnsi="宋体" w:cs="宋体"/>
                <w:sz w:val="21"/>
                <w:szCs w:val="21"/>
              </w:rPr>
              <w:t>注重营造创设优良的育人环境，促进以文化人以文育人。</w:t>
            </w:r>
          </w:p>
        </w:tc>
        <w:tc>
          <w:tcPr>
            <w:tcW w:w="0" w:type="dxa"/>
            <w:vAlign w:val="bottom"/>
          </w:tcPr>
          <w:p w:rsidR="008C0CA7" w:rsidRDefault="008C0CA7">
            <w:pPr>
              <w:rPr>
                <w:sz w:val="1"/>
                <w:szCs w:val="1"/>
              </w:rPr>
            </w:pPr>
          </w:p>
        </w:tc>
      </w:tr>
      <w:tr w:rsidR="008C0CA7">
        <w:trPr>
          <w:trHeight w:val="52"/>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120" w:type="dxa"/>
            <w:tcBorders>
              <w:bottom w:val="single" w:sz="8" w:space="0" w:color="auto"/>
              <w:right w:val="single" w:sz="8" w:space="0" w:color="auto"/>
            </w:tcBorders>
            <w:vAlign w:val="bottom"/>
          </w:tcPr>
          <w:p w:rsidR="008C0CA7" w:rsidRDefault="008C0CA7">
            <w:pPr>
              <w:rPr>
                <w:sz w:val="4"/>
                <w:szCs w:val="4"/>
              </w:rPr>
            </w:pPr>
          </w:p>
        </w:tc>
        <w:tc>
          <w:tcPr>
            <w:tcW w:w="97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bl>
    <w:p w:rsidR="008C0CA7" w:rsidRDefault="008C0CA7">
      <w:pPr>
        <w:spacing w:line="29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80"/>
        <w:gridCol w:w="2000"/>
        <w:gridCol w:w="9980"/>
        <w:gridCol w:w="30"/>
      </w:tblGrid>
      <w:tr w:rsidR="008C0CA7">
        <w:trPr>
          <w:trHeight w:val="342"/>
        </w:trPr>
        <w:tc>
          <w:tcPr>
            <w:tcW w:w="1980" w:type="dxa"/>
            <w:vAlign w:val="bottom"/>
          </w:tcPr>
          <w:p w:rsidR="008C0CA7" w:rsidRDefault="008C0CA7">
            <w:pPr>
              <w:rPr>
                <w:sz w:val="24"/>
                <w:szCs w:val="24"/>
              </w:rPr>
            </w:pPr>
          </w:p>
        </w:tc>
        <w:tc>
          <w:tcPr>
            <w:tcW w:w="2000" w:type="dxa"/>
            <w:vAlign w:val="bottom"/>
          </w:tcPr>
          <w:p w:rsidR="008C0CA7" w:rsidRDefault="008C0CA7">
            <w:pPr>
              <w:rPr>
                <w:sz w:val="24"/>
                <w:szCs w:val="24"/>
              </w:rPr>
            </w:pPr>
          </w:p>
        </w:tc>
        <w:tc>
          <w:tcPr>
            <w:tcW w:w="9980" w:type="dxa"/>
            <w:vAlign w:val="bottom"/>
          </w:tcPr>
          <w:p w:rsidR="008C0CA7" w:rsidRDefault="005061A5">
            <w:pPr>
              <w:spacing w:line="343" w:lineRule="exact"/>
              <w:ind w:left="1620"/>
              <w:rPr>
                <w:sz w:val="20"/>
                <w:szCs w:val="20"/>
              </w:rPr>
            </w:pPr>
            <w:r>
              <w:rPr>
                <w:rFonts w:ascii="黑体" w:eastAsia="黑体" w:hAnsi="黑体" w:cs="黑体"/>
                <w:sz w:val="30"/>
                <w:szCs w:val="30"/>
              </w:rPr>
              <w:t>（九）资助育人精品项目</w:t>
            </w:r>
          </w:p>
        </w:tc>
        <w:tc>
          <w:tcPr>
            <w:tcW w:w="0" w:type="dxa"/>
            <w:vAlign w:val="bottom"/>
          </w:tcPr>
          <w:p w:rsidR="008C0CA7" w:rsidRDefault="008C0CA7">
            <w:pPr>
              <w:rPr>
                <w:sz w:val="1"/>
                <w:szCs w:val="1"/>
              </w:rPr>
            </w:pPr>
          </w:p>
        </w:tc>
      </w:tr>
      <w:tr w:rsidR="008C0CA7">
        <w:trPr>
          <w:trHeight w:val="250"/>
        </w:trPr>
        <w:tc>
          <w:tcPr>
            <w:tcW w:w="1980" w:type="dxa"/>
            <w:tcBorders>
              <w:bottom w:val="single" w:sz="8" w:space="0" w:color="auto"/>
            </w:tcBorders>
            <w:vAlign w:val="bottom"/>
          </w:tcPr>
          <w:p w:rsidR="008C0CA7" w:rsidRDefault="008C0CA7">
            <w:pPr>
              <w:rPr>
                <w:sz w:val="21"/>
                <w:szCs w:val="21"/>
              </w:rPr>
            </w:pPr>
          </w:p>
        </w:tc>
        <w:tc>
          <w:tcPr>
            <w:tcW w:w="2000" w:type="dxa"/>
            <w:tcBorders>
              <w:bottom w:val="single" w:sz="8" w:space="0" w:color="auto"/>
            </w:tcBorders>
            <w:vAlign w:val="bottom"/>
          </w:tcPr>
          <w:p w:rsidR="008C0CA7" w:rsidRDefault="008C0CA7">
            <w:pPr>
              <w:rPr>
                <w:sz w:val="21"/>
                <w:szCs w:val="21"/>
              </w:rPr>
            </w:pPr>
          </w:p>
        </w:tc>
        <w:tc>
          <w:tcPr>
            <w:tcW w:w="9980" w:type="dxa"/>
            <w:tcBorders>
              <w:bottom w:val="single" w:sz="8" w:space="0" w:color="auto"/>
            </w:tcBorders>
            <w:vAlign w:val="bottom"/>
          </w:tcPr>
          <w:p w:rsidR="008C0CA7" w:rsidRDefault="008C0CA7">
            <w:pPr>
              <w:rPr>
                <w:sz w:val="21"/>
                <w:szCs w:val="21"/>
              </w:rPr>
            </w:pPr>
          </w:p>
        </w:tc>
        <w:tc>
          <w:tcPr>
            <w:tcW w:w="0" w:type="dxa"/>
            <w:vAlign w:val="bottom"/>
          </w:tcPr>
          <w:p w:rsidR="008C0CA7" w:rsidRDefault="008C0CA7">
            <w:pPr>
              <w:rPr>
                <w:sz w:val="1"/>
                <w:szCs w:val="1"/>
              </w:rPr>
            </w:pPr>
          </w:p>
        </w:tc>
      </w:tr>
      <w:tr w:rsidR="008C0CA7">
        <w:trPr>
          <w:trHeight w:val="252"/>
        </w:trPr>
        <w:tc>
          <w:tcPr>
            <w:tcW w:w="198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一级指标</w:t>
            </w:r>
          </w:p>
        </w:tc>
        <w:tc>
          <w:tcPr>
            <w:tcW w:w="200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二级指标</w:t>
            </w:r>
          </w:p>
        </w:tc>
        <w:tc>
          <w:tcPr>
            <w:tcW w:w="9980" w:type="dxa"/>
            <w:tcBorders>
              <w:right w:val="single" w:sz="8" w:space="0" w:color="auto"/>
            </w:tcBorders>
            <w:vAlign w:val="bottom"/>
          </w:tcPr>
          <w:p w:rsidR="008C0CA7" w:rsidRDefault="005061A5">
            <w:pPr>
              <w:spacing w:line="240" w:lineRule="exact"/>
              <w:ind w:left="456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50"/>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000" w:type="dxa"/>
            <w:tcBorders>
              <w:bottom w:val="single" w:sz="8" w:space="0" w:color="auto"/>
              <w:right w:val="single" w:sz="8" w:space="0" w:color="auto"/>
            </w:tcBorders>
            <w:vAlign w:val="bottom"/>
          </w:tcPr>
          <w:p w:rsidR="008C0CA7" w:rsidRDefault="008C0CA7">
            <w:pPr>
              <w:rPr>
                <w:sz w:val="4"/>
                <w:szCs w:val="4"/>
              </w:rPr>
            </w:pPr>
          </w:p>
        </w:tc>
        <w:tc>
          <w:tcPr>
            <w:tcW w:w="99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2"/>
        </w:trPr>
        <w:tc>
          <w:tcPr>
            <w:tcW w:w="1980" w:type="dxa"/>
            <w:tcBorders>
              <w:left w:val="single" w:sz="8" w:space="0" w:color="auto"/>
              <w:right w:val="single" w:sz="8" w:space="0" w:color="auto"/>
            </w:tcBorders>
            <w:vAlign w:val="bottom"/>
          </w:tcPr>
          <w:p w:rsidR="008C0CA7" w:rsidRDefault="008C0CA7">
            <w:pPr>
              <w:rPr>
                <w:sz w:val="21"/>
                <w:szCs w:val="21"/>
              </w:rPr>
            </w:pPr>
          </w:p>
        </w:tc>
        <w:tc>
          <w:tcPr>
            <w:tcW w:w="2000" w:type="dxa"/>
            <w:tcBorders>
              <w:right w:val="single" w:sz="8" w:space="0" w:color="auto"/>
            </w:tcBorders>
            <w:vAlign w:val="bottom"/>
          </w:tcPr>
          <w:p w:rsidR="008C0CA7" w:rsidRDefault="008C0CA7">
            <w:pPr>
              <w:rPr>
                <w:sz w:val="21"/>
                <w:szCs w:val="21"/>
              </w:rPr>
            </w:pP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1.</w:t>
            </w:r>
            <w:r>
              <w:rPr>
                <w:rFonts w:ascii="宋体" w:eastAsia="宋体" w:hAnsi="宋体" w:cs="宋体"/>
                <w:w w:val="99"/>
                <w:sz w:val="21"/>
                <w:szCs w:val="21"/>
              </w:rPr>
              <w:t>把</w:t>
            </w:r>
            <w:r>
              <w:rPr>
                <w:rFonts w:ascii="宋体" w:eastAsia="宋体" w:hAnsi="宋体" w:cs="宋体"/>
                <w:w w:val="99"/>
                <w:sz w:val="21"/>
                <w:szCs w:val="21"/>
              </w:rPr>
              <w:t>“</w:t>
            </w:r>
            <w:r>
              <w:rPr>
                <w:rFonts w:ascii="宋体" w:eastAsia="宋体" w:hAnsi="宋体" w:cs="宋体"/>
                <w:w w:val="99"/>
                <w:sz w:val="21"/>
                <w:szCs w:val="21"/>
              </w:rPr>
              <w:t>扶困</w:t>
            </w:r>
            <w:r>
              <w:rPr>
                <w:rFonts w:ascii="宋体" w:eastAsia="宋体" w:hAnsi="宋体" w:cs="宋体"/>
                <w:w w:val="99"/>
                <w:sz w:val="21"/>
                <w:szCs w:val="21"/>
              </w:rPr>
              <w:t>”</w:t>
            </w:r>
            <w:r>
              <w:rPr>
                <w:rFonts w:ascii="宋体" w:eastAsia="宋体" w:hAnsi="宋体" w:cs="宋体"/>
                <w:w w:val="99"/>
                <w:sz w:val="21"/>
                <w:szCs w:val="21"/>
              </w:rPr>
              <w:t>与</w:t>
            </w:r>
            <w:r>
              <w:rPr>
                <w:rFonts w:ascii="宋体" w:eastAsia="宋体" w:hAnsi="宋体" w:cs="宋体"/>
                <w:w w:val="99"/>
                <w:sz w:val="21"/>
                <w:szCs w:val="21"/>
              </w:rPr>
              <w:t>“</w:t>
            </w:r>
            <w:r>
              <w:rPr>
                <w:rFonts w:ascii="宋体" w:eastAsia="宋体" w:hAnsi="宋体" w:cs="宋体"/>
                <w:w w:val="99"/>
                <w:sz w:val="21"/>
                <w:szCs w:val="21"/>
              </w:rPr>
              <w:t>扶智</w:t>
            </w:r>
            <w:r>
              <w:rPr>
                <w:rFonts w:ascii="宋体" w:eastAsia="宋体" w:hAnsi="宋体" w:cs="宋体"/>
                <w:w w:val="99"/>
                <w:sz w:val="21"/>
                <w:szCs w:val="21"/>
              </w:rPr>
              <w:t>”</w:t>
            </w:r>
            <w:r>
              <w:rPr>
                <w:rFonts w:ascii="宋体" w:eastAsia="宋体" w:hAnsi="宋体" w:cs="宋体"/>
                <w:w w:val="99"/>
                <w:sz w:val="21"/>
                <w:szCs w:val="21"/>
              </w:rPr>
              <w:t>，</w:t>
            </w:r>
            <w:r>
              <w:rPr>
                <w:rFonts w:ascii="宋体" w:eastAsia="宋体" w:hAnsi="宋体" w:cs="宋体"/>
                <w:w w:val="99"/>
                <w:sz w:val="21"/>
                <w:szCs w:val="21"/>
              </w:rPr>
              <w:t>“</w:t>
            </w:r>
            <w:r>
              <w:rPr>
                <w:rFonts w:ascii="宋体" w:eastAsia="宋体" w:hAnsi="宋体" w:cs="宋体"/>
                <w:w w:val="99"/>
                <w:sz w:val="21"/>
                <w:szCs w:val="21"/>
              </w:rPr>
              <w:t>扶困</w:t>
            </w:r>
            <w:r>
              <w:rPr>
                <w:rFonts w:ascii="宋体" w:eastAsia="宋体" w:hAnsi="宋体" w:cs="宋体"/>
                <w:w w:val="99"/>
                <w:sz w:val="21"/>
                <w:szCs w:val="21"/>
              </w:rPr>
              <w:t>”</w:t>
            </w:r>
            <w:r>
              <w:rPr>
                <w:rFonts w:ascii="宋体" w:eastAsia="宋体" w:hAnsi="宋体" w:cs="宋体"/>
                <w:w w:val="99"/>
                <w:sz w:val="21"/>
                <w:szCs w:val="21"/>
              </w:rPr>
              <w:t>与</w:t>
            </w:r>
            <w:r>
              <w:rPr>
                <w:rFonts w:ascii="宋体" w:eastAsia="宋体" w:hAnsi="宋体" w:cs="宋体"/>
                <w:w w:val="99"/>
                <w:sz w:val="21"/>
                <w:szCs w:val="21"/>
              </w:rPr>
              <w:t>“</w:t>
            </w:r>
            <w:r>
              <w:rPr>
                <w:rFonts w:ascii="宋体" w:eastAsia="宋体" w:hAnsi="宋体" w:cs="宋体"/>
                <w:w w:val="99"/>
                <w:sz w:val="21"/>
                <w:szCs w:val="21"/>
              </w:rPr>
              <w:t>扶志</w:t>
            </w:r>
            <w:r>
              <w:rPr>
                <w:rFonts w:ascii="宋体" w:eastAsia="宋体" w:hAnsi="宋体" w:cs="宋体"/>
                <w:w w:val="99"/>
                <w:sz w:val="21"/>
                <w:szCs w:val="21"/>
              </w:rPr>
              <w:t>”</w:t>
            </w:r>
            <w:r>
              <w:rPr>
                <w:rFonts w:ascii="宋体" w:eastAsia="宋体" w:hAnsi="宋体" w:cs="宋体"/>
                <w:w w:val="99"/>
                <w:sz w:val="21"/>
                <w:szCs w:val="21"/>
              </w:rPr>
              <w:t>结合起来，构建经济资助、精神培育和能力锻炼相结合的工</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000" w:type="dxa"/>
            <w:tcBorders>
              <w:right w:val="single" w:sz="8" w:space="0" w:color="auto"/>
            </w:tcBorders>
            <w:vAlign w:val="bottom"/>
          </w:tcPr>
          <w:p w:rsidR="008C0CA7" w:rsidRDefault="008C0CA7">
            <w:pPr>
              <w:rPr>
                <w:sz w:val="24"/>
                <w:szCs w:val="24"/>
              </w:rPr>
            </w:pP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作模式，教育引导学生牢固树立爱党爱国意识、自立自强意识、诚实守信意识、勤俭节约意识和感恩奉献意</w:t>
            </w:r>
          </w:p>
        </w:tc>
        <w:tc>
          <w:tcPr>
            <w:tcW w:w="0" w:type="dxa"/>
            <w:vAlign w:val="bottom"/>
          </w:tcPr>
          <w:p w:rsidR="008C0CA7" w:rsidRDefault="008C0CA7">
            <w:pPr>
              <w:rPr>
                <w:sz w:val="1"/>
                <w:szCs w:val="1"/>
              </w:rPr>
            </w:pPr>
          </w:p>
        </w:tc>
      </w:tr>
      <w:tr w:rsidR="008C0CA7">
        <w:trPr>
          <w:trHeight w:val="312"/>
        </w:trPr>
        <w:tc>
          <w:tcPr>
            <w:tcW w:w="198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1.</w:t>
            </w:r>
            <w:r>
              <w:rPr>
                <w:rFonts w:ascii="宋体" w:eastAsia="宋体" w:hAnsi="宋体" w:cs="宋体"/>
                <w:w w:val="99"/>
                <w:sz w:val="21"/>
                <w:szCs w:val="21"/>
              </w:rPr>
              <w:t>育人职责明确</w:t>
            </w:r>
          </w:p>
        </w:tc>
        <w:tc>
          <w:tcPr>
            <w:tcW w:w="200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1.1 </w:t>
            </w:r>
            <w:r>
              <w:rPr>
                <w:rFonts w:ascii="宋体" w:eastAsia="宋体" w:hAnsi="宋体" w:cs="宋体"/>
                <w:w w:val="96"/>
                <w:sz w:val="21"/>
                <w:szCs w:val="21"/>
              </w:rPr>
              <w:t>育人导向</w:t>
            </w: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识。</w:t>
            </w:r>
          </w:p>
        </w:tc>
        <w:tc>
          <w:tcPr>
            <w:tcW w:w="0" w:type="dxa"/>
            <w:vAlign w:val="bottom"/>
          </w:tcPr>
          <w:p w:rsidR="008C0CA7" w:rsidRDefault="008C0CA7">
            <w:pPr>
              <w:rPr>
                <w:sz w:val="1"/>
                <w:szCs w:val="1"/>
              </w:rPr>
            </w:pPr>
          </w:p>
        </w:tc>
      </w:tr>
      <w:tr w:rsidR="008C0CA7">
        <w:trPr>
          <w:trHeight w:val="156"/>
        </w:trPr>
        <w:tc>
          <w:tcPr>
            <w:tcW w:w="1980" w:type="dxa"/>
            <w:vMerge/>
            <w:tcBorders>
              <w:left w:val="single" w:sz="8" w:space="0" w:color="auto"/>
              <w:right w:val="single" w:sz="8" w:space="0" w:color="auto"/>
            </w:tcBorders>
            <w:vAlign w:val="bottom"/>
          </w:tcPr>
          <w:p w:rsidR="008C0CA7" w:rsidRDefault="008C0CA7">
            <w:pPr>
              <w:rPr>
                <w:sz w:val="13"/>
                <w:szCs w:val="13"/>
              </w:rPr>
            </w:pPr>
          </w:p>
        </w:tc>
        <w:tc>
          <w:tcPr>
            <w:tcW w:w="2000" w:type="dxa"/>
            <w:vMerge/>
            <w:tcBorders>
              <w:right w:val="single" w:sz="8" w:space="0" w:color="auto"/>
            </w:tcBorders>
            <w:vAlign w:val="bottom"/>
          </w:tcPr>
          <w:p w:rsidR="008C0CA7" w:rsidRDefault="008C0CA7">
            <w:pPr>
              <w:rPr>
                <w:sz w:val="13"/>
                <w:szCs w:val="13"/>
              </w:rPr>
            </w:pPr>
          </w:p>
        </w:tc>
        <w:tc>
          <w:tcPr>
            <w:tcW w:w="998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2.</w:t>
            </w:r>
            <w:r>
              <w:rPr>
                <w:rFonts w:ascii="宋体" w:eastAsia="宋体" w:hAnsi="宋体" w:cs="宋体"/>
                <w:w w:val="99"/>
                <w:sz w:val="21"/>
                <w:szCs w:val="21"/>
              </w:rPr>
              <w:t>打造</w:t>
            </w:r>
            <w:r>
              <w:rPr>
                <w:rFonts w:ascii="宋体" w:eastAsia="宋体" w:hAnsi="宋体" w:cs="宋体"/>
                <w:w w:val="99"/>
                <w:sz w:val="21"/>
                <w:szCs w:val="21"/>
              </w:rPr>
              <w:t>“</w:t>
            </w:r>
            <w:r>
              <w:rPr>
                <w:rFonts w:ascii="宋体" w:eastAsia="宋体" w:hAnsi="宋体" w:cs="宋体"/>
                <w:w w:val="99"/>
                <w:sz w:val="21"/>
                <w:szCs w:val="21"/>
              </w:rPr>
              <w:t>解困</w:t>
            </w:r>
            <w:r>
              <w:rPr>
                <w:rFonts w:ascii="宋体" w:eastAsia="宋体" w:hAnsi="宋体" w:cs="宋体"/>
                <w:w w:val="99"/>
                <w:sz w:val="21"/>
                <w:szCs w:val="21"/>
              </w:rPr>
              <w:t>—</w:t>
            </w:r>
            <w:r>
              <w:rPr>
                <w:rFonts w:ascii="宋体" w:eastAsia="宋体" w:hAnsi="宋体" w:cs="宋体"/>
                <w:w w:val="99"/>
                <w:sz w:val="21"/>
                <w:szCs w:val="21"/>
              </w:rPr>
              <w:t>育人</w:t>
            </w:r>
            <w:r>
              <w:rPr>
                <w:rFonts w:ascii="宋体" w:eastAsia="宋体" w:hAnsi="宋体" w:cs="宋体"/>
                <w:w w:val="99"/>
                <w:sz w:val="21"/>
                <w:szCs w:val="21"/>
              </w:rPr>
              <w:t>—</w:t>
            </w:r>
            <w:r>
              <w:rPr>
                <w:rFonts w:ascii="宋体" w:eastAsia="宋体" w:hAnsi="宋体" w:cs="宋体"/>
                <w:w w:val="99"/>
                <w:sz w:val="21"/>
                <w:szCs w:val="21"/>
              </w:rPr>
              <w:t>成才</w:t>
            </w:r>
            <w:r>
              <w:rPr>
                <w:rFonts w:ascii="宋体" w:eastAsia="宋体" w:hAnsi="宋体" w:cs="宋体"/>
                <w:w w:val="99"/>
                <w:sz w:val="21"/>
                <w:szCs w:val="21"/>
              </w:rPr>
              <w:t>—</w:t>
            </w:r>
            <w:r>
              <w:rPr>
                <w:rFonts w:ascii="宋体" w:eastAsia="宋体" w:hAnsi="宋体" w:cs="宋体"/>
                <w:w w:val="99"/>
                <w:sz w:val="21"/>
                <w:szCs w:val="21"/>
              </w:rPr>
              <w:t>回馈</w:t>
            </w:r>
            <w:r>
              <w:rPr>
                <w:rFonts w:ascii="宋体" w:eastAsia="宋体" w:hAnsi="宋体" w:cs="宋体"/>
                <w:w w:val="99"/>
                <w:sz w:val="21"/>
                <w:szCs w:val="21"/>
              </w:rPr>
              <w:t>”</w:t>
            </w:r>
            <w:r>
              <w:rPr>
                <w:rFonts w:ascii="宋体" w:eastAsia="宋体" w:hAnsi="宋体" w:cs="宋体"/>
                <w:w w:val="99"/>
                <w:sz w:val="21"/>
                <w:szCs w:val="21"/>
              </w:rPr>
              <w:t>的良性循环，着力培养受助学生自立自强、诚实守信、知恩感恩、勇于</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2000" w:type="dxa"/>
            <w:tcBorders>
              <w:right w:val="single" w:sz="8" w:space="0" w:color="auto"/>
            </w:tcBorders>
            <w:vAlign w:val="bottom"/>
          </w:tcPr>
          <w:p w:rsidR="008C0CA7" w:rsidRDefault="008C0CA7">
            <w:pPr>
              <w:rPr>
                <w:sz w:val="13"/>
                <w:szCs w:val="13"/>
              </w:rPr>
            </w:pPr>
          </w:p>
        </w:tc>
        <w:tc>
          <w:tcPr>
            <w:tcW w:w="998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000" w:type="dxa"/>
            <w:tcBorders>
              <w:right w:val="single" w:sz="8" w:space="0" w:color="auto"/>
            </w:tcBorders>
            <w:vAlign w:val="bottom"/>
          </w:tcPr>
          <w:p w:rsidR="008C0CA7" w:rsidRDefault="008C0CA7">
            <w:pPr>
              <w:rPr>
                <w:sz w:val="24"/>
                <w:szCs w:val="24"/>
              </w:rPr>
            </w:pP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担当的良好品质。</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000" w:type="dxa"/>
            <w:tcBorders>
              <w:right w:val="single" w:sz="8" w:space="0" w:color="auto"/>
            </w:tcBorders>
            <w:vAlign w:val="bottom"/>
          </w:tcPr>
          <w:p w:rsidR="008C0CA7" w:rsidRDefault="008C0CA7">
            <w:pPr>
              <w:rPr>
                <w:sz w:val="24"/>
                <w:szCs w:val="24"/>
              </w:rPr>
            </w:pP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找准</w:t>
            </w:r>
            <w:r>
              <w:rPr>
                <w:rFonts w:ascii="宋体" w:eastAsia="宋体" w:hAnsi="宋体" w:cs="宋体"/>
                <w:sz w:val="21"/>
                <w:szCs w:val="21"/>
              </w:rPr>
              <w:t>“</w:t>
            </w:r>
            <w:r>
              <w:rPr>
                <w:rFonts w:ascii="宋体" w:eastAsia="宋体" w:hAnsi="宋体" w:cs="宋体"/>
                <w:sz w:val="21"/>
                <w:szCs w:val="21"/>
              </w:rPr>
              <w:t>结合点</w:t>
            </w:r>
            <w:r>
              <w:rPr>
                <w:rFonts w:ascii="宋体" w:eastAsia="宋体" w:hAnsi="宋体" w:cs="宋体"/>
                <w:sz w:val="21"/>
                <w:szCs w:val="21"/>
              </w:rPr>
              <w:t>”</w:t>
            </w:r>
            <w:r>
              <w:rPr>
                <w:rFonts w:ascii="宋体" w:eastAsia="宋体" w:hAnsi="宋体" w:cs="宋体"/>
                <w:sz w:val="21"/>
                <w:szCs w:val="21"/>
              </w:rPr>
              <w:t>，推动精准资助与因材施教的紧密结合，精准发力。</w:t>
            </w:r>
          </w:p>
        </w:tc>
        <w:tc>
          <w:tcPr>
            <w:tcW w:w="0" w:type="dxa"/>
            <w:vAlign w:val="bottom"/>
          </w:tcPr>
          <w:p w:rsidR="008C0CA7" w:rsidRDefault="008C0CA7">
            <w:pPr>
              <w:rPr>
                <w:sz w:val="1"/>
                <w:szCs w:val="1"/>
              </w:rPr>
            </w:pPr>
          </w:p>
        </w:tc>
      </w:tr>
      <w:tr w:rsidR="008C0CA7">
        <w:trPr>
          <w:trHeight w:val="48"/>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000" w:type="dxa"/>
            <w:tcBorders>
              <w:bottom w:val="single" w:sz="8" w:space="0" w:color="auto"/>
              <w:right w:val="single" w:sz="8" w:space="0" w:color="auto"/>
            </w:tcBorders>
            <w:vAlign w:val="bottom"/>
          </w:tcPr>
          <w:p w:rsidR="008C0CA7" w:rsidRDefault="008C0CA7">
            <w:pPr>
              <w:rPr>
                <w:sz w:val="4"/>
                <w:szCs w:val="4"/>
              </w:rPr>
            </w:pPr>
          </w:p>
        </w:tc>
        <w:tc>
          <w:tcPr>
            <w:tcW w:w="99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440" w:bottom="667" w:left="1320" w:header="0" w:footer="0" w:gutter="0"/>
          <w:cols w:space="720" w:equalWidth="0">
            <w:col w:w="14078"/>
          </w:cols>
        </w:sectPr>
      </w:pPr>
    </w:p>
    <w:p w:rsidR="008C0CA7" w:rsidRDefault="008C0CA7">
      <w:pPr>
        <w:spacing w:line="260" w:lineRule="exact"/>
        <w:rPr>
          <w:sz w:val="20"/>
          <w:szCs w:val="20"/>
        </w:rPr>
      </w:pPr>
    </w:p>
    <w:p w:rsidR="008C0CA7" w:rsidRDefault="005061A5">
      <w:pPr>
        <w:ind w:right="-121"/>
        <w:jc w:val="center"/>
        <w:rPr>
          <w:sz w:val="20"/>
          <w:szCs w:val="20"/>
        </w:rPr>
      </w:pPr>
      <w:r>
        <w:rPr>
          <w:rFonts w:eastAsia="Times New Roman"/>
          <w:sz w:val="24"/>
          <w:szCs w:val="24"/>
        </w:rPr>
        <w:t>296</w:t>
      </w:r>
    </w:p>
    <w:p w:rsidR="008C0CA7" w:rsidRDefault="008C0CA7">
      <w:pPr>
        <w:sectPr w:rsidR="008C0CA7">
          <w:type w:val="continuous"/>
          <w:pgSz w:w="16840" w:h="11906" w:orient="landscape"/>
          <w:pgMar w:top="1440" w:right="1440" w:bottom="667" w:left="1320" w:header="0" w:footer="0" w:gutter="0"/>
          <w:cols w:space="720" w:equalWidth="0">
            <w:col w:w="14078"/>
          </w:cols>
        </w:sectPr>
      </w:pPr>
    </w:p>
    <w:p w:rsidR="008C0CA7" w:rsidRDefault="008C0CA7">
      <w:pPr>
        <w:spacing w:line="340" w:lineRule="exact"/>
        <w:rPr>
          <w:sz w:val="20"/>
          <w:szCs w:val="20"/>
        </w:rPr>
      </w:pPr>
      <w:bookmarkStart w:id="304" w:name="page305"/>
      <w:bookmarkEnd w:id="304"/>
    </w:p>
    <w:tbl>
      <w:tblPr>
        <w:tblW w:w="0" w:type="auto"/>
        <w:tblInd w:w="10" w:type="dxa"/>
        <w:tblLayout w:type="fixed"/>
        <w:tblCellMar>
          <w:left w:w="0" w:type="dxa"/>
          <w:right w:w="0" w:type="dxa"/>
        </w:tblCellMar>
        <w:tblLook w:val="04A0" w:firstRow="1" w:lastRow="0" w:firstColumn="1" w:lastColumn="0" w:noHBand="0" w:noVBand="1"/>
      </w:tblPr>
      <w:tblGrid>
        <w:gridCol w:w="1980"/>
        <w:gridCol w:w="2000"/>
        <w:gridCol w:w="9980"/>
        <w:gridCol w:w="30"/>
      </w:tblGrid>
      <w:tr w:rsidR="008C0CA7">
        <w:trPr>
          <w:trHeight w:val="271"/>
        </w:trPr>
        <w:tc>
          <w:tcPr>
            <w:tcW w:w="1980" w:type="dxa"/>
            <w:tcBorders>
              <w:top w:val="single" w:sz="8" w:space="0" w:color="auto"/>
              <w:left w:val="single" w:sz="8" w:space="0" w:color="auto"/>
              <w:right w:val="single" w:sz="8" w:space="0" w:color="auto"/>
            </w:tcBorders>
            <w:vAlign w:val="bottom"/>
          </w:tcPr>
          <w:p w:rsidR="008C0CA7" w:rsidRDefault="008C0CA7">
            <w:pPr>
              <w:rPr>
                <w:sz w:val="23"/>
                <w:szCs w:val="23"/>
              </w:rPr>
            </w:pPr>
          </w:p>
        </w:tc>
        <w:tc>
          <w:tcPr>
            <w:tcW w:w="2000" w:type="dxa"/>
            <w:vMerge w:val="restart"/>
            <w:tcBorders>
              <w:top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1.2 </w:t>
            </w:r>
            <w:r>
              <w:rPr>
                <w:rFonts w:ascii="宋体" w:eastAsia="宋体" w:hAnsi="宋体" w:cs="宋体"/>
                <w:w w:val="96"/>
                <w:sz w:val="21"/>
                <w:szCs w:val="21"/>
              </w:rPr>
              <w:t>管理办法</w:t>
            </w:r>
          </w:p>
        </w:tc>
        <w:tc>
          <w:tcPr>
            <w:tcW w:w="9980" w:type="dxa"/>
            <w:tcBorders>
              <w:top w:val="single" w:sz="8" w:space="0" w:color="auto"/>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坚持立德树人，加强顶层设计，建立资助管理规范，完善勤工助学管理办法。</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2000" w:type="dxa"/>
            <w:vMerge/>
            <w:tcBorders>
              <w:right w:val="single" w:sz="8" w:space="0" w:color="auto"/>
            </w:tcBorders>
            <w:vAlign w:val="bottom"/>
          </w:tcPr>
          <w:p w:rsidR="008C0CA7" w:rsidRDefault="008C0CA7">
            <w:pPr>
              <w:rPr>
                <w:sz w:val="13"/>
                <w:szCs w:val="13"/>
              </w:rPr>
            </w:pPr>
          </w:p>
        </w:tc>
        <w:tc>
          <w:tcPr>
            <w:tcW w:w="998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将在资助过程中育人作为工作的职责要求，体现在聘用、培训、考核等各环节。</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2000" w:type="dxa"/>
            <w:tcBorders>
              <w:right w:val="single" w:sz="8" w:space="0" w:color="auto"/>
            </w:tcBorders>
            <w:vAlign w:val="bottom"/>
          </w:tcPr>
          <w:p w:rsidR="008C0CA7" w:rsidRDefault="008C0CA7">
            <w:pPr>
              <w:rPr>
                <w:sz w:val="13"/>
                <w:szCs w:val="13"/>
              </w:rPr>
            </w:pPr>
          </w:p>
        </w:tc>
        <w:tc>
          <w:tcPr>
            <w:tcW w:w="998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1"/>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000" w:type="dxa"/>
            <w:tcBorders>
              <w:bottom w:val="single" w:sz="8" w:space="0" w:color="auto"/>
              <w:right w:val="single" w:sz="8" w:space="0" w:color="auto"/>
            </w:tcBorders>
            <w:vAlign w:val="bottom"/>
          </w:tcPr>
          <w:p w:rsidR="008C0CA7" w:rsidRDefault="008C0CA7">
            <w:pPr>
              <w:rPr>
                <w:sz w:val="4"/>
                <w:szCs w:val="4"/>
              </w:rPr>
            </w:pPr>
          </w:p>
        </w:tc>
        <w:tc>
          <w:tcPr>
            <w:tcW w:w="99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980" w:type="dxa"/>
            <w:tcBorders>
              <w:left w:val="single" w:sz="8" w:space="0" w:color="auto"/>
              <w:right w:val="single" w:sz="8" w:space="0" w:color="auto"/>
            </w:tcBorders>
            <w:vAlign w:val="bottom"/>
          </w:tcPr>
          <w:p w:rsidR="008C0CA7" w:rsidRDefault="008C0CA7">
            <w:pPr>
              <w:rPr>
                <w:sz w:val="21"/>
                <w:szCs w:val="21"/>
              </w:rPr>
            </w:pPr>
          </w:p>
        </w:tc>
        <w:tc>
          <w:tcPr>
            <w:tcW w:w="2000" w:type="dxa"/>
            <w:tcBorders>
              <w:right w:val="single" w:sz="8" w:space="0" w:color="auto"/>
            </w:tcBorders>
            <w:vAlign w:val="bottom"/>
          </w:tcPr>
          <w:p w:rsidR="008C0CA7" w:rsidRDefault="008C0CA7">
            <w:pPr>
              <w:rPr>
                <w:sz w:val="21"/>
                <w:szCs w:val="21"/>
              </w:rPr>
            </w:pP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1.</w:t>
            </w:r>
            <w:r>
              <w:rPr>
                <w:rFonts w:ascii="宋体" w:eastAsia="宋体" w:hAnsi="宋体" w:cs="宋体"/>
                <w:w w:val="99"/>
                <w:sz w:val="21"/>
                <w:szCs w:val="21"/>
              </w:rPr>
              <w:t>精准认定家庭经济困难学生，健全四级资助认定工作机制，采用家访、大数据分析和谈心谈话等方式，合</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00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2.1 </w:t>
            </w:r>
            <w:r>
              <w:rPr>
                <w:rFonts w:ascii="宋体" w:eastAsia="宋体" w:hAnsi="宋体" w:cs="宋体"/>
                <w:w w:val="96"/>
                <w:sz w:val="21"/>
                <w:szCs w:val="21"/>
              </w:rPr>
              <w:t>工作体系</w:t>
            </w: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理确定认定标准，建立家庭经济困难学生档案，实施动态管理。</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000" w:type="dxa"/>
            <w:tcBorders>
              <w:right w:val="single" w:sz="8" w:space="0" w:color="auto"/>
            </w:tcBorders>
            <w:vAlign w:val="bottom"/>
          </w:tcPr>
          <w:p w:rsidR="008C0CA7" w:rsidRDefault="008C0CA7">
            <w:pPr>
              <w:rPr>
                <w:sz w:val="24"/>
                <w:szCs w:val="24"/>
              </w:rPr>
            </w:pP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构建资助对象、资助标准、资金分配、资金发放协调联动的精准资助工作体系。</w:t>
            </w:r>
          </w:p>
        </w:tc>
        <w:tc>
          <w:tcPr>
            <w:tcW w:w="0" w:type="dxa"/>
            <w:vAlign w:val="bottom"/>
          </w:tcPr>
          <w:p w:rsidR="008C0CA7" w:rsidRDefault="008C0CA7">
            <w:pPr>
              <w:rPr>
                <w:sz w:val="1"/>
                <w:szCs w:val="1"/>
              </w:rPr>
            </w:pPr>
          </w:p>
        </w:tc>
      </w:tr>
      <w:tr w:rsidR="008C0CA7">
        <w:trPr>
          <w:trHeight w:val="51"/>
        </w:trPr>
        <w:tc>
          <w:tcPr>
            <w:tcW w:w="1980" w:type="dxa"/>
            <w:tcBorders>
              <w:left w:val="single" w:sz="8" w:space="0" w:color="auto"/>
              <w:right w:val="single" w:sz="8" w:space="0" w:color="auto"/>
            </w:tcBorders>
            <w:vAlign w:val="bottom"/>
          </w:tcPr>
          <w:p w:rsidR="008C0CA7" w:rsidRDefault="008C0CA7">
            <w:pPr>
              <w:rPr>
                <w:sz w:val="4"/>
                <w:szCs w:val="4"/>
              </w:rPr>
            </w:pPr>
          </w:p>
        </w:tc>
        <w:tc>
          <w:tcPr>
            <w:tcW w:w="2000" w:type="dxa"/>
            <w:tcBorders>
              <w:bottom w:val="single" w:sz="8" w:space="0" w:color="auto"/>
              <w:right w:val="single" w:sz="8" w:space="0" w:color="auto"/>
            </w:tcBorders>
            <w:vAlign w:val="bottom"/>
          </w:tcPr>
          <w:p w:rsidR="008C0CA7" w:rsidRDefault="008C0CA7">
            <w:pPr>
              <w:rPr>
                <w:sz w:val="4"/>
                <w:szCs w:val="4"/>
              </w:rPr>
            </w:pPr>
          </w:p>
        </w:tc>
        <w:tc>
          <w:tcPr>
            <w:tcW w:w="99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0"/>
        </w:trPr>
        <w:tc>
          <w:tcPr>
            <w:tcW w:w="1980" w:type="dxa"/>
            <w:tcBorders>
              <w:left w:val="single" w:sz="8" w:space="0" w:color="auto"/>
              <w:right w:val="single" w:sz="8" w:space="0" w:color="auto"/>
            </w:tcBorders>
            <w:vAlign w:val="bottom"/>
          </w:tcPr>
          <w:p w:rsidR="008C0CA7" w:rsidRDefault="008C0CA7">
            <w:pPr>
              <w:rPr>
                <w:sz w:val="21"/>
                <w:szCs w:val="21"/>
              </w:rPr>
            </w:pPr>
          </w:p>
        </w:tc>
        <w:tc>
          <w:tcPr>
            <w:tcW w:w="2000" w:type="dxa"/>
            <w:tcBorders>
              <w:right w:val="single" w:sz="8" w:space="0" w:color="auto"/>
            </w:tcBorders>
            <w:vAlign w:val="bottom"/>
          </w:tcPr>
          <w:p w:rsidR="008C0CA7" w:rsidRDefault="008C0CA7">
            <w:pPr>
              <w:rPr>
                <w:sz w:val="21"/>
                <w:szCs w:val="21"/>
              </w:rPr>
            </w:pP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7"/>
                <w:sz w:val="21"/>
                <w:szCs w:val="21"/>
              </w:rPr>
              <w:t>1.</w:t>
            </w:r>
            <w:r>
              <w:rPr>
                <w:rFonts w:ascii="宋体" w:eastAsia="宋体" w:hAnsi="宋体" w:cs="宋体"/>
                <w:w w:val="97"/>
                <w:sz w:val="21"/>
                <w:szCs w:val="21"/>
              </w:rPr>
              <w:t>构建物质帮助、道德浸润、能力拓展、精神激励有效融合的资助育人长效机制，实现无偿资助与有偿资助、</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5061A5">
            <w:pPr>
              <w:spacing w:line="240" w:lineRule="exact"/>
              <w:ind w:left="260"/>
              <w:rPr>
                <w:sz w:val="20"/>
                <w:szCs w:val="20"/>
              </w:rPr>
            </w:pPr>
            <w:r>
              <w:rPr>
                <w:rFonts w:ascii="宋体" w:eastAsia="宋体" w:hAnsi="宋体" w:cs="宋体"/>
                <w:sz w:val="21"/>
                <w:szCs w:val="21"/>
              </w:rPr>
              <w:t>2.</w:t>
            </w:r>
            <w:r>
              <w:rPr>
                <w:rFonts w:ascii="宋体" w:eastAsia="宋体" w:hAnsi="宋体" w:cs="宋体"/>
                <w:sz w:val="21"/>
                <w:szCs w:val="21"/>
              </w:rPr>
              <w:t>实施机制健全</w:t>
            </w:r>
          </w:p>
        </w:tc>
        <w:tc>
          <w:tcPr>
            <w:tcW w:w="200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2.2 </w:t>
            </w:r>
            <w:r>
              <w:rPr>
                <w:rFonts w:ascii="宋体" w:eastAsia="宋体" w:hAnsi="宋体" w:cs="宋体"/>
                <w:w w:val="96"/>
                <w:sz w:val="21"/>
                <w:szCs w:val="21"/>
              </w:rPr>
              <w:t>长效机制</w:t>
            </w: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显性资助与隐性资助的有机融合。</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000" w:type="dxa"/>
            <w:tcBorders>
              <w:right w:val="single" w:sz="8" w:space="0" w:color="auto"/>
            </w:tcBorders>
            <w:vAlign w:val="bottom"/>
          </w:tcPr>
          <w:p w:rsidR="008C0CA7" w:rsidRDefault="008C0CA7">
            <w:pPr>
              <w:rPr>
                <w:sz w:val="24"/>
                <w:szCs w:val="24"/>
              </w:rPr>
            </w:pP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建立国家资助、学校奖助、社会捐助、学生自助</w:t>
            </w:r>
            <w:r>
              <w:rPr>
                <w:rFonts w:ascii="宋体" w:eastAsia="宋体" w:hAnsi="宋体" w:cs="宋体"/>
                <w:sz w:val="21"/>
                <w:szCs w:val="21"/>
              </w:rPr>
              <w:t>“</w:t>
            </w:r>
            <w:r>
              <w:rPr>
                <w:rFonts w:ascii="宋体" w:eastAsia="宋体" w:hAnsi="宋体" w:cs="宋体"/>
                <w:sz w:val="21"/>
                <w:szCs w:val="21"/>
              </w:rPr>
              <w:t>四位一体</w:t>
            </w:r>
            <w:r>
              <w:rPr>
                <w:rFonts w:ascii="宋体" w:eastAsia="宋体" w:hAnsi="宋体" w:cs="宋体"/>
                <w:sz w:val="21"/>
                <w:szCs w:val="21"/>
              </w:rPr>
              <w:t>”</w:t>
            </w:r>
            <w:r>
              <w:rPr>
                <w:rFonts w:ascii="宋体" w:eastAsia="宋体" w:hAnsi="宋体" w:cs="宋体"/>
                <w:sz w:val="21"/>
                <w:szCs w:val="21"/>
              </w:rPr>
              <w:t>的发展型资助体系。</w:t>
            </w:r>
          </w:p>
        </w:tc>
        <w:tc>
          <w:tcPr>
            <w:tcW w:w="0" w:type="dxa"/>
            <w:vAlign w:val="bottom"/>
          </w:tcPr>
          <w:p w:rsidR="008C0CA7" w:rsidRDefault="008C0CA7">
            <w:pPr>
              <w:rPr>
                <w:sz w:val="1"/>
                <w:szCs w:val="1"/>
              </w:rPr>
            </w:pPr>
          </w:p>
        </w:tc>
      </w:tr>
      <w:tr w:rsidR="008C0CA7">
        <w:trPr>
          <w:trHeight w:val="52"/>
        </w:trPr>
        <w:tc>
          <w:tcPr>
            <w:tcW w:w="1980" w:type="dxa"/>
            <w:tcBorders>
              <w:left w:val="single" w:sz="8" w:space="0" w:color="auto"/>
              <w:right w:val="single" w:sz="8" w:space="0" w:color="auto"/>
            </w:tcBorders>
            <w:vAlign w:val="bottom"/>
          </w:tcPr>
          <w:p w:rsidR="008C0CA7" w:rsidRDefault="008C0CA7">
            <w:pPr>
              <w:rPr>
                <w:sz w:val="4"/>
                <w:szCs w:val="4"/>
              </w:rPr>
            </w:pPr>
          </w:p>
        </w:tc>
        <w:tc>
          <w:tcPr>
            <w:tcW w:w="2000" w:type="dxa"/>
            <w:tcBorders>
              <w:bottom w:val="single" w:sz="8" w:space="0" w:color="auto"/>
              <w:right w:val="single" w:sz="8" w:space="0" w:color="auto"/>
            </w:tcBorders>
            <w:vAlign w:val="bottom"/>
          </w:tcPr>
          <w:p w:rsidR="008C0CA7" w:rsidRDefault="008C0CA7">
            <w:pPr>
              <w:rPr>
                <w:sz w:val="4"/>
                <w:szCs w:val="4"/>
              </w:rPr>
            </w:pPr>
          </w:p>
        </w:tc>
        <w:tc>
          <w:tcPr>
            <w:tcW w:w="99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0"/>
        </w:trPr>
        <w:tc>
          <w:tcPr>
            <w:tcW w:w="1980" w:type="dxa"/>
            <w:tcBorders>
              <w:left w:val="single" w:sz="8" w:space="0" w:color="auto"/>
              <w:right w:val="single" w:sz="8" w:space="0" w:color="auto"/>
            </w:tcBorders>
            <w:vAlign w:val="bottom"/>
          </w:tcPr>
          <w:p w:rsidR="008C0CA7" w:rsidRDefault="008C0CA7">
            <w:pPr>
              <w:rPr>
                <w:sz w:val="21"/>
                <w:szCs w:val="21"/>
              </w:rPr>
            </w:pPr>
          </w:p>
        </w:tc>
        <w:tc>
          <w:tcPr>
            <w:tcW w:w="2000" w:type="dxa"/>
            <w:tcBorders>
              <w:right w:val="single" w:sz="8" w:space="0" w:color="auto"/>
            </w:tcBorders>
            <w:vAlign w:val="bottom"/>
          </w:tcPr>
          <w:p w:rsidR="008C0CA7" w:rsidRDefault="008C0CA7">
            <w:pPr>
              <w:rPr>
                <w:sz w:val="21"/>
                <w:szCs w:val="21"/>
              </w:rPr>
            </w:pP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将资助育人作为学校党建和思想政治教育工作的重要内容，纳入学校综合绩效考核。</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00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2.3 </w:t>
            </w:r>
            <w:r>
              <w:rPr>
                <w:rFonts w:ascii="宋体" w:eastAsia="宋体" w:hAnsi="宋体" w:cs="宋体"/>
                <w:w w:val="96"/>
                <w:sz w:val="21"/>
                <w:szCs w:val="21"/>
              </w:rPr>
              <w:t>考核评价</w:t>
            </w: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2.</w:t>
            </w:r>
            <w:r>
              <w:rPr>
                <w:rFonts w:ascii="宋体" w:eastAsia="宋体" w:hAnsi="宋体" w:cs="宋体"/>
                <w:w w:val="99"/>
                <w:sz w:val="21"/>
                <w:szCs w:val="21"/>
              </w:rPr>
              <w:t>加大资助育人工作在学生资助绩效考评体系中的权重比例，推动资助育人工作的常态化、规范化、制度化</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000" w:type="dxa"/>
            <w:tcBorders>
              <w:right w:val="single" w:sz="8" w:space="0" w:color="auto"/>
            </w:tcBorders>
            <w:vAlign w:val="bottom"/>
          </w:tcPr>
          <w:p w:rsidR="008C0CA7" w:rsidRDefault="008C0CA7">
            <w:pPr>
              <w:rPr>
                <w:sz w:val="24"/>
                <w:szCs w:val="24"/>
              </w:rPr>
            </w:pP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和公开化。</w:t>
            </w:r>
          </w:p>
        </w:tc>
        <w:tc>
          <w:tcPr>
            <w:tcW w:w="0" w:type="dxa"/>
            <w:vAlign w:val="bottom"/>
          </w:tcPr>
          <w:p w:rsidR="008C0CA7" w:rsidRDefault="008C0CA7">
            <w:pPr>
              <w:rPr>
                <w:sz w:val="1"/>
                <w:szCs w:val="1"/>
              </w:rPr>
            </w:pPr>
          </w:p>
        </w:tc>
      </w:tr>
      <w:tr w:rsidR="008C0CA7">
        <w:trPr>
          <w:trHeight w:val="52"/>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000" w:type="dxa"/>
            <w:tcBorders>
              <w:bottom w:val="single" w:sz="8" w:space="0" w:color="auto"/>
              <w:right w:val="single" w:sz="8" w:space="0" w:color="auto"/>
            </w:tcBorders>
            <w:vAlign w:val="bottom"/>
          </w:tcPr>
          <w:p w:rsidR="008C0CA7" w:rsidRDefault="008C0CA7">
            <w:pPr>
              <w:rPr>
                <w:sz w:val="4"/>
                <w:szCs w:val="4"/>
              </w:rPr>
            </w:pPr>
          </w:p>
        </w:tc>
        <w:tc>
          <w:tcPr>
            <w:tcW w:w="99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2"/>
        </w:trPr>
        <w:tc>
          <w:tcPr>
            <w:tcW w:w="1980" w:type="dxa"/>
            <w:tcBorders>
              <w:left w:val="single" w:sz="8" w:space="0" w:color="auto"/>
              <w:right w:val="single" w:sz="8" w:space="0" w:color="auto"/>
            </w:tcBorders>
            <w:vAlign w:val="bottom"/>
          </w:tcPr>
          <w:p w:rsidR="008C0CA7" w:rsidRDefault="008C0CA7">
            <w:pPr>
              <w:rPr>
                <w:sz w:val="21"/>
                <w:szCs w:val="21"/>
              </w:rPr>
            </w:pPr>
          </w:p>
        </w:tc>
        <w:tc>
          <w:tcPr>
            <w:tcW w:w="2000" w:type="dxa"/>
            <w:tcBorders>
              <w:right w:val="single" w:sz="8" w:space="0" w:color="auto"/>
            </w:tcBorders>
            <w:vAlign w:val="bottom"/>
          </w:tcPr>
          <w:p w:rsidR="008C0CA7" w:rsidRDefault="008C0CA7">
            <w:pPr>
              <w:rPr>
                <w:sz w:val="21"/>
                <w:szCs w:val="21"/>
              </w:rPr>
            </w:pP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1.</w:t>
            </w:r>
            <w:r>
              <w:rPr>
                <w:rFonts w:ascii="宋体" w:eastAsia="宋体" w:hAnsi="宋体" w:cs="宋体"/>
                <w:w w:val="99"/>
                <w:sz w:val="21"/>
                <w:szCs w:val="21"/>
              </w:rPr>
              <w:t>在奖学金评选发放环节，全面考察学生的学习成绩、创新发展、社会实践及道德品质等方面的综合表现，</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000" w:type="dxa"/>
            <w:tcBorders>
              <w:right w:val="single" w:sz="8" w:space="0" w:color="auto"/>
            </w:tcBorders>
            <w:vAlign w:val="bottom"/>
          </w:tcPr>
          <w:p w:rsidR="008C0CA7" w:rsidRDefault="008C0CA7">
            <w:pPr>
              <w:rPr>
                <w:sz w:val="24"/>
                <w:szCs w:val="24"/>
              </w:rPr>
            </w:pP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培养学生奋斗精神和感恩意识。</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000" w:type="dxa"/>
            <w:tcBorders>
              <w:right w:val="single" w:sz="8" w:space="0" w:color="auto"/>
            </w:tcBorders>
            <w:vAlign w:val="bottom"/>
          </w:tcPr>
          <w:p w:rsidR="008C0CA7" w:rsidRDefault="008C0CA7">
            <w:pPr>
              <w:rPr>
                <w:sz w:val="24"/>
                <w:szCs w:val="24"/>
              </w:rPr>
            </w:pP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在国家助学金申请发放环节，深入开展励志教育和感恩教育，培养学生爱党爱国爱社会主义意识。</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00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3.1 </w:t>
            </w:r>
            <w:r>
              <w:rPr>
                <w:rFonts w:ascii="宋体" w:eastAsia="宋体" w:hAnsi="宋体" w:cs="宋体"/>
                <w:w w:val="96"/>
                <w:sz w:val="21"/>
                <w:szCs w:val="21"/>
              </w:rPr>
              <w:t>过程育人</w:t>
            </w: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3.</w:t>
            </w:r>
            <w:r>
              <w:rPr>
                <w:rFonts w:ascii="宋体" w:eastAsia="宋体" w:hAnsi="宋体" w:cs="宋体"/>
                <w:w w:val="99"/>
                <w:sz w:val="21"/>
                <w:szCs w:val="21"/>
              </w:rPr>
              <w:t>在国家助学贷款办理过程中，深入开展诚信教育和金融常识教育，培养学生法律意识、风险防范意识和契</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000" w:type="dxa"/>
            <w:tcBorders>
              <w:right w:val="single" w:sz="8" w:space="0" w:color="auto"/>
            </w:tcBorders>
            <w:vAlign w:val="bottom"/>
          </w:tcPr>
          <w:p w:rsidR="008C0CA7" w:rsidRDefault="008C0CA7">
            <w:pPr>
              <w:rPr>
                <w:sz w:val="24"/>
                <w:szCs w:val="24"/>
              </w:rPr>
            </w:pP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约精神。</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000" w:type="dxa"/>
            <w:tcBorders>
              <w:right w:val="single" w:sz="8" w:space="0" w:color="auto"/>
            </w:tcBorders>
            <w:vAlign w:val="bottom"/>
          </w:tcPr>
          <w:p w:rsidR="008C0CA7" w:rsidRDefault="008C0CA7">
            <w:pPr>
              <w:rPr>
                <w:sz w:val="24"/>
                <w:szCs w:val="24"/>
              </w:rPr>
            </w:pP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4.</w:t>
            </w:r>
            <w:r>
              <w:rPr>
                <w:rFonts w:ascii="宋体" w:eastAsia="宋体" w:hAnsi="宋体" w:cs="宋体"/>
                <w:sz w:val="21"/>
                <w:szCs w:val="21"/>
              </w:rPr>
              <w:t>在勤工助学活动开展环节，着力培养学生自强不息、创新创业的进取精神。</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000" w:type="dxa"/>
            <w:tcBorders>
              <w:right w:val="single" w:sz="8" w:space="0" w:color="auto"/>
            </w:tcBorders>
            <w:vAlign w:val="bottom"/>
          </w:tcPr>
          <w:p w:rsidR="008C0CA7" w:rsidRDefault="008C0CA7">
            <w:pPr>
              <w:rPr>
                <w:sz w:val="24"/>
                <w:szCs w:val="24"/>
              </w:rPr>
            </w:pP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5.</w:t>
            </w:r>
            <w:r>
              <w:rPr>
                <w:rFonts w:ascii="宋体" w:eastAsia="宋体" w:hAnsi="宋体" w:cs="宋体"/>
                <w:sz w:val="21"/>
                <w:szCs w:val="21"/>
              </w:rPr>
              <w:t>在基层就业、应征入伍学费补偿贷款代偿等工作环节中，培育学生树立正确的成才观和就业观。</w:t>
            </w:r>
          </w:p>
        </w:tc>
        <w:tc>
          <w:tcPr>
            <w:tcW w:w="0" w:type="dxa"/>
            <w:vAlign w:val="bottom"/>
          </w:tcPr>
          <w:p w:rsidR="008C0CA7" w:rsidRDefault="008C0CA7">
            <w:pPr>
              <w:rPr>
                <w:sz w:val="1"/>
                <w:szCs w:val="1"/>
              </w:rPr>
            </w:pPr>
          </w:p>
        </w:tc>
      </w:tr>
      <w:tr w:rsidR="008C0CA7">
        <w:trPr>
          <w:trHeight w:val="50"/>
        </w:trPr>
        <w:tc>
          <w:tcPr>
            <w:tcW w:w="1980" w:type="dxa"/>
            <w:tcBorders>
              <w:left w:val="single" w:sz="8" w:space="0" w:color="auto"/>
              <w:right w:val="single" w:sz="8" w:space="0" w:color="auto"/>
            </w:tcBorders>
            <w:vAlign w:val="bottom"/>
          </w:tcPr>
          <w:p w:rsidR="008C0CA7" w:rsidRDefault="008C0CA7">
            <w:pPr>
              <w:rPr>
                <w:sz w:val="4"/>
                <w:szCs w:val="4"/>
              </w:rPr>
            </w:pPr>
          </w:p>
        </w:tc>
        <w:tc>
          <w:tcPr>
            <w:tcW w:w="2000" w:type="dxa"/>
            <w:tcBorders>
              <w:bottom w:val="single" w:sz="8" w:space="0" w:color="auto"/>
              <w:right w:val="single" w:sz="8" w:space="0" w:color="auto"/>
            </w:tcBorders>
            <w:vAlign w:val="bottom"/>
          </w:tcPr>
          <w:p w:rsidR="008C0CA7" w:rsidRDefault="008C0CA7">
            <w:pPr>
              <w:rPr>
                <w:sz w:val="4"/>
                <w:szCs w:val="4"/>
              </w:rPr>
            </w:pPr>
          </w:p>
        </w:tc>
        <w:tc>
          <w:tcPr>
            <w:tcW w:w="99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6"/>
        </w:trPr>
        <w:tc>
          <w:tcPr>
            <w:tcW w:w="1980" w:type="dxa"/>
            <w:tcBorders>
              <w:left w:val="single" w:sz="8" w:space="0" w:color="auto"/>
              <w:right w:val="single" w:sz="8" w:space="0" w:color="auto"/>
            </w:tcBorders>
            <w:vAlign w:val="bottom"/>
          </w:tcPr>
          <w:p w:rsidR="008C0CA7" w:rsidRDefault="005061A5">
            <w:pPr>
              <w:spacing w:line="240" w:lineRule="exact"/>
              <w:ind w:left="260"/>
              <w:rPr>
                <w:sz w:val="20"/>
                <w:szCs w:val="20"/>
              </w:rPr>
            </w:pPr>
            <w:r>
              <w:rPr>
                <w:rFonts w:ascii="宋体" w:eastAsia="宋体" w:hAnsi="宋体" w:cs="宋体"/>
                <w:sz w:val="21"/>
                <w:szCs w:val="21"/>
              </w:rPr>
              <w:t>3.</w:t>
            </w:r>
            <w:r>
              <w:rPr>
                <w:rFonts w:ascii="宋体" w:eastAsia="宋体" w:hAnsi="宋体" w:cs="宋体"/>
                <w:sz w:val="21"/>
                <w:szCs w:val="21"/>
              </w:rPr>
              <w:t>育人路径清晰</w:t>
            </w:r>
          </w:p>
        </w:tc>
        <w:tc>
          <w:tcPr>
            <w:tcW w:w="2000" w:type="dxa"/>
            <w:tcBorders>
              <w:right w:val="single" w:sz="8" w:space="0" w:color="auto"/>
            </w:tcBorders>
            <w:vAlign w:val="bottom"/>
          </w:tcPr>
          <w:p w:rsidR="008C0CA7" w:rsidRDefault="008C0CA7"/>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支持学生自主创业，积极自助。</w:t>
            </w:r>
          </w:p>
        </w:tc>
        <w:tc>
          <w:tcPr>
            <w:tcW w:w="0" w:type="dxa"/>
            <w:vAlign w:val="bottom"/>
          </w:tcPr>
          <w:p w:rsidR="008C0CA7" w:rsidRDefault="008C0CA7">
            <w:pPr>
              <w:rPr>
                <w:sz w:val="1"/>
                <w:szCs w:val="1"/>
              </w:rPr>
            </w:pPr>
          </w:p>
        </w:tc>
      </w:tr>
      <w:tr w:rsidR="008C0CA7">
        <w:trPr>
          <w:trHeight w:val="307"/>
        </w:trPr>
        <w:tc>
          <w:tcPr>
            <w:tcW w:w="1980" w:type="dxa"/>
            <w:tcBorders>
              <w:left w:val="single" w:sz="8" w:space="0" w:color="auto"/>
              <w:right w:val="single" w:sz="8" w:space="0" w:color="auto"/>
            </w:tcBorders>
            <w:vAlign w:val="bottom"/>
          </w:tcPr>
          <w:p w:rsidR="008C0CA7" w:rsidRDefault="008C0CA7">
            <w:pPr>
              <w:rPr>
                <w:sz w:val="24"/>
                <w:szCs w:val="24"/>
              </w:rPr>
            </w:pPr>
          </w:p>
        </w:tc>
        <w:tc>
          <w:tcPr>
            <w:tcW w:w="200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3.2 </w:t>
            </w:r>
            <w:r>
              <w:rPr>
                <w:rFonts w:ascii="宋体" w:eastAsia="宋体" w:hAnsi="宋体" w:cs="宋体"/>
                <w:w w:val="96"/>
                <w:sz w:val="21"/>
                <w:szCs w:val="21"/>
              </w:rPr>
              <w:t>学生主体作用</w:t>
            </w: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2.</w:t>
            </w:r>
            <w:r>
              <w:rPr>
                <w:rFonts w:ascii="宋体" w:eastAsia="宋体" w:hAnsi="宋体" w:cs="宋体"/>
                <w:w w:val="99"/>
                <w:sz w:val="21"/>
                <w:szCs w:val="21"/>
              </w:rPr>
              <w:t>积极发挥现身说法的作用，培育学生良性心态，使今天的受助人成为未来的施助人，推出典型、感人的案</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000" w:type="dxa"/>
            <w:tcBorders>
              <w:right w:val="single" w:sz="8" w:space="0" w:color="auto"/>
            </w:tcBorders>
            <w:vAlign w:val="bottom"/>
          </w:tcPr>
          <w:p w:rsidR="008C0CA7" w:rsidRDefault="008C0CA7">
            <w:pPr>
              <w:rPr>
                <w:sz w:val="24"/>
                <w:szCs w:val="24"/>
              </w:rPr>
            </w:pP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例。</w:t>
            </w:r>
          </w:p>
        </w:tc>
        <w:tc>
          <w:tcPr>
            <w:tcW w:w="0" w:type="dxa"/>
            <w:vAlign w:val="bottom"/>
          </w:tcPr>
          <w:p w:rsidR="008C0CA7" w:rsidRDefault="008C0CA7">
            <w:pPr>
              <w:rPr>
                <w:sz w:val="1"/>
                <w:szCs w:val="1"/>
              </w:rPr>
            </w:pPr>
          </w:p>
        </w:tc>
      </w:tr>
      <w:tr w:rsidR="008C0CA7">
        <w:trPr>
          <w:trHeight w:val="51"/>
        </w:trPr>
        <w:tc>
          <w:tcPr>
            <w:tcW w:w="1980" w:type="dxa"/>
            <w:tcBorders>
              <w:left w:val="single" w:sz="8" w:space="0" w:color="auto"/>
              <w:right w:val="single" w:sz="8" w:space="0" w:color="auto"/>
            </w:tcBorders>
            <w:vAlign w:val="bottom"/>
          </w:tcPr>
          <w:p w:rsidR="008C0CA7" w:rsidRDefault="008C0CA7">
            <w:pPr>
              <w:rPr>
                <w:sz w:val="4"/>
                <w:szCs w:val="4"/>
              </w:rPr>
            </w:pPr>
          </w:p>
        </w:tc>
        <w:tc>
          <w:tcPr>
            <w:tcW w:w="2000" w:type="dxa"/>
            <w:tcBorders>
              <w:bottom w:val="single" w:sz="8" w:space="0" w:color="auto"/>
              <w:right w:val="single" w:sz="8" w:space="0" w:color="auto"/>
            </w:tcBorders>
            <w:vAlign w:val="bottom"/>
          </w:tcPr>
          <w:p w:rsidR="008C0CA7" w:rsidRDefault="008C0CA7">
            <w:pPr>
              <w:rPr>
                <w:sz w:val="4"/>
                <w:szCs w:val="4"/>
              </w:rPr>
            </w:pPr>
          </w:p>
        </w:tc>
        <w:tc>
          <w:tcPr>
            <w:tcW w:w="99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980" w:type="dxa"/>
            <w:tcBorders>
              <w:left w:val="single" w:sz="8" w:space="0" w:color="auto"/>
              <w:right w:val="single" w:sz="8" w:space="0" w:color="auto"/>
            </w:tcBorders>
            <w:vAlign w:val="bottom"/>
          </w:tcPr>
          <w:p w:rsidR="008C0CA7" w:rsidRDefault="008C0CA7">
            <w:pPr>
              <w:rPr>
                <w:sz w:val="21"/>
                <w:szCs w:val="21"/>
              </w:rPr>
            </w:pPr>
          </w:p>
        </w:tc>
        <w:tc>
          <w:tcPr>
            <w:tcW w:w="2000" w:type="dxa"/>
            <w:tcBorders>
              <w:right w:val="single" w:sz="8" w:space="0" w:color="auto"/>
            </w:tcBorders>
            <w:vAlign w:val="bottom"/>
          </w:tcPr>
          <w:p w:rsidR="008C0CA7" w:rsidRDefault="008C0CA7">
            <w:pPr>
              <w:rPr>
                <w:sz w:val="21"/>
                <w:szCs w:val="21"/>
              </w:rPr>
            </w:pP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1.</w:t>
            </w:r>
            <w:r>
              <w:rPr>
                <w:rFonts w:ascii="宋体" w:eastAsia="宋体" w:hAnsi="宋体" w:cs="宋体"/>
                <w:w w:val="99"/>
                <w:sz w:val="21"/>
                <w:szCs w:val="21"/>
              </w:rPr>
              <w:t>培育建设一批</w:t>
            </w:r>
            <w:r>
              <w:rPr>
                <w:rFonts w:ascii="宋体" w:eastAsia="宋体" w:hAnsi="宋体" w:cs="宋体"/>
                <w:w w:val="99"/>
                <w:sz w:val="21"/>
                <w:szCs w:val="21"/>
              </w:rPr>
              <w:t>“</w:t>
            </w:r>
            <w:r>
              <w:rPr>
                <w:rFonts w:ascii="宋体" w:eastAsia="宋体" w:hAnsi="宋体" w:cs="宋体"/>
                <w:w w:val="99"/>
                <w:sz w:val="21"/>
                <w:szCs w:val="21"/>
              </w:rPr>
              <w:t>发展型资助的育人项目</w:t>
            </w:r>
            <w:r>
              <w:rPr>
                <w:rFonts w:ascii="宋体" w:eastAsia="宋体" w:hAnsi="宋体" w:cs="宋体"/>
                <w:w w:val="99"/>
                <w:sz w:val="21"/>
                <w:szCs w:val="21"/>
              </w:rPr>
              <w:t>”</w:t>
            </w:r>
            <w:r>
              <w:rPr>
                <w:rFonts w:ascii="宋体" w:eastAsia="宋体" w:hAnsi="宋体" w:cs="宋体"/>
                <w:w w:val="99"/>
                <w:sz w:val="21"/>
                <w:szCs w:val="21"/>
              </w:rPr>
              <w:t>，推选展示资助育人优秀案例和先进人物，充分发挥先进典型的</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00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3.3 </w:t>
            </w:r>
            <w:r>
              <w:rPr>
                <w:rFonts w:ascii="宋体" w:eastAsia="宋体" w:hAnsi="宋体" w:cs="宋体"/>
                <w:w w:val="96"/>
                <w:sz w:val="21"/>
                <w:szCs w:val="21"/>
              </w:rPr>
              <w:t>品牌项目</w:t>
            </w: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模范带动作用。</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2000" w:type="dxa"/>
            <w:tcBorders>
              <w:right w:val="single" w:sz="8" w:space="0" w:color="auto"/>
            </w:tcBorders>
            <w:vAlign w:val="bottom"/>
          </w:tcPr>
          <w:p w:rsidR="008C0CA7" w:rsidRDefault="008C0CA7">
            <w:pPr>
              <w:rPr>
                <w:sz w:val="24"/>
                <w:szCs w:val="24"/>
              </w:rPr>
            </w:pP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实施</w:t>
            </w:r>
            <w:r>
              <w:rPr>
                <w:rFonts w:ascii="宋体" w:eastAsia="宋体" w:hAnsi="宋体" w:cs="宋体"/>
                <w:sz w:val="21"/>
                <w:szCs w:val="21"/>
              </w:rPr>
              <w:t>“</w:t>
            </w:r>
            <w:r>
              <w:rPr>
                <w:rFonts w:ascii="宋体" w:eastAsia="宋体" w:hAnsi="宋体" w:cs="宋体"/>
                <w:sz w:val="21"/>
                <w:szCs w:val="21"/>
              </w:rPr>
              <w:t>家庭经济困难学生能力素养培育计划</w:t>
            </w:r>
            <w:r>
              <w:rPr>
                <w:rFonts w:ascii="宋体" w:eastAsia="宋体" w:hAnsi="宋体" w:cs="宋体"/>
                <w:sz w:val="21"/>
                <w:szCs w:val="21"/>
              </w:rPr>
              <w:t>”</w:t>
            </w:r>
            <w:r>
              <w:rPr>
                <w:rFonts w:ascii="宋体" w:eastAsia="宋体" w:hAnsi="宋体" w:cs="宋体"/>
                <w:sz w:val="21"/>
                <w:szCs w:val="21"/>
              </w:rPr>
              <w:t>。</w:t>
            </w:r>
          </w:p>
        </w:tc>
        <w:tc>
          <w:tcPr>
            <w:tcW w:w="0" w:type="dxa"/>
            <w:vAlign w:val="bottom"/>
          </w:tcPr>
          <w:p w:rsidR="008C0CA7" w:rsidRDefault="008C0CA7">
            <w:pPr>
              <w:rPr>
                <w:sz w:val="1"/>
                <w:szCs w:val="1"/>
              </w:rPr>
            </w:pPr>
          </w:p>
        </w:tc>
      </w:tr>
      <w:tr w:rsidR="008C0CA7">
        <w:trPr>
          <w:trHeight w:val="51"/>
        </w:trPr>
        <w:tc>
          <w:tcPr>
            <w:tcW w:w="1980" w:type="dxa"/>
            <w:tcBorders>
              <w:left w:val="single" w:sz="8" w:space="0" w:color="auto"/>
              <w:right w:val="single" w:sz="8" w:space="0" w:color="auto"/>
            </w:tcBorders>
            <w:vAlign w:val="bottom"/>
          </w:tcPr>
          <w:p w:rsidR="008C0CA7" w:rsidRDefault="008C0CA7">
            <w:pPr>
              <w:rPr>
                <w:sz w:val="4"/>
                <w:szCs w:val="4"/>
              </w:rPr>
            </w:pPr>
          </w:p>
        </w:tc>
        <w:tc>
          <w:tcPr>
            <w:tcW w:w="2000" w:type="dxa"/>
            <w:tcBorders>
              <w:bottom w:val="single" w:sz="8" w:space="0" w:color="auto"/>
              <w:right w:val="single" w:sz="8" w:space="0" w:color="auto"/>
            </w:tcBorders>
            <w:vAlign w:val="bottom"/>
          </w:tcPr>
          <w:p w:rsidR="008C0CA7" w:rsidRDefault="008C0CA7">
            <w:pPr>
              <w:rPr>
                <w:sz w:val="4"/>
                <w:szCs w:val="4"/>
              </w:rPr>
            </w:pPr>
          </w:p>
        </w:tc>
        <w:tc>
          <w:tcPr>
            <w:tcW w:w="99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980" w:type="dxa"/>
            <w:tcBorders>
              <w:left w:val="single" w:sz="8" w:space="0" w:color="auto"/>
              <w:right w:val="single" w:sz="8" w:space="0" w:color="auto"/>
            </w:tcBorders>
            <w:vAlign w:val="bottom"/>
          </w:tcPr>
          <w:p w:rsidR="008C0CA7" w:rsidRDefault="008C0CA7">
            <w:pPr>
              <w:rPr>
                <w:sz w:val="21"/>
                <w:szCs w:val="21"/>
              </w:rPr>
            </w:pPr>
          </w:p>
        </w:tc>
        <w:tc>
          <w:tcPr>
            <w:tcW w:w="200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3.4 </w:t>
            </w:r>
            <w:r>
              <w:rPr>
                <w:rFonts w:ascii="宋体" w:eastAsia="宋体" w:hAnsi="宋体" w:cs="宋体"/>
                <w:w w:val="96"/>
                <w:sz w:val="21"/>
                <w:szCs w:val="21"/>
              </w:rPr>
              <w:t>主题活动</w:t>
            </w: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1.</w:t>
            </w:r>
            <w:r>
              <w:rPr>
                <w:rFonts w:ascii="宋体" w:eastAsia="宋体" w:hAnsi="宋体" w:cs="宋体"/>
                <w:w w:val="99"/>
                <w:sz w:val="21"/>
                <w:szCs w:val="21"/>
              </w:rPr>
              <w:t>开展</w:t>
            </w:r>
            <w:r>
              <w:rPr>
                <w:rFonts w:ascii="宋体" w:eastAsia="宋体" w:hAnsi="宋体" w:cs="宋体"/>
                <w:w w:val="99"/>
                <w:sz w:val="21"/>
                <w:szCs w:val="21"/>
              </w:rPr>
              <w:t>“</w:t>
            </w:r>
            <w:r>
              <w:rPr>
                <w:rFonts w:ascii="宋体" w:eastAsia="宋体" w:hAnsi="宋体" w:cs="宋体"/>
                <w:w w:val="99"/>
                <w:sz w:val="21"/>
                <w:szCs w:val="21"/>
              </w:rPr>
              <w:t>助学﹒筑梦﹒铸人</w:t>
            </w:r>
            <w:r>
              <w:rPr>
                <w:rFonts w:ascii="宋体" w:eastAsia="宋体" w:hAnsi="宋体" w:cs="宋体"/>
                <w:w w:val="99"/>
                <w:sz w:val="21"/>
                <w:szCs w:val="21"/>
              </w:rPr>
              <w:t>”“</w:t>
            </w:r>
            <w:r>
              <w:rPr>
                <w:rFonts w:ascii="宋体" w:eastAsia="宋体" w:hAnsi="宋体" w:cs="宋体"/>
                <w:w w:val="99"/>
                <w:sz w:val="21"/>
                <w:szCs w:val="21"/>
              </w:rPr>
              <w:t>诚信校园行</w:t>
            </w:r>
            <w:r>
              <w:rPr>
                <w:rFonts w:ascii="宋体" w:eastAsia="宋体" w:hAnsi="宋体" w:cs="宋体"/>
                <w:w w:val="99"/>
                <w:sz w:val="21"/>
                <w:szCs w:val="21"/>
              </w:rPr>
              <w:t>”</w:t>
            </w:r>
            <w:r>
              <w:rPr>
                <w:rFonts w:ascii="宋体" w:eastAsia="宋体" w:hAnsi="宋体" w:cs="宋体"/>
                <w:w w:val="99"/>
                <w:sz w:val="21"/>
                <w:szCs w:val="21"/>
              </w:rPr>
              <w:t>等主题教育活动，组织国家奖学金获奖学生担任</w:t>
            </w:r>
            <w:r>
              <w:rPr>
                <w:rFonts w:ascii="宋体" w:eastAsia="宋体" w:hAnsi="宋体" w:cs="宋体"/>
                <w:w w:val="99"/>
                <w:sz w:val="21"/>
                <w:szCs w:val="21"/>
              </w:rPr>
              <w:t>“</w:t>
            </w:r>
            <w:r>
              <w:rPr>
                <w:rFonts w:ascii="宋体" w:eastAsia="宋体" w:hAnsi="宋体" w:cs="宋体"/>
                <w:w w:val="99"/>
                <w:sz w:val="21"/>
                <w:szCs w:val="21"/>
              </w:rPr>
              <w:t>学生资助宣</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2000" w:type="dxa"/>
            <w:vMerge/>
            <w:tcBorders>
              <w:right w:val="single" w:sz="8" w:space="0" w:color="auto"/>
            </w:tcBorders>
            <w:vAlign w:val="bottom"/>
          </w:tcPr>
          <w:p w:rsidR="008C0CA7" w:rsidRDefault="008C0CA7">
            <w:pPr>
              <w:rPr>
                <w:sz w:val="13"/>
                <w:szCs w:val="13"/>
              </w:rPr>
            </w:pPr>
          </w:p>
        </w:tc>
        <w:tc>
          <w:tcPr>
            <w:tcW w:w="9980" w:type="dxa"/>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传大使</w:t>
            </w:r>
            <w:r>
              <w:rPr>
                <w:rFonts w:ascii="宋体" w:eastAsia="宋体" w:hAnsi="宋体" w:cs="宋体"/>
                <w:sz w:val="21"/>
                <w:szCs w:val="21"/>
              </w:rPr>
              <w:t>”</w:t>
            </w:r>
            <w:r>
              <w:rPr>
                <w:rFonts w:ascii="宋体" w:eastAsia="宋体" w:hAnsi="宋体" w:cs="宋体"/>
                <w:sz w:val="21"/>
                <w:szCs w:val="21"/>
              </w:rPr>
              <w:t>。</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2000" w:type="dxa"/>
            <w:tcBorders>
              <w:right w:val="single" w:sz="8" w:space="0" w:color="auto"/>
            </w:tcBorders>
            <w:vAlign w:val="bottom"/>
          </w:tcPr>
          <w:p w:rsidR="008C0CA7" w:rsidRDefault="008C0CA7">
            <w:pPr>
              <w:rPr>
                <w:sz w:val="13"/>
                <w:szCs w:val="13"/>
              </w:rPr>
            </w:pPr>
          </w:p>
        </w:tc>
        <w:tc>
          <w:tcPr>
            <w:tcW w:w="9980" w:type="dxa"/>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9"/>
        </w:trPr>
        <w:tc>
          <w:tcPr>
            <w:tcW w:w="1980" w:type="dxa"/>
            <w:tcBorders>
              <w:left w:val="single" w:sz="8" w:space="0" w:color="auto"/>
              <w:bottom w:val="single" w:sz="8" w:space="0" w:color="auto"/>
              <w:right w:val="single" w:sz="8" w:space="0" w:color="auto"/>
            </w:tcBorders>
            <w:vAlign w:val="bottom"/>
          </w:tcPr>
          <w:p w:rsidR="008C0CA7" w:rsidRDefault="008C0CA7">
            <w:pPr>
              <w:rPr>
                <w:sz w:val="5"/>
                <w:szCs w:val="5"/>
              </w:rPr>
            </w:pPr>
          </w:p>
        </w:tc>
        <w:tc>
          <w:tcPr>
            <w:tcW w:w="2000" w:type="dxa"/>
            <w:tcBorders>
              <w:bottom w:val="single" w:sz="8" w:space="0" w:color="auto"/>
              <w:right w:val="single" w:sz="8" w:space="0" w:color="auto"/>
            </w:tcBorders>
            <w:vAlign w:val="bottom"/>
          </w:tcPr>
          <w:p w:rsidR="008C0CA7" w:rsidRDefault="008C0CA7">
            <w:pPr>
              <w:rPr>
                <w:sz w:val="5"/>
                <w:szCs w:val="5"/>
              </w:rPr>
            </w:pPr>
          </w:p>
        </w:tc>
        <w:tc>
          <w:tcPr>
            <w:tcW w:w="9980" w:type="dxa"/>
            <w:tcBorders>
              <w:bottom w:val="single" w:sz="8" w:space="0" w:color="auto"/>
              <w:right w:val="single" w:sz="8" w:space="0" w:color="auto"/>
            </w:tcBorders>
            <w:vAlign w:val="bottom"/>
          </w:tcPr>
          <w:p w:rsidR="008C0CA7" w:rsidRDefault="008C0CA7">
            <w:pPr>
              <w:rPr>
                <w:sz w:val="5"/>
                <w:szCs w:val="5"/>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440" w:bottom="667" w:left="1320" w:header="0" w:footer="0" w:gutter="0"/>
          <w:cols w:space="720" w:equalWidth="0">
            <w:col w:w="14078"/>
          </w:cols>
        </w:sectPr>
      </w:pPr>
    </w:p>
    <w:p w:rsidR="008C0CA7" w:rsidRDefault="008C0CA7">
      <w:pPr>
        <w:spacing w:line="189" w:lineRule="exact"/>
        <w:rPr>
          <w:sz w:val="20"/>
          <w:szCs w:val="20"/>
        </w:rPr>
      </w:pPr>
    </w:p>
    <w:p w:rsidR="008C0CA7" w:rsidRDefault="005061A5">
      <w:pPr>
        <w:ind w:right="-121"/>
        <w:jc w:val="center"/>
        <w:rPr>
          <w:sz w:val="20"/>
          <w:szCs w:val="20"/>
        </w:rPr>
      </w:pPr>
      <w:r>
        <w:rPr>
          <w:rFonts w:eastAsia="Times New Roman"/>
          <w:sz w:val="24"/>
          <w:szCs w:val="24"/>
        </w:rPr>
        <w:t>297</w:t>
      </w:r>
    </w:p>
    <w:p w:rsidR="008C0CA7" w:rsidRDefault="008C0CA7">
      <w:pPr>
        <w:sectPr w:rsidR="008C0CA7">
          <w:type w:val="continuous"/>
          <w:pgSz w:w="16840" w:h="11906" w:orient="landscape"/>
          <w:pgMar w:top="1440" w:right="1440" w:bottom="667" w:left="1320" w:header="0" w:footer="0" w:gutter="0"/>
          <w:cols w:space="720" w:equalWidth="0">
            <w:col w:w="14078"/>
          </w:cols>
        </w:sectPr>
      </w:pPr>
    </w:p>
    <w:p w:rsidR="008C0CA7" w:rsidRDefault="008C0CA7">
      <w:pPr>
        <w:spacing w:line="340" w:lineRule="exact"/>
        <w:rPr>
          <w:sz w:val="20"/>
          <w:szCs w:val="20"/>
        </w:rPr>
      </w:pPr>
      <w:bookmarkStart w:id="305" w:name="page306"/>
      <w:bookmarkEnd w:id="305"/>
    </w:p>
    <w:tbl>
      <w:tblPr>
        <w:tblW w:w="0" w:type="auto"/>
        <w:tblInd w:w="10" w:type="dxa"/>
        <w:tblLayout w:type="fixed"/>
        <w:tblCellMar>
          <w:left w:w="0" w:type="dxa"/>
          <w:right w:w="0" w:type="dxa"/>
        </w:tblCellMar>
        <w:tblLook w:val="04A0" w:firstRow="1" w:lastRow="0" w:firstColumn="1" w:lastColumn="0" w:noHBand="0" w:noVBand="1"/>
      </w:tblPr>
      <w:tblGrid>
        <w:gridCol w:w="1980"/>
        <w:gridCol w:w="1820"/>
        <w:gridCol w:w="180"/>
        <w:gridCol w:w="9980"/>
        <w:gridCol w:w="30"/>
      </w:tblGrid>
      <w:tr w:rsidR="008C0CA7">
        <w:trPr>
          <w:trHeight w:val="271"/>
        </w:trPr>
        <w:tc>
          <w:tcPr>
            <w:tcW w:w="1980" w:type="dxa"/>
            <w:tcBorders>
              <w:top w:val="single" w:sz="8" w:space="0" w:color="auto"/>
              <w:left w:val="single" w:sz="8" w:space="0" w:color="auto"/>
              <w:right w:val="single" w:sz="8" w:space="0" w:color="auto"/>
            </w:tcBorders>
            <w:vAlign w:val="bottom"/>
          </w:tcPr>
          <w:p w:rsidR="008C0CA7" w:rsidRDefault="008C0CA7">
            <w:pPr>
              <w:rPr>
                <w:sz w:val="23"/>
                <w:szCs w:val="23"/>
              </w:rPr>
            </w:pPr>
          </w:p>
        </w:tc>
        <w:tc>
          <w:tcPr>
            <w:tcW w:w="1820" w:type="dxa"/>
            <w:tcBorders>
              <w:top w:val="single" w:sz="8" w:space="0" w:color="auto"/>
            </w:tcBorders>
            <w:vAlign w:val="bottom"/>
          </w:tcPr>
          <w:p w:rsidR="008C0CA7" w:rsidRDefault="008C0CA7">
            <w:pPr>
              <w:rPr>
                <w:sz w:val="23"/>
                <w:szCs w:val="23"/>
              </w:rPr>
            </w:pPr>
          </w:p>
        </w:tc>
        <w:tc>
          <w:tcPr>
            <w:tcW w:w="180" w:type="dxa"/>
            <w:tcBorders>
              <w:top w:val="single" w:sz="8" w:space="0" w:color="auto"/>
              <w:right w:val="single" w:sz="8" w:space="0" w:color="auto"/>
            </w:tcBorders>
            <w:vAlign w:val="bottom"/>
          </w:tcPr>
          <w:p w:rsidR="008C0CA7" w:rsidRDefault="008C0CA7">
            <w:pPr>
              <w:rPr>
                <w:sz w:val="23"/>
                <w:szCs w:val="23"/>
              </w:rPr>
            </w:pPr>
          </w:p>
        </w:tc>
        <w:tc>
          <w:tcPr>
            <w:tcW w:w="9980" w:type="dxa"/>
            <w:tcBorders>
              <w:top w:val="single" w:sz="8" w:space="0" w:color="auto"/>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2.</w:t>
            </w:r>
            <w:r>
              <w:rPr>
                <w:rFonts w:ascii="宋体" w:eastAsia="宋体" w:hAnsi="宋体" w:cs="宋体"/>
                <w:w w:val="99"/>
                <w:sz w:val="21"/>
                <w:szCs w:val="21"/>
              </w:rPr>
              <w:t>运用新媒体，创新多种渠道，结合学生的需求，结合教育信息化的进程，结合新媒体的特点，打造易于学</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20" w:type="dxa"/>
            <w:vAlign w:val="bottom"/>
          </w:tcPr>
          <w:p w:rsidR="008C0CA7" w:rsidRDefault="008C0CA7">
            <w:pPr>
              <w:rPr>
                <w:sz w:val="24"/>
                <w:szCs w:val="24"/>
              </w:rPr>
            </w:pPr>
          </w:p>
        </w:tc>
        <w:tc>
          <w:tcPr>
            <w:tcW w:w="180" w:type="dxa"/>
            <w:tcBorders>
              <w:right w:val="single" w:sz="8" w:space="0" w:color="auto"/>
            </w:tcBorders>
            <w:vAlign w:val="bottom"/>
          </w:tcPr>
          <w:p w:rsidR="008C0CA7" w:rsidRDefault="008C0CA7">
            <w:pPr>
              <w:rPr>
                <w:sz w:val="24"/>
                <w:szCs w:val="24"/>
              </w:rPr>
            </w:pPr>
          </w:p>
        </w:tc>
        <w:tc>
          <w:tcPr>
            <w:tcW w:w="9980" w:type="dxa"/>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生接受的资助新模式新方法。</w:t>
            </w:r>
          </w:p>
        </w:tc>
        <w:tc>
          <w:tcPr>
            <w:tcW w:w="0" w:type="dxa"/>
            <w:vAlign w:val="bottom"/>
          </w:tcPr>
          <w:p w:rsidR="008C0CA7" w:rsidRDefault="008C0CA7">
            <w:pPr>
              <w:rPr>
                <w:sz w:val="1"/>
                <w:szCs w:val="1"/>
              </w:rPr>
            </w:pPr>
          </w:p>
        </w:tc>
      </w:tr>
      <w:tr w:rsidR="008C0CA7">
        <w:trPr>
          <w:trHeight w:val="51"/>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820" w:type="dxa"/>
            <w:tcBorders>
              <w:bottom w:val="single" w:sz="8" w:space="0" w:color="auto"/>
            </w:tcBorders>
            <w:vAlign w:val="bottom"/>
          </w:tcPr>
          <w:p w:rsidR="008C0CA7" w:rsidRDefault="008C0CA7">
            <w:pPr>
              <w:rPr>
                <w:sz w:val="4"/>
                <w:szCs w:val="4"/>
              </w:rPr>
            </w:pPr>
          </w:p>
        </w:tc>
        <w:tc>
          <w:tcPr>
            <w:tcW w:w="180" w:type="dxa"/>
            <w:tcBorders>
              <w:bottom w:val="single" w:sz="8" w:space="0" w:color="auto"/>
              <w:right w:val="single" w:sz="8" w:space="0" w:color="auto"/>
            </w:tcBorders>
            <w:vAlign w:val="bottom"/>
          </w:tcPr>
          <w:p w:rsidR="008C0CA7" w:rsidRDefault="008C0CA7">
            <w:pPr>
              <w:rPr>
                <w:sz w:val="4"/>
                <w:szCs w:val="4"/>
              </w:rPr>
            </w:pPr>
          </w:p>
        </w:tc>
        <w:tc>
          <w:tcPr>
            <w:tcW w:w="99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624"/>
        </w:trPr>
        <w:tc>
          <w:tcPr>
            <w:tcW w:w="1980" w:type="dxa"/>
            <w:vAlign w:val="bottom"/>
          </w:tcPr>
          <w:p w:rsidR="008C0CA7" w:rsidRDefault="008C0CA7">
            <w:pPr>
              <w:rPr>
                <w:sz w:val="24"/>
                <w:szCs w:val="24"/>
              </w:rPr>
            </w:pPr>
          </w:p>
        </w:tc>
        <w:tc>
          <w:tcPr>
            <w:tcW w:w="1820" w:type="dxa"/>
            <w:vAlign w:val="bottom"/>
          </w:tcPr>
          <w:p w:rsidR="008C0CA7" w:rsidRDefault="008C0CA7">
            <w:pPr>
              <w:rPr>
                <w:sz w:val="24"/>
                <w:szCs w:val="24"/>
              </w:rPr>
            </w:pPr>
          </w:p>
        </w:tc>
        <w:tc>
          <w:tcPr>
            <w:tcW w:w="180" w:type="dxa"/>
            <w:vAlign w:val="bottom"/>
          </w:tcPr>
          <w:p w:rsidR="008C0CA7" w:rsidRDefault="008C0CA7">
            <w:pPr>
              <w:rPr>
                <w:sz w:val="24"/>
                <w:szCs w:val="24"/>
              </w:rPr>
            </w:pPr>
          </w:p>
        </w:tc>
        <w:tc>
          <w:tcPr>
            <w:tcW w:w="9980" w:type="dxa"/>
            <w:vAlign w:val="bottom"/>
          </w:tcPr>
          <w:p w:rsidR="008C0CA7" w:rsidRDefault="005061A5">
            <w:pPr>
              <w:spacing w:line="343" w:lineRule="exact"/>
              <w:ind w:left="1620"/>
              <w:rPr>
                <w:sz w:val="20"/>
                <w:szCs w:val="20"/>
              </w:rPr>
            </w:pPr>
            <w:r>
              <w:rPr>
                <w:rFonts w:ascii="黑体" w:eastAsia="黑体" w:hAnsi="黑体" w:cs="黑体"/>
                <w:sz w:val="30"/>
                <w:szCs w:val="30"/>
              </w:rPr>
              <w:t>（十）组织育人精品项目</w:t>
            </w:r>
          </w:p>
        </w:tc>
        <w:tc>
          <w:tcPr>
            <w:tcW w:w="0" w:type="dxa"/>
            <w:vAlign w:val="bottom"/>
          </w:tcPr>
          <w:p w:rsidR="008C0CA7" w:rsidRDefault="008C0CA7">
            <w:pPr>
              <w:rPr>
                <w:sz w:val="1"/>
                <w:szCs w:val="1"/>
              </w:rPr>
            </w:pPr>
          </w:p>
        </w:tc>
      </w:tr>
      <w:tr w:rsidR="008C0CA7">
        <w:trPr>
          <w:trHeight w:val="251"/>
        </w:trPr>
        <w:tc>
          <w:tcPr>
            <w:tcW w:w="1980" w:type="dxa"/>
            <w:tcBorders>
              <w:bottom w:val="single" w:sz="8" w:space="0" w:color="auto"/>
            </w:tcBorders>
            <w:vAlign w:val="bottom"/>
          </w:tcPr>
          <w:p w:rsidR="008C0CA7" w:rsidRDefault="008C0CA7">
            <w:pPr>
              <w:rPr>
                <w:sz w:val="21"/>
                <w:szCs w:val="21"/>
              </w:rPr>
            </w:pPr>
          </w:p>
        </w:tc>
        <w:tc>
          <w:tcPr>
            <w:tcW w:w="1820" w:type="dxa"/>
            <w:tcBorders>
              <w:bottom w:val="single" w:sz="8" w:space="0" w:color="auto"/>
            </w:tcBorders>
            <w:vAlign w:val="bottom"/>
          </w:tcPr>
          <w:p w:rsidR="008C0CA7" w:rsidRDefault="008C0CA7">
            <w:pPr>
              <w:rPr>
                <w:sz w:val="21"/>
                <w:szCs w:val="21"/>
              </w:rPr>
            </w:pPr>
          </w:p>
        </w:tc>
        <w:tc>
          <w:tcPr>
            <w:tcW w:w="180" w:type="dxa"/>
            <w:tcBorders>
              <w:bottom w:val="single" w:sz="8" w:space="0" w:color="auto"/>
            </w:tcBorders>
            <w:vAlign w:val="bottom"/>
          </w:tcPr>
          <w:p w:rsidR="008C0CA7" w:rsidRDefault="008C0CA7">
            <w:pPr>
              <w:rPr>
                <w:sz w:val="21"/>
                <w:szCs w:val="21"/>
              </w:rPr>
            </w:pPr>
          </w:p>
        </w:tc>
        <w:tc>
          <w:tcPr>
            <w:tcW w:w="9980" w:type="dxa"/>
            <w:tcBorders>
              <w:bottom w:val="single" w:sz="8" w:space="0" w:color="auto"/>
            </w:tcBorders>
            <w:vAlign w:val="bottom"/>
          </w:tcPr>
          <w:p w:rsidR="008C0CA7" w:rsidRDefault="008C0CA7">
            <w:pPr>
              <w:rPr>
                <w:sz w:val="21"/>
                <w:szCs w:val="21"/>
              </w:rPr>
            </w:pPr>
          </w:p>
        </w:tc>
        <w:tc>
          <w:tcPr>
            <w:tcW w:w="0" w:type="dxa"/>
            <w:vAlign w:val="bottom"/>
          </w:tcPr>
          <w:p w:rsidR="008C0CA7" w:rsidRDefault="008C0CA7">
            <w:pPr>
              <w:rPr>
                <w:sz w:val="1"/>
                <w:szCs w:val="1"/>
              </w:rPr>
            </w:pPr>
          </w:p>
        </w:tc>
      </w:tr>
      <w:tr w:rsidR="008C0CA7">
        <w:trPr>
          <w:trHeight w:val="251"/>
        </w:trPr>
        <w:tc>
          <w:tcPr>
            <w:tcW w:w="198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9"/>
                <w:sz w:val="21"/>
                <w:szCs w:val="21"/>
              </w:rPr>
              <w:t>一级指标</w:t>
            </w:r>
          </w:p>
        </w:tc>
        <w:tc>
          <w:tcPr>
            <w:tcW w:w="18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7"/>
                <w:sz w:val="21"/>
                <w:szCs w:val="21"/>
              </w:rPr>
              <w:t>二级指标</w:t>
            </w:r>
          </w:p>
        </w:tc>
        <w:tc>
          <w:tcPr>
            <w:tcW w:w="180" w:type="dxa"/>
            <w:vAlign w:val="bottom"/>
          </w:tcPr>
          <w:p w:rsidR="008C0CA7" w:rsidRDefault="008C0CA7">
            <w:pPr>
              <w:rPr>
                <w:sz w:val="21"/>
                <w:szCs w:val="21"/>
              </w:rPr>
            </w:pPr>
          </w:p>
        </w:tc>
        <w:tc>
          <w:tcPr>
            <w:tcW w:w="9980" w:type="dxa"/>
            <w:tcBorders>
              <w:right w:val="single" w:sz="8" w:space="0" w:color="auto"/>
            </w:tcBorders>
            <w:vAlign w:val="bottom"/>
          </w:tcPr>
          <w:p w:rsidR="008C0CA7" w:rsidRDefault="005061A5">
            <w:pPr>
              <w:spacing w:line="240" w:lineRule="exact"/>
              <w:ind w:left="4480"/>
              <w:rPr>
                <w:sz w:val="20"/>
                <w:szCs w:val="20"/>
              </w:rPr>
            </w:pPr>
            <w:r>
              <w:rPr>
                <w:rFonts w:ascii="宋体" w:eastAsia="宋体" w:hAnsi="宋体" w:cs="宋体"/>
                <w:sz w:val="21"/>
                <w:szCs w:val="21"/>
              </w:rPr>
              <w:t>三级指标</w:t>
            </w:r>
          </w:p>
        </w:tc>
        <w:tc>
          <w:tcPr>
            <w:tcW w:w="0" w:type="dxa"/>
            <w:vAlign w:val="bottom"/>
          </w:tcPr>
          <w:p w:rsidR="008C0CA7" w:rsidRDefault="008C0CA7">
            <w:pPr>
              <w:rPr>
                <w:sz w:val="1"/>
                <w:szCs w:val="1"/>
              </w:rPr>
            </w:pPr>
          </w:p>
        </w:tc>
      </w:tr>
      <w:tr w:rsidR="008C0CA7">
        <w:trPr>
          <w:trHeight w:val="51"/>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820" w:type="dxa"/>
            <w:tcBorders>
              <w:bottom w:val="single" w:sz="8" w:space="0" w:color="auto"/>
              <w:right w:val="single" w:sz="8" w:space="0" w:color="auto"/>
            </w:tcBorders>
            <w:vAlign w:val="bottom"/>
          </w:tcPr>
          <w:p w:rsidR="008C0CA7" w:rsidRDefault="008C0CA7">
            <w:pPr>
              <w:rPr>
                <w:sz w:val="4"/>
                <w:szCs w:val="4"/>
              </w:rPr>
            </w:pPr>
          </w:p>
        </w:tc>
        <w:tc>
          <w:tcPr>
            <w:tcW w:w="10160" w:type="dxa"/>
            <w:gridSpan w:val="2"/>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0"/>
        </w:trPr>
        <w:tc>
          <w:tcPr>
            <w:tcW w:w="1980" w:type="dxa"/>
            <w:tcBorders>
              <w:left w:val="single" w:sz="8" w:space="0" w:color="auto"/>
              <w:right w:val="single" w:sz="8" w:space="0" w:color="auto"/>
            </w:tcBorders>
            <w:vAlign w:val="bottom"/>
          </w:tcPr>
          <w:p w:rsidR="008C0CA7" w:rsidRDefault="008C0CA7">
            <w:pPr>
              <w:rPr>
                <w:sz w:val="21"/>
                <w:szCs w:val="21"/>
              </w:rPr>
            </w:pPr>
          </w:p>
        </w:tc>
        <w:tc>
          <w:tcPr>
            <w:tcW w:w="1820" w:type="dxa"/>
            <w:tcBorders>
              <w:right w:val="single" w:sz="8" w:space="0" w:color="auto"/>
            </w:tcBorders>
            <w:vAlign w:val="bottom"/>
          </w:tcPr>
          <w:p w:rsidR="008C0CA7" w:rsidRDefault="008C0CA7">
            <w:pPr>
              <w:rPr>
                <w:sz w:val="21"/>
                <w:szCs w:val="21"/>
              </w:rPr>
            </w:pPr>
          </w:p>
        </w:tc>
        <w:tc>
          <w:tcPr>
            <w:tcW w:w="1016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建立组织及主要负责人落实育人工作的责任清单和负面清单，承担管党治党、办学治校、育人育才的主体</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1.1 </w:t>
            </w:r>
            <w:r>
              <w:rPr>
                <w:rFonts w:ascii="宋体" w:eastAsia="宋体" w:hAnsi="宋体" w:cs="宋体"/>
                <w:w w:val="96"/>
                <w:sz w:val="21"/>
                <w:szCs w:val="21"/>
              </w:rPr>
              <w:t>主体责任</w:t>
            </w:r>
          </w:p>
        </w:tc>
        <w:tc>
          <w:tcPr>
            <w:tcW w:w="1016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责任。</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820" w:type="dxa"/>
            <w:vMerge/>
            <w:tcBorders>
              <w:right w:val="single" w:sz="8" w:space="0" w:color="auto"/>
            </w:tcBorders>
            <w:vAlign w:val="bottom"/>
          </w:tcPr>
          <w:p w:rsidR="008C0CA7" w:rsidRDefault="008C0CA7">
            <w:pPr>
              <w:rPr>
                <w:sz w:val="13"/>
                <w:szCs w:val="13"/>
              </w:rPr>
            </w:pPr>
          </w:p>
        </w:tc>
        <w:tc>
          <w:tcPr>
            <w:tcW w:w="10160" w:type="dxa"/>
            <w:gridSpan w:val="2"/>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深入推进习近平新时代中国特色社会主义思想进组织。</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820" w:type="dxa"/>
            <w:tcBorders>
              <w:right w:val="single" w:sz="8" w:space="0" w:color="auto"/>
            </w:tcBorders>
            <w:vAlign w:val="bottom"/>
          </w:tcPr>
          <w:p w:rsidR="008C0CA7" w:rsidRDefault="008C0CA7">
            <w:pPr>
              <w:rPr>
                <w:sz w:val="13"/>
                <w:szCs w:val="13"/>
              </w:rPr>
            </w:pPr>
          </w:p>
        </w:tc>
        <w:tc>
          <w:tcPr>
            <w:tcW w:w="10160" w:type="dxa"/>
            <w:gridSpan w:val="2"/>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20" w:type="dxa"/>
            <w:tcBorders>
              <w:right w:val="single" w:sz="8" w:space="0" w:color="auto"/>
            </w:tcBorders>
            <w:vAlign w:val="bottom"/>
          </w:tcPr>
          <w:p w:rsidR="008C0CA7" w:rsidRDefault="008C0CA7">
            <w:pPr>
              <w:rPr>
                <w:sz w:val="24"/>
                <w:szCs w:val="24"/>
              </w:rPr>
            </w:pPr>
          </w:p>
        </w:tc>
        <w:tc>
          <w:tcPr>
            <w:tcW w:w="1016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具体落实本组织的意识形态责任制。</w:t>
            </w:r>
          </w:p>
        </w:tc>
        <w:tc>
          <w:tcPr>
            <w:tcW w:w="0" w:type="dxa"/>
            <w:vAlign w:val="bottom"/>
          </w:tcPr>
          <w:p w:rsidR="008C0CA7" w:rsidRDefault="008C0CA7">
            <w:pPr>
              <w:rPr>
                <w:sz w:val="1"/>
                <w:szCs w:val="1"/>
              </w:rPr>
            </w:pPr>
          </w:p>
        </w:tc>
      </w:tr>
      <w:tr w:rsidR="008C0CA7">
        <w:trPr>
          <w:trHeight w:val="52"/>
        </w:trPr>
        <w:tc>
          <w:tcPr>
            <w:tcW w:w="1980" w:type="dxa"/>
            <w:tcBorders>
              <w:left w:val="single" w:sz="8" w:space="0" w:color="auto"/>
              <w:right w:val="single" w:sz="8" w:space="0" w:color="auto"/>
            </w:tcBorders>
            <w:vAlign w:val="bottom"/>
          </w:tcPr>
          <w:p w:rsidR="008C0CA7" w:rsidRDefault="008C0CA7">
            <w:pPr>
              <w:rPr>
                <w:sz w:val="4"/>
                <w:szCs w:val="4"/>
              </w:rPr>
            </w:pPr>
          </w:p>
        </w:tc>
        <w:tc>
          <w:tcPr>
            <w:tcW w:w="1820" w:type="dxa"/>
            <w:tcBorders>
              <w:bottom w:val="single" w:sz="8" w:space="0" w:color="auto"/>
              <w:right w:val="single" w:sz="8" w:space="0" w:color="auto"/>
            </w:tcBorders>
            <w:vAlign w:val="bottom"/>
          </w:tcPr>
          <w:p w:rsidR="008C0CA7" w:rsidRDefault="008C0CA7">
            <w:pPr>
              <w:rPr>
                <w:sz w:val="4"/>
                <w:szCs w:val="4"/>
              </w:rPr>
            </w:pPr>
          </w:p>
        </w:tc>
        <w:tc>
          <w:tcPr>
            <w:tcW w:w="10160" w:type="dxa"/>
            <w:gridSpan w:val="2"/>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0"/>
        </w:trPr>
        <w:tc>
          <w:tcPr>
            <w:tcW w:w="1980" w:type="dxa"/>
            <w:vMerge w:val="restart"/>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1.</w:t>
            </w:r>
            <w:r>
              <w:rPr>
                <w:rFonts w:ascii="宋体" w:eastAsia="宋体" w:hAnsi="宋体" w:cs="宋体"/>
                <w:sz w:val="21"/>
                <w:szCs w:val="21"/>
              </w:rPr>
              <w:t>育人目标明确</w:t>
            </w:r>
          </w:p>
        </w:tc>
        <w:tc>
          <w:tcPr>
            <w:tcW w:w="1820" w:type="dxa"/>
            <w:tcBorders>
              <w:right w:val="single" w:sz="8" w:space="0" w:color="auto"/>
            </w:tcBorders>
            <w:vAlign w:val="bottom"/>
          </w:tcPr>
          <w:p w:rsidR="008C0CA7" w:rsidRDefault="008C0CA7">
            <w:pPr>
              <w:rPr>
                <w:sz w:val="21"/>
                <w:szCs w:val="21"/>
              </w:rPr>
            </w:pPr>
          </w:p>
        </w:tc>
        <w:tc>
          <w:tcPr>
            <w:tcW w:w="1016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w w:val="99"/>
                <w:sz w:val="21"/>
                <w:szCs w:val="21"/>
              </w:rPr>
              <w:t>1.</w:t>
            </w:r>
            <w:r>
              <w:rPr>
                <w:rFonts w:ascii="宋体" w:eastAsia="宋体" w:hAnsi="宋体" w:cs="宋体"/>
                <w:w w:val="99"/>
                <w:sz w:val="21"/>
                <w:szCs w:val="21"/>
              </w:rPr>
              <w:t>以育人为核心推进组织建设，坚持以政治建设为统领，统筹推进高校党的政治建设、思想建设、组织建设、</w:t>
            </w:r>
          </w:p>
        </w:tc>
        <w:tc>
          <w:tcPr>
            <w:tcW w:w="0" w:type="dxa"/>
            <w:vAlign w:val="bottom"/>
          </w:tcPr>
          <w:p w:rsidR="008C0CA7" w:rsidRDefault="008C0CA7">
            <w:pPr>
              <w:rPr>
                <w:sz w:val="1"/>
                <w:szCs w:val="1"/>
              </w:rPr>
            </w:pPr>
          </w:p>
        </w:tc>
      </w:tr>
      <w:tr w:rsidR="008C0CA7">
        <w:trPr>
          <w:trHeight w:val="156"/>
        </w:trPr>
        <w:tc>
          <w:tcPr>
            <w:tcW w:w="1980" w:type="dxa"/>
            <w:vMerge/>
            <w:tcBorders>
              <w:left w:val="single" w:sz="8" w:space="0" w:color="auto"/>
              <w:right w:val="single" w:sz="8" w:space="0" w:color="auto"/>
            </w:tcBorders>
            <w:vAlign w:val="bottom"/>
          </w:tcPr>
          <w:p w:rsidR="008C0CA7" w:rsidRDefault="008C0CA7">
            <w:pPr>
              <w:rPr>
                <w:sz w:val="13"/>
                <w:szCs w:val="13"/>
              </w:rPr>
            </w:pPr>
          </w:p>
        </w:tc>
        <w:tc>
          <w:tcPr>
            <w:tcW w:w="1820" w:type="dxa"/>
            <w:tcBorders>
              <w:right w:val="single" w:sz="8" w:space="0" w:color="auto"/>
            </w:tcBorders>
            <w:vAlign w:val="bottom"/>
          </w:tcPr>
          <w:p w:rsidR="008C0CA7" w:rsidRDefault="008C0CA7">
            <w:pPr>
              <w:rPr>
                <w:sz w:val="13"/>
                <w:szCs w:val="13"/>
              </w:rPr>
            </w:pPr>
          </w:p>
        </w:tc>
        <w:tc>
          <w:tcPr>
            <w:tcW w:w="10160" w:type="dxa"/>
            <w:gridSpan w:val="2"/>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作风建设、纪律建设，把制度建设贯穿其中，有效提升各类组织的组织力。</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8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1.2 </w:t>
            </w:r>
            <w:r>
              <w:rPr>
                <w:rFonts w:ascii="宋体" w:eastAsia="宋体" w:hAnsi="宋体" w:cs="宋体"/>
                <w:w w:val="96"/>
                <w:sz w:val="21"/>
                <w:szCs w:val="21"/>
              </w:rPr>
              <w:t>建设目标</w:t>
            </w:r>
          </w:p>
        </w:tc>
        <w:tc>
          <w:tcPr>
            <w:tcW w:w="10160" w:type="dxa"/>
            <w:gridSpan w:val="2"/>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820" w:type="dxa"/>
            <w:vMerge/>
            <w:tcBorders>
              <w:right w:val="single" w:sz="8" w:space="0" w:color="auto"/>
            </w:tcBorders>
            <w:vAlign w:val="bottom"/>
          </w:tcPr>
          <w:p w:rsidR="008C0CA7" w:rsidRDefault="008C0CA7">
            <w:pPr>
              <w:rPr>
                <w:sz w:val="13"/>
                <w:szCs w:val="13"/>
              </w:rPr>
            </w:pPr>
          </w:p>
        </w:tc>
        <w:tc>
          <w:tcPr>
            <w:tcW w:w="10160" w:type="dxa"/>
            <w:gridSpan w:val="2"/>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以精品项目建设提升育人实效，遴选培育院（系）党建工作标杆，培养选树一批优秀共产党员、优秀党务</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820" w:type="dxa"/>
            <w:tcBorders>
              <w:right w:val="single" w:sz="8" w:space="0" w:color="auto"/>
            </w:tcBorders>
            <w:vAlign w:val="bottom"/>
          </w:tcPr>
          <w:p w:rsidR="008C0CA7" w:rsidRDefault="008C0CA7">
            <w:pPr>
              <w:rPr>
                <w:sz w:val="13"/>
                <w:szCs w:val="13"/>
              </w:rPr>
            </w:pPr>
          </w:p>
        </w:tc>
        <w:tc>
          <w:tcPr>
            <w:tcW w:w="10160" w:type="dxa"/>
            <w:gridSpan w:val="2"/>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20" w:type="dxa"/>
            <w:tcBorders>
              <w:right w:val="single" w:sz="8" w:space="0" w:color="auto"/>
            </w:tcBorders>
            <w:vAlign w:val="bottom"/>
          </w:tcPr>
          <w:p w:rsidR="008C0CA7" w:rsidRDefault="008C0CA7">
            <w:pPr>
              <w:rPr>
                <w:sz w:val="24"/>
                <w:szCs w:val="24"/>
              </w:rPr>
            </w:pPr>
          </w:p>
        </w:tc>
        <w:tc>
          <w:tcPr>
            <w:tcW w:w="1016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工作者，培育建设一批文明社团、文明班级、文明宿舍。</w:t>
            </w:r>
          </w:p>
        </w:tc>
        <w:tc>
          <w:tcPr>
            <w:tcW w:w="0" w:type="dxa"/>
            <w:vAlign w:val="bottom"/>
          </w:tcPr>
          <w:p w:rsidR="008C0CA7" w:rsidRDefault="008C0CA7">
            <w:pPr>
              <w:rPr>
                <w:sz w:val="1"/>
                <w:szCs w:val="1"/>
              </w:rPr>
            </w:pPr>
          </w:p>
        </w:tc>
      </w:tr>
      <w:tr w:rsidR="008C0CA7">
        <w:trPr>
          <w:trHeight w:val="52"/>
        </w:trPr>
        <w:tc>
          <w:tcPr>
            <w:tcW w:w="1980" w:type="dxa"/>
            <w:tcBorders>
              <w:left w:val="single" w:sz="8" w:space="0" w:color="auto"/>
              <w:right w:val="single" w:sz="8" w:space="0" w:color="auto"/>
            </w:tcBorders>
            <w:vAlign w:val="bottom"/>
          </w:tcPr>
          <w:p w:rsidR="008C0CA7" w:rsidRDefault="008C0CA7">
            <w:pPr>
              <w:rPr>
                <w:sz w:val="4"/>
                <w:szCs w:val="4"/>
              </w:rPr>
            </w:pPr>
          </w:p>
        </w:tc>
        <w:tc>
          <w:tcPr>
            <w:tcW w:w="1820" w:type="dxa"/>
            <w:tcBorders>
              <w:bottom w:val="single" w:sz="8" w:space="0" w:color="auto"/>
              <w:right w:val="single" w:sz="8" w:space="0" w:color="auto"/>
            </w:tcBorders>
            <w:vAlign w:val="bottom"/>
          </w:tcPr>
          <w:p w:rsidR="008C0CA7" w:rsidRDefault="008C0CA7">
            <w:pPr>
              <w:rPr>
                <w:sz w:val="4"/>
                <w:szCs w:val="4"/>
              </w:rPr>
            </w:pPr>
          </w:p>
        </w:tc>
        <w:tc>
          <w:tcPr>
            <w:tcW w:w="10160" w:type="dxa"/>
            <w:gridSpan w:val="2"/>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2"/>
        </w:trPr>
        <w:tc>
          <w:tcPr>
            <w:tcW w:w="1980" w:type="dxa"/>
            <w:tcBorders>
              <w:left w:val="single" w:sz="8" w:space="0" w:color="auto"/>
              <w:right w:val="single" w:sz="8" w:space="0" w:color="auto"/>
            </w:tcBorders>
            <w:vAlign w:val="bottom"/>
          </w:tcPr>
          <w:p w:rsidR="008C0CA7" w:rsidRDefault="008C0CA7">
            <w:pPr>
              <w:rPr>
                <w:sz w:val="21"/>
                <w:szCs w:val="21"/>
              </w:rPr>
            </w:pPr>
          </w:p>
        </w:tc>
        <w:tc>
          <w:tcPr>
            <w:tcW w:w="1820" w:type="dxa"/>
            <w:vMerge w:val="restart"/>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1.2 </w:t>
            </w:r>
            <w:r>
              <w:rPr>
                <w:rFonts w:ascii="宋体" w:eastAsia="宋体" w:hAnsi="宋体" w:cs="宋体"/>
                <w:w w:val="96"/>
                <w:sz w:val="21"/>
                <w:szCs w:val="21"/>
              </w:rPr>
              <w:t>育人功能</w:t>
            </w:r>
          </w:p>
        </w:tc>
        <w:tc>
          <w:tcPr>
            <w:tcW w:w="1016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充分发挥组织的思想育人功能，在引领师生、凝聚师生、服务师生中发挥积极作用。</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820" w:type="dxa"/>
            <w:vMerge/>
            <w:tcBorders>
              <w:right w:val="single" w:sz="8" w:space="0" w:color="auto"/>
            </w:tcBorders>
            <w:vAlign w:val="bottom"/>
          </w:tcPr>
          <w:p w:rsidR="008C0CA7" w:rsidRDefault="008C0CA7">
            <w:pPr>
              <w:rPr>
                <w:sz w:val="13"/>
                <w:szCs w:val="13"/>
              </w:rPr>
            </w:pPr>
          </w:p>
        </w:tc>
        <w:tc>
          <w:tcPr>
            <w:tcW w:w="10160" w:type="dxa"/>
            <w:gridSpan w:val="2"/>
            <w:vMerge w:val="restart"/>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充分发挥组织的活动育人功能，在丰富师生文化生活、营造良好文化氛围中发挥积极作用。</w:t>
            </w:r>
          </w:p>
        </w:tc>
        <w:tc>
          <w:tcPr>
            <w:tcW w:w="0" w:type="dxa"/>
            <w:vAlign w:val="bottom"/>
          </w:tcPr>
          <w:p w:rsidR="008C0CA7" w:rsidRDefault="008C0CA7">
            <w:pPr>
              <w:rPr>
                <w:sz w:val="1"/>
                <w:szCs w:val="1"/>
              </w:rPr>
            </w:pPr>
          </w:p>
        </w:tc>
      </w:tr>
      <w:tr w:rsidR="008C0CA7">
        <w:trPr>
          <w:trHeight w:val="156"/>
        </w:trPr>
        <w:tc>
          <w:tcPr>
            <w:tcW w:w="1980" w:type="dxa"/>
            <w:tcBorders>
              <w:left w:val="single" w:sz="8" w:space="0" w:color="auto"/>
              <w:right w:val="single" w:sz="8" w:space="0" w:color="auto"/>
            </w:tcBorders>
            <w:vAlign w:val="bottom"/>
          </w:tcPr>
          <w:p w:rsidR="008C0CA7" w:rsidRDefault="008C0CA7">
            <w:pPr>
              <w:rPr>
                <w:sz w:val="13"/>
                <w:szCs w:val="13"/>
              </w:rPr>
            </w:pPr>
          </w:p>
        </w:tc>
        <w:tc>
          <w:tcPr>
            <w:tcW w:w="1820" w:type="dxa"/>
            <w:tcBorders>
              <w:right w:val="single" w:sz="8" w:space="0" w:color="auto"/>
            </w:tcBorders>
            <w:vAlign w:val="bottom"/>
          </w:tcPr>
          <w:p w:rsidR="008C0CA7" w:rsidRDefault="008C0CA7">
            <w:pPr>
              <w:rPr>
                <w:sz w:val="13"/>
                <w:szCs w:val="13"/>
              </w:rPr>
            </w:pPr>
          </w:p>
        </w:tc>
        <w:tc>
          <w:tcPr>
            <w:tcW w:w="10160" w:type="dxa"/>
            <w:gridSpan w:val="2"/>
            <w:vMerge/>
            <w:tcBorders>
              <w:right w:val="single" w:sz="8" w:space="0" w:color="auto"/>
            </w:tcBorders>
            <w:vAlign w:val="bottom"/>
          </w:tcPr>
          <w:p w:rsidR="008C0CA7" w:rsidRDefault="008C0CA7">
            <w:pPr>
              <w:rPr>
                <w:sz w:val="13"/>
                <w:szCs w:val="13"/>
              </w:rPr>
            </w:pPr>
          </w:p>
        </w:tc>
        <w:tc>
          <w:tcPr>
            <w:tcW w:w="0" w:type="dxa"/>
            <w:vAlign w:val="bottom"/>
          </w:tcPr>
          <w:p w:rsidR="008C0CA7" w:rsidRDefault="008C0CA7">
            <w:pPr>
              <w:rPr>
                <w:sz w:val="1"/>
                <w:szCs w:val="1"/>
              </w:rPr>
            </w:pPr>
          </w:p>
        </w:tc>
      </w:tr>
      <w:tr w:rsidR="008C0CA7">
        <w:trPr>
          <w:trHeight w:val="50"/>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820" w:type="dxa"/>
            <w:tcBorders>
              <w:bottom w:val="single" w:sz="8" w:space="0" w:color="auto"/>
              <w:right w:val="single" w:sz="8" w:space="0" w:color="auto"/>
            </w:tcBorders>
            <w:vAlign w:val="bottom"/>
          </w:tcPr>
          <w:p w:rsidR="008C0CA7" w:rsidRDefault="008C0CA7">
            <w:pPr>
              <w:rPr>
                <w:sz w:val="4"/>
                <w:szCs w:val="4"/>
              </w:rPr>
            </w:pPr>
          </w:p>
        </w:tc>
        <w:tc>
          <w:tcPr>
            <w:tcW w:w="10160" w:type="dxa"/>
            <w:gridSpan w:val="2"/>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2"/>
        </w:trPr>
        <w:tc>
          <w:tcPr>
            <w:tcW w:w="1980" w:type="dxa"/>
            <w:tcBorders>
              <w:left w:val="single" w:sz="8" w:space="0" w:color="auto"/>
              <w:right w:val="single" w:sz="8" w:space="0" w:color="auto"/>
            </w:tcBorders>
            <w:vAlign w:val="bottom"/>
          </w:tcPr>
          <w:p w:rsidR="008C0CA7" w:rsidRDefault="008C0CA7">
            <w:pPr>
              <w:rPr>
                <w:sz w:val="21"/>
                <w:szCs w:val="21"/>
              </w:rPr>
            </w:pPr>
          </w:p>
        </w:tc>
        <w:tc>
          <w:tcPr>
            <w:tcW w:w="1820" w:type="dxa"/>
            <w:tcBorders>
              <w:right w:val="single" w:sz="8" w:space="0" w:color="auto"/>
            </w:tcBorders>
            <w:vAlign w:val="bottom"/>
          </w:tcPr>
          <w:p w:rsidR="008C0CA7" w:rsidRDefault="008C0CA7">
            <w:pPr>
              <w:rPr>
                <w:sz w:val="21"/>
                <w:szCs w:val="21"/>
              </w:rPr>
            </w:pPr>
          </w:p>
        </w:tc>
        <w:tc>
          <w:tcPr>
            <w:tcW w:w="1016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组织成员稳定，权利与义务界定清晰。</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2.1 </w:t>
            </w:r>
            <w:r>
              <w:rPr>
                <w:rFonts w:ascii="宋体" w:eastAsia="宋体" w:hAnsi="宋体" w:cs="宋体"/>
                <w:w w:val="96"/>
                <w:sz w:val="21"/>
                <w:szCs w:val="21"/>
              </w:rPr>
              <w:t>组织机构</w:t>
            </w:r>
          </w:p>
        </w:tc>
        <w:tc>
          <w:tcPr>
            <w:tcW w:w="1016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内部机构设置科学，信息沟通顺畅。</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20" w:type="dxa"/>
            <w:tcBorders>
              <w:right w:val="single" w:sz="8" w:space="0" w:color="auto"/>
            </w:tcBorders>
            <w:vAlign w:val="bottom"/>
          </w:tcPr>
          <w:p w:rsidR="008C0CA7" w:rsidRDefault="008C0CA7">
            <w:pPr>
              <w:rPr>
                <w:sz w:val="24"/>
                <w:szCs w:val="24"/>
              </w:rPr>
            </w:pPr>
          </w:p>
        </w:tc>
        <w:tc>
          <w:tcPr>
            <w:tcW w:w="1016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规章制度健全，管理规范有序。</w:t>
            </w:r>
          </w:p>
        </w:tc>
        <w:tc>
          <w:tcPr>
            <w:tcW w:w="0" w:type="dxa"/>
            <w:vAlign w:val="bottom"/>
          </w:tcPr>
          <w:p w:rsidR="008C0CA7" w:rsidRDefault="008C0CA7">
            <w:pPr>
              <w:rPr>
                <w:sz w:val="1"/>
                <w:szCs w:val="1"/>
              </w:rPr>
            </w:pPr>
          </w:p>
        </w:tc>
      </w:tr>
      <w:tr w:rsidR="008C0CA7">
        <w:trPr>
          <w:trHeight w:val="50"/>
        </w:trPr>
        <w:tc>
          <w:tcPr>
            <w:tcW w:w="1980" w:type="dxa"/>
            <w:tcBorders>
              <w:left w:val="single" w:sz="8" w:space="0" w:color="auto"/>
              <w:right w:val="single" w:sz="8" w:space="0" w:color="auto"/>
            </w:tcBorders>
            <w:vAlign w:val="bottom"/>
          </w:tcPr>
          <w:p w:rsidR="008C0CA7" w:rsidRDefault="008C0CA7">
            <w:pPr>
              <w:rPr>
                <w:sz w:val="4"/>
                <w:szCs w:val="4"/>
              </w:rPr>
            </w:pPr>
          </w:p>
        </w:tc>
        <w:tc>
          <w:tcPr>
            <w:tcW w:w="1820" w:type="dxa"/>
            <w:tcBorders>
              <w:bottom w:val="single" w:sz="8" w:space="0" w:color="auto"/>
              <w:right w:val="single" w:sz="8" w:space="0" w:color="auto"/>
            </w:tcBorders>
            <w:vAlign w:val="bottom"/>
          </w:tcPr>
          <w:p w:rsidR="008C0CA7" w:rsidRDefault="008C0CA7">
            <w:pPr>
              <w:rPr>
                <w:sz w:val="4"/>
                <w:szCs w:val="4"/>
              </w:rPr>
            </w:pPr>
          </w:p>
        </w:tc>
        <w:tc>
          <w:tcPr>
            <w:tcW w:w="10160" w:type="dxa"/>
            <w:gridSpan w:val="2"/>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980" w:type="dxa"/>
            <w:tcBorders>
              <w:left w:val="single" w:sz="8" w:space="0" w:color="auto"/>
              <w:right w:val="single" w:sz="8" w:space="0" w:color="auto"/>
            </w:tcBorders>
            <w:vAlign w:val="bottom"/>
          </w:tcPr>
          <w:p w:rsidR="008C0CA7" w:rsidRDefault="008C0CA7">
            <w:pPr>
              <w:rPr>
                <w:sz w:val="21"/>
                <w:szCs w:val="21"/>
              </w:rPr>
            </w:pPr>
          </w:p>
        </w:tc>
        <w:tc>
          <w:tcPr>
            <w:tcW w:w="1820" w:type="dxa"/>
            <w:tcBorders>
              <w:right w:val="single" w:sz="8" w:space="0" w:color="auto"/>
            </w:tcBorders>
            <w:vAlign w:val="bottom"/>
          </w:tcPr>
          <w:p w:rsidR="008C0CA7" w:rsidRDefault="008C0CA7">
            <w:pPr>
              <w:rPr>
                <w:sz w:val="21"/>
                <w:szCs w:val="21"/>
              </w:rPr>
            </w:pPr>
          </w:p>
        </w:tc>
        <w:tc>
          <w:tcPr>
            <w:tcW w:w="1016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领导班子成员政治素质强、作风正、纪律严，其中教师党支部书记为</w:t>
            </w:r>
            <w:r>
              <w:rPr>
                <w:rFonts w:ascii="宋体" w:eastAsia="宋体" w:hAnsi="宋体" w:cs="宋体"/>
                <w:sz w:val="21"/>
                <w:szCs w:val="21"/>
              </w:rPr>
              <w:t>“</w:t>
            </w:r>
            <w:r>
              <w:rPr>
                <w:rFonts w:ascii="宋体" w:eastAsia="宋体" w:hAnsi="宋体" w:cs="宋体"/>
                <w:sz w:val="21"/>
                <w:szCs w:val="21"/>
              </w:rPr>
              <w:t>双带头人</w:t>
            </w:r>
            <w:r>
              <w:rPr>
                <w:rFonts w:ascii="宋体" w:eastAsia="宋体" w:hAnsi="宋体" w:cs="宋体"/>
                <w:sz w:val="21"/>
                <w:szCs w:val="21"/>
              </w:rPr>
              <w:t>”</w:t>
            </w:r>
            <w:r>
              <w:rPr>
                <w:rFonts w:ascii="宋体" w:eastAsia="宋体" w:hAnsi="宋体" w:cs="宋体"/>
                <w:sz w:val="21"/>
                <w:szCs w:val="21"/>
              </w:rPr>
              <w:t>。</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2.</w:t>
            </w:r>
            <w:r>
              <w:rPr>
                <w:rFonts w:ascii="宋体" w:eastAsia="宋体" w:hAnsi="宋体" w:cs="宋体"/>
                <w:sz w:val="21"/>
                <w:szCs w:val="21"/>
              </w:rPr>
              <w:t>育人体系健全</w:t>
            </w:r>
          </w:p>
        </w:tc>
        <w:tc>
          <w:tcPr>
            <w:tcW w:w="18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2.2 </w:t>
            </w:r>
            <w:r>
              <w:rPr>
                <w:rFonts w:ascii="宋体" w:eastAsia="宋体" w:hAnsi="宋体" w:cs="宋体"/>
                <w:w w:val="96"/>
                <w:sz w:val="21"/>
                <w:szCs w:val="21"/>
              </w:rPr>
              <w:t>领导班子</w:t>
            </w:r>
          </w:p>
        </w:tc>
        <w:tc>
          <w:tcPr>
            <w:tcW w:w="1016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班子成员分工明确，团结协作。</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20" w:type="dxa"/>
            <w:tcBorders>
              <w:right w:val="single" w:sz="8" w:space="0" w:color="auto"/>
            </w:tcBorders>
            <w:vAlign w:val="bottom"/>
          </w:tcPr>
          <w:p w:rsidR="008C0CA7" w:rsidRDefault="008C0CA7">
            <w:pPr>
              <w:rPr>
                <w:sz w:val="24"/>
                <w:szCs w:val="24"/>
              </w:rPr>
            </w:pPr>
          </w:p>
        </w:tc>
        <w:tc>
          <w:tcPr>
            <w:tcW w:w="1016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民主决策，群众监督渠道畅通。</w:t>
            </w:r>
          </w:p>
        </w:tc>
        <w:tc>
          <w:tcPr>
            <w:tcW w:w="0" w:type="dxa"/>
            <w:vAlign w:val="bottom"/>
          </w:tcPr>
          <w:p w:rsidR="008C0CA7" w:rsidRDefault="008C0CA7">
            <w:pPr>
              <w:rPr>
                <w:sz w:val="1"/>
                <w:szCs w:val="1"/>
              </w:rPr>
            </w:pPr>
          </w:p>
        </w:tc>
      </w:tr>
      <w:tr w:rsidR="008C0CA7">
        <w:trPr>
          <w:trHeight w:val="51"/>
        </w:trPr>
        <w:tc>
          <w:tcPr>
            <w:tcW w:w="1980" w:type="dxa"/>
            <w:tcBorders>
              <w:left w:val="single" w:sz="8" w:space="0" w:color="auto"/>
              <w:right w:val="single" w:sz="8" w:space="0" w:color="auto"/>
            </w:tcBorders>
            <w:vAlign w:val="bottom"/>
          </w:tcPr>
          <w:p w:rsidR="008C0CA7" w:rsidRDefault="008C0CA7">
            <w:pPr>
              <w:rPr>
                <w:sz w:val="4"/>
                <w:szCs w:val="4"/>
              </w:rPr>
            </w:pPr>
          </w:p>
        </w:tc>
        <w:tc>
          <w:tcPr>
            <w:tcW w:w="1820" w:type="dxa"/>
            <w:tcBorders>
              <w:bottom w:val="single" w:sz="8" w:space="0" w:color="auto"/>
              <w:right w:val="single" w:sz="8" w:space="0" w:color="auto"/>
            </w:tcBorders>
            <w:vAlign w:val="bottom"/>
          </w:tcPr>
          <w:p w:rsidR="008C0CA7" w:rsidRDefault="008C0CA7">
            <w:pPr>
              <w:rPr>
                <w:sz w:val="4"/>
                <w:szCs w:val="4"/>
              </w:rPr>
            </w:pPr>
          </w:p>
        </w:tc>
        <w:tc>
          <w:tcPr>
            <w:tcW w:w="10160" w:type="dxa"/>
            <w:gridSpan w:val="2"/>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1"/>
        </w:trPr>
        <w:tc>
          <w:tcPr>
            <w:tcW w:w="1980" w:type="dxa"/>
            <w:tcBorders>
              <w:left w:val="single" w:sz="8" w:space="0" w:color="auto"/>
              <w:right w:val="single" w:sz="8" w:space="0" w:color="auto"/>
            </w:tcBorders>
            <w:vAlign w:val="bottom"/>
          </w:tcPr>
          <w:p w:rsidR="008C0CA7" w:rsidRDefault="008C0CA7">
            <w:pPr>
              <w:rPr>
                <w:sz w:val="21"/>
                <w:szCs w:val="21"/>
              </w:rPr>
            </w:pPr>
          </w:p>
        </w:tc>
        <w:tc>
          <w:tcPr>
            <w:tcW w:w="1820" w:type="dxa"/>
            <w:tcBorders>
              <w:right w:val="single" w:sz="8" w:space="0" w:color="auto"/>
            </w:tcBorders>
            <w:vAlign w:val="bottom"/>
          </w:tcPr>
          <w:p w:rsidR="008C0CA7" w:rsidRDefault="008C0CA7">
            <w:pPr>
              <w:rPr>
                <w:sz w:val="21"/>
                <w:szCs w:val="21"/>
              </w:rPr>
            </w:pPr>
          </w:p>
        </w:tc>
        <w:tc>
          <w:tcPr>
            <w:tcW w:w="1016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工作程序标准化，年度计划制订详细，年度总结认真客观。</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2.3 </w:t>
            </w:r>
            <w:r>
              <w:rPr>
                <w:rFonts w:ascii="宋体" w:eastAsia="宋体" w:hAnsi="宋体" w:cs="宋体"/>
                <w:w w:val="96"/>
                <w:sz w:val="21"/>
                <w:szCs w:val="21"/>
              </w:rPr>
              <w:t>工作体系</w:t>
            </w:r>
          </w:p>
        </w:tc>
        <w:tc>
          <w:tcPr>
            <w:tcW w:w="1016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2.</w:t>
            </w:r>
            <w:r>
              <w:rPr>
                <w:rFonts w:ascii="宋体" w:eastAsia="宋体" w:hAnsi="宋体" w:cs="宋体"/>
                <w:sz w:val="21"/>
                <w:szCs w:val="21"/>
              </w:rPr>
              <w:t>工作体系常态化，日常工作不折不扣，重点工作创新突破。</w:t>
            </w:r>
          </w:p>
        </w:tc>
        <w:tc>
          <w:tcPr>
            <w:tcW w:w="0" w:type="dxa"/>
            <w:vAlign w:val="bottom"/>
          </w:tcPr>
          <w:p w:rsidR="008C0CA7" w:rsidRDefault="008C0CA7">
            <w:pPr>
              <w:rPr>
                <w:sz w:val="1"/>
                <w:szCs w:val="1"/>
              </w:rPr>
            </w:pPr>
          </w:p>
        </w:tc>
      </w:tr>
      <w:tr w:rsidR="008C0CA7">
        <w:trPr>
          <w:trHeight w:val="312"/>
        </w:trPr>
        <w:tc>
          <w:tcPr>
            <w:tcW w:w="1980" w:type="dxa"/>
            <w:tcBorders>
              <w:left w:val="single" w:sz="8" w:space="0" w:color="auto"/>
              <w:right w:val="single" w:sz="8" w:space="0" w:color="auto"/>
            </w:tcBorders>
            <w:vAlign w:val="bottom"/>
          </w:tcPr>
          <w:p w:rsidR="008C0CA7" w:rsidRDefault="008C0CA7">
            <w:pPr>
              <w:rPr>
                <w:sz w:val="24"/>
                <w:szCs w:val="24"/>
              </w:rPr>
            </w:pPr>
          </w:p>
        </w:tc>
        <w:tc>
          <w:tcPr>
            <w:tcW w:w="1820" w:type="dxa"/>
            <w:tcBorders>
              <w:right w:val="single" w:sz="8" w:space="0" w:color="auto"/>
            </w:tcBorders>
            <w:vAlign w:val="bottom"/>
          </w:tcPr>
          <w:p w:rsidR="008C0CA7" w:rsidRDefault="008C0CA7">
            <w:pPr>
              <w:rPr>
                <w:sz w:val="24"/>
                <w:szCs w:val="24"/>
              </w:rPr>
            </w:pPr>
          </w:p>
        </w:tc>
        <w:tc>
          <w:tcPr>
            <w:tcW w:w="1016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3.</w:t>
            </w:r>
            <w:r>
              <w:rPr>
                <w:rFonts w:ascii="宋体" w:eastAsia="宋体" w:hAnsi="宋体" w:cs="宋体"/>
                <w:sz w:val="21"/>
                <w:szCs w:val="21"/>
              </w:rPr>
              <w:t>工作机制长效化，思想教育与行为约束相结合、解决思想问题与解决具体问题相结合。</w:t>
            </w:r>
          </w:p>
        </w:tc>
        <w:tc>
          <w:tcPr>
            <w:tcW w:w="0" w:type="dxa"/>
            <w:vAlign w:val="bottom"/>
          </w:tcPr>
          <w:p w:rsidR="008C0CA7" w:rsidRDefault="008C0CA7">
            <w:pPr>
              <w:rPr>
                <w:sz w:val="1"/>
                <w:szCs w:val="1"/>
              </w:rPr>
            </w:pPr>
          </w:p>
        </w:tc>
      </w:tr>
      <w:tr w:rsidR="008C0CA7">
        <w:trPr>
          <w:trHeight w:val="51"/>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820" w:type="dxa"/>
            <w:tcBorders>
              <w:bottom w:val="single" w:sz="8" w:space="0" w:color="auto"/>
              <w:right w:val="single" w:sz="8" w:space="0" w:color="auto"/>
            </w:tcBorders>
            <w:vAlign w:val="bottom"/>
          </w:tcPr>
          <w:p w:rsidR="008C0CA7" w:rsidRDefault="008C0CA7">
            <w:pPr>
              <w:rPr>
                <w:sz w:val="4"/>
                <w:szCs w:val="4"/>
              </w:rPr>
            </w:pPr>
          </w:p>
        </w:tc>
        <w:tc>
          <w:tcPr>
            <w:tcW w:w="10160" w:type="dxa"/>
            <w:gridSpan w:val="2"/>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250"/>
        </w:trPr>
        <w:tc>
          <w:tcPr>
            <w:tcW w:w="1980" w:type="dxa"/>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sz w:val="21"/>
                <w:szCs w:val="21"/>
              </w:rPr>
              <w:t>3.</w:t>
            </w:r>
            <w:r>
              <w:rPr>
                <w:rFonts w:ascii="宋体" w:eastAsia="宋体" w:hAnsi="宋体" w:cs="宋体"/>
                <w:sz w:val="21"/>
                <w:szCs w:val="21"/>
              </w:rPr>
              <w:t>育人路径清晰</w:t>
            </w:r>
          </w:p>
        </w:tc>
        <w:tc>
          <w:tcPr>
            <w:tcW w:w="1820" w:type="dxa"/>
            <w:tcBorders>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w w:val="96"/>
                <w:sz w:val="21"/>
                <w:szCs w:val="21"/>
              </w:rPr>
              <w:t xml:space="preserve">3.1 </w:t>
            </w:r>
            <w:r>
              <w:rPr>
                <w:rFonts w:ascii="宋体" w:eastAsia="宋体" w:hAnsi="宋体" w:cs="宋体"/>
                <w:w w:val="96"/>
                <w:sz w:val="21"/>
                <w:szCs w:val="21"/>
              </w:rPr>
              <w:t>思想教育</w:t>
            </w:r>
          </w:p>
        </w:tc>
        <w:tc>
          <w:tcPr>
            <w:tcW w:w="10160" w:type="dxa"/>
            <w:gridSpan w:val="2"/>
            <w:tcBorders>
              <w:right w:val="single" w:sz="8" w:space="0" w:color="auto"/>
            </w:tcBorders>
            <w:vAlign w:val="bottom"/>
          </w:tcPr>
          <w:p w:rsidR="008C0CA7" w:rsidRDefault="005061A5">
            <w:pPr>
              <w:spacing w:line="240" w:lineRule="exact"/>
              <w:ind w:left="100"/>
              <w:rPr>
                <w:sz w:val="20"/>
                <w:szCs w:val="20"/>
              </w:rPr>
            </w:pPr>
            <w:r>
              <w:rPr>
                <w:rFonts w:ascii="宋体" w:eastAsia="宋体" w:hAnsi="宋体" w:cs="宋体"/>
                <w:sz w:val="21"/>
                <w:szCs w:val="21"/>
              </w:rPr>
              <w:t>1.</w:t>
            </w:r>
            <w:r>
              <w:rPr>
                <w:rFonts w:ascii="宋体" w:eastAsia="宋体" w:hAnsi="宋体" w:cs="宋体"/>
                <w:sz w:val="21"/>
                <w:szCs w:val="21"/>
              </w:rPr>
              <w:t>以抓理想信念教育促进组织建设，政治学习主题突出、效果好，成员自觉以先进理论为指导，思想政治素</w:t>
            </w:r>
          </w:p>
        </w:tc>
        <w:tc>
          <w:tcPr>
            <w:tcW w:w="0" w:type="dxa"/>
            <w:vAlign w:val="bottom"/>
          </w:tcPr>
          <w:p w:rsidR="008C0CA7" w:rsidRDefault="008C0CA7">
            <w:pPr>
              <w:rPr>
                <w:sz w:val="1"/>
                <w:szCs w:val="1"/>
              </w:rPr>
            </w:pPr>
          </w:p>
        </w:tc>
      </w:tr>
      <w:tr w:rsidR="008C0CA7">
        <w:trPr>
          <w:trHeight w:val="50"/>
        </w:trPr>
        <w:tc>
          <w:tcPr>
            <w:tcW w:w="19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1820" w:type="dxa"/>
            <w:tcBorders>
              <w:bottom w:val="single" w:sz="8" w:space="0" w:color="auto"/>
              <w:right w:val="single" w:sz="8" w:space="0" w:color="auto"/>
            </w:tcBorders>
            <w:vAlign w:val="bottom"/>
          </w:tcPr>
          <w:p w:rsidR="008C0CA7" w:rsidRDefault="008C0CA7">
            <w:pPr>
              <w:rPr>
                <w:sz w:val="4"/>
                <w:szCs w:val="4"/>
              </w:rPr>
            </w:pPr>
          </w:p>
        </w:tc>
        <w:tc>
          <w:tcPr>
            <w:tcW w:w="180" w:type="dxa"/>
            <w:tcBorders>
              <w:bottom w:val="single" w:sz="8" w:space="0" w:color="auto"/>
            </w:tcBorders>
            <w:vAlign w:val="bottom"/>
          </w:tcPr>
          <w:p w:rsidR="008C0CA7" w:rsidRDefault="008C0CA7">
            <w:pPr>
              <w:rPr>
                <w:sz w:val="4"/>
                <w:szCs w:val="4"/>
              </w:rPr>
            </w:pPr>
          </w:p>
        </w:tc>
        <w:tc>
          <w:tcPr>
            <w:tcW w:w="99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6840" w:h="11906" w:orient="landscape"/>
          <w:pgMar w:top="1440" w:right="1440" w:bottom="667" w:left="1320" w:header="0" w:footer="0" w:gutter="0"/>
          <w:cols w:space="720" w:equalWidth="0">
            <w:col w:w="14078"/>
          </w:cols>
        </w:sectPr>
      </w:pPr>
    </w:p>
    <w:p w:rsidR="008C0CA7" w:rsidRDefault="008C0CA7">
      <w:pPr>
        <w:spacing w:line="230" w:lineRule="exact"/>
        <w:rPr>
          <w:sz w:val="20"/>
          <w:szCs w:val="20"/>
        </w:rPr>
      </w:pPr>
    </w:p>
    <w:p w:rsidR="008C0CA7" w:rsidRDefault="005061A5">
      <w:pPr>
        <w:ind w:right="-121"/>
        <w:jc w:val="center"/>
        <w:rPr>
          <w:sz w:val="20"/>
          <w:szCs w:val="20"/>
        </w:rPr>
      </w:pPr>
      <w:r>
        <w:rPr>
          <w:rFonts w:eastAsia="Times New Roman"/>
          <w:sz w:val="24"/>
          <w:szCs w:val="24"/>
        </w:rPr>
        <w:t>298</w:t>
      </w:r>
    </w:p>
    <w:p w:rsidR="008C0CA7" w:rsidRDefault="008C0CA7">
      <w:pPr>
        <w:sectPr w:rsidR="008C0CA7">
          <w:type w:val="continuous"/>
          <w:pgSz w:w="16840" w:h="11906" w:orient="landscape"/>
          <w:pgMar w:top="1440" w:right="1440" w:bottom="667" w:left="1320" w:header="0" w:footer="0" w:gutter="0"/>
          <w:cols w:space="720" w:equalWidth="0">
            <w:col w:w="14078"/>
          </w:cols>
        </w:sectPr>
      </w:pPr>
    </w:p>
    <w:p w:rsidR="008C0CA7" w:rsidRDefault="005061A5">
      <w:pPr>
        <w:spacing w:line="391" w:lineRule="exact"/>
        <w:rPr>
          <w:sz w:val="20"/>
          <w:szCs w:val="20"/>
        </w:rPr>
      </w:pPr>
      <w:bookmarkStart w:id="306" w:name="page307"/>
      <w:bookmarkEnd w:id="306"/>
      <w:r>
        <w:rPr>
          <w:noProof/>
          <w:sz w:val="20"/>
          <w:szCs w:val="20"/>
        </w:rPr>
        <w:lastRenderedPageBreak/>
        <w:drawing>
          <wp:anchor distT="0" distB="0" distL="114300" distR="114300" simplePos="0" relativeHeight="251668480" behindDoc="1" locked="0" layoutInCell="0" allowOverlap="1">
            <wp:simplePos x="0" y="0"/>
            <wp:positionH relativeFrom="page">
              <wp:posOffset>842645</wp:posOffset>
            </wp:positionH>
            <wp:positionV relativeFrom="page">
              <wp:posOffset>1143000</wp:posOffset>
            </wp:positionV>
            <wp:extent cx="8857615" cy="240284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blip>
                    <a:srcRect/>
                    <a:stretch>
                      <a:fillRect/>
                    </a:stretch>
                  </pic:blipFill>
                  <pic:spPr bwMode="auto">
                    <a:xfrm>
                      <a:off x="0" y="0"/>
                      <a:ext cx="8857615" cy="2402840"/>
                    </a:xfrm>
                    <a:prstGeom prst="rect">
                      <a:avLst/>
                    </a:prstGeom>
                    <a:noFill/>
                  </pic:spPr>
                </pic:pic>
              </a:graphicData>
            </a:graphic>
          </wp:anchor>
        </w:drawing>
      </w:r>
    </w:p>
    <w:p w:rsidR="008C0CA7" w:rsidRDefault="005061A5">
      <w:pPr>
        <w:spacing w:line="240" w:lineRule="exact"/>
        <w:ind w:left="3780"/>
        <w:rPr>
          <w:sz w:val="20"/>
          <w:szCs w:val="20"/>
        </w:rPr>
      </w:pPr>
      <w:r>
        <w:rPr>
          <w:rFonts w:ascii="宋体" w:eastAsia="宋体" w:hAnsi="宋体" w:cs="宋体"/>
          <w:sz w:val="21"/>
          <w:szCs w:val="21"/>
        </w:rPr>
        <w:t>质高、精神追求高尚。</w:t>
      </w:r>
    </w:p>
    <w:p w:rsidR="008C0CA7" w:rsidRDefault="008C0CA7">
      <w:pPr>
        <w:spacing w:line="102" w:lineRule="exact"/>
        <w:rPr>
          <w:sz w:val="20"/>
          <w:szCs w:val="20"/>
        </w:rPr>
      </w:pPr>
    </w:p>
    <w:p w:rsidR="008C0CA7" w:rsidRDefault="005061A5">
      <w:pPr>
        <w:spacing w:line="261" w:lineRule="exact"/>
        <w:ind w:left="3780" w:right="138"/>
        <w:rPr>
          <w:sz w:val="20"/>
          <w:szCs w:val="20"/>
        </w:rPr>
      </w:pPr>
      <w:r>
        <w:rPr>
          <w:rFonts w:ascii="宋体" w:eastAsia="宋体" w:hAnsi="宋体" w:cs="宋体"/>
          <w:sz w:val="21"/>
          <w:szCs w:val="21"/>
        </w:rPr>
        <w:t>2.</w:t>
      </w:r>
      <w:r>
        <w:rPr>
          <w:rFonts w:ascii="宋体" w:eastAsia="宋体" w:hAnsi="宋体" w:cs="宋体"/>
          <w:sz w:val="21"/>
          <w:szCs w:val="21"/>
        </w:rPr>
        <w:t>以抓基层党建促进组织建设，每年开展基层党建述职评议，切实发挥党员干部、师生骨干的模范带头作用，成员积极主动参与组织建设，组织的战斗力强、影响力大。</w:t>
      </w:r>
    </w:p>
    <w:p w:rsidR="008C0CA7" w:rsidRDefault="008C0CA7">
      <w:pPr>
        <w:spacing w:line="103" w:lineRule="exact"/>
        <w:rPr>
          <w:sz w:val="20"/>
          <w:szCs w:val="20"/>
        </w:rPr>
      </w:pPr>
    </w:p>
    <w:p w:rsidR="008C0CA7" w:rsidRDefault="005061A5">
      <w:pPr>
        <w:spacing w:line="261" w:lineRule="exact"/>
        <w:ind w:left="3780" w:right="238"/>
        <w:rPr>
          <w:sz w:val="20"/>
          <w:szCs w:val="20"/>
        </w:rPr>
      </w:pPr>
      <w:r>
        <w:rPr>
          <w:rFonts w:ascii="宋体" w:eastAsia="宋体" w:hAnsi="宋体" w:cs="宋体"/>
          <w:sz w:val="21"/>
          <w:szCs w:val="21"/>
        </w:rPr>
        <w:t>3.</w:t>
      </w:r>
      <w:r>
        <w:rPr>
          <w:rFonts w:ascii="宋体" w:eastAsia="宋体" w:hAnsi="宋体" w:cs="宋体"/>
          <w:sz w:val="21"/>
          <w:szCs w:val="21"/>
        </w:rPr>
        <w:t>以弘扬和践行社会主义核心价值观促进组织建设，组织人际关系和谐，成员生活情趣健康。相互之间团结友爱、互帮互助。</w:t>
      </w:r>
    </w:p>
    <w:p w:rsidR="008C0CA7" w:rsidRDefault="008C0CA7">
      <w:pPr>
        <w:spacing w:line="83" w:lineRule="exact"/>
        <w:rPr>
          <w:sz w:val="20"/>
          <w:szCs w:val="20"/>
        </w:rPr>
      </w:pPr>
    </w:p>
    <w:p w:rsidR="008C0CA7" w:rsidRDefault="005061A5">
      <w:pPr>
        <w:spacing w:line="240" w:lineRule="exact"/>
        <w:ind w:left="3780"/>
        <w:rPr>
          <w:sz w:val="20"/>
          <w:szCs w:val="20"/>
        </w:rPr>
      </w:pPr>
      <w:r>
        <w:rPr>
          <w:rFonts w:ascii="宋体" w:eastAsia="宋体" w:hAnsi="宋体" w:cs="宋体"/>
          <w:sz w:val="21"/>
          <w:szCs w:val="21"/>
        </w:rPr>
        <w:t>1.</w:t>
      </w:r>
      <w:r>
        <w:rPr>
          <w:rFonts w:ascii="宋体" w:eastAsia="宋体" w:hAnsi="宋体" w:cs="宋体"/>
          <w:sz w:val="21"/>
          <w:szCs w:val="21"/>
        </w:rPr>
        <w:t>政治立场坚定，在重大事件中始终与党中央保持高度一致，在</w:t>
      </w:r>
      <w:r>
        <w:rPr>
          <w:rFonts w:ascii="宋体" w:eastAsia="宋体" w:hAnsi="宋体" w:cs="宋体"/>
          <w:sz w:val="21"/>
          <w:szCs w:val="21"/>
        </w:rPr>
        <w:t>“</w:t>
      </w:r>
      <w:r>
        <w:rPr>
          <w:rFonts w:ascii="宋体" w:eastAsia="宋体" w:hAnsi="宋体" w:cs="宋体"/>
          <w:sz w:val="21"/>
          <w:szCs w:val="21"/>
        </w:rPr>
        <w:t>大是大非</w:t>
      </w:r>
      <w:r>
        <w:rPr>
          <w:rFonts w:ascii="宋体" w:eastAsia="宋体" w:hAnsi="宋体" w:cs="宋体"/>
          <w:sz w:val="21"/>
          <w:szCs w:val="21"/>
        </w:rPr>
        <w:t>”</w:t>
      </w:r>
      <w:r>
        <w:rPr>
          <w:rFonts w:ascii="宋体" w:eastAsia="宋体" w:hAnsi="宋体" w:cs="宋体"/>
          <w:sz w:val="21"/>
          <w:szCs w:val="21"/>
        </w:rPr>
        <w:t>面前敢于发声。</w:t>
      </w:r>
    </w:p>
    <w:p w:rsidR="008C0CA7" w:rsidRDefault="008C0CA7">
      <w:pPr>
        <w:spacing w:line="72" w:lineRule="exact"/>
        <w:rPr>
          <w:sz w:val="20"/>
          <w:szCs w:val="20"/>
        </w:rPr>
      </w:pPr>
    </w:p>
    <w:p w:rsidR="008C0CA7" w:rsidRDefault="005061A5">
      <w:pPr>
        <w:tabs>
          <w:tab w:val="left" w:pos="3760"/>
        </w:tabs>
        <w:spacing w:line="240" w:lineRule="exact"/>
        <w:ind w:left="2140"/>
        <w:rPr>
          <w:sz w:val="20"/>
          <w:szCs w:val="20"/>
        </w:rPr>
      </w:pPr>
      <w:r>
        <w:rPr>
          <w:rFonts w:ascii="宋体" w:eastAsia="宋体" w:hAnsi="宋体" w:cs="宋体"/>
          <w:sz w:val="21"/>
          <w:szCs w:val="21"/>
        </w:rPr>
        <w:t xml:space="preserve">3.2 </w:t>
      </w:r>
      <w:r>
        <w:rPr>
          <w:rFonts w:ascii="宋体" w:eastAsia="宋体" w:hAnsi="宋体" w:cs="宋体"/>
          <w:sz w:val="21"/>
          <w:szCs w:val="21"/>
        </w:rPr>
        <w:t>组织动员</w:t>
      </w:r>
      <w:r>
        <w:rPr>
          <w:sz w:val="20"/>
          <w:szCs w:val="20"/>
        </w:rPr>
        <w:tab/>
      </w:r>
      <w:r>
        <w:rPr>
          <w:rFonts w:ascii="宋体" w:eastAsia="宋体" w:hAnsi="宋体" w:cs="宋体"/>
          <w:sz w:val="20"/>
          <w:szCs w:val="20"/>
        </w:rPr>
        <w:t>2.</w:t>
      </w:r>
      <w:r>
        <w:rPr>
          <w:rFonts w:ascii="宋体" w:eastAsia="宋体" w:hAnsi="宋体" w:cs="宋体"/>
          <w:sz w:val="20"/>
          <w:szCs w:val="20"/>
        </w:rPr>
        <w:t>主动作为，在服务学校的中心工作和社会公益活动中增强组织的凝聚力。</w:t>
      </w:r>
    </w:p>
    <w:p w:rsidR="008C0CA7" w:rsidRDefault="008C0CA7">
      <w:pPr>
        <w:spacing w:line="72" w:lineRule="exact"/>
        <w:rPr>
          <w:sz w:val="20"/>
          <w:szCs w:val="20"/>
        </w:rPr>
      </w:pPr>
    </w:p>
    <w:p w:rsidR="008C0CA7" w:rsidRDefault="005061A5">
      <w:pPr>
        <w:spacing w:line="240" w:lineRule="exact"/>
        <w:ind w:left="3780"/>
        <w:rPr>
          <w:sz w:val="20"/>
          <w:szCs w:val="20"/>
        </w:rPr>
      </w:pPr>
      <w:r>
        <w:rPr>
          <w:rFonts w:ascii="宋体" w:eastAsia="宋体" w:hAnsi="宋体" w:cs="宋体"/>
          <w:sz w:val="21"/>
          <w:szCs w:val="21"/>
        </w:rPr>
        <w:t>3.</w:t>
      </w:r>
      <w:r>
        <w:rPr>
          <w:rFonts w:ascii="宋体" w:eastAsia="宋体" w:hAnsi="宋体" w:cs="宋体"/>
          <w:sz w:val="21"/>
          <w:szCs w:val="21"/>
        </w:rPr>
        <w:t>创新形式，能够有效利用网络载体和社会化动员方式扩大组织的影响力。</w:t>
      </w:r>
    </w:p>
    <w:p w:rsidR="008C0CA7" w:rsidRDefault="008C0CA7">
      <w:pPr>
        <w:spacing w:line="82" w:lineRule="exact"/>
        <w:rPr>
          <w:sz w:val="20"/>
          <w:szCs w:val="20"/>
        </w:rPr>
      </w:pPr>
    </w:p>
    <w:p w:rsidR="008C0CA7" w:rsidRDefault="005061A5">
      <w:pPr>
        <w:spacing w:line="240" w:lineRule="exact"/>
        <w:ind w:left="3780"/>
        <w:rPr>
          <w:sz w:val="20"/>
          <w:szCs w:val="20"/>
        </w:rPr>
      </w:pPr>
      <w:r>
        <w:rPr>
          <w:rFonts w:ascii="宋体" w:eastAsia="宋体" w:hAnsi="宋体" w:cs="宋体"/>
          <w:sz w:val="21"/>
          <w:szCs w:val="21"/>
        </w:rPr>
        <w:t>1.</w:t>
      </w:r>
      <w:r>
        <w:rPr>
          <w:rFonts w:ascii="宋体" w:eastAsia="宋体" w:hAnsi="宋体" w:cs="宋体"/>
          <w:sz w:val="21"/>
          <w:szCs w:val="21"/>
        </w:rPr>
        <w:t>有计划地开展主题鲜明、健康有益、丰富多彩的文化活动，吸引力大。</w:t>
      </w:r>
    </w:p>
    <w:p w:rsidR="008C0CA7" w:rsidRDefault="008C0CA7">
      <w:pPr>
        <w:spacing w:line="19" w:lineRule="exact"/>
        <w:rPr>
          <w:sz w:val="20"/>
          <w:szCs w:val="20"/>
        </w:rPr>
      </w:pPr>
    </w:p>
    <w:p w:rsidR="008C0CA7" w:rsidRDefault="005061A5">
      <w:pPr>
        <w:spacing w:line="240" w:lineRule="exact"/>
        <w:ind w:left="3780"/>
        <w:rPr>
          <w:sz w:val="20"/>
          <w:szCs w:val="20"/>
        </w:rPr>
      </w:pPr>
      <w:r>
        <w:rPr>
          <w:rFonts w:ascii="宋体" w:eastAsia="宋体" w:hAnsi="宋体" w:cs="宋体"/>
          <w:sz w:val="21"/>
          <w:szCs w:val="21"/>
        </w:rPr>
        <w:t>2.</w:t>
      </w:r>
      <w:r>
        <w:rPr>
          <w:rFonts w:ascii="宋体" w:eastAsia="宋体" w:hAnsi="宋体" w:cs="宋体"/>
          <w:sz w:val="21"/>
          <w:szCs w:val="21"/>
        </w:rPr>
        <w:t>育人活动阵地建设强，实现</w:t>
      </w:r>
      <w:r>
        <w:rPr>
          <w:rFonts w:ascii="宋体" w:eastAsia="宋体" w:hAnsi="宋体" w:cs="宋体"/>
          <w:sz w:val="21"/>
          <w:szCs w:val="21"/>
        </w:rPr>
        <w:t>“</w:t>
      </w:r>
      <w:r>
        <w:rPr>
          <w:rFonts w:ascii="宋体" w:eastAsia="宋体" w:hAnsi="宋体" w:cs="宋体"/>
          <w:sz w:val="21"/>
          <w:szCs w:val="21"/>
        </w:rPr>
        <w:t>建、管、用</w:t>
      </w:r>
      <w:r>
        <w:rPr>
          <w:rFonts w:ascii="宋体" w:eastAsia="宋体" w:hAnsi="宋体" w:cs="宋体"/>
          <w:sz w:val="21"/>
          <w:szCs w:val="21"/>
        </w:rPr>
        <w:t>”</w:t>
      </w:r>
      <w:r>
        <w:rPr>
          <w:rFonts w:ascii="宋体" w:eastAsia="宋体" w:hAnsi="宋体" w:cs="宋体"/>
          <w:sz w:val="21"/>
          <w:szCs w:val="21"/>
        </w:rPr>
        <w:t>并举，资源丰富、利用充分，网络育人阵地建设强、线上线下</w:t>
      </w:r>
    </w:p>
    <w:p w:rsidR="008C0CA7" w:rsidRDefault="005061A5">
      <w:pPr>
        <w:spacing w:line="156" w:lineRule="exact"/>
        <w:ind w:left="2140"/>
        <w:rPr>
          <w:sz w:val="20"/>
          <w:szCs w:val="20"/>
        </w:rPr>
      </w:pPr>
      <w:r>
        <w:rPr>
          <w:rFonts w:ascii="宋体" w:eastAsia="宋体" w:hAnsi="宋体" w:cs="宋体"/>
          <w:sz w:val="18"/>
          <w:szCs w:val="18"/>
        </w:rPr>
        <w:t xml:space="preserve">3.3 </w:t>
      </w:r>
      <w:r>
        <w:rPr>
          <w:rFonts w:ascii="宋体" w:eastAsia="宋体" w:hAnsi="宋体" w:cs="宋体"/>
          <w:sz w:val="18"/>
          <w:szCs w:val="18"/>
        </w:rPr>
        <w:t>主题活动</w:t>
      </w:r>
    </w:p>
    <w:p w:rsidR="008C0CA7" w:rsidRDefault="005061A5">
      <w:pPr>
        <w:spacing w:line="210" w:lineRule="exact"/>
        <w:ind w:left="3780"/>
        <w:rPr>
          <w:sz w:val="20"/>
          <w:szCs w:val="20"/>
        </w:rPr>
      </w:pPr>
      <w:r>
        <w:rPr>
          <w:rFonts w:ascii="宋体" w:eastAsia="宋体" w:hAnsi="宋体" w:cs="宋体"/>
          <w:sz w:val="21"/>
          <w:szCs w:val="21"/>
        </w:rPr>
        <w:t>结合紧密。</w:t>
      </w:r>
    </w:p>
    <w:p w:rsidR="008C0CA7" w:rsidRDefault="008C0CA7">
      <w:pPr>
        <w:spacing w:line="73" w:lineRule="exact"/>
        <w:rPr>
          <w:sz w:val="20"/>
          <w:szCs w:val="20"/>
        </w:rPr>
      </w:pPr>
    </w:p>
    <w:p w:rsidR="008C0CA7" w:rsidRDefault="005061A5">
      <w:pPr>
        <w:spacing w:line="240" w:lineRule="exact"/>
        <w:ind w:left="3780"/>
        <w:rPr>
          <w:sz w:val="20"/>
          <w:szCs w:val="20"/>
        </w:rPr>
      </w:pPr>
      <w:r>
        <w:rPr>
          <w:rFonts w:ascii="宋体" w:eastAsia="宋体" w:hAnsi="宋体" w:cs="宋体"/>
          <w:sz w:val="21"/>
          <w:szCs w:val="21"/>
        </w:rPr>
        <w:t>3.</w:t>
      </w:r>
      <w:r>
        <w:rPr>
          <w:rFonts w:ascii="宋体" w:eastAsia="宋体" w:hAnsi="宋体" w:cs="宋体"/>
          <w:sz w:val="21"/>
          <w:szCs w:val="21"/>
        </w:rPr>
        <w:t>育人活动品牌建设强，凝聚和服务师生时间长、范围广，对社会</w:t>
      </w:r>
      <w:r>
        <w:rPr>
          <w:rFonts w:ascii="宋体" w:eastAsia="宋体" w:hAnsi="宋体" w:cs="宋体"/>
          <w:sz w:val="21"/>
          <w:szCs w:val="21"/>
        </w:rPr>
        <w:t>的显示度高、价值大。</w:t>
      </w:r>
    </w:p>
    <w:p w:rsidR="008C0CA7" w:rsidRDefault="008C0CA7">
      <w:pPr>
        <w:sectPr w:rsidR="008C0CA7">
          <w:pgSz w:w="16840" w:h="11906" w:orient="landscape"/>
          <w:pgMar w:top="1440" w:right="1440" w:bottom="667" w:left="1440" w:header="0" w:footer="0" w:gutter="0"/>
          <w:cols w:space="720" w:equalWidth="0">
            <w:col w:w="13958"/>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77" w:lineRule="exact"/>
        <w:rPr>
          <w:sz w:val="20"/>
          <w:szCs w:val="20"/>
        </w:rPr>
      </w:pPr>
    </w:p>
    <w:p w:rsidR="008C0CA7" w:rsidRDefault="005061A5">
      <w:pPr>
        <w:ind w:right="-1"/>
        <w:jc w:val="center"/>
        <w:rPr>
          <w:sz w:val="20"/>
          <w:szCs w:val="20"/>
        </w:rPr>
      </w:pPr>
      <w:r>
        <w:rPr>
          <w:rFonts w:eastAsia="Times New Roman"/>
          <w:sz w:val="24"/>
          <w:szCs w:val="24"/>
        </w:rPr>
        <w:t>299</w:t>
      </w:r>
    </w:p>
    <w:p w:rsidR="008C0CA7" w:rsidRDefault="008C0CA7">
      <w:pPr>
        <w:sectPr w:rsidR="008C0CA7">
          <w:type w:val="continuous"/>
          <w:pgSz w:w="16840" w:h="11906" w:orient="landscape"/>
          <w:pgMar w:top="1440" w:right="1440" w:bottom="667" w:left="1440" w:header="0" w:footer="0" w:gutter="0"/>
          <w:cols w:space="720" w:equalWidth="0">
            <w:col w:w="13958"/>
          </w:cols>
        </w:sectPr>
      </w:pPr>
    </w:p>
    <w:p w:rsidR="008C0CA7" w:rsidRDefault="008C0CA7">
      <w:pPr>
        <w:spacing w:line="349" w:lineRule="exact"/>
        <w:rPr>
          <w:sz w:val="20"/>
          <w:szCs w:val="20"/>
        </w:rPr>
      </w:pPr>
      <w:bookmarkStart w:id="307" w:name="page308"/>
      <w:bookmarkEnd w:id="307"/>
    </w:p>
    <w:p w:rsidR="008C0CA7" w:rsidRDefault="005061A5">
      <w:pPr>
        <w:spacing w:line="274" w:lineRule="exact"/>
        <w:ind w:left="360"/>
        <w:rPr>
          <w:sz w:val="20"/>
          <w:szCs w:val="20"/>
        </w:rPr>
      </w:pPr>
      <w:r>
        <w:rPr>
          <w:rFonts w:ascii="宋体" w:eastAsia="宋体" w:hAnsi="宋体" w:cs="宋体"/>
          <w:b/>
          <w:bCs/>
          <w:sz w:val="24"/>
          <w:szCs w:val="24"/>
        </w:rPr>
        <w:t>附件</w:t>
      </w:r>
      <w:r>
        <w:rPr>
          <w:rFonts w:ascii="宋体" w:eastAsia="宋体" w:hAnsi="宋体" w:cs="宋体"/>
          <w:b/>
          <w:bCs/>
          <w:sz w:val="24"/>
          <w:szCs w:val="24"/>
        </w:rPr>
        <w:t xml:space="preserve"> 3</w:t>
      </w:r>
    </w:p>
    <w:p w:rsidR="008C0CA7" w:rsidRDefault="008C0CA7">
      <w:pPr>
        <w:spacing w:line="200" w:lineRule="exact"/>
        <w:rPr>
          <w:sz w:val="20"/>
          <w:szCs w:val="20"/>
        </w:rPr>
      </w:pPr>
    </w:p>
    <w:p w:rsidR="008C0CA7" w:rsidRDefault="008C0CA7">
      <w:pPr>
        <w:spacing w:line="247" w:lineRule="exact"/>
        <w:rPr>
          <w:sz w:val="20"/>
          <w:szCs w:val="20"/>
        </w:rPr>
      </w:pPr>
    </w:p>
    <w:p w:rsidR="008C0CA7" w:rsidRDefault="005061A5">
      <w:pPr>
        <w:spacing w:line="320" w:lineRule="exact"/>
        <w:ind w:right="6"/>
        <w:jc w:val="center"/>
        <w:rPr>
          <w:sz w:val="20"/>
          <w:szCs w:val="20"/>
        </w:rPr>
      </w:pPr>
      <w:r>
        <w:rPr>
          <w:rFonts w:ascii="宋体" w:eastAsia="宋体" w:hAnsi="宋体" w:cs="宋体"/>
          <w:sz w:val="28"/>
          <w:szCs w:val="28"/>
        </w:rPr>
        <w:t>高校思想政治工作精品项目管理办法（试行）</w:t>
      </w:r>
    </w:p>
    <w:p w:rsidR="008C0CA7" w:rsidRDefault="008C0CA7">
      <w:pPr>
        <w:spacing w:line="157" w:lineRule="exact"/>
        <w:rPr>
          <w:sz w:val="20"/>
          <w:szCs w:val="20"/>
        </w:rPr>
      </w:pPr>
    </w:p>
    <w:p w:rsidR="008C0CA7" w:rsidRDefault="005061A5">
      <w:pPr>
        <w:tabs>
          <w:tab w:val="left" w:pos="4620"/>
          <w:tab w:val="left" w:pos="5100"/>
        </w:tabs>
        <w:spacing w:line="274" w:lineRule="exact"/>
        <w:ind w:left="3680"/>
        <w:rPr>
          <w:sz w:val="20"/>
          <w:szCs w:val="20"/>
        </w:rPr>
      </w:pPr>
      <w:r>
        <w:rPr>
          <w:rFonts w:ascii="宋体" w:eastAsia="宋体" w:hAnsi="宋体" w:cs="宋体"/>
          <w:sz w:val="24"/>
          <w:szCs w:val="24"/>
        </w:rPr>
        <w:t>第一章</w:t>
      </w:r>
      <w:r>
        <w:rPr>
          <w:rFonts w:ascii="宋体" w:eastAsia="宋体" w:hAnsi="宋体" w:cs="宋体"/>
          <w:sz w:val="24"/>
          <w:szCs w:val="24"/>
        </w:rPr>
        <w:tab/>
      </w:r>
      <w:r>
        <w:rPr>
          <w:rFonts w:ascii="宋体" w:eastAsia="宋体" w:hAnsi="宋体" w:cs="宋体"/>
          <w:sz w:val="24"/>
          <w:szCs w:val="24"/>
        </w:rPr>
        <w:t>总</w:t>
      </w:r>
      <w:r>
        <w:rPr>
          <w:rFonts w:ascii="宋体" w:eastAsia="宋体" w:hAnsi="宋体" w:cs="宋体"/>
          <w:sz w:val="24"/>
          <w:szCs w:val="24"/>
        </w:rPr>
        <w:tab/>
      </w:r>
      <w:r>
        <w:rPr>
          <w:rFonts w:ascii="宋体" w:eastAsia="宋体" w:hAnsi="宋体" w:cs="宋体"/>
          <w:sz w:val="24"/>
          <w:szCs w:val="24"/>
        </w:rPr>
        <w:t>则</w:t>
      </w:r>
    </w:p>
    <w:p w:rsidR="008C0CA7" w:rsidRDefault="008C0CA7">
      <w:pPr>
        <w:spacing w:line="194" w:lineRule="exact"/>
        <w:rPr>
          <w:sz w:val="20"/>
          <w:szCs w:val="20"/>
        </w:rPr>
      </w:pPr>
    </w:p>
    <w:p w:rsidR="008C0CA7" w:rsidRDefault="005061A5">
      <w:pPr>
        <w:tabs>
          <w:tab w:val="left" w:pos="1780"/>
        </w:tabs>
        <w:spacing w:line="274" w:lineRule="exact"/>
        <w:ind w:left="840"/>
        <w:rPr>
          <w:sz w:val="20"/>
          <w:szCs w:val="20"/>
        </w:rPr>
      </w:pPr>
      <w:r>
        <w:rPr>
          <w:rFonts w:ascii="宋体" w:eastAsia="宋体" w:hAnsi="宋体" w:cs="宋体"/>
          <w:b/>
          <w:bCs/>
          <w:sz w:val="24"/>
          <w:szCs w:val="24"/>
        </w:rPr>
        <w:t>第一条</w:t>
      </w:r>
      <w:r>
        <w:rPr>
          <w:sz w:val="20"/>
          <w:szCs w:val="20"/>
        </w:rPr>
        <w:tab/>
      </w:r>
      <w:r>
        <w:rPr>
          <w:rFonts w:ascii="宋体" w:eastAsia="宋体" w:hAnsi="宋体" w:cs="宋体"/>
          <w:sz w:val="24"/>
          <w:szCs w:val="24"/>
        </w:rPr>
        <w:t>为深入学习贯彻习近平新时代中国特色社会主义思想和党的十九</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大精神，全面贯彻落实全国高校思想政治工作会议精神，切实推动高校思想政治</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工作质量提升工程有效实施，加强和规范高校思想政治工作精品项目（简称精品</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项目）管理，提高项目建设水平，制定本办法。</w:t>
      </w:r>
    </w:p>
    <w:p w:rsidR="008C0CA7" w:rsidRDefault="008C0CA7">
      <w:pPr>
        <w:spacing w:line="115" w:lineRule="exact"/>
        <w:rPr>
          <w:sz w:val="20"/>
          <w:szCs w:val="20"/>
        </w:rPr>
      </w:pPr>
    </w:p>
    <w:p w:rsidR="008C0CA7" w:rsidRDefault="005061A5">
      <w:pPr>
        <w:tabs>
          <w:tab w:val="left" w:pos="1780"/>
        </w:tabs>
        <w:spacing w:line="274" w:lineRule="exact"/>
        <w:ind w:left="840"/>
        <w:rPr>
          <w:sz w:val="20"/>
          <w:szCs w:val="20"/>
        </w:rPr>
      </w:pPr>
      <w:r>
        <w:rPr>
          <w:rFonts w:ascii="宋体" w:eastAsia="宋体" w:hAnsi="宋体" w:cs="宋体"/>
          <w:b/>
          <w:bCs/>
          <w:sz w:val="24"/>
          <w:szCs w:val="24"/>
        </w:rPr>
        <w:t>第二条</w:t>
      </w:r>
      <w:r>
        <w:rPr>
          <w:sz w:val="20"/>
          <w:szCs w:val="20"/>
        </w:rPr>
        <w:tab/>
      </w:r>
      <w:r>
        <w:rPr>
          <w:rFonts w:ascii="宋体" w:eastAsia="宋体" w:hAnsi="宋体" w:cs="宋体"/>
          <w:sz w:val="24"/>
          <w:szCs w:val="24"/>
        </w:rPr>
        <w:t>项目管理坚持育人导向、问题导向，以推动引导各地各高校加强工</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作研究、深化实践探索、强化理论教育，促进高校思想政治工作质量提升。重点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培育和支持一批在全国高校具有可示范、可引领、可辐射、可推广、可持续意义</w:t>
      </w:r>
    </w:p>
    <w:p w:rsidR="008C0CA7" w:rsidRDefault="008C0CA7">
      <w:pPr>
        <w:spacing w:line="19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的精品工作项目，以引领新时代高校思想政治工作实现系统设计、分步实施、重</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点突破、全面提升。</w:t>
      </w:r>
    </w:p>
    <w:p w:rsidR="008C0CA7" w:rsidRDefault="008C0CA7">
      <w:pPr>
        <w:spacing w:line="271" w:lineRule="exact"/>
        <w:rPr>
          <w:sz w:val="20"/>
          <w:szCs w:val="20"/>
        </w:rPr>
      </w:pPr>
    </w:p>
    <w:p w:rsidR="008C0CA7" w:rsidRDefault="005061A5">
      <w:pPr>
        <w:tabs>
          <w:tab w:val="left" w:pos="4140"/>
        </w:tabs>
        <w:spacing w:line="274" w:lineRule="exact"/>
        <w:ind w:left="3200"/>
        <w:rPr>
          <w:sz w:val="20"/>
          <w:szCs w:val="20"/>
        </w:rPr>
      </w:pPr>
      <w:r>
        <w:rPr>
          <w:rFonts w:ascii="宋体" w:eastAsia="宋体" w:hAnsi="宋体" w:cs="宋体"/>
          <w:sz w:val="24"/>
          <w:szCs w:val="24"/>
        </w:rPr>
        <w:t>第二章</w:t>
      </w:r>
      <w:r>
        <w:rPr>
          <w:rFonts w:ascii="宋体" w:eastAsia="宋体" w:hAnsi="宋体" w:cs="宋体"/>
          <w:sz w:val="24"/>
          <w:szCs w:val="24"/>
        </w:rPr>
        <w:tab/>
      </w:r>
      <w:r>
        <w:rPr>
          <w:rFonts w:ascii="宋体" w:eastAsia="宋体" w:hAnsi="宋体" w:cs="宋体"/>
          <w:sz w:val="24"/>
          <w:szCs w:val="24"/>
        </w:rPr>
        <w:t>项目类别与申报</w:t>
      </w:r>
    </w:p>
    <w:p w:rsidR="008C0CA7" w:rsidRDefault="008C0CA7">
      <w:pPr>
        <w:spacing w:line="194" w:lineRule="exact"/>
        <w:rPr>
          <w:sz w:val="20"/>
          <w:szCs w:val="20"/>
        </w:rPr>
      </w:pPr>
    </w:p>
    <w:p w:rsidR="008C0CA7" w:rsidRDefault="005061A5">
      <w:pPr>
        <w:tabs>
          <w:tab w:val="left" w:pos="1780"/>
        </w:tabs>
        <w:spacing w:line="274" w:lineRule="exact"/>
        <w:ind w:left="840"/>
        <w:rPr>
          <w:sz w:val="20"/>
          <w:szCs w:val="20"/>
        </w:rPr>
      </w:pPr>
      <w:r>
        <w:rPr>
          <w:rFonts w:ascii="宋体" w:eastAsia="宋体" w:hAnsi="宋体" w:cs="宋体"/>
          <w:b/>
          <w:bCs/>
          <w:sz w:val="24"/>
          <w:szCs w:val="24"/>
        </w:rPr>
        <w:t>第三条</w:t>
      </w:r>
      <w:r>
        <w:rPr>
          <w:sz w:val="20"/>
          <w:szCs w:val="20"/>
        </w:rPr>
        <w:tab/>
      </w:r>
      <w:r>
        <w:rPr>
          <w:rFonts w:ascii="宋体" w:eastAsia="宋体" w:hAnsi="宋体" w:cs="宋体"/>
          <w:sz w:val="24"/>
          <w:szCs w:val="24"/>
        </w:rPr>
        <w:t>精品项目分为课程育人、科研育人、实践育人、文化育人、网络育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人、心理育人、管理育人、服务育人、资助育人、组织育人等育人项目。通过精</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品项目的培育建设和推广，推动各地各高校深化</w:t>
      </w:r>
      <w:r>
        <w:rPr>
          <w:rFonts w:ascii="宋体" w:eastAsia="宋体" w:hAnsi="宋体" w:cs="宋体"/>
          <w:sz w:val="24"/>
          <w:szCs w:val="24"/>
        </w:rPr>
        <w:t>“</w:t>
      </w:r>
      <w:r>
        <w:rPr>
          <w:rFonts w:ascii="宋体" w:eastAsia="宋体" w:hAnsi="宋体" w:cs="宋体"/>
          <w:sz w:val="24"/>
          <w:szCs w:val="24"/>
        </w:rPr>
        <w:t>三全育人</w:t>
      </w:r>
      <w:r>
        <w:rPr>
          <w:rFonts w:ascii="宋体" w:eastAsia="宋体" w:hAnsi="宋体" w:cs="宋体"/>
          <w:sz w:val="24"/>
          <w:szCs w:val="24"/>
        </w:rPr>
        <w:t>”</w:t>
      </w:r>
      <w:r>
        <w:rPr>
          <w:rFonts w:ascii="宋体" w:eastAsia="宋体" w:hAnsi="宋体" w:cs="宋体"/>
          <w:sz w:val="24"/>
          <w:szCs w:val="24"/>
        </w:rPr>
        <w:t>综合改革，一体化</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构建高校思想政治工作体系。</w:t>
      </w:r>
    </w:p>
    <w:p w:rsidR="008C0CA7" w:rsidRDefault="008C0CA7">
      <w:pPr>
        <w:spacing w:line="194" w:lineRule="exact"/>
        <w:rPr>
          <w:sz w:val="20"/>
          <w:szCs w:val="20"/>
        </w:rPr>
      </w:pPr>
    </w:p>
    <w:p w:rsidR="008C0CA7" w:rsidRDefault="005061A5">
      <w:pPr>
        <w:tabs>
          <w:tab w:val="left" w:pos="1780"/>
        </w:tabs>
        <w:spacing w:line="274" w:lineRule="exact"/>
        <w:ind w:left="840"/>
        <w:rPr>
          <w:sz w:val="20"/>
          <w:szCs w:val="20"/>
        </w:rPr>
      </w:pPr>
      <w:r>
        <w:rPr>
          <w:rFonts w:ascii="宋体" w:eastAsia="宋体" w:hAnsi="宋体" w:cs="宋体"/>
          <w:b/>
          <w:bCs/>
          <w:sz w:val="24"/>
          <w:szCs w:val="24"/>
        </w:rPr>
        <w:t>第四条</w:t>
      </w:r>
      <w:r>
        <w:rPr>
          <w:sz w:val="20"/>
          <w:szCs w:val="20"/>
        </w:rPr>
        <w:tab/>
      </w:r>
      <w:r>
        <w:rPr>
          <w:rFonts w:ascii="宋体" w:eastAsia="宋体" w:hAnsi="宋体" w:cs="宋体"/>
          <w:sz w:val="24"/>
          <w:szCs w:val="24"/>
        </w:rPr>
        <w:t>精品项目的申报工作由教育部思政司组织实施，每年组织一次，具</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体时间以通知为准。</w:t>
      </w:r>
    </w:p>
    <w:p w:rsidR="008C0CA7" w:rsidRDefault="008C0CA7">
      <w:pPr>
        <w:spacing w:line="194" w:lineRule="exact"/>
        <w:rPr>
          <w:sz w:val="20"/>
          <w:szCs w:val="20"/>
        </w:rPr>
      </w:pPr>
    </w:p>
    <w:p w:rsidR="008C0CA7" w:rsidRDefault="005061A5">
      <w:pPr>
        <w:tabs>
          <w:tab w:val="left" w:pos="1780"/>
        </w:tabs>
        <w:spacing w:line="274" w:lineRule="exact"/>
        <w:ind w:left="840"/>
        <w:rPr>
          <w:sz w:val="20"/>
          <w:szCs w:val="20"/>
        </w:rPr>
      </w:pPr>
      <w:r>
        <w:rPr>
          <w:rFonts w:ascii="宋体" w:eastAsia="宋体" w:hAnsi="宋体" w:cs="宋体"/>
          <w:b/>
          <w:bCs/>
          <w:sz w:val="24"/>
          <w:szCs w:val="24"/>
        </w:rPr>
        <w:t>第五条</w:t>
      </w:r>
      <w:r>
        <w:rPr>
          <w:sz w:val="20"/>
          <w:szCs w:val="20"/>
        </w:rPr>
        <w:tab/>
      </w:r>
      <w:r>
        <w:rPr>
          <w:rFonts w:ascii="宋体" w:eastAsia="宋体" w:hAnsi="宋体" w:cs="宋体"/>
          <w:sz w:val="24"/>
          <w:szCs w:val="24"/>
        </w:rPr>
        <w:t>各高等学校采取自愿原则，结合工作实际进行项目申报。</w:t>
      </w:r>
    </w:p>
    <w:p w:rsidR="008C0CA7" w:rsidRDefault="008C0CA7">
      <w:pPr>
        <w:spacing w:line="228" w:lineRule="exact"/>
        <w:rPr>
          <w:sz w:val="20"/>
          <w:szCs w:val="20"/>
        </w:rPr>
      </w:pPr>
    </w:p>
    <w:p w:rsidR="008C0CA7" w:rsidRDefault="005061A5">
      <w:pPr>
        <w:numPr>
          <w:ilvl w:val="0"/>
          <w:numId w:val="86"/>
        </w:numPr>
        <w:tabs>
          <w:tab w:val="left" w:pos="1200"/>
        </w:tabs>
        <w:spacing w:line="392" w:lineRule="exact"/>
        <w:ind w:left="360" w:right="366" w:firstLine="480"/>
        <w:jc w:val="both"/>
        <w:rPr>
          <w:rFonts w:ascii="宋体" w:eastAsia="宋体" w:hAnsi="宋体" w:cs="宋体"/>
          <w:sz w:val="24"/>
          <w:szCs w:val="24"/>
        </w:rPr>
      </w:pPr>
      <w:r>
        <w:rPr>
          <w:rFonts w:ascii="宋体" w:eastAsia="宋体" w:hAnsi="宋体" w:cs="宋体"/>
          <w:sz w:val="24"/>
          <w:szCs w:val="24"/>
        </w:rPr>
        <w:t>项目负责人必须是高等学校在职在岗教职员工，具有良好的思想政治素质、较高的理论素养和较强的工作能力，能独立开展或组织开展相关实践创新和理论研究。</w:t>
      </w:r>
    </w:p>
    <w:p w:rsidR="008C0CA7" w:rsidRDefault="008C0CA7">
      <w:pPr>
        <w:spacing w:line="208"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2.</w:t>
      </w:r>
      <w:r>
        <w:rPr>
          <w:rFonts w:ascii="宋体" w:eastAsia="宋体" w:hAnsi="宋体" w:cs="宋体"/>
          <w:sz w:val="23"/>
          <w:szCs w:val="23"/>
        </w:rPr>
        <w:t>申报高校需填写项目申请书，提交项目文字说明材料，包括明确项目团队、</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前期基础、建设规划、条件保障等内容，并根据实际需要，提供支撑说明材料。</w:t>
      </w:r>
    </w:p>
    <w:p w:rsidR="008C0CA7" w:rsidRDefault="008C0CA7">
      <w:pPr>
        <w:spacing w:line="228" w:lineRule="exact"/>
        <w:rPr>
          <w:sz w:val="20"/>
          <w:szCs w:val="20"/>
        </w:rPr>
      </w:pPr>
    </w:p>
    <w:p w:rsidR="008C0CA7" w:rsidRDefault="005061A5">
      <w:pPr>
        <w:numPr>
          <w:ilvl w:val="0"/>
          <w:numId w:val="87"/>
        </w:numPr>
        <w:tabs>
          <w:tab w:val="left" w:pos="1200"/>
        </w:tabs>
        <w:spacing w:line="354" w:lineRule="exact"/>
        <w:ind w:left="360" w:right="386" w:firstLine="480"/>
        <w:rPr>
          <w:rFonts w:ascii="宋体" w:eastAsia="宋体" w:hAnsi="宋体" w:cs="宋体"/>
          <w:sz w:val="24"/>
          <w:szCs w:val="24"/>
        </w:rPr>
      </w:pPr>
      <w:r>
        <w:rPr>
          <w:rFonts w:ascii="宋体" w:eastAsia="宋体" w:hAnsi="宋体" w:cs="宋体"/>
          <w:sz w:val="24"/>
          <w:szCs w:val="24"/>
        </w:rPr>
        <w:t>已承担精品项目尚未结项高校，不得申报同类型项目；已获得立项的精品项目，不得重复申报。</w:t>
      </w:r>
    </w:p>
    <w:p w:rsidR="008C0CA7" w:rsidRDefault="008C0CA7">
      <w:pPr>
        <w:spacing w:line="195" w:lineRule="exact"/>
        <w:rPr>
          <w:rFonts w:ascii="宋体" w:eastAsia="宋体" w:hAnsi="宋体" w:cs="宋体"/>
          <w:sz w:val="24"/>
          <w:szCs w:val="24"/>
        </w:rPr>
      </w:pPr>
    </w:p>
    <w:p w:rsidR="008C0CA7" w:rsidRDefault="005061A5">
      <w:pPr>
        <w:numPr>
          <w:ilvl w:val="0"/>
          <w:numId w:val="87"/>
        </w:numPr>
        <w:tabs>
          <w:tab w:val="left" w:pos="1200"/>
        </w:tabs>
        <w:spacing w:line="274" w:lineRule="exact"/>
        <w:ind w:left="1200" w:hanging="360"/>
        <w:rPr>
          <w:rFonts w:ascii="宋体" w:eastAsia="宋体" w:hAnsi="宋体" w:cs="宋体"/>
          <w:sz w:val="24"/>
          <w:szCs w:val="24"/>
        </w:rPr>
      </w:pPr>
      <w:r>
        <w:rPr>
          <w:rFonts w:ascii="宋体" w:eastAsia="宋体" w:hAnsi="宋体" w:cs="宋体"/>
          <w:sz w:val="24"/>
          <w:szCs w:val="24"/>
        </w:rPr>
        <w:t>原则上每校每次限报</w:t>
      </w:r>
      <w:r>
        <w:rPr>
          <w:rFonts w:ascii="宋体" w:eastAsia="宋体" w:hAnsi="宋体" w:cs="宋体"/>
          <w:sz w:val="24"/>
          <w:szCs w:val="24"/>
        </w:rPr>
        <w:t xml:space="preserve"> 1 </w:t>
      </w:r>
      <w:r>
        <w:rPr>
          <w:rFonts w:ascii="宋体" w:eastAsia="宋体" w:hAnsi="宋体" w:cs="宋体"/>
          <w:sz w:val="24"/>
          <w:szCs w:val="24"/>
        </w:rPr>
        <w:t>项。</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377" w:lineRule="exact"/>
        <w:rPr>
          <w:sz w:val="20"/>
          <w:szCs w:val="20"/>
        </w:rPr>
      </w:pPr>
    </w:p>
    <w:p w:rsidR="008C0CA7" w:rsidRDefault="005061A5">
      <w:pPr>
        <w:ind w:right="-13"/>
        <w:jc w:val="center"/>
        <w:rPr>
          <w:sz w:val="20"/>
          <w:szCs w:val="20"/>
        </w:rPr>
      </w:pPr>
      <w:r>
        <w:rPr>
          <w:rFonts w:eastAsia="Times New Roman"/>
          <w:sz w:val="24"/>
          <w:szCs w:val="24"/>
        </w:rPr>
        <w:t>300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308" w:name="page309"/>
      <w:bookmarkEnd w:id="308"/>
    </w:p>
    <w:p w:rsidR="008C0CA7" w:rsidRDefault="005061A5">
      <w:pPr>
        <w:tabs>
          <w:tab w:val="left" w:pos="4140"/>
        </w:tabs>
        <w:spacing w:line="274" w:lineRule="exact"/>
        <w:ind w:left="3200"/>
        <w:rPr>
          <w:sz w:val="20"/>
          <w:szCs w:val="20"/>
        </w:rPr>
      </w:pPr>
      <w:r>
        <w:rPr>
          <w:rFonts w:ascii="宋体" w:eastAsia="宋体" w:hAnsi="宋体" w:cs="宋体"/>
          <w:sz w:val="24"/>
          <w:szCs w:val="24"/>
        </w:rPr>
        <w:t>第三章</w:t>
      </w:r>
      <w:r>
        <w:rPr>
          <w:rFonts w:ascii="宋体" w:eastAsia="宋体" w:hAnsi="宋体" w:cs="宋体"/>
          <w:sz w:val="24"/>
          <w:szCs w:val="24"/>
        </w:rPr>
        <w:tab/>
      </w:r>
      <w:r>
        <w:rPr>
          <w:rFonts w:ascii="宋体" w:eastAsia="宋体" w:hAnsi="宋体" w:cs="宋体"/>
          <w:sz w:val="24"/>
          <w:szCs w:val="24"/>
        </w:rPr>
        <w:t>项目推选与立项</w:t>
      </w:r>
    </w:p>
    <w:p w:rsidR="008C0CA7" w:rsidRDefault="008C0CA7">
      <w:pPr>
        <w:spacing w:line="194" w:lineRule="exact"/>
        <w:rPr>
          <w:sz w:val="20"/>
          <w:szCs w:val="20"/>
        </w:rPr>
      </w:pPr>
    </w:p>
    <w:p w:rsidR="008C0CA7" w:rsidRDefault="005061A5">
      <w:pPr>
        <w:tabs>
          <w:tab w:val="left" w:pos="1780"/>
        </w:tabs>
        <w:spacing w:line="274" w:lineRule="exact"/>
        <w:ind w:left="840"/>
        <w:rPr>
          <w:sz w:val="20"/>
          <w:szCs w:val="20"/>
        </w:rPr>
      </w:pPr>
      <w:r>
        <w:rPr>
          <w:rFonts w:ascii="宋体" w:eastAsia="宋体" w:hAnsi="宋体" w:cs="宋体"/>
          <w:b/>
          <w:bCs/>
          <w:sz w:val="24"/>
          <w:szCs w:val="24"/>
        </w:rPr>
        <w:t>第六条</w:t>
      </w:r>
      <w:r>
        <w:rPr>
          <w:sz w:val="20"/>
          <w:szCs w:val="20"/>
        </w:rPr>
        <w:tab/>
      </w:r>
      <w:r>
        <w:rPr>
          <w:rFonts w:ascii="宋体" w:eastAsia="宋体" w:hAnsi="宋体" w:cs="宋体"/>
          <w:sz w:val="24"/>
          <w:szCs w:val="24"/>
        </w:rPr>
        <w:t>按照</w:t>
      </w:r>
      <w:r>
        <w:rPr>
          <w:rFonts w:ascii="宋体" w:eastAsia="宋体" w:hAnsi="宋体" w:cs="宋体"/>
          <w:sz w:val="24"/>
          <w:szCs w:val="24"/>
        </w:rPr>
        <w:t>“</w:t>
      </w:r>
      <w:r>
        <w:rPr>
          <w:rFonts w:ascii="宋体" w:eastAsia="宋体" w:hAnsi="宋体" w:cs="宋体"/>
          <w:sz w:val="24"/>
          <w:szCs w:val="24"/>
        </w:rPr>
        <w:t>公平公正、标准引领、质量优先、彰显特色</w:t>
      </w:r>
      <w:r>
        <w:rPr>
          <w:rFonts w:ascii="宋体" w:eastAsia="宋体" w:hAnsi="宋体" w:cs="宋体"/>
          <w:sz w:val="24"/>
          <w:szCs w:val="24"/>
        </w:rPr>
        <w:t>”</w:t>
      </w:r>
      <w:r>
        <w:rPr>
          <w:rFonts w:ascii="宋体" w:eastAsia="宋体" w:hAnsi="宋体" w:cs="宋体"/>
          <w:sz w:val="24"/>
          <w:szCs w:val="24"/>
        </w:rPr>
        <w:t>的原则，组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织专家对申报材料进行资格审查和项目推选工作。</w:t>
      </w:r>
    </w:p>
    <w:p w:rsidR="008C0CA7" w:rsidRDefault="008C0CA7">
      <w:pPr>
        <w:spacing w:line="115" w:lineRule="exact"/>
        <w:rPr>
          <w:sz w:val="20"/>
          <w:szCs w:val="20"/>
        </w:rPr>
      </w:pPr>
    </w:p>
    <w:p w:rsidR="008C0CA7" w:rsidRDefault="005061A5">
      <w:pPr>
        <w:tabs>
          <w:tab w:val="left" w:pos="1780"/>
        </w:tabs>
        <w:spacing w:line="274" w:lineRule="exact"/>
        <w:ind w:left="840"/>
        <w:rPr>
          <w:sz w:val="20"/>
          <w:szCs w:val="20"/>
        </w:rPr>
      </w:pPr>
      <w:r>
        <w:rPr>
          <w:rFonts w:ascii="宋体" w:eastAsia="宋体" w:hAnsi="宋体" w:cs="宋体"/>
          <w:b/>
          <w:bCs/>
          <w:sz w:val="24"/>
          <w:szCs w:val="24"/>
        </w:rPr>
        <w:t>第七条</w:t>
      </w:r>
      <w:r>
        <w:rPr>
          <w:sz w:val="20"/>
          <w:szCs w:val="20"/>
        </w:rPr>
        <w:tab/>
      </w:r>
      <w:r>
        <w:rPr>
          <w:rFonts w:ascii="宋体" w:eastAsia="宋体" w:hAnsi="宋体" w:cs="宋体"/>
          <w:sz w:val="24"/>
          <w:szCs w:val="24"/>
        </w:rPr>
        <w:t>建立和完善推选制度，严格推选纪律。</w:t>
      </w:r>
    </w:p>
    <w:p w:rsidR="008C0CA7" w:rsidRDefault="008C0CA7">
      <w:pPr>
        <w:spacing w:line="228" w:lineRule="exact"/>
        <w:rPr>
          <w:sz w:val="20"/>
          <w:szCs w:val="20"/>
        </w:rPr>
      </w:pPr>
    </w:p>
    <w:p w:rsidR="008C0CA7" w:rsidRDefault="005061A5">
      <w:pPr>
        <w:numPr>
          <w:ilvl w:val="0"/>
          <w:numId w:val="88"/>
        </w:numPr>
        <w:tabs>
          <w:tab w:val="left" w:pos="1200"/>
        </w:tabs>
        <w:spacing w:line="353" w:lineRule="exact"/>
        <w:ind w:left="360" w:right="366" w:firstLine="480"/>
        <w:rPr>
          <w:rFonts w:ascii="宋体" w:eastAsia="宋体" w:hAnsi="宋体" w:cs="宋体"/>
          <w:sz w:val="24"/>
          <w:szCs w:val="24"/>
        </w:rPr>
      </w:pPr>
      <w:r>
        <w:rPr>
          <w:rFonts w:ascii="宋体" w:eastAsia="宋体" w:hAnsi="宋体" w:cs="宋体"/>
          <w:sz w:val="24"/>
          <w:szCs w:val="24"/>
        </w:rPr>
        <w:t>实行第三方评价。建立并不断更新专家库，从专家库中随机抽取相关专家参与推选。</w:t>
      </w:r>
    </w:p>
    <w:p w:rsidR="008C0CA7" w:rsidRDefault="008C0CA7">
      <w:pPr>
        <w:spacing w:line="228" w:lineRule="exact"/>
        <w:rPr>
          <w:rFonts w:ascii="宋体" w:eastAsia="宋体" w:hAnsi="宋体" w:cs="宋体"/>
          <w:sz w:val="24"/>
          <w:szCs w:val="24"/>
        </w:rPr>
      </w:pPr>
    </w:p>
    <w:p w:rsidR="008C0CA7" w:rsidRDefault="005061A5">
      <w:pPr>
        <w:numPr>
          <w:ilvl w:val="0"/>
          <w:numId w:val="88"/>
        </w:numPr>
        <w:tabs>
          <w:tab w:val="left" w:pos="1200"/>
        </w:tabs>
        <w:spacing w:line="353" w:lineRule="exact"/>
        <w:ind w:left="360" w:right="366" w:firstLine="480"/>
        <w:rPr>
          <w:rFonts w:ascii="宋体" w:eastAsia="宋体" w:hAnsi="宋体" w:cs="宋体"/>
          <w:sz w:val="24"/>
          <w:szCs w:val="24"/>
        </w:rPr>
      </w:pPr>
      <w:r>
        <w:rPr>
          <w:rFonts w:ascii="宋体" w:eastAsia="宋体" w:hAnsi="宋体" w:cs="宋体"/>
          <w:sz w:val="24"/>
          <w:szCs w:val="24"/>
        </w:rPr>
        <w:t>实行专家回避制度。按照同校回避原则，进行</w:t>
      </w:r>
      <w:r>
        <w:rPr>
          <w:rFonts w:ascii="宋体" w:eastAsia="宋体" w:hAnsi="宋体" w:cs="宋体"/>
          <w:sz w:val="24"/>
          <w:szCs w:val="24"/>
        </w:rPr>
        <w:t>“</w:t>
      </w:r>
      <w:r>
        <w:rPr>
          <w:rFonts w:ascii="宋体" w:eastAsia="宋体" w:hAnsi="宋体" w:cs="宋体"/>
          <w:sz w:val="24"/>
          <w:szCs w:val="24"/>
        </w:rPr>
        <w:t>背靠背</w:t>
      </w:r>
      <w:r>
        <w:rPr>
          <w:rFonts w:ascii="宋体" w:eastAsia="宋体" w:hAnsi="宋体" w:cs="宋体"/>
          <w:sz w:val="24"/>
          <w:szCs w:val="24"/>
        </w:rPr>
        <w:t>”</w:t>
      </w:r>
      <w:r>
        <w:rPr>
          <w:rFonts w:ascii="宋体" w:eastAsia="宋体" w:hAnsi="宋体" w:cs="宋体"/>
          <w:sz w:val="24"/>
          <w:szCs w:val="24"/>
        </w:rPr>
        <w:t>匿名推选，择优选出候选名单。</w:t>
      </w:r>
    </w:p>
    <w:p w:rsidR="008C0CA7" w:rsidRDefault="008C0CA7">
      <w:pPr>
        <w:spacing w:line="228" w:lineRule="exact"/>
        <w:rPr>
          <w:rFonts w:ascii="宋体" w:eastAsia="宋体" w:hAnsi="宋体" w:cs="宋体"/>
          <w:sz w:val="24"/>
          <w:szCs w:val="24"/>
        </w:rPr>
      </w:pPr>
    </w:p>
    <w:p w:rsidR="008C0CA7" w:rsidRDefault="005061A5">
      <w:pPr>
        <w:numPr>
          <w:ilvl w:val="0"/>
          <w:numId w:val="88"/>
        </w:numPr>
        <w:tabs>
          <w:tab w:val="left" w:pos="1200"/>
        </w:tabs>
        <w:spacing w:line="392" w:lineRule="exact"/>
        <w:ind w:left="360" w:right="266" w:firstLine="480"/>
        <w:rPr>
          <w:rFonts w:ascii="宋体" w:eastAsia="宋体" w:hAnsi="宋体" w:cs="宋体"/>
          <w:sz w:val="24"/>
          <w:szCs w:val="24"/>
        </w:rPr>
      </w:pPr>
      <w:r>
        <w:rPr>
          <w:rFonts w:ascii="宋体" w:eastAsia="宋体" w:hAnsi="宋体" w:cs="宋体"/>
          <w:sz w:val="24"/>
          <w:szCs w:val="24"/>
        </w:rPr>
        <w:t>建立专家信誉保证制度。专家必须廉洁自律，参与推选期间不得与项目申报高校及项目负责私下接触，不得泄露与推选相关的情况。项目推选结束后，对推选情况进行评估，建立专家信誉度档案。</w:t>
      </w:r>
    </w:p>
    <w:p w:rsidR="008C0CA7" w:rsidRDefault="008C0CA7">
      <w:pPr>
        <w:spacing w:line="274" w:lineRule="exact"/>
        <w:rPr>
          <w:sz w:val="20"/>
          <w:szCs w:val="20"/>
        </w:rPr>
      </w:pPr>
    </w:p>
    <w:p w:rsidR="008C0CA7" w:rsidRDefault="005061A5">
      <w:pPr>
        <w:tabs>
          <w:tab w:val="left" w:pos="1780"/>
        </w:tabs>
        <w:spacing w:line="274" w:lineRule="exact"/>
        <w:ind w:left="840"/>
        <w:rPr>
          <w:sz w:val="20"/>
          <w:szCs w:val="20"/>
        </w:rPr>
      </w:pPr>
      <w:r>
        <w:rPr>
          <w:rFonts w:ascii="宋体" w:eastAsia="宋体" w:hAnsi="宋体" w:cs="宋体"/>
          <w:b/>
          <w:bCs/>
          <w:sz w:val="24"/>
          <w:szCs w:val="24"/>
        </w:rPr>
        <w:t>第八条</w:t>
      </w:r>
      <w:r>
        <w:rPr>
          <w:sz w:val="20"/>
          <w:szCs w:val="20"/>
        </w:rPr>
        <w:tab/>
      </w:r>
      <w:r>
        <w:rPr>
          <w:rFonts w:ascii="宋体" w:eastAsia="宋体" w:hAnsi="宋体" w:cs="宋体"/>
          <w:sz w:val="24"/>
          <w:szCs w:val="24"/>
        </w:rPr>
        <w:t>对候选名单进行公示后，正式下达立项通知。</w:t>
      </w:r>
    </w:p>
    <w:p w:rsidR="008C0CA7" w:rsidRDefault="008C0CA7">
      <w:pPr>
        <w:spacing w:line="194" w:lineRule="exact"/>
        <w:rPr>
          <w:sz w:val="20"/>
          <w:szCs w:val="20"/>
        </w:rPr>
      </w:pPr>
    </w:p>
    <w:p w:rsidR="008C0CA7" w:rsidRDefault="005061A5">
      <w:pPr>
        <w:tabs>
          <w:tab w:val="left" w:pos="4260"/>
        </w:tabs>
        <w:spacing w:line="274" w:lineRule="exact"/>
        <w:ind w:left="3320"/>
        <w:rPr>
          <w:sz w:val="20"/>
          <w:szCs w:val="20"/>
        </w:rPr>
      </w:pPr>
      <w:r>
        <w:rPr>
          <w:rFonts w:ascii="宋体" w:eastAsia="宋体" w:hAnsi="宋体" w:cs="宋体"/>
          <w:sz w:val="24"/>
          <w:szCs w:val="24"/>
        </w:rPr>
        <w:t>第四章</w:t>
      </w:r>
      <w:r>
        <w:rPr>
          <w:rFonts w:ascii="宋体" w:eastAsia="宋体" w:hAnsi="宋体" w:cs="宋体"/>
          <w:sz w:val="24"/>
          <w:szCs w:val="24"/>
        </w:rPr>
        <w:tab/>
      </w:r>
      <w:r>
        <w:rPr>
          <w:rFonts w:ascii="宋体" w:eastAsia="宋体" w:hAnsi="宋体" w:cs="宋体"/>
          <w:sz w:val="24"/>
          <w:szCs w:val="24"/>
        </w:rPr>
        <w:t>项目过程管理</w:t>
      </w:r>
    </w:p>
    <w:p w:rsidR="008C0CA7" w:rsidRDefault="008C0CA7">
      <w:pPr>
        <w:spacing w:line="194" w:lineRule="exact"/>
        <w:rPr>
          <w:sz w:val="20"/>
          <w:szCs w:val="20"/>
        </w:rPr>
      </w:pPr>
    </w:p>
    <w:p w:rsidR="008C0CA7" w:rsidRDefault="005061A5">
      <w:pPr>
        <w:tabs>
          <w:tab w:val="left" w:pos="1780"/>
        </w:tabs>
        <w:spacing w:line="274" w:lineRule="exact"/>
        <w:ind w:left="840"/>
        <w:rPr>
          <w:sz w:val="20"/>
          <w:szCs w:val="20"/>
        </w:rPr>
      </w:pPr>
      <w:r>
        <w:rPr>
          <w:rFonts w:ascii="宋体" w:eastAsia="宋体" w:hAnsi="宋体" w:cs="宋体"/>
          <w:b/>
          <w:bCs/>
          <w:sz w:val="24"/>
          <w:szCs w:val="24"/>
        </w:rPr>
        <w:t>第九条</w:t>
      </w:r>
      <w:r>
        <w:rPr>
          <w:sz w:val="20"/>
          <w:szCs w:val="20"/>
        </w:rPr>
        <w:tab/>
      </w:r>
      <w:r>
        <w:rPr>
          <w:rFonts w:ascii="宋体" w:eastAsia="宋体" w:hAnsi="宋体" w:cs="宋体"/>
          <w:sz w:val="24"/>
          <w:szCs w:val="24"/>
        </w:rPr>
        <w:t>为保证工作质量，采取目标管理与过程管理相结合的办法，实行中</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期检查制度。</w:t>
      </w:r>
    </w:p>
    <w:p w:rsidR="008C0CA7" w:rsidRDefault="008C0CA7">
      <w:pPr>
        <w:spacing w:line="194" w:lineRule="exact"/>
        <w:rPr>
          <w:sz w:val="20"/>
          <w:szCs w:val="20"/>
        </w:rPr>
      </w:pPr>
    </w:p>
    <w:p w:rsidR="008C0CA7" w:rsidRDefault="005061A5">
      <w:pPr>
        <w:numPr>
          <w:ilvl w:val="0"/>
          <w:numId w:val="89"/>
        </w:numPr>
        <w:tabs>
          <w:tab w:val="left" w:pos="1200"/>
        </w:tabs>
        <w:spacing w:line="274" w:lineRule="exact"/>
        <w:ind w:left="1200" w:hanging="360"/>
        <w:rPr>
          <w:rFonts w:ascii="宋体" w:eastAsia="宋体" w:hAnsi="宋体" w:cs="宋体"/>
          <w:sz w:val="24"/>
          <w:szCs w:val="24"/>
        </w:rPr>
      </w:pPr>
      <w:r>
        <w:rPr>
          <w:rFonts w:ascii="宋体" w:eastAsia="宋体" w:hAnsi="宋体" w:cs="宋体"/>
          <w:sz w:val="24"/>
          <w:szCs w:val="24"/>
        </w:rPr>
        <w:t>每年下发项目中期检查通知；中期检查的结果，作为项目考核的依据。</w:t>
      </w:r>
    </w:p>
    <w:p w:rsidR="008C0CA7" w:rsidRDefault="008C0CA7">
      <w:pPr>
        <w:spacing w:line="227" w:lineRule="exact"/>
        <w:rPr>
          <w:rFonts w:ascii="宋体" w:eastAsia="宋体" w:hAnsi="宋体" w:cs="宋体"/>
          <w:sz w:val="24"/>
          <w:szCs w:val="24"/>
        </w:rPr>
      </w:pPr>
    </w:p>
    <w:p w:rsidR="008C0CA7" w:rsidRDefault="005061A5">
      <w:pPr>
        <w:numPr>
          <w:ilvl w:val="0"/>
          <w:numId w:val="89"/>
        </w:numPr>
        <w:tabs>
          <w:tab w:val="left" w:pos="1200"/>
        </w:tabs>
        <w:spacing w:line="354" w:lineRule="exact"/>
        <w:ind w:left="360" w:right="246" w:firstLine="480"/>
        <w:rPr>
          <w:rFonts w:ascii="宋体" w:eastAsia="宋体" w:hAnsi="宋体" w:cs="宋体"/>
          <w:sz w:val="24"/>
          <w:szCs w:val="24"/>
        </w:rPr>
      </w:pPr>
      <w:r>
        <w:rPr>
          <w:rFonts w:ascii="宋体" w:eastAsia="宋体" w:hAnsi="宋体" w:cs="宋体"/>
          <w:sz w:val="24"/>
          <w:szCs w:val="24"/>
        </w:rPr>
        <w:t>中期检查内容主要包括：项目是否按计划开展；建设进度是否符合要求；是否有阶段性工作成果等。</w:t>
      </w:r>
    </w:p>
    <w:p w:rsidR="008C0CA7" w:rsidRDefault="008C0CA7">
      <w:pPr>
        <w:spacing w:line="228" w:lineRule="exact"/>
        <w:rPr>
          <w:rFonts w:ascii="宋体" w:eastAsia="宋体" w:hAnsi="宋体" w:cs="宋体"/>
          <w:sz w:val="24"/>
          <w:szCs w:val="24"/>
        </w:rPr>
      </w:pPr>
    </w:p>
    <w:p w:rsidR="008C0CA7" w:rsidRDefault="005061A5">
      <w:pPr>
        <w:numPr>
          <w:ilvl w:val="0"/>
          <w:numId w:val="89"/>
        </w:numPr>
        <w:tabs>
          <w:tab w:val="left" w:pos="1200"/>
        </w:tabs>
        <w:spacing w:line="354" w:lineRule="exact"/>
        <w:ind w:left="360" w:right="386" w:firstLine="480"/>
        <w:rPr>
          <w:rFonts w:ascii="宋体" w:eastAsia="宋体" w:hAnsi="宋体" w:cs="宋体"/>
          <w:sz w:val="24"/>
          <w:szCs w:val="24"/>
        </w:rPr>
      </w:pPr>
      <w:r>
        <w:rPr>
          <w:rFonts w:ascii="宋体" w:eastAsia="宋体" w:hAnsi="宋体" w:cs="宋体"/>
          <w:sz w:val="24"/>
          <w:szCs w:val="24"/>
        </w:rPr>
        <w:t>对于没有实质性建设进度、无故不接受中期检查或中期检查不合格的项目，将通报批评，责成整改直至撤销项目。</w:t>
      </w:r>
    </w:p>
    <w:p w:rsidR="008C0CA7" w:rsidRDefault="008C0CA7">
      <w:pPr>
        <w:spacing w:line="195" w:lineRule="exact"/>
        <w:rPr>
          <w:sz w:val="20"/>
          <w:szCs w:val="20"/>
        </w:rPr>
      </w:pPr>
    </w:p>
    <w:p w:rsidR="008C0CA7" w:rsidRDefault="005061A5">
      <w:pPr>
        <w:tabs>
          <w:tab w:val="left" w:pos="1780"/>
        </w:tabs>
        <w:spacing w:line="274" w:lineRule="exact"/>
        <w:ind w:left="840"/>
        <w:rPr>
          <w:sz w:val="20"/>
          <w:szCs w:val="20"/>
        </w:rPr>
      </w:pPr>
      <w:r>
        <w:rPr>
          <w:rFonts w:ascii="宋体" w:eastAsia="宋体" w:hAnsi="宋体" w:cs="宋体"/>
          <w:b/>
          <w:bCs/>
          <w:sz w:val="24"/>
          <w:szCs w:val="24"/>
        </w:rPr>
        <w:t>第十条</w:t>
      </w:r>
      <w:r>
        <w:rPr>
          <w:sz w:val="20"/>
          <w:szCs w:val="20"/>
        </w:rPr>
        <w:tab/>
      </w:r>
      <w:r>
        <w:rPr>
          <w:rFonts w:ascii="宋体" w:eastAsia="宋体" w:hAnsi="宋体" w:cs="宋体"/>
          <w:sz w:val="24"/>
          <w:szCs w:val="24"/>
        </w:rPr>
        <w:t>有下列情况之一者，做撤项处理：</w:t>
      </w:r>
    </w:p>
    <w:p w:rsidR="008C0CA7" w:rsidRDefault="008C0CA7">
      <w:pPr>
        <w:spacing w:line="194" w:lineRule="exact"/>
        <w:rPr>
          <w:sz w:val="20"/>
          <w:szCs w:val="20"/>
        </w:rPr>
      </w:pPr>
    </w:p>
    <w:p w:rsidR="008C0CA7" w:rsidRDefault="005061A5">
      <w:pPr>
        <w:numPr>
          <w:ilvl w:val="0"/>
          <w:numId w:val="90"/>
        </w:numPr>
        <w:tabs>
          <w:tab w:val="left" w:pos="1200"/>
        </w:tabs>
        <w:spacing w:line="274" w:lineRule="exact"/>
        <w:ind w:left="1200" w:hanging="360"/>
        <w:rPr>
          <w:rFonts w:ascii="宋体" w:eastAsia="宋体" w:hAnsi="宋体" w:cs="宋体"/>
          <w:sz w:val="24"/>
          <w:szCs w:val="24"/>
        </w:rPr>
      </w:pPr>
      <w:r>
        <w:rPr>
          <w:rFonts w:ascii="宋体" w:eastAsia="宋体" w:hAnsi="宋体" w:cs="宋体"/>
          <w:sz w:val="24"/>
          <w:szCs w:val="24"/>
        </w:rPr>
        <w:t>经专家组评估，项目高校不具备按原计划完成项目建设任务的条件和可</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能。</w:t>
      </w:r>
    </w:p>
    <w:p w:rsidR="008C0CA7" w:rsidRDefault="008C0CA7">
      <w:pPr>
        <w:spacing w:line="194" w:lineRule="exact"/>
        <w:rPr>
          <w:sz w:val="20"/>
          <w:szCs w:val="20"/>
        </w:rPr>
      </w:pPr>
    </w:p>
    <w:p w:rsidR="008C0CA7" w:rsidRDefault="005061A5">
      <w:pPr>
        <w:numPr>
          <w:ilvl w:val="0"/>
          <w:numId w:val="91"/>
        </w:numPr>
        <w:tabs>
          <w:tab w:val="left" w:pos="1200"/>
        </w:tabs>
        <w:spacing w:line="274" w:lineRule="exact"/>
        <w:ind w:left="1200" w:hanging="360"/>
        <w:rPr>
          <w:rFonts w:ascii="宋体" w:eastAsia="宋体" w:hAnsi="宋体" w:cs="宋体"/>
          <w:sz w:val="24"/>
          <w:szCs w:val="24"/>
        </w:rPr>
      </w:pPr>
      <w:r>
        <w:rPr>
          <w:rFonts w:ascii="宋体" w:eastAsia="宋体" w:hAnsi="宋体" w:cs="宋体"/>
          <w:sz w:val="24"/>
          <w:szCs w:val="24"/>
        </w:rPr>
        <w:t>未经批准擅自变更项目责任人或项目名称和基本内容。</w:t>
      </w:r>
    </w:p>
    <w:p w:rsidR="008C0CA7" w:rsidRDefault="008C0CA7">
      <w:pPr>
        <w:spacing w:line="194" w:lineRule="exact"/>
        <w:rPr>
          <w:rFonts w:ascii="宋体" w:eastAsia="宋体" w:hAnsi="宋体" w:cs="宋体"/>
          <w:sz w:val="24"/>
          <w:szCs w:val="24"/>
        </w:rPr>
      </w:pPr>
    </w:p>
    <w:p w:rsidR="008C0CA7" w:rsidRDefault="005061A5">
      <w:pPr>
        <w:numPr>
          <w:ilvl w:val="0"/>
          <w:numId w:val="91"/>
        </w:numPr>
        <w:tabs>
          <w:tab w:val="left" w:pos="1200"/>
        </w:tabs>
        <w:spacing w:line="274" w:lineRule="exact"/>
        <w:ind w:left="1200" w:hanging="360"/>
        <w:rPr>
          <w:rFonts w:ascii="宋体" w:eastAsia="宋体" w:hAnsi="宋体" w:cs="宋体"/>
          <w:sz w:val="24"/>
          <w:szCs w:val="24"/>
        </w:rPr>
      </w:pPr>
      <w:r>
        <w:rPr>
          <w:rFonts w:ascii="宋体" w:eastAsia="宋体" w:hAnsi="宋体" w:cs="宋体"/>
          <w:sz w:val="24"/>
          <w:szCs w:val="24"/>
        </w:rPr>
        <w:t>项目规定周期内未能完成约定的任务，</w:t>
      </w:r>
      <w:r>
        <w:rPr>
          <w:rFonts w:ascii="宋体" w:eastAsia="宋体" w:hAnsi="宋体" w:cs="宋体"/>
          <w:sz w:val="24"/>
          <w:szCs w:val="24"/>
        </w:rPr>
        <w:t xml:space="preserve">2 </w:t>
      </w:r>
      <w:r>
        <w:rPr>
          <w:rFonts w:ascii="宋体" w:eastAsia="宋体" w:hAnsi="宋体" w:cs="宋体"/>
          <w:sz w:val="24"/>
          <w:szCs w:val="24"/>
        </w:rPr>
        <w:t>次申请延期后仍未完成。</w:t>
      </w:r>
    </w:p>
    <w:p w:rsidR="008C0CA7" w:rsidRDefault="008C0CA7">
      <w:pPr>
        <w:spacing w:line="194" w:lineRule="exact"/>
        <w:rPr>
          <w:rFonts w:ascii="宋体" w:eastAsia="宋体" w:hAnsi="宋体" w:cs="宋体"/>
          <w:sz w:val="24"/>
          <w:szCs w:val="24"/>
        </w:rPr>
      </w:pPr>
    </w:p>
    <w:p w:rsidR="008C0CA7" w:rsidRDefault="005061A5">
      <w:pPr>
        <w:numPr>
          <w:ilvl w:val="0"/>
          <w:numId w:val="91"/>
        </w:numPr>
        <w:tabs>
          <w:tab w:val="left" w:pos="1200"/>
        </w:tabs>
        <w:spacing w:line="274" w:lineRule="exact"/>
        <w:ind w:left="1200" w:hanging="360"/>
        <w:rPr>
          <w:rFonts w:ascii="宋体" w:eastAsia="宋体" w:hAnsi="宋体" w:cs="宋体"/>
          <w:sz w:val="24"/>
          <w:szCs w:val="24"/>
        </w:rPr>
      </w:pPr>
      <w:r>
        <w:rPr>
          <w:rFonts w:ascii="宋体" w:eastAsia="宋体" w:hAnsi="宋体" w:cs="宋体"/>
          <w:sz w:val="24"/>
          <w:szCs w:val="24"/>
        </w:rPr>
        <w:t xml:space="preserve">2 </w:t>
      </w:r>
      <w:r>
        <w:rPr>
          <w:rFonts w:ascii="宋体" w:eastAsia="宋体" w:hAnsi="宋体" w:cs="宋体"/>
          <w:sz w:val="24"/>
          <w:szCs w:val="24"/>
        </w:rPr>
        <w:t>次结项验收均未通过。</w:t>
      </w:r>
    </w:p>
    <w:p w:rsidR="008C0CA7" w:rsidRDefault="008C0CA7">
      <w:pPr>
        <w:spacing w:line="194" w:lineRule="exact"/>
        <w:rPr>
          <w:rFonts w:ascii="宋体" w:eastAsia="宋体" w:hAnsi="宋体" w:cs="宋体"/>
          <w:sz w:val="24"/>
          <w:szCs w:val="24"/>
        </w:rPr>
      </w:pPr>
    </w:p>
    <w:p w:rsidR="008C0CA7" w:rsidRDefault="005061A5">
      <w:pPr>
        <w:numPr>
          <w:ilvl w:val="0"/>
          <w:numId w:val="91"/>
        </w:numPr>
        <w:tabs>
          <w:tab w:val="left" w:pos="1200"/>
        </w:tabs>
        <w:spacing w:line="274" w:lineRule="exact"/>
        <w:ind w:left="1200" w:hanging="360"/>
        <w:rPr>
          <w:rFonts w:ascii="宋体" w:eastAsia="宋体" w:hAnsi="宋体" w:cs="宋体"/>
          <w:sz w:val="24"/>
          <w:szCs w:val="24"/>
        </w:rPr>
      </w:pPr>
      <w:r>
        <w:rPr>
          <w:rFonts w:ascii="宋体" w:eastAsia="宋体" w:hAnsi="宋体" w:cs="宋体"/>
          <w:sz w:val="24"/>
          <w:szCs w:val="24"/>
        </w:rPr>
        <w:t>项目成果存在严重政治问题或严重学术不端行为；</w:t>
      </w:r>
    </w:p>
    <w:p w:rsidR="008C0CA7" w:rsidRDefault="008C0CA7">
      <w:pPr>
        <w:spacing w:line="194" w:lineRule="exact"/>
        <w:rPr>
          <w:rFonts w:ascii="宋体" w:eastAsia="宋体" w:hAnsi="宋体" w:cs="宋体"/>
          <w:sz w:val="24"/>
          <w:szCs w:val="24"/>
        </w:rPr>
      </w:pPr>
    </w:p>
    <w:p w:rsidR="008C0CA7" w:rsidRDefault="005061A5">
      <w:pPr>
        <w:numPr>
          <w:ilvl w:val="0"/>
          <w:numId w:val="91"/>
        </w:numPr>
        <w:tabs>
          <w:tab w:val="left" w:pos="1200"/>
        </w:tabs>
        <w:spacing w:line="274" w:lineRule="exact"/>
        <w:ind w:left="1200" w:hanging="360"/>
        <w:rPr>
          <w:rFonts w:ascii="宋体" w:eastAsia="宋体" w:hAnsi="宋体" w:cs="宋体"/>
          <w:sz w:val="24"/>
          <w:szCs w:val="24"/>
        </w:rPr>
      </w:pPr>
      <w:r>
        <w:rPr>
          <w:rFonts w:ascii="宋体" w:eastAsia="宋体" w:hAnsi="宋体" w:cs="宋体"/>
          <w:sz w:val="24"/>
          <w:szCs w:val="24"/>
        </w:rPr>
        <w:t>在申请结项过程中违反规定弄虚作假；</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8" w:lineRule="exact"/>
        <w:rPr>
          <w:sz w:val="20"/>
          <w:szCs w:val="20"/>
        </w:rPr>
      </w:pPr>
    </w:p>
    <w:p w:rsidR="008C0CA7" w:rsidRDefault="005061A5">
      <w:pPr>
        <w:ind w:right="-13"/>
        <w:jc w:val="center"/>
        <w:rPr>
          <w:sz w:val="20"/>
          <w:szCs w:val="20"/>
        </w:rPr>
      </w:pPr>
      <w:r>
        <w:rPr>
          <w:rFonts w:eastAsia="Times New Roman"/>
          <w:sz w:val="24"/>
          <w:szCs w:val="24"/>
        </w:rPr>
        <w:t>301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309" w:name="page310"/>
      <w:bookmarkEnd w:id="309"/>
    </w:p>
    <w:p w:rsidR="008C0CA7" w:rsidRDefault="005061A5">
      <w:pPr>
        <w:spacing w:line="274" w:lineRule="exact"/>
        <w:ind w:left="840"/>
        <w:rPr>
          <w:sz w:val="20"/>
          <w:szCs w:val="20"/>
        </w:rPr>
      </w:pPr>
      <w:r>
        <w:rPr>
          <w:rFonts w:ascii="宋体" w:eastAsia="宋体" w:hAnsi="宋体" w:cs="宋体"/>
          <w:sz w:val="24"/>
          <w:szCs w:val="24"/>
        </w:rPr>
        <w:t>凡被撤销的项目，将进行公示并通报学校党委，追回项目支持经费，项目所</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在高校</w:t>
      </w:r>
      <w:r>
        <w:rPr>
          <w:rFonts w:ascii="宋体" w:eastAsia="宋体" w:hAnsi="宋体" w:cs="宋体"/>
          <w:sz w:val="24"/>
          <w:szCs w:val="24"/>
        </w:rPr>
        <w:t xml:space="preserve"> 3 </w:t>
      </w:r>
      <w:r>
        <w:rPr>
          <w:rFonts w:ascii="宋体" w:eastAsia="宋体" w:hAnsi="宋体" w:cs="宋体"/>
          <w:sz w:val="24"/>
          <w:szCs w:val="24"/>
        </w:rPr>
        <w:t>年内不得申报所有类型精品项目。</w:t>
      </w:r>
    </w:p>
    <w:p w:rsidR="008C0CA7" w:rsidRDefault="008C0CA7">
      <w:pPr>
        <w:spacing w:line="228" w:lineRule="exact"/>
        <w:rPr>
          <w:sz w:val="20"/>
          <w:szCs w:val="20"/>
        </w:rPr>
      </w:pPr>
    </w:p>
    <w:p w:rsidR="008C0CA7" w:rsidRDefault="005061A5">
      <w:pPr>
        <w:spacing w:line="412" w:lineRule="exact"/>
        <w:ind w:left="360" w:right="366" w:firstLine="480"/>
        <w:jc w:val="both"/>
        <w:rPr>
          <w:sz w:val="20"/>
          <w:szCs w:val="20"/>
        </w:rPr>
      </w:pPr>
      <w:r>
        <w:rPr>
          <w:rFonts w:ascii="宋体" w:eastAsia="宋体" w:hAnsi="宋体" w:cs="宋体"/>
          <w:b/>
          <w:bCs/>
          <w:sz w:val="23"/>
          <w:szCs w:val="23"/>
        </w:rPr>
        <w:t>第十一条</w:t>
      </w:r>
      <w:r>
        <w:rPr>
          <w:rFonts w:ascii="宋体" w:eastAsia="宋体" w:hAnsi="宋体" w:cs="宋体"/>
          <w:b/>
          <w:bCs/>
          <w:sz w:val="23"/>
          <w:szCs w:val="23"/>
        </w:rPr>
        <w:t xml:space="preserve"> </w:t>
      </w:r>
      <w:r>
        <w:rPr>
          <w:rFonts w:ascii="宋体" w:eastAsia="宋体" w:hAnsi="宋体" w:cs="宋体"/>
          <w:sz w:val="23"/>
          <w:szCs w:val="23"/>
        </w:rPr>
        <w:t>精品项目经批准后不得随意更改建设计划，确需变更时要履行报批手续，项目所在学校在审查变更时应严格把关。项目自批准之日起，培育建设周期一般为</w:t>
      </w:r>
      <w:r>
        <w:rPr>
          <w:rFonts w:ascii="宋体" w:eastAsia="宋体" w:hAnsi="宋体" w:cs="宋体"/>
          <w:sz w:val="23"/>
          <w:szCs w:val="23"/>
        </w:rPr>
        <w:t xml:space="preserve"> 2 </w:t>
      </w:r>
      <w:r>
        <w:rPr>
          <w:rFonts w:ascii="宋体" w:eastAsia="宋体" w:hAnsi="宋体" w:cs="宋体"/>
          <w:sz w:val="23"/>
          <w:szCs w:val="23"/>
        </w:rPr>
        <w:t>年，特殊情况可申请延期，一次最多不超过</w:t>
      </w:r>
      <w:r>
        <w:rPr>
          <w:rFonts w:ascii="宋体" w:eastAsia="宋体" w:hAnsi="宋体" w:cs="宋体"/>
          <w:sz w:val="23"/>
          <w:szCs w:val="23"/>
        </w:rPr>
        <w:t xml:space="preserve"> 6 </w:t>
      </w:r>
      <w:r>
        <w:rPr>
          <w:rFonts w:ascii="宋体" w:eastAsia="宋体" w:hAnsi="宋体" w:cs="宋体"/>
          <w:sz w:val="23"/>
          <w:szCs w:val="23"/>
        </w:rPr>
        <w:t>个月，一个项目申请延期最多不得超过</w:t>
      </w:r>
      <w:r>
        <w:rPr>
          <w:rFonts w:ascii="宋体" w:eastAsia="宋体" w:hAnsi="宋体" w:cs="宋体"/>
          <w:sz w:val="23"/>
          <w:szCs w:val="23"/>
        </w:rPr>
        <w:t xml:space="preserve"> 2 </w:t>
      </w:r>
      <w:r>
        <w:rPr>
          <w:rFonts w:ascii="宋体" w:eastAsia="宋体" w:hAnsi="宋体" w:cs="宋体"/>
          <w:sz w:val="23"/>
          <w:szCs w:val="23"/>
        </w:rPr>
        <w:t>次。延期申请须经教育部思政司同意后，方可生效。</w:t>
      </w:r>
    </w:p>
    <w:p w:rsidR="008C0CA7" w:rsidRDefault="008C0CA7">
      <w:pPr>
        <w:spacing w:line="194" w:lineRule="exact"/>
        <w:rPr>
          <w:sz w:val="20"/>
          <w:szCs w:val="20"/>
        </w:rPr>
      </w:pPr>
    </w:p>
    <w:p w:rsidR="008C0CA7" w:rsidRDefault="005061A5">
      <w:pPr>
        <w:tabs>
          <w:tab w:val="left" w:pos="2380"/>
        </w:tabs>
        <w:spacing w:line="274" w:lineRule="exact"/>
        <w:ind w:left="840"/>
        <w:rPr>
          <w:sz w:val="20"/>
          <w:szCs w:val="20"/>
        </w:rPr>
      </w:pPr>
      <w:r>
        <w:rPr>
          <w:rFonts w:ascii="宋体" w:eastAsia="宋体" w:hAnsi="宋体" w:cs="宋体"/>
          <w:b/>
          <w:bCs/>
          <w:sz w:val="24"/>
          <w:szCs w:val="24"/>
        </w:rPr>
        <w:t>第十二条</w:t>
      </w:r>
      <w:r>
        <w:rPr>
          <w:sz w:val="20"/>
          <w:szCs w:val="20"/>
        </w:rPr>
        <w:tab/>
      </w:r>
      <w:r>
        <w:rPr>
          <w:rFonts w:ascii="宋体" w:eastAsia="宋体" w:hAnsi="宋体" w:cs="宋体"/>
          <w:sz w:val="24"/>
          <w:szCs w:val="24"/>
        </w:rPr>
        <w:t>精品项目应严格遵守下列各项保密规定：</w:t>
      </w:r>
    </w:p>
    <w:p w:rsidR="008C0CA7" w:rsidRDefault="008C0CA7">
      <w:pPr>
        <w:spacing w:line="194" w:lineRule="exact"/>
        <w:rPr>
          <w:sz w:val="20"/>
          <w:szCs w:val="20"/>
        </w:rPr>
      </w:pPr>
    </w:p>
    <w:p w:rsidR="008C0CA7" w:rsidRDefault="005061A5">
      <w:pPr>
        <w:numPr>
          <w:ilvl w:val="0"/>
          <w:numId w:val="92"/>
        </w:numPr>
        <w:tabs>
          <w:tab w:val="left" w:pos="1200"/>
        </w:tabs>
        <w:spacing w:line="274" w:lineRule="exact"/>
        <w:ind w:left="1200" w:hanging="360"/>
        <w:rPr>
          <w:rFonts w:ascii="宋体" w:eastAsia="宋体" w:hAnsi="宋体" w:cs="宋体"/>
          <w:sz w:val="24"/>
          <w:szCs w:val="24"/>
        </w:rPr>
      </w:pPr>
      <w:r>
        <w:rPr>
          <w:rFonts w:ascii="宋体" w:eastAsia="宋体" w:hAnsi="宋体" w:cs="宋体"/>
          <w:sz w:val="24"/>
          <w:szCs w:val="24"/>
        </w:rPr>
        <w:t>涉及保密内容的项目，要严格按照国家有关法律法规执行。</w:t>
      </w:r>
    </w:p>
    <w:p w:rsidR="008C0CA7" w:rsidRDefault="008C0CA7">
      <w:pPr>
        <w:spacing w:line="194" w:lineRule="exact"/>
        <w:rPr>
          <w:rFonts w:ascii="宋体" w:eastAsia="宋体" w:hAnsi="宋体" w:cs="宋体"/>
          <w:sz w:val="24"/>
          <w:szCs w:val="24"/>
        </w:rPr>
      </w:pPr>
    </w:p>
    <w:p w:rsidR="008C0CA7" w:rsidRDefault="005061A5">
      <w:pPr>
        <w:numPr>
          <w:ilvl w:val="0"/>
          <w:numId w:val="92"/>
        </w:numPr>
        <w:tabs>
          <w:tab w:val="left" w:pos="1200"/>
        </w:tabs>
        <w:spacing w:line="274" w:lineRule="exact"/>
        <w:ind w:left="1200" w:hanging="360"/>
        <w:rPr>
          <w:rFonts w:ascii="宋体" w:eastAsia="宋体" w:hAnsi="宋体" w:cs="宋体"/>
          <w:sz w:val="24"/>
          <w:szCs w:val="24"/>
        </w:rPr>
      </w:pPr>
      <w:r>
        <w:rPr>
          <w:rFonts w:ascii="宋体" w:eastAsia="宋体" w:hAnsi="宋体" w:cs="宋体"/>
          <w:sz w:val="24"/>
          <w:szCs w:val="24"/>
        </w:rPr>
        <w:t>所使用的未公布数据、内部文件资料仅限于内部使用，不得公开。</w:t>
      </w:r>
    </w:p>
    <w:p w:rsidR="008C0CA7" w:rsidRDefault="008C0CA7">
      <w:pPr>
        <w:spacing w:line="227" w:lineRule="exact"/>
        <w:rPr>
          <w:rFonts w:ascii="宋体" w:eastAsia="宋体" w:hAnsi="宋体" w:cs="宋体"/>
          <w:sz w:val="24"/>
          <w:szCs w:val="24"/>
        </w:rPr>
      </w:pPr>
    </w:p>
    <w:p w:rsidR="008C0CA7" w:rsidRDefault="005061A5">
      <w:pPr>
        <w:numPr>
          <w:ilvl w:val="0"/>
          <w:numId w:val="92"/>
        </w:numPr>
        <w:tabs>
          <w:tab w:val="left" w:pos="1200"/>
        </w:tabs>
        <w:spacing w:line="354" w:lineRule="exact"/>
        <w:ind w:left="360" w:right="386" w:firstLine="480"/>
        <w:rPr>
          <w:rFonts w:ascii="宋体" w:eastAsia="宋体" w:hAnsi="宋体" w:cs="宋体"/>
          <w:sz w:val="24"/>
          <w:szCs w:val="24"/>
        </w:rPr>
      </w:pPr>
      <w:r>
        <w:rPr>
          <w:rFonts w:ascii="宋体" w:eastAsia="宋体" w:hAnsi="宋体" w:cs="宋体"/>
          <w:sz w:val="24"/>
          <w:szCs w:val="24"/>
        </w:rPr>
        <w:t>项目建设中有关涉密和敏感问题的专项调查、学术会议和其它学术活动必须经主管部门审批。</w:t>
      </w:r>
    </w:p>
    <w:p w:rsidR="008C0CA7" w:rsidRDefault="008C0CA7">
      <w:pPr>
        <w:spacing w:line="228" w:lineRule="exact"/>
        <w:rPr>
          <w:rFonts w:ascii="宋体" w:eastAsia="宋体" w:hAnsi="宋体" w:cs="宋体"/>
          <w:sz w:val="24"/>
          <w:szCs w:val="24"/>
        </w:rPr>
      </w:pPr>
    </w:p>
    <w:p w:rsidR="008C0CA7" w:rsidRDefault="005061A5">
      <w:pPr>
        <w:numPr>
          <w:ilvl w:val="0"/>
          <w:numId w:val="92"/>
        </w:numPr>
        <w:tabs>
          <w:tab w:val="left" w:pos="1200"/>
        </w:tabs>
        <w:spacing w:line="354" w:lineRule="exact"/>
        <w:ind w:left="360" w:right="386" w:firstLine="480"/>
        <w:rPr>
          <w:rFonts w:ascii="宋体" w:eastAsia="宋体" w:hAnsi="宋体" w:cs="宋体"/>
          <w:sz w:val="24"/>
          <w:szCs w:val="24"/>
        </w:rPr>
      </w:pPr>
      <w:r>
        <w:rPr>
          <w:rFonts w:ascii="宋体" w:eastAsia="宋体" w:hAnsi="宋体" w:cs="宋体"/>
          <w:sz w:val="24"/>
          <w:szCs w:val="24"/>
        </w:rPr>
        <w:t>涉及保密内容的研究成果要注意保管，使用去向要登记备案；报送有关部门要通过机要渠道。涉密信息不得上网，不得通过互联网传送。</w:t>
      </w:r>
    </w:p>
    <w:p w:rsidR="008C0CA7" w:rsidRDefault="008C0CA7">
      <w:pPr>
        <w:spacing w:line="195" w:lineRule="exact"/>
        <w:rPr>
          <w:sz w:val="20"/>
          <w:szCs w:val="20"/>
        </w:rPr>
      </w:pPr>
    </w:p>
    <w:p w:rsidR="008C0CA7" w:rsidRDefault="005061A5">
      <w:pPr>
        <w:tabs>
          <w:tab w:val="left" w:pos="4140"/>
        </w:tabs>
        <w:spacing w:line="274" w:lineRule="exact"/>
        <w:ind w:left="3200"/>
        <w:rPr>
          <w:sz w:val="20"/>
          <w:szCs w:val="20"/>
        </w:rPr>
      </w:pPr>
      <w:r>
        <w:rPr>
          <w:rFonts w:ascii="宋体" w:eastAsia="宋体" w:hAnsi="宋体" w:cs="宋体"/>
          <w:sz w:val="24"/>
          <w:szCs w:val="24"/>
        </w:rPr>
        <w:t>第五章</w:t>
      </w:r>
      <w:r>
        <w:rPr>
          <w:rFonts w:ascii="宋体" w:eastAsia="宋体" w:hAnsi="宋体" w:cs="宋体"/>
          <w:sz w:val="24"/>
          <w:szCs w:val="24"/>
        </w:rPr>
        <w:tab/>
      </w:r>
      <w:r>
        <w:rPr>
          <w:rFonts w:ascii="宋体" w:eastAsia="宋体" w:hAnsi="宋体" w:cs="宋体"/>
          <w:sz w:val="24"/>
          <w:szCs w:val="24"/>
        </w:rPr>
        <w:t>项目经费与使用</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b/>
          <w:bCs/>
          <w:sz w:val="24"/>
          <w:szCs w:val="24"/>
        </w:rPr>
        <w:t>第十三条</w:t>
      </w:r>
      <w:r>
        <w:rPr>
          <w:sz w:val="20"/>
          <w:szCs w:val="20"/>
        </w:rPr>
        <w:tab/>
      </w:r>
      <w:r>
        <w:rPr>
          <w:rFonts w:ascii="宋体" w:eastAsia="宋体" w:hAnsi="宋体" w:cs="宋体"/>
          <w:sz w:val="24"/>
          <w:szCs w:val="24"/>
        </w:rPr>
        <w:t>每个精品项目给予</w:t>
      </w:r>
      <w:r>
        <w:rPr>
          <w:rFonts w:ascii="宋体" w:eastAsia="宋体" w:hAnsi="宋体" w:cs="宋体"/>
          <w:sz w:val="24"/>
          <w:szCs w:val="24"/>
        </w:rPr>
        <w:t xml:space="preserve"> 10 </w:t>
      </w:r>
      <w:r>
        <w:rPr>
          <w:rFonts w:ascii="宋体" w:eastAsia="宋体" w:hAnsi="宋体" w:cs="宋体"/>
          <w:sz w:val="24"/>
          <w:szCs w:val="24"/>
        </w:rPr>
        <w:t>万元的工作经费支持，一次性拨付，主要</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用于项目实施推进、完善优化和成果转化推广等。项目所在省（区、市）和高校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可结合实际，给予一定的政策支持和经费配套。</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b/>
          <w:bCs/>
          <w:sz w:val="24"/>
          <w:szCs w:val="24"/>
        </w:rPr>
        <w:t>第十四条</w:t>
      </w:r>
      <w:r>
        <w:rPr>
          <w:sz w:val="20"/>
          <w:szCs w:val="20"/>
        </w:rPr>
        <w:tab/>
      </w:r>
      <w:r>
        <w:rPr>
          <w:rFonts w:ascii="宋体" w:eastAsia="宋体" w:hAnsi="宋体" w:cs="宋体"/>
          <w:sz w:val="24"/>
          <w:szCs w:val="24"/>
        </w:rPr>
        <w:t>项目经费须专款专用，严格按照国家工作经费管理有关规定执</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行，不得用于与项目无关的开支。项目负责人在学校财务部门的具体指导下支配</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和使用项目经费；学校和个人不得以任何理由和方式截留、挤占和挪用。支持经</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费主要用于：活动开展、载体建设、平台拓展、工作创新、团队培育、成立工作</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室</w:t>
      </w:r>
      <w:r>
        <w:rPr>
          <w:rFonts w:ascii="宋体" w:eastAsia="宋体" w:hAnsi="宋体" w:cs="宋体"/>
          <w:sz w:val="23"/>
          <w:szCs w:val="23"/>
        </w:rPr>
        <w:t>、人才培养、育人实践、理论宣讲、论文发表、先进典型和工作案例推广展示、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工作交流与研讨培训等。</w:t>
      </w:r>
    </w:p>
    <w:p w:rsidR="008C0CA7" w:rsidRDefault="008C0CA7">
      <w:pPr>
        <w:spacing w:line="194" w:lineRule="exact"/>
        <w:rPr>
          <w:sz w:val="20"/>
          <w:szCs w:val="20"/>
        </w:rPr>
      </w:pPr>
    </w:p>
    <w:p w:rsidR="008C0CA7" w:rsidRDefault="005061A5">
      <w:pPr>
        <w:spacing w:line="274" w:lineRule="exact"/>
        <w:ind w:left="3020"/>
        <w:rPr>
          <w:sz w:val="20"/>
          <w:szCs w:val="20"/>
        </w:rPr>
      </w:pPr>
      <w:r>
        <w:rPr>
          <w:rFonts w:ascii="宋体" w:eastAsia="宋体" w:hAnsi="宋体" w:cs="宋体"/>
          <w:sz w:val="24"/>
          <w:szCs w:val="24"/>
        </w:rPr>
        <w:t>第六章</w:t>
      </w:r>
      <w:r>
        <w:rPr>
          <w:rFonts w:ascii="宋体" w:eastAsia="宋体" w:hAnsi="宋体" w:cs="宋体"/>
          <w:sz w:val="24"/>
          <w:szCs w:val="24"/>
        </w:rPr>
        <w:t xml:space="preserve"> </w:t>
      </w:r>
      <w:r>
        <w:rPr>
          <w:rFonts w:ascii="宋体" w:eastAsia="宋体" w:hAnsi="宋体" w:cs="宋体"/>
          <w:sz w:val="24"/>
          <w:szCs w:val="24"/>
        </w:rPr>
        <w:t>项目验收与成果转化</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b/>
          <w:bCs/>
          <w:sz w:val="24"/>
          <w:szCs w:val="24"/>
        </w:rPr>
        <w:t>第十五条</w:t>
      </w:r>
      <w:r>
        <w:rPr>
          <w:sz w:val="20"/>
          <w:szCs w:val="20"/>
        </w:rPr>
        <w:tab/>
      </w:r>
      <w:r>
        <w:rPr>
          <w:rFonts w:ascii="宋体" w:eastAsia="宋体" w:hAnsi="宋体" w:cs="宋体"/>
          <w:sz w:val="24"/>
          <w:szCs w:val="24"/>
        </w:rPr>
        <w:t>成立高校思想政治工作精品项目培育建设工作联盟，开展高校思</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想政治工作精品项目的交流研讨、互测互评、评议验收，促进先进经验、典型做</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法的转化推广。</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b/>
          <w:bCs/>
          <w:sz w:val="24"/>
          <w:szCs w:val="24"/>
        </w:rPr>
        <w:t>第十六条</w:t>
      </w:r>
      <w:r>
        <w:rPr>
          <w:sz w:val="20"/>
          <w:szCs w:val="20"/>
        </w:rPr>
        <w:tab/>
      </w:r>
      <w:r>
        <w:rPr>
          <w:rFonts w:ascii="宋体" w:eastAsia="宋体" w:hAnsi="宋体" w:cs="宋体"/>
          <w:sz w:val="24"/>
          <w:szCs w:val="24"/>
        </w:rPr>
        <w:t>项目培育建设期结束后进行结项验收，履行结项手续。</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1" w:lineRule="exact"/>
        <w:rPr>
          <w:sz w:val="20"/>
          <w:szCs w:val="20"/>
        </w:rPr>
      </w:pPr>
    </w:p>
    <w:p w:rsidR="008C0CA7" w:rsidRDefault="005061A5">
      <w:pPr>
        <w:ind w:right="-13"/>
        <w:jc w:val="center"/>
        <w:rPr>
          <w:sz w:val="20"/>
          <w:szCs w:val="20"/>
        </w:rPr>
      </w:pPr>
      <w:r>
        <w:rPr>
          <w:rFonts w:eastAsia="Times New Roman"/>
          <w:sz w:val="24"/>
          <w:szCs w:val="24"/>
        </w:rPr>
        <w:t>302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10" w:name="page311"/>
      <w:bookmarkEnd w:id="310"/>
    </w:p>
    <w:p w:rsidR="008C0CA7" w:rsidRDefault="005061A5">
      <w:pPr>
        <w:numPr>
          <w:ilvl w:val="0"/>
          <w:numId w:val="93"/>
        </w:numPr>
        <w:tabs>
          <w:tab w:val="left" w:pos="1200"/>
        </w:tabs>
        <w:spacing w:line="411" w:lineRule="exact"/>
        <w:ind w:left="360" w:right="366" w:firstLine="480"/>
        <w:jc w:val="both"/>
        <w:rPr>
          <w:rFonts w:ascii="宋体" w:eastAsia="宋体" w:hAnsi="宋体" w:cs="宋体"/>
          <w:sz w:val="24"/>
          <w:szCs w:val="24"/>
        </w:rPr>
      </w:pPr>
      <w:r>
        <w:rPr>
          <w:rFonts w:ascii="宋体" w:eastAsia="宋体" w:hAnsi="宋体" w:cs="宋体"/>
          <w:sz w:val="24"/>
          <w:szCs w:val="24"/>
        </w:rPr>
        <w:t>项目负责人须填写项目结项表，将工作进展情况、实践探索和理论创新情况形成项目成果报告，并提供支撑说明材料。结项材料经所在学校党委和省级教育工作部门审核同意后，报送教育部思政司。部委属高校和部省合建高校可直接报送。</w:t>
      </w:r>
    </w:p>
    <w:p w:rsidR="008C0CA7" w:rsidRDefault="008C0CA7">
      <w:pPr>
        <w:spacing w:line="207" w:lineRule="exact"/>
        <w:rPr>
          <w:rFonts w:ascii="宋体" w:eastAsia="宋体" w:hAnsi="宋体" w:cs="宋体"/>
          <w:sz w:val="24"/>
          <w:szCs w:val="24"/>
        </w:rPr>
      </w:pPr>
    </w:p>
    <w:p w:rsidR="008C0CA7" w:rsidRDefault="005061A5">
      <w:pPr>
        <w:numPr>
          <w:ilvl w:val="0"/>
          <w:numId w:val="93"/>
        </w:numPr>
        <w:tabs>
          <w:tab w:val="left" w:pos="1200"/>
        </w:tabs>
        <w:spacing w:line="263" w:lineRule="exact"/>
        <w:ind w:left="1200" w:hanging="360"/>
        <w:rPr>
          <w:rFonts w:ascii="宋体" w:eastAsia="宋体" w:hAnsi="宋体" w:cs="宋体"/>
          <w:sz w:val="23"/>
          <w:szCs w:val="23"/>
        </w:rPr>
      </w:pPr>
      <w:r>
        <w:rPr>
          <w:rFonts w:ascii="宋体" w:eastAsia="宋体" w:hAnsi="宋体" w:cs="宋体"/>
          <w:sz w:val="23"/>
          <w:szCs w:val="23"/>
        </w:rPr>
        <w:t>对通过验收、确认可以结项者，颁发结项证明，并将验收情况予以公布。</w:t>
      </w:r>
    </w:p>
    <w:p w:rsidR="008C0CA7" w:rsidRDefault="008C0CA7">
      <w:pPr>
        <w:spacing w:line="194" w:lineRule="exact"/>
        <w:rPr>
          <w:rFonts w:ascii="宋体" w:eastAsia="宋体" w:hAnsi="宋体" w:cs="宋体"/>
          <w:sz w:val="23"/>
          <w:szCs w:val="23"/>
        </w:rPr>
      </w:pPr>
    </w:p>
    <w:p w:rsidR="008C0CA7" w:rsidRDefault="005061A5">
      <w:pPr>
        <w:numPr>
          <w:ilvl w:val="0"/>
          <w:numId w:val="93"/>
        </w:numPr>
        <w:tabs>
          <w:tab w:val="left" w:pos="1200"/>
        </w:tabs>
        <w:spacing w:line="274" w:lineRule="exact"/>
        <w:ind w:left="1200" w:hanging="360"/>
        <w:rPr>
          <w:rFonts w:ascii="宋体" w:eastAsia="宋体" w:hAnsi="宋体" w:cs="宋体"/>
          <w:sz w:val="24"/>
          <w:szCs w:val="24"/>
        </w:rPr>
      </w:pPr>
      <w:r>
        <w:rPr>
          <w:rFonts w:ascii="宋体" w:eastAsia="宋体" w:hAnsi="宋体" w:cs="宋体"/>
          <w:sz w:val="24"/>
          <w:szCs w:val="24"/>
        </w:rPr>
        <w:t>项目验收后，项目所在高校仍需不断优化完善，并持续推动开展相关</w:t>
      </w:r>
    </w:p>
    <w:p w:rsidR="008C0CA7" w:rsidRDefault="008C0CA7">
      <w:pPr>
        <w:spacing w:line="194" w:lineRule="exact"/>
        <w:rPr>
          <w:rFonts w:ascii="宋体" w:eastAsia="宋体" w:hAnsi="宋体" w:cs="宋体"/>
          <w:sz w:val="24"/>
          <w:szCs w:val="24"/>
        </w:rPr>
      </w:pPr>
    </w:p>
    <w:p w:rsidR="008C0CA7" w:rsidRDefault="005061A5">
      <w:pPr>
        <w:spacing w:line="274" w:lineRule="exact"/>
        <w:ind w:left="360"/>
        <w:rPr>
          <w:rFonts w:ascii="宋体" w:eastAsia="宋体" w:hAnsi="宋体" w:cs="宋体"/>
          <w:sz w:val="24"/>
          <w:szCs w:val="24"/>
        </w:rPr>
      </w:pPr>
      <w:r>
        <w:rPr>
          <w:rFonts w:ascii="宋体" w:eastAsia="宋体" w:hAnsi="宋体" w:cs="宋体"/>
          <w:sz w:val="24"/>
          <w:szCs w:val="24"/>
        </w:rPr>
        <w:t>工作。</w:t>
      </w:r>
    </w:p>
    <w:p w:rsidR="008C0CA7" w:rsidRDefault="008C0CA7">
      <w:pPr>
        <w:spacing w:line="194" w:lineRule="exact"/>
        <w:rPr>
          <w:sz w:val="20"/>
          <w:szCs w:val="20"/>
        </w:rPr>
      </w:pPr>
    </w:p>
    <w:p w:rsidR="008C0CA7" w:rsidRDefault="005061A5">
      <w:pPr>
        <w:tabs>
          <w:tab w:val="left" w:pos="2380"/>
        </w:tabs>
        <w:spacing w:line="274" w:lineRule="exact"/>
        <w:ind w:left="840"/>
        <w:rPr>
          <w:sz w:val="20"/>
          <w:szCs w:val="20"/>
        </w:rPr>
      </w:pPr>
      <w:r>
        <w:rPr>
          <w:rFonts w:ascii="宋体" w:eastAsia="宋体" w:hAnsi="宋体" w:cs="宋体"/>
          <w:b/>
          <w:bCs/>
          <w:sz w:val="24"/>
          <w:szCs w:val="24"/>
        </w:rPr>
        <w:t>第十七条</w:t>
      </w:r>
      <w:r>
        <w:rPr>
          <w:sz w:val="20"/>
          <w:szCs w:val="20"/>
        </w:rPr>
        <w:tab/>
      </w:r>
      <w:r>
        <w:rPr>
          <w:rFonts w:ascii="宋体" w:eastAsia="宋体" w:hAnsi="宋体" w:cs="宋体"/>
          <w:sz w:val="24"/>
          <w:szCs w:val="24"/>
        </w:rPr>
        <w:t>建立科学合理的项目成果评价体系，注重成果质量，注重实</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际价值。</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1</w:t>
      </w:r>
      <w:r>
        <w:rPr>
          <w:rFonts w:ascii="宋体" w:eastAsia="宋体" w:hAnsi="宋体" w:cs="宋体"/>
          <w:sz w:val="24"/>
          <w:szCs w:val="24"/>
        </w:rPr>
        <w:t>．项目验收的主要内容是：项目责任高校按项目任务计划书完成了建设任</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务和目标；最终成果与立项时批准的</w:t>
      </w:r>
      <w:r>
        <w:rPr>
          <w:rFonts w:ascii="宋体" w:eastAsia="宋体" w:hAnsi="宋体" w:cs="宋体"/>
          <w:sz w:val="23"/>
          <w:szCs w:val="23"/>
        </w:rPr>
        <w:t>“</w:t>
      </w:r>
      <w:r>
        <w:rPr>
          <w:rFonts w:ascii="宋体" w:eastAsia="宋体" w:hAnsi="宋体" w:cs="宋体"/>
          <w:sz w:val="23"/>
          <w:szCs w:val="23"/>
        </w:rPr>
        <w:t>最终成果形式</w:t>
      </w:r>
      <w:r>
        <w:rPr>
          <w:rFonts w:ascii="宋体" w:eastAsia="宋体" w:hAnsi="宋体" w:cs="宋体"/>
          <w:sz w:val="23"/>
          <w:szCs w:val="23"/>
        </w:rPr>
        <w:t>”</w:t>
      </w:r>
      <w:r>
        <w:rPr>
          <w:rFonts w:ascii="宋体" w:eastAsia="宋体" w:hAnsi="宋体" w:cs="宋体"/>
          <w:sz w:val="23"/>
          <w:szCs w:val="23"/>
        </w:rPr>
        <w:t>相符；育人体系不断完善、</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体制机制有所创新、师生普遍反映良好、具有一定社会影响；经费开支合理合法。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咨询报告类成果须有采纳单位的证明材料，并详细注明采纳内容和实际价值。</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w:t>
      </w:r>
      <w:r>
        <w:rPr>
          <w:rFonts w:ascii="宋体" w:eastAsia="宋体" w:hAnsi="宋体" w:cs="宋体"/>
          <w:sz w:val="24"/>
          <w:szCs w:val="24"/>
        </w:rPr>
        <w:t>．项目验收分优秀、合格、不合格三个等级。对成果验收为优秀的项目，</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予以通报表扬并作为项目责任高校再次申请项目的重要参考；对成果验收不合格</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的项目，视完成情况可以予以一次延期修正，延期最多不超过</w:t>
      </w:r>
      <w:r>
        <w:rPr>
          <w:rFonts w:ascii="宋体" w:eastAsia="宋体" w:hAnsi="宋体" w:cs="宋体"/>
          <w:sz w:val="23"/>
          <w:szCs w:val="23"/>
        </w:rPr>
        <w:t xml:space="preserve"> 6 </w:t>
      </w:r>
      <w:r>
        <w:rPr>
          <w:rFonts w:ascii="宋体" w:eastAsia="宋体" w:hAnsi="宋体" w:cs="宋体"/>
          <w:sz w:val="23"/>
          <w:szCs w:val="23"/>
        </w:rPr>
        <w:t>个月，延期修正</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后验收仍不合格的，一律做撤项处理。</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b/>
          <w:bCs/>
          <w:sz w:val="24"/>
          <w:szCs w:val="24"/>
        </w:rPr>
        <w:t>第十八条</w:t>
      </w:r>
      <w:r>
        <w:rPr>
          <w:sz w:val="20"/>
          <w:szCs w:val="20"/>
        </w:rPr>
        <w:tab/>
      </w:r>
      <w:r>
        <w:rPr>
          <w:rFonts w:ascii="宋体" w:eastAsia="宋体" w:hAnsi="宋体" w:cs="宋体"/>
          <w:sz w:val="24"/>
          <w:szCs w:val="24"/>
        </w:rPr>
        <w:t>强化成果转化意识，拓展成果转化渠道。各地教育工作部门和各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高校应采取积极措施，支持和资助精品项目的培育建设，积极做好项目成果的宣</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传、推广和应用工作。有重要应用价值的工作案例、研究报告、咨询报告、调研</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报告等成果，在提交有关部门的同时须报送教育部思政司。</w:t>
      </w:r>
    </w:p>
    <w:p w:rsidR="008C0CA7" w:rsidRDefault="008C0CA7">
      <w:pPr>
        <w:spacing w:line="194" w:lineRule="exact"/>
        <w:rPr>
          <w:sz w:val="20"/>
          <w:szCs w:val="20"/>
        </w:rPr>
      </w:pPr>
    </w:p>
    <w:p w:rsidR="008C0CA7" w:rsidRDefault="005061A5">
      <w:pPr>
        <w:spacing w:line="274" w:lineRule="exact"/>
        <w:ind w:left="3800"/>
        <w:rPr>
          <w:sz w:val="20"/>
          <w:szCs w:val="20"/>
        </w:rPr>
      </w:pPr>
      <w:r>
        <w:rPr>
          <w:rFonts w:ascii="宋体" w:eastAsia="宋体" w:hAnsi="宋体" w:cs="宋体"/>
          <w:sz w:val="24"/>
          <w:szCs w:val="24"/>
        </w:rPr>
        <w:t>第七章</w:t>
      </w:r>
      <w:r>
        <w:rPr>
          <w:rFonts w:ascii="宋体" w:eastAsia="宋体" w:hAnsi="宋体" w:cs="宋体"/>
          <w:sz w:val="24"/>
          <w:szCs w:val="24"/>
        </w:rPr>
        <w:t xml:space="preserve"> </w:t>
      </w:r>
      <w:r>
        <w:rPr>
          <w:rFonts w:ascii="宋体" w:eastAsia="宋体" w:hAnsi="宋体" w:cs="宋体"/>
          <w:sz w:val="24"/>
          <w:szCs w:val="24"/>
        </w:rPr>
        <w:t>附</w:t>
      </w:r>
      <w:r>
        <w:rPr>
          <w:rFonts w:ascii="宋体" w:eastAsia="宋体" w:hAnsi="宋体" w:cs="宋体"/>
          <w:sz w:val="24"/>
          <w:szCs w:val="24"/>
        </w:rPr>
        <w:t xml:space="preserve"> </w:t>
      </w:r>
      <w:r>
        <w:rPr>
          <w:rFonts w:ascii="宋体" w:eastAsia="宋体" w:hAnsi="宋体" w:cs="宋体"/>
          <w:sz w:val="24"/>
          <w:szCs w:val="24"/>
        </w:rPr>
        <w:t>则</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b/>
          <w:bCs/>
          <w:sz w:val="24"/>
          <w:szCs w:val="24"/>
        </w:rPr>
        <w:t>第十九条</w:t>
      </w:r>
      <w:r>
        <w:rPr>
          <w:sz w:val="20"/>
          <w:szCs w:val="20"/>
        </w:rPr>
        <w:tab/>
      </w:r>
      <w:r>
        <w:rPr>
          <w:rFonts w:ascii="宋体" w:eastAsia="宋体" w:hAnsi="宋体" w:cs="宋体"/>
          <w:sz w:val="24"/>
          <w:szCs w:val="24"/>
        </w:rPr>
        <w:t>本办法自发布之日起执行。</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b/>
          <w:bCs/>
          <w:sz w:val="24"/>
          <w:szCs w:val="24"/>
        </w:rPr>
        <w:t>第二十条</w:t>
      </w:r>
      <w:r>
        <w:rPr>
          <w:sz w:val="20"/>
          <w:szCs w:val="20"/>
        </w:rPr>
        <w:tab/>
      </w:r>
      <w:r>
        <w:rPr>
          <w:rFonts w:ascii="宋体" w:eastAsia="宋体" w:hAnsi="宋体" w:cs="宋体"/>
          <w:sz w:val="24"/>
          <w:szCs w:val="24"/>
        </w:rPr>
        <w:t>本办法由教育部思政司负责解释。</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73" w:lineRule="exact"/>
        <w:rPr>
          <w:sz w:val="20"/>
          <w:szCs w:val="20"/>
        </w:rPr>
      </w:pPr>
    </w:p>
    <w:p w:rsidR="008C0CA7" w:rsidRDefault="005061A5">
      <w:pPr>
        <w:ind w:right="-13"/>
        <w:jc w:val="center"/>
        <w:rPr>
          <w:sz w:val="20"/>
          <w:szCs w:val="20"/>
        </w:rPr>
      </w:pPr>
      <w:r>
        <w:rPr>
          <w:rFonts w:eastAsia="Times New Roman"/>
          <w:sz w:val="24"/>
          <w:szCs w:val="24"/>
        </w:rPr>
        <w:t>303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311" w:name="page312"/>
      <w:bookmarkEnd w:id="311"/>
    </w:p>
    <w:p w:rsidR="008C0CA7" w:rsidRDefault="005061A5">
      <w:pPr>
        <w:spacing w:line="274" w:lineRule="exact"/>
        <w:ind w:left="360"/>
        <w:rPr>
          <w:sz w:val="20"/>
          <w:szCs w:val="20"/>
        </w:rPr>
      </w:pPr>
      <w:r>
        <w:rPr>
          <w:rFonts w:ascii="宋体" w:eastAsia="宋体" w:hAnsi="宋体" w:cs="宋体"/>
          <w:sz w:val="24"/>
          <w:szCs w:val="24"/>
        </w:rPr>
        <w:t>附件</w:t>
      </w:r>
      <w:r>
        <w:rPr>
          <w:rFonts w:ascii="宋体" w:eastAsia="宋体" w:hAnsi="宋体" w:cs="宋体"/>
          <w:sz w:val="24"/>
          <w:szCs w:val="24"/>
        </w:rPr>
        <w:t xml:space="preserve"> 4</w:t>
      </w:r>
    </w:p>
    <w:p w:rsidR="008C0CA7" w:rsidRDefault="008C0CA7">
      <w:pPr>
        <w:spacing w:line="235" w:lineRule="exact"/>
        <w:rPr>
          <w:sz w:val="20"/>
          <w:szCs w:val="20"/>
        </w:rPr>
      </w:pPr>
    </w:p>
    <w:p w:rsidR="008C0CA7" w:rsidRDefault="005061A5">
      <w:pPr>
        <w:spacing w:line="343" w:lineRule="exact"/>
        <w:ind w:right="6"/>
        <w:jc w:val="center"/>
        <w:rPr>
          <w:sz w:val="20"/>
          <w:szCs w:val="20"/>
        </w:rPr>
      </w:pPr>
      <w:r>
        <w:rPr>
          <w:rFonts w:ascii="宋体" w:eastAsia="宋体" w:hAnsi="宋体" w:cs="宋体"/>
          <w:b/>
          <w:bCs/>
          <w:sz w:val="30"/>
          <w:szCs w:val="30"/>
        </w:rPr>
        <w:t>一、部分其他部委属高校名单</w:t>
      </w:r>
    </w:p>
    <w:p w:rsidR="008C0CA7" w:rsidRDefault="008C0CA7">
      <w:pPr>
        <w:spacing w:line="141" w:lineRule="exact"/>
        <w:rPr>
          <w:sz w:val="20"/>
          <w:szCs w:val="20"/>
        </w:rPr>
      </w:pPr>
    </w:p>
    <w:tbl>
      <w:tblPr>
        <w:tblW w:w="0" w:type="auto"/>
        <w:tblInd w:w="430" w:type="dxa"/>
        <w:tblLayout w:type="fixed"/>
        <w:tblCellMar>
          <w:left w:w="0" w:type="dxa"/>
          <w:right w:w="0" w:type="dxa"/>
        </w:tblCellMar>
        <w:tblLook w:val="04A0" w:firstRow="1" w:lastRow="0" w:firstColumn="1" w:lastColumn="0" w:noHBand="0" w:noVBand="1"/>
      </w:tblPr>
      <w:tblGrid>
        <w:gridCol w:w="2740"/>
        <w:gridCol w:w="2720"/>
        <w:gridCol w:w="2720"/>
      </w:tblGrid>
      <w:tr w:rsidR="008C0CA7">
        <w:trPr>
          <w:trHeight w:val="472"/>
        </w:trPr>
        <w:tc>
          <w:tcPr>
            <w:tcW w:w="2740" w:type="dxa"/>
            <w:tcBorders>
              <w:top w:val="single" w:sz="8" w:space="0" w:color="auto"/>
              <w:left w:val="single" w:sz="8" w:space="0" w:color="auto"/>
              <w:right w:val="single" w:sz="8" w:space="0" w:color="auto"/>
            </w:tcBorders>
            <w:vAlign w:val="bottom"/>
          </w:tcPr>
          <w:p w:rsidR="008C0CA7" w:rsidRDefault="005061A5">
            <w:pPr>
              <w:spacing w:line="274" w:lineRule="exact"/>
              <w:ind w:left="120"/>
              <w:rPr>
                <w:sz w:val="20"/>
                <w:szCs w:val="20"/>
              </w:rPr>
            </w:pPr>
            <w:r>
              <w:rPr>
                <w:rFonts w:ascii="宋体" w:eastAsia="宋体" w:hAnsi="宋体" w:cs="宋体"/>
                <w:sz w:val="24"/>
                <w:szCs w:val="24"/>
              </w:rPr>
              <w:t>北京航空航天大学</w:t>
            </w:r>
          </w:p>
        </w:tc>
        <w:tc>
          <w:tcPr>
            <w:tcW w:w="2720" w:type="dxa"/>
            <w:tcBorders>
              <w:top w:val="single" w:sz="8" w:space="0" w:color="auto"/>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北京理工大学</w:t>
            </w:r>
          </w:p>
        </w:tc>
        <w:tc>
          <w:tcPr>
            <w:tcW w:w="2720" w:type="dxa"/>
            <w:tcBorders>
              <w:top w:val="single" w:sz="8" w:space="0" w:color="auto"/>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北京电子科技学院</w:t>
            </w:r>
          </w:p>
        </w:tc>
      </w:tr>
      <w:tr w:rsidR="008C0CA7">
        <w:trPr>
          <w:trHeight w:val="218"/>
        </w:trPr>
        <w:tc>
          <w:tcPr>
            <w:tcW w:w="2740" w:type="dxa"/>
            <w:tcBorders>
              <w:left w:val="single" w:sz="8" w:space="0" w:color="auto"/>
              <w:bottom w:val="single" w:sz="8" w:space="0" w:color="auto"/>
              <w:right w:val="single" w:sz="8" w:space="0" w:color="auto"/>
            </w:tcBorders>
            <w:vAlign w:val="bottom"/>
          </w:tcPr>
          <w:p w:rsidR="008C0CA7" w:rsidRDefault="008C0CA7">
            <w:pPr>
              <w:rPr>
                <w:sz w:val="18"/>
                <w:szCs w:val="18"/>
              </w:rPr>
            </w:pPr>
          </w:p>
        </w:tc>
        <w:tc>
          <w:tcPr>
            <w:tcW w:w="2720" w:type="dxa"/>
            <w:tcBorders>
              <w:bottom w:val="single" w:sz="8" w:space="0" w:color="auto"/>
              <w:right w:val="single" w:sz="8" w:space="0" w:color="auto"/>
            </w:tcBorders>
            <w:vAlign w:val="bottom"/>
          </w:tcPr>
          <w:p w:rsidR="008C0CA7" w:rsidRDefault="008C0CA7">
            <w:pPr>
              <w:rPr>
                <w:sz w:val="18"/>
                <w:szCs w:val="18"/>
              </w:rPr>
            </w:pPr>
          </w:p>
        </w:tc>
        <w:tc>
          <w:tcPr>
            <w:tcW w:w="2720" w:type="dxa"/>
            <w:tcBorders>
              <w:bottom w:val="single" w:sz="8" w:space="0" w:color="auto"/>
              <w:right w:val="single" w:sz="8" w:space="0" w:color="auto"/>
            </w:tcBorders>
            <w:vAlign w:val="bottom"/>
          </w:tcPr>
          <w:p w:rsidR="008C0CA7" w:rsidRDefault="008C0CA7">
            <w:pPr>
              <w:rPr>
                <w:sz w:val="18"/>
                <w:szCs w:val="18"/>
              </w:rPr>
            </w:pPr>
          </w:p>
        </w:tc>
      </w:tr>
      <w:tr w:rsidR="008C0CA7">
        <w:trPr>
          <w:trHeight w:val="451"/>
        </w:trPr>
        <w:tc>
          <w:tcPr>
            <w:tcW w:w="2740" w:type="dxa"/>
            <w:tcBorders>
              <w:left w:val="single" w:sz="8" w:space="0" w:color="auto"/>
              <w:right w:val="single" w:sz="8" w:space="0" w:color="auto"/>
            </w:tcBorders>
            <w:vAlign w:val="bottom"/>
          </w:tcPr>
          <w:p w:rsidR="008C0CA7" w:rsidRDefault="005061A5">
            <w:pPr>
              <w:spacing w:line="274" w:lineRule="exact"/>
              <w:ind w:left="120"/>
              <w:rPr>
                <w:sz w:val="20"/>
                <w:szCs w:val="20"/>
              </w:rPr>
            </w:pPr>
            <w:r>
              <w:rPr>
                <w:rFonts w:ascii="宋体" w:eastAsia="宋体" w:hAnsi="宋体" w:cs="宋体"/>
                <w:sz w:val="24"/>
                <w:szCs w:val="24"/>
              </w:rPr>
              <w:t>北京协和医学院</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外交学院</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中国人民公安大学</w:t>
            </w:r>
          </w:p>
        </w:tc>
      </w:tr>
      <w:tr w:rsidR="008C0CA7">
        <w:trPr>
          <w:trHeight w:val="219"/>
        </w:trPr>
        <w:tc>
          <w:tcPr>
            <w:tcW w:w="2740" w:type="dxa"/>
            <w:tcBorders>
              <w:left w:val="single" w:sz="8" w:space="0" w:color="auto"/>
              <w:bottom w:val="single" w:sz="8" w:space="0" w:color="auto"/>
              <w:right w:val="single" w:sz="8" w:space="0" w:color="auto"/>
            </w:tcBorders>
            <w:vAlign w:val="bottom"/>
          </w:tcPr>
          <w:p w:rsidR="008C0CA7" w:rsidRDefault="008C0CA7">
            <w:pPr>
              <w:rPr>
                <w:sz w:val="19"/>
                <w:szCs w:val="19"/>
              </w:rPr>
            </w:pPr>
          </w:p>
        </w:tc>
        <w:tc>
          <w:tcPr>
            <w:tcW w:w="2720" w:type="dxa"/>
            <w:tcBorders>
              <w:bottom w:val="single" w:sz="8" w:space="0" w:color="auto"/>
              <w:right w:val="single" w:sz="8" w:space="0" w:color="auto"/>
            </w:tcBorders>
            <w:vAlign w:val="bottom"/>
          </w:tcPr>
          <w:p w:rsidR="008C0CA7" w:rsidRDefault="008C0CA7">
            <w:pPr>
              <w:rPr>
                <w:sz w:val="19"/>
                <w:szCs w:val="19"/>
              </w:rPr>
            </w:pPr>
          </w:p>
        </w:tc>
        <w:tc>
          <w:tcPr>
            <w:tcW w:w="2720" w:type="dxa"/>
            <w:tcBorders>
              <w:bottom w:val="single" w:sz="8" w:space="0" w:color="auto"/>
              <w:right w:val="single" w:sz="8" w:space="0" w:color="auto"/>
            </w:tcBorders>
            <w:vAlign w:val="bottom"/>
          </w:tcPr>
          <w:p w:rsidR="008C0CA7" w:rsidRDefault="008C0CA7">
            <w:pPr>
              <w:rPr>
                <w:sz w:val="19"/>
                <w:szCs w:val="19"/>
              </w:rPr>
            </w:pPr>
          </w:p>
        </w:tc>
      </w:tr>
      <w:tr w:rsidR="008C0CA7">
        <w:trPr>
          <w:trHeight w:val="452"/>
        </w:trPr>
        <w:tc>
          <w:tcPr>
            <w:tcW w:w="2740" w:type="dxa"/>
            <w:tcBorders>
              <w:left w:val="single" w:sz="8" w:space="0" w:color="auto"/>
              <w:right w:val="single" w:sz="8" w:space="0" w:color="auto"/>
            </w:tcBorders>
            <w:vAlign w:val="bottom"/>
          </w:tcPr>
          <w:p w:rsidR="008C0CA7" w:rsidRDefault="005061A5">
            <w:pPr>
              <w:spacing w:line="274" w:lineRule="exact"/>
              <w:ind w:left="120"/>
              <w:rPr>
                <w:sz w:val="20"/>
                <w:szCs w:val="20"/>
              </w:rPr>
            </w:pPr>
            <w:r>
              <w:rPr>
                <w:rFonts w:ascii="宋体" w:eastAsia="宋体" w:hAnsi="宋体" w:cs="宋体"/>
                <w:sz w:val="24"/>
                <w:szCs w:val="24"/>
              </w:rPr>
              <w:t>北京体育大学</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中央民族大学</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中华女子学院</w:t>
            </w:r>
          </w:p>
        </w:tc>
      </w:tr>
      <w:tr w:rsidR="008C0CA7">
        <w:trPr>
          <w:trHeight w:val="218"/>
        </w:trPr>
        <w:tc>
          <w:tcPr>
            <w:tcW w:w="2740" w:type="dxa"/>
            <w:tcBorders>
              <w:left w:val="single" w:sz="8" w:space="0" w:color="auto"/>
              <w:bottom w:val="single" w:sz="8" w:space="0" w:color="auto"/>
              <w:right w:val="single" w:sz="8" w:space="0" w:color="auto"/>
            </w:tcBorders>
            <w:vAlign w:val="bottom"/>
          </w:tcPr>
          <w:p w:rsidR="008C0CA7" w:rsidRDefault="008C0CA7">
            <w:pPr>
              <w:rPr>
                <w:sz w:val="18"/>
                <w:szCs w:val="18"/>
              </w:rPr>
            </w:pPr>
          </w:p>
        </w:tc>
        <w:tc>
          <w:tcPr>
            <w:tcW w:w="2720" w:type="dxa"/>
            <w:tcBorders>
              <w:bottom w:val="single" w:sz="8" w:space="0" w:color="auto"/>
              <w:right w:val="single" w:sz="8" w:space="0" w:color="auto"/>
            </w:tcBorders>
            <w:vAlign w:val="bottom"/>
          </w:tcPr>
          <w:p w:rsidR="008C0CA7" w:rsidRDefault="008C0CA7">
            <w:pPr>
              <w:rPr>
                <w:sz w:val="18"/>
                <w:szCs w:val="18"/>
              </w:rPr>
            </w:pPr>
          </w:p>
        </w:tc>
        <w:tc>
          <w:tcPr>
            <w:tcW w:w="2720" w:type="dxa"/>
            <w:tcBorders>
              <w:bottom w:val="single" w:sz="8" w:space="0" w:color="auto"/>
              <w:right w:val="single" w:sz="8" w:space="0" w:color="auto"/>
            </w:tcBorders>
            <w:vAlign w:val="bottom"/>
          </w:tcPr>
          <w:p w:rsidR="008C0CA7" w:rsidRDefault="008C0CA7">
            <w:pPr>
              <w:rPr>
                <w:sz w:val="18"/>
                <w:szCs w:val="18"/>
              </w:rPr>
            </w:pPr>
          </w:p>
        </w:tc>
      </w:tr>
      <w:tr w:rsidR="008C0CA7">
        <w:trPr>
          <w:trHeight w:val="451"/>
        </w:trPr>
        <w:tc>
          <w:tcPr>
            <w:tcW w:w="2740" w:type="dxa"/>
            <w:tcBorders>
              <w:left w:val="single" w:sz="8" w:space="0" w:color="auto"/>
              <w:right w:val="single" w:sz="8" w:space="0" w:color="auto"/>
            </w:tcBorders>
            <w:vAlign w:val="bottom"/>
          </w:tcPr>
          <w:p w:rsidR="008C0CA7" w:rsidRDefault="005061A5">
            <w:pPr>
              <w:spacing w:line="274" w:lineRule="exact"/>
              <w:ind w:left="120"/>
              <w:rPr>
                <w:sz w:val="20"/>
                <w:szCs w:val="20"/>
              </w:rPr>
            </w:pPr>
            <w:r>
              <w:rPr>
                <w:rFonts w:ascii="宋体" w:eastAsia="宋体" w:hAnsi="宋体" w:cs="宋体"/>
                <w:sz w:val="24"/>
                <w:szCs w:val="24"/>
              </w:rPr>
              <w:t>中国劳动关系学院</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中国科学院大学</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中国社会科学院大学</w:t>
            </w:r>
          </w:p>
        </w:tc>
      </w:tr>
      <w:tr w:rsidR="008C0CA7">
        <w:trPr>
          <w:trHeight w:val="219"/>
        </w:trPr>
        <w:tc>
          <w:tcPr>
            <w:tcW w:w="2740" w:type="dxa"/>
            <w:tcBorders>
              <w:left w:val="single" w:sz="8" w:space="0" w:color="auto"/>
              <w:bottom w:val="single" w:sz="8" w:space="0" w:color="auto"/>
              <w:right w:val="single" w:sz="8" w:space="0" w:color="auto"/>
            </w:tcBorders>
            <w:vAlign w:val="bottom"/>
          </w:tcPr>
          <w:p w:rsidR="008C0CA7" w:rsidRDefault="008C0CA7">
            <w:pPr>
              <w:rPr>
                <w:sz w:val="19"/>
                <w:szCs w:val="19"/>
              </w:rPr>
            </w:pPr>
          </w:p>
        </w:tc>
        <w:tc>
          <w:tcPr>
            <w:tcW w:w="2720" w:type="dxa"/>
            <w:tcBorders>
              <w:bottom w:val="single" w:sz="8" w:space="0" w:color="auto"/>
              <w:right w:val="single" w:sz="8" w:space="0" w:color="auto"/>
            </w:tcBorders>
            <w:vAlign w:val="bottom"/>
          </w:tcPr>
          <w:p w:rsidR="008C0CA7" w:rsidRDefault="008C0CA7">
            <w:pPr>
              <w:rPr>
                <w:sz w:val="19"/>
                <w:szCs w:val="19"/>
              </w:rPr>
            </w:pPr>
          </w:p>
        </w:tc>
        <w:tc>
          <w:tcPr>
            <w:tcW w:w="2720" w:type="dxa"/>
            <w:tcBorders>
              <w:bottom w:val="single" w:sz="8" w:space="0" w:color="auto"/>
              <w:right w:val="single" w:sz="8" w:space="0" w:color="auto"/>
            </w:tcBorders>
            <w:vAlign w:val="bottom"/>
          </w:tcPr>
          <w:p w:rsidR="008C0CA7" w:rsidRDefault="008C0CA7">
            <w:pPr>
              <w:rPr>
                <w:sz w:val="19"/>
                <w:szCs w:val="19"/>
              </w:rPr>
            </w:pPr>
          </w:p>
        </w:tc>
      </w:tr>
      <w:tr w:rsidR="008C0CA7">
        <w:trPr>
          <w:trHeight w:val="452"/>
        </w:trPr>
        <w:tc>
          <w:tcPr>
            <w:tcW w:w="2740" w:type="dxa"/>
            <w:tcBorders>
              <w:left w:val="single" w:sz="8" w:space="0" w:color="auto"/>
              <w:right w:val="single" w:sz="8" w:space="0" w:color="auto"/>
            </w:tcBorders>
            <w:vAlign w:val="bottom"/>
          </w:tcPr>
          <w:p w:rsidR="008C0CA7" w:rsidRDefault="005061A5">
            <w:pPr>
              <w:spacing w:line="274" w:lineRule="exact"/>
              <w:ind w:left="120"/>
              <w:rPr>
                <w:sz w:val="20"/>
                <w:szCs w:val="20"/>
              </w:rPr>
            </w:pPr>
            <w:r>
              <w:rPr>
                <w:rFonts w:ascii="宋体" w:eastAsia="宋体" w:hAnsi="宋体" w:cs="宋体"/>
                <w:sz w:val="24"/>
                <w:szCs w:val="24"/>
              </w:rPr>
              <w:t>大连海事大学</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大连民族大学</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哈尔滨工业大学</w:t>
            </w:r>
          </w:p>
        </w:tc>
      </w:tr>
      <w:tr w:rsidR="008C0CA7">
        <w:trPr>
          <w:trHeight w:val="218"/>
        </w:trPr>
        <w:tc>
          <w:tcPr>
            <w:tcW w:w="2740" w:type="dxa"/>
            <w:tcBorders>
              <w:left w:val="single" w:sz="8" w:space="0" w:color="auto"/>
              <w:bottom w:val="single" w:sz="8" w:space="0" w:color="auto"/>
              <w:right w:val="single" w:sz="8" w:space="0" w:color="auto"/>
            </w:tcBorders>
            <w:vAlign w:val="bottom"/>
          </w:tcPr>
          <w:p w:rsidR="008C0CA7" w:rsidRDefault="008C0CA7">
            <w:pPr>
              <w:rPr>
                <w:sz w:val="18"/>
                <w:szCs w:val="18"/>
              </w:rPr>
            </w:pPr>
          </w:p>
        </w:tc>
        <w:tc>
          <w:tcPr>
            <w:tcW w:w="2720" w:type="dxa"/>
            <w:tcBorders>
              <w:bottom w:val="single" w:sz="8" w:space="0" w:color="auto"/>
              <w:right w:val="single" w:sz="8" w:space="0" w:color="auto"/>
            </w:tcBorders>
            <w:vAlign w:val="bottom"/>
          </w:tcPr>
          <w:p w:rsidR="008C0CA7" w:rsidRDefault="008C0CA7">
            <w:pPr>
              <w:rPr>
                <w:sz w:val="18"/>
                <w:szCs w:val="18"/>
              </w:rPr>
            </w:pPr>
          </w:p>
        </w:tc>
        <w:tc>
          <w:tcPr>
            <w:tcW w:w="2720" w:type="dxa"/>
            <w:tcBorders>
              <w:bottom w:val="single" w:sz="8" w:space="0" w:color="auto"/>
              <w:right w:val="single" w:sz="8" w:space="0" w:color="auto"/>
            </w:tcBorders>
            <w:vAlign w:val="bottom"/>
          </w:tcPr>
          <w:p w:rsidR="008C0CA7" w:rsidRDefault="008C0CA7">
            <w:pPr>
              <w:rPr>
                <w:sz w:val="18"/>
                <w:szCs w:val="18"/>
              </w:rPr>
            </w:pPr>
          </w:p>
        </w:tc>
      </w:tr>
      <w:tr w:rsidR="008C0CA7">
        <w:trPr>
          <w:trHeight w:val="451"/>
        </w:trPr>
        <w:tc>
          <w:tcPr>
            <w:tcW w:w="2740" w:type="dxa"/>
            <w:tcBorders>
              <w:left w:val="single" w:sz="8" w:space="0" w:color="auto"/>
              <w:right w:val="single" w:sz="8" w:space="0" w:color="auto"/>
            </w:tcBorders>
            <w:vAlign w:val="bottom"/>
          </w:tcPr>
          <w:p w:rsidR="008C0CA7" w:rsidRDefault="005061A5">
            <w:pPr>
              <w:spacing w:line="274" w:lineRule="exact"/>
              <w:ind w:left="120"/>
              <w:rPr>
                <w:sz w:val="20"/>
                <w:szCs w:val="20"/>
              </w:rPr>
            </w:pPr>
            <w:r>
              <w:rPr>
                <w:rFonts w:ascii="宋体" w:eastAsia="宋体" w:hAnsi="宋体" w:cs="宋体"/>
                <w:sz w:val="24"/>
                <w:szCs w:val="24"/>
              </w:rPr>
              <w:t>哈尔滨工程大学</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南京航空航天大学</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南京理工大学</w:t>
            </w:r>
          </w:p>
        </w:tc>
      </w:tr>
      <w:tr w:rsidR="008C0CA7">
        <w:trPr>
          <w:trHeight w:val="219"/>
        </w:trPr>
        <w:tc>
          <w:tcPr>
            <w:tcW w:w="2740" w:type="dxa"/>
            <w:tcBorders>
              <w:left w:val="single" w:sz="8" w:space="0" w:color="auto"/>
              <w:bottom w:val="single" w:sz="8" w:space="0" w:color="auto"/>
              <w:right w:val="single" w:sz="8" w:space="0" w:color="auto"/>
            </w:tcBorders>
            <w:vAlign w:val="bottom"/>
          </w:tcPr>
          <w:p w:rsidR="008C0CA7" w:rsidRDefault="008C0CA7">
            <w:pPr>
              <w:rPr>
                <w:sz w:val="19"/>
                <w:szCs w:val="19"/>
              </w:rPr>
            </w:pPr>
          </w:p>
        </w:tc>
        <w:tc>
          <w:tcPr>
            <w:tcW w:w="2720" w:type="dxa"/>
            <w:tcBorders>
              <w:bottom w:val="single" w:sz="8" w:space="0" w:color="auto"/>
              <w:right w:val="single" w:sz="8" w:space="0" w:color="auto"/>
            </w:tcBorders>
            <w:vAlign w:val="bottom"/>
          </w:tcPr>
          <w:p w:rsidR="008C0CA7" w:rsidRDefault="008C0CA7">
            <w:pPr>
              <w:rPr>
                <w:sz w:val="19"/>
                <w:szCs w:val="19"/>
              </w:rPr>
            </w:pPr>
          </w:p>
        </w:tc>
        <w:tc>
          <w:tcPr>
            <w:tcW w:w="2720" w:type="dxa"/>
            <w:tcBorders>
              <w:bottom w:val="single" w:sz="8" w:space="0" w:color="auto"/>
              <w:right w:val="single" w:sz="8" w:space="0" w:color="auto"/>
            </w:tcBorders>
            <w:vAlign w:val="bottom"/>
          </w:tcPr>
          <w:p w:rsidR="008C0CA7" w:rsidRDefault="008C0CA7">
            <w:pPr>
              <w:rPr>
                <w:sz w:val="19"/>
                <w:szCs w:val="19"/>
              </w:rPr>
            </w:pPr>
          </w:p>
        </w:tc>
      </w:tr>
      <w:tr w:rsidR="008C0CA7">
        <w:trPr>
          <w:trHeight w:val="452"/>
        </w:trPr>
        <w:tc>
          <w:tcPr>
            <w:tcW w:w="2740" w:type="dxa"/>
            <w:tcBorders>
              <w:left w:val="single" w:sz="8" w:space="0" w:color="auto"/>
              <w:right w:val="single" w:sz="8" w:space="0" w:color="auto"/>
            </w:tcBorders>
            <w:vAlign w:val="bottom"/>
          </w:tcPr>
          <w:p w:rsidR="008C0CA7" w:rsidRDefault="005061A5">
            <w:pPr>
              <w:spacing w:line="274" w:lineRule="exact"/>
              <w:ind w:left="120"/>
              <w:rPr>
                <w:sz w:val="20"/>
                <w:szCs w:val="20"/>
              </w:rPr>
            </w:pPr>
            <w:r>
              <w:rPr>
                <w:rFonts w:ascii="宋体" w:eastAsia="宋体" w:hAnsi="宋体" w:cs="宋体"/>
                <w:sz w:val="24"/>
                <w:szCs w:val="24"/>
              </w:rPr>
              <w:t>中国科学技术大学</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华侨大学</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中南民族大学</w:t>
            </w:r>
          </w:p>
        </w:tc>
      </w:tr>
      <w:tr w:rsidR="008C0CA7">
        <w:trPr>
          <w:trHeight w:val="218"/>
        </w:trPr>
        <w:tc>
          <w:tcPr>
            <w:tcW w:w="2740" w:type="dxa"/>
            <w:tcBorders>
              <w:left w:val="single" w:sz="8" w:space="0" w:color="auto"/>
              <w:bottom w:val="single" w:sz="8" w:space="0" w:color="auto"/>
              <w:right w:val="single" w:sz="8" w:space="0" w:color="auto"/>
            </w:tcBorders>
            <w:vAlign w:val="bottom"/>
          </w:tcPr>
          <w:p w:rsidR="008C0CA7" w:rsidRDefault="008C0CA7">
            <w:pPr>
              <w:rPr>
                <w:sz w:val="18"/>
                <w:szCs w:val="18"/>
              </w:rPr>
            </w:pPr>
          </w:p>
        </w:tc>
        <w:tc>
          <w:tcPr>
            <w:tcW w:w="2720" w:type="dxa"/>
            <w:tcBorders>
              <w:bottom w:val="single" w:sz="8" w:space="0" w:color="auto"/>
              <w:right w:val="single" w:sz="8" w:space="0" w:color="auto"/>
            </w:tcBorders>
            <w:vAlign w:val="bottom"/>
          </w:tcPr>
          <w:p w:rsidR="008C0CA7" w:rsidRDefault="008C0CA7">
            <w:pPr>
              <w:rPr>
                <w:sz w:val="18"/>
                <w:szCs w:val="18"/>
              </w:rPr>
            </w:pPr>
          </w:p>
        </w:tc>
        <w:tc>
          <w:tcPr>
            <w:tcW w:w="2720" w:type="dxa"/>
            <w:tcBorders>
              <w:bottom w:val="single" w:sz="8" w:space="0" w:color="auto"/>
              <w:right w:val="single" w:sz="8" w:space="0" w:color="auto"/>
            </w:tcBorders>
            <w:vAlign w:val="bottom"/>
          </w:tcPr>
          <w:p w:rsidR="008C0CA7" w:rsidRDefault="008C0CA7">
            <w:pPr>
              <w:rPr>
                <w:sz w:val="18"/>
                <w:szCs w:val="18"/>
              </w:rPr>
            </w:pPr>
          </w:p>
        </w:tc>
      </w:tr>
      <w:tr w:rsidR="008C0CA7">
        <w:trPr>
          <w:trHeight w:val="451"/>
        </w:trPr>
        <w:tc>
          <w:tcPr>
            <w:tcW w:w="2740" w:type="dxa"/>
            <w:tcBorders>
              <w:left w:val="single" w:sz="8" w:space="0" w:color="auto"/>
              <w:right w:val="single" w:sz="8" w:space="0" w:color="auto"/>
            </w:tcBorders>
            <w:vAlign w:val="bottom"/>
          </w:tcPr>
          <w:p w:rsidR="008C0CA7" w:rsidRDefault="005061A5">
            <w:pPr>
              <w:spacing w:line="274" w:lineRule="exact"/>
              <w:ind w:left="120"/>
              <w:rPr>
                <w:sz w:val="20"/>
                <w:szCs w:val="20"/>
              </w:rPr>
            </w:pPr>
            <w:r>
              <w:rPr>
                <w:rFonts w:ascii="宋体" w:eastAsia="宋体" w:hAnsi="宋体" w:cs="宋体"/>
                <w:sz w:val="24"/>
                <w:szCs w:val="24"/>
              </w:rPr>
              <w:t>暨南大学</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西南民族大学</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西北工业大学</w:t>
            </w:r>
          </w:p>
        </w:tc>
      </w:tr>
      <w:tr w:rsidR="008C0CA7">
        <w:trPr>
          <w:trHeight w:val="219"/>
        </w:trPr>
        <w:tc>
          <w:tcPr>
            <w:tcW w:w="2740" w:type="dxa"/>
            <w:tcBorders>
              <w:left w:val="single" w:sz="8" w:space="0" w:color="auto"/>
              <w:bottom w:val="single" w:sz="8" w:space="0" w:color="auto"/>
              <w:right w:val="single" w:sz="8" w:space="0" w:color="auto"/>
            </w:tcBorders>
            <w:vAlign w:val="bottom"/>
          </w:tcPr>
          <w:p w:rsidR="008C0CA7" w:rsidRDefault="008C0CA7">
            <w:pPr>
              <w:rPr>
                <w:sz w:val="19"/>
                <w:szCs w:val="19"/>
              </w:rPr>
            </w:pPr>
          </w:p>
        </w:tc>
        <w:tc>
          <w:tcPr>
            <w:tcW w:w="2720" w:type="dxa"/>
            <w:tcBorders>
              <w:bottom w:val="single" w:sz="8" w:space="0" w:color="auto"/>
              <w:right w:val="single" w:sz="8" w:space="0" w:color="auto"/>
            </w:tcBorders>
            <w:vAlign w:val="bottom"/>
          </w:tcPr>
          <w:p w:rsidR="008C0CA7" w:rsidRDefault="008C0CA7">
            <w:pPr>
              <w:rPr>
                <w:sz w:val="19"/>
                <w:szCs w:val="19"/>
              </w:rPr>
            </w:pPr>
          </w:p>
        </w:tc>
        <w:tc>
          <w:tcPr>
            <w:tcW w:w="2720" w:type="dxa"/>
            <w:tcBorders>
              <w:bottom w:val="single" w:sz="8" w:space="0" w:color="auto"/>
              <w:right w:val="single" w:sz="8" w:space="0" w:color="auto"/>
            </w:tcBorders>
            <w:vAlign w:val="bottom"/>
          </w:tcPr>
          <w:p w:rsidR="008C0CA7" w:rsidRDefault="008C0CA7">
            <w:pPr>
              <w:rPr>
                <w:sz w:val="19"/>
                <w:szCs w:val="19"/>
              </w:rPr>
            </w:pPr>
          </w:p>
        </w:tc>
      </w:tr>
      <w:tr w:rsidR="008C0CA7">
        <w:trPr>
          <w:trHeight w:val="452"/>
        </w:trPr>
        <w:tc>
          <w:tcPr>
            <w:tcW w:w="2740" w:type="dxa"/>
            <w:tcBorders>
              <w:left w:val="single" w:sz="8" w:space="0" w:color="auto"/>
              <w:right w:val="single" w:sz="8" w:space="0" w:color="auto"/>
            </w:tcBorders>
            <w:vAlign w:val="bottom"/>
          </w:tcPr>
          <w:p w:rsidR="008C0CA7" w:rsidRDefault="005061A5">
            <w:pPr>
              <w:spacing w:line="274" w:lineRule="exact"/>
              <w:ind w:left="120"/>
              <w:rPr>
                <w:sz w:val="20"/>
                <w:szCs w:val="20"/>
              </w:rPr>
            </w:pPr>
            <w:r>
              <w:rPr>
                <w:rFonts w:ascii="宋体" w:eastAsia="宋体" w:hAnsi="宋体" w:cs="宋体"/>
                <w:sz w:val="24"/>
                <w:szCs w:val="24"/>
              </w:rPr>
              <w:t>西北民族大学</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北方民族大学</w:t>
            </w:r>
          </w:p>
        </w:tc>
        <w:tc>
          <w:tcPr>
            <w:tcW w:w="2720" w:type="dxa"/>
            <w:tcBorders>
              <w:right w:val="single" w:sz="8" w:space="0" w:color="auto"/>
            </w:tcBorders>
            <w:vAlign w:val="bottom"/>
          </w:tcPr>
          <w:p w:rsidR="008C0CA7" w:rsidRDefault="008C0CA7">
            <w:pPr>
              <w:rPr>
                <w:sz w:val="24"/>
                <w:szCs w:val="24"/>
              </w:rPr>
            </w:pPr>
          </w:p>
        </w:tc>
      </w:tr>
      <w:tr w:rsidR="008C0CA7">
        <w:trPr>
          <w:trHeight w:val="218"/>
        </w:trPr>
        <w:tc>
          <w:tcPr>
            <w:tcW w:w="2740" w:type="dxa"/>
            <w:tcBorders>
              <w:left w:val="single" w:sz="8" w:space="0" w:color="auto"/>
              <w:bottom w:val="single" w:sz="8" w:space="0" w:color="auto"/>
              <w:right w:val="single" w:sz="8" w:space="0" w:color="auto"/>
            </w:tcBorders>
            <w:vAlign w:val="bottom"/>
          </w:tcPr>
          <w:p w:rsidR="008C0CA7" w:rsidRDefault="008C0CA7">
            <w:pPr>
              <w:rPr>
                <w:sz w:val="18"/>
                <w:szCs w:val="18"/>
              </w:rPr>
            </w:pPr>
          </w:p>
        </w:tc>
        <w:tc>
          <w:tcPr>
            <w:tcW w:w="2720" w:type="dxa"/>
            <w:tcBorders>
              <w:bottom w:val="single" w:sz="8" w:space="0" w:color="auto"/>
              <w:right w:val="single" w:sz="8" w:space="0" w:color="auto"/>
            </w:tcBorders>
            <w:vAlign w:val="bottom"/>
          </w:tcPr>
          <w:p w:rsidR="008C0CA7" w:rsidRDefault="008C0CA7">
            <w:pPr>
              <w:rPr>
                <w:sz w:val="18"/>
                <w:szCs w:val="18"/>
              </w:rPr>
            </w:pPr>
          </w:p>
        </w:tc>
        <w:tc>
          <w:tcPr>
            <w:tcW w:w="2720" w:type="dxa"/>
            <w:tcBorders>
              <w:bottom w:val="single" w:sz="8" w:space="0" w:color="auto"/>
              <w:right w:val="single" w:sz="8" w:space="0" w:color="auto"/>
            </w:tcBorders>
            <w:vAlign w:val="bottom"/>
          </w:tcPr>
          <w:p w:rsidR="008C0CA7" w:rsidRDefault="008C0CA7">
            <w:pPr>
              <w:rPr>
                <w:sz w:val="18"/>
                <w:szCs w:val="18"/>
              </w:rPr>
            </w:pPr>
          </w:p>
        </w:tc>
      </w:tr>
    </w:tbl>
    <w:p w:rsidR="008C0CA7" w:rsidRDefault="008C0CA7">
      <w:pPr>
        <w:spacing w:line="200" w:lineRule="exact"/>
        <w:rPr>
          <w:sz w:val="20"/>
          <w:szCs w:val="20"/>
        </w:rPr>
      </w:pPr>
    </w:p>
    <w:p w:rsidR="008C0CA7" w:rsidRDefault="008C0CA7">
      <w:pPr>
        <w:spacing w:line="388" w:lineRule="exact"/>
        <w:rPr>
          <w:sz w:val="20"/>
          <w:szCs w:val="20"/>
        </w:rPr>
      </w:pPr>
    </w:p>
    <w:p w:rsidR="008C0CA7" w:rsidRDefault="005061A5">
      <w:pPr>
        <w:spacing w:line="343" w:lineRule="exact"/>
        <w:ind w:right="6"/>
        <w:jc w:val="center"/>
        <w:rPr>
          <w:sz w:val="20"/>
          <w:szCs w:val="20"/>
        </w:rPr>
      </w:pPr>
      <w:r>
        <w:rPr>
          <w:rFonts w:ascii="宋体" w:eastAsia="宋体" w:hAnsi="宋体" w:cs="宋体"/>
          <w:b/>
          <w:bCs/>
          <w:sz w:val="30"/>
          <w:szCs w:val="30"/>
        </w:rPr>
        <w:t>二、部省合建高校名单</w:t>
      </w:r>
    </w:p>
    <w:p w:rsidR="008C0CA7" w:rsidRDefault="008C0CA7">
      <w:pPr>
        <w:spacing w:line="299" w:lineRule="exact"/>
        <w:rPr>
          <w:sz w:val="20"/>
          <w:szCs w:val="20"/>
        </w:rPr>
      </w:pPr>
    </w:p>
    <w:tbl>
      <w:tblPr>
        <w:tblW w:w="0" w:type="auto"/>
        <w:tblInd w:w="430" w:type="dxa"/>
        <w:tblLayout w:type="fixed"/>
        <w:tblCellMar>
          <w:left w:w="0" w:type="dxa"/>
          <w:right w:w="0" w:type="dxa"/>
        </w:tblCellMar>
        <w:tblLook w:val="04A0" w:firstRow="1" w:lastRow="0" w:firstColumn="1" w:lastColumn="0" w:noHBand="0" w:noVBand="1"/>
      </w:tblPr>
      <w:tblGrid>
        <w:gridCol w:w="2740"/>
        <w:gridCol w:w="2720"/>
        <w:gridCol w:w="2720"/>
      </w:tblGrid>
      <w:tr w:rsidR="008C0CA7">
        <w:trPr>
          <w:trHeight w:val="470"/>
        </w:trPr>
        <w:tc>
          <w:tcPr>
            <w:tcW w:w="2740" w:type="dxa"/>
            <w:tcBorders>
              <w:top w:val="single" w:sz="8" w:space="0" w:color="auto"/>
              <w:left w:val="single" w:sz="8" w:space="0" w:color="auto"/>
              <w:right w:val="single" w:sz="8" w:space="0" w:color="auto"/>
            </w:tcBorders>
            <w:vAlign w:val="bottom"/>
          </w:tcPr>
          <w:p w:rsidR="008C0CA7" w:rsidRDefault="005061A5">
            <w:pPr>
              <w:spacing w:line="274" w:lineRule="exact"/>
              <w:ind w:left="120"/>
              <w:rPr>
                <w:sz w:val="20"/>
                <w:szCs w:val="20"/>
              </w:rPr>
            </w:pPr>
            <w:r>
              <w:rPr>
                <w:rFonts w:ascii="宋体" w:eastAsia="宋体" w:hAnsi="宋体" w:cs="宋体"/>
                <w:sz w:val="24"/>
                <w:szCs w:val="24"/>
              </w:rPr>
              <w:t>河北大学</w:t>
            </w:r>
          </w:p>
        </w:tc>
        <w:tc>
          <w:tcPr>
            <w:tcW w:w="2720" w:type="dxa"/>
            <w:tcBorders>
              <w:top w:val="single" w:sz="8" w:space="0" w:color="auto"/>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山西大学</w:t>
            </w:r>
          </w:p>
        </w:tc>
        <w:tc>
          <w:tcPr>
            <w:tcW w:w="2720" w:type="dxa"/>
            <w:tcBorders>
              <w:top w:val="single" w:sz="8" w:space="0" w:color="auto"/>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内蒙古大学</w:t>
            </w:r>
          </w:p>
        </w:tc>
      </w:tr>
      <w:tr w:rsidR="008C0CA7">
        <w:trPr>
          <w:trHeight w:val="220"/>
        </w:trPr>
        <w:tc>
          <w:tcPr>
            <w:tcW w:w="2740" w:type="dxa"/>
            <w:tcBorders>
              <w:left w:val="single" w:sz="8" w:space="0" w:color="auto"/>
              <w:bottom w:val="single" w:sz="8" w:space="0" w:color="auto"/>
              <w:right w:val="single" w:sz="8" w:space="0" w:color="auto"/>
            </w:tcBorders>
            <w:vAlign w:val="bottom"/>
          </w:tcPr>
          <w:p w:rsidR="008C0CA7" w:rsidRDefault="008C0CA7">
            <w:pPr>
              <w:rPr>
                <w:sz w:val="19"/>
                <w:szCs w:val="19"/>
              </w:rPr>
            </w:pPr>
          </w:p>
        </w:tc>
        <w:tc>
          <w:tcPr>
            <w:tcW w:w="2720" w:type="dxa"/>
            <w:tcBorders>
              <w:bottom w:val="single" w:sz="8" w:space="0" w:color="auto"/>
              <w:right w:val="single" w:sz="8" w:space="0" w:color="auto"/>
            </w:tcBorders>
            <w:vAlign w:val="bottom"/>
          </w:tcPr>
          <w:p w:rsidR="008C0CA7" w:rsidRDefault="008C0CA7">
            <w:pPr>
              <w:rPr>
                <w:sz w:val="19"/>
                <w:szCs w:val="19"/>
              </w:rPr>
            </w:pPr>
          </w:p>
        </w:tc>
        <w:tc>
          <w:tcPr>
            <w:tcW w:w="2720" w:type="dxa"/>
            <w:tcBorders>
              <w:bottom w:val="single" w:sz="8" w:space="0" w:color="auto"/>
              <w:right w:val="single" w:sz="8" w:space="0" w:color="auto"/>
            </w:tcBorders>
            <w:vAlign w:val="bottom"/>
          </w:tcPr>
          <w:p w:rsidR="008C0CA7" w:rsidRDefault="008C0CA7">
            <w:pPr>
              <w:rPr>
                <w:sz w:val="19"/>
                <w:szCs w:val="19"/>
              </w:rPr>
            </w:pPr>
          </w:p>
        </w:tc>
      </w:tr>
      <w:tr w:rsidR="008C0CA7">
        <w:trPr>
          <w:trHeight w:val="451"/>
        </w:trPr>
        <w:tc>
          <w:tcPr>
            <w:tcW w:w="2740" w:type="dxa"/>
            <w:tcBorders>
              <w:left w:val="single" w:sz="8" w:space="0" w:color="auto"/>
              <w:right w:val="single" w:sz="8" w:space="0" w:color="auto"/>
            </w:tcBorders>
            <w:vAlign w:val="bottom"/>
          </w:tcPr>
          <w:p w:rsidR="008C0CA7" w:rsidRDefault="005061A5">
            <w:pPr>
              <w:spacing w:line="274" w:lineRule="exact"/>
              <w:ind w:left="120"/>
              <w:rPr>
                <w:sz w:val="20"/>
                <w:szCs w:val="20"/>
              </w:rPr>
            </w:pPr>
            <w:r>
              <w:rPr>
                <w:rFonts w:ascii="宋体" w:eastAsia="宋体" w:hAnsi="宋体" w:cs="宋体"/>
                <w:sz w:val="24"/>
                <w:szCs w:val="24"/>
              </w:rPr>
              <w:t>南昌大学</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郑州大学</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广西大学</w:t>
            </w:r>
          </w:p>
        </w:tc>
      </w:tr>
      <w:tr w:rsidR="008C0CA7">
        <w:trPr>
          <w:trHeight w:val="219"/>
        </w:trPr>
        <w:tc>
          <w:tcPr>
            <w:tcW w:w="2740" w:type="dxa"/>
            <w:tcBorders>
              <w:left w:val="single" w:sz="8" w:space="0" w:color="auto"/>
              <w:bottom w:val="single" w:sz="8" w:space="0" w:color="auto"/>
              <w:right w:val="single" w:sz="8" w:space="0" w:color="auto"/>
            </w:tcBorders>
            <w:vAlign w:val="bottom"/>
          </w:tcPr>
          <w:p w:rsidR="008C0CA7" w:rsidRDefault="008C0CA7">
            <w:pPr>
              <w:rPr>
                <w:sz w:val="19"/>
                <w:szCs w:val="19"/>
              </w:rPr>
            </w:pPr>
          </w:p>
        </w:tc>
        <w:tc>
          <w:tcPr>
            <w:tcW w:w="2720" w:type="dxa"/>
            <w:tcBorders>
              <w:bottom w:val="single" w:sz="8" w:space="0" w:color="auto"/>
              <w:right w:val="single" w:sz="8" w:space="0" w:color="auto"/>
            </w:tcBorders>
            <w:vAlign w:val="bottom"/>
          </w:tcPr>
          <w:p w:rsidR="008C0CA7" w:rsidRDefault="008C0CA7">
            <w:pPr>
              <w:rPr>
                <w:sz w:val="19"/>
                <w:szCs w:val="19"/>
              </w:rPr>
            </w:pPr>
          </w:p>
        </w:tc>
        <w:tc>
          <w:tcPr>
            <w:tcW w:w="2720" w:type="dxa"/>
            <w:tcBorders>
              <w:bottom w:val="single" w:sz="8" w:space="0" w:color="auto"/>
              <w:right w:val="single" w:sz="8" w:space="0" w:color="auto"/>
            </w:tcBorders>
            <w:vAlign w:val="bottom"/>
          </w:tcPr>
          <w:p w:rsidR="008C0CA7" w:rsidRDefault="008C0CA7">
            <w:pPr>
              <w:rPr>
                <w:sz w:val="19"/>
                <w:szCs w:val="19"/>
              </w:rPr>
            </w:pPr>
          </w:p>
        </w:tc>
      </w:tr>
      <w:tr w:rsidR="008C0CA7">
        <w:trPr>
          <w:trHeight w:val="450"/>
        </w:trPr>
        <w:tc>
          <w:tcPr>
            <w:tcW w:w="2740" w:type="dxa"/>
            <w:tcBorders>
              <w:left w:val="single" w:sz="8" w:space="0" w:color="auto"/>
              <w:right w:val="single" w:sz="8" w:space="0" w:color="auto"/>
            </w:tcBorders>
            <w:vAlign w:val="bottom"/>
          </w:tcPr>
          <w:p w:rsidR="008C0CA7" w:rsidRDefault="005061A5">
            <w:pPr>
              <w:spacing w:line="274" w:lineRule="exact"/>
              <w:ind w:left="120"/>
              <w:rPr>
                <w:sz w:val="20"/>
                <w:szCs w:val="20"/>
              </w:rPr>
            </w:pPr>
            <w:r>
              <w:rPr>
                <w:rFonts w:ascii="宋体" w:eastAsia="宋体" w:hAnsi="宋体" w:cs="宋体"/>
                <w:sz w:val="24"/>
                <w:szCs w:val="24"/>
              </w:rPr>
              <w:t>海南大学</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贵州大学</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云南大学</w:t>
            </w:r>
          </w:p>
        </w:tc>
      </w:tr>
      <w:tr w:rsidR="008C0CA7">
        <w:trPr>
          <w:trHeight w:val="220"/>
        </w:trPr>
        <w:tc>
          <w:tcPr>
            <w:tcW w:w="2740" w:type="dxa"/>
            <w:tcBorders>
              <w:left w:val="single" w:sz="8" w:space="0" w:color="auto"/>
              <w:bottom w:val="single" w:sz="8" w:space="0" w:color="auto"/>
              <w:right w:val="single" w:sz="8" w:space="0" w:color="auto"/>
            </w:tcBorders>
            <w:vAlign w:val="bottom"/>
          </w:tcPr>
          <w:p w:rsidR="008C0CA7" w:rsidRDefault="008C0CA7">
            <w:pPr>
              <w:rPr>
                <w:sz w:val="19"/>
                <w:szCs w:val="19"/>
              </w:rPr>
            </w:pPr>
          </w:p>
        </w:tc>
        <w:tc>
          <w:tcPr>
            <w:tcW w:w="2720" w:type="dxa"/>
            <w:tcBorders>
              <w:bottom w:val="single" w:sz="8" w:space="0" w:color="auto"/>
              <w:right w:val="single" w:sz="8" w:space="0" w:color="auto"/>
            </w:tcBorders>
            <w:vAlign w:val="bottom"/>
          </w:tcPr>
          <w:p w:rsidR="008C0CA7" w:rsidRDefault="008C0CA7">
            <w:pPr>
              <w:rPr>
                <w:sz w:val="19"/>
                <w:szCs w:val="19"/>
              </w:rPr>
            </w:pPr>
          </w:p>
        </w:tc>
        <w:tc>
          <w:tcPr>
            <w:tcW w:w="2720" w:type="dxa"/>
            <w:tcBorders>
              <w:bottom w:val="single" w:sz="8" w:space="0" w:color="auto"/>
              <w:right w:val="single" w:sz="8" w:space="0" w:color="auto"/>
            </w:tcBorders>
            <w:vAlign w:val="bottom"/>
          </w:tcPr>
          <w:p w:rsidR="008C0CA7" w:rsidRDefault="008C0CA7">
            <w:pPr>
              <w:rPr>
                <w:sz w:val="19"/>
                <w:szCs w:val="19"/>
              </w:rPr>
            </w:pPr>
          </w:p>
        </w:tc>
      </w:tr>
      <w:tr w:rsidR="008C0CA7">
        <w:trPr>
          <w:trHeight w:val="451"/>
        </w:trPr>
        <w:tc>
          <w:tcPr>
            <w:tcW w:w="2740" w:type="dxa"/>
            <w:tcBorders>
              <w:left w:val="single" w:sz="8" w:space="0" w:color="auto"/>
              <w:right w:val="single" w:sz="8" w:space="0" w:color="auto"/>
            </w:tcBorders>
            <w:vAlign w:val="bottom"/>
          </w:tcPr>
          <w:p w:rsidR="008C0CA7" w:rsidRDefault="005061A5">
            <w:pPr>
              <w:spacing w:line="274" w:lineRule="exact"/>
              <w:ind w:left="120"/>
              <w:rPr>
                <w:sz w:val="20"/>
                <w:szCs w:val="20"/>
              </w:rPr>
            </w:pPr>
            <w:r>
              <w:rPr>
                <w:rFonts w:ascii="宋体" w:eastAsia="宋体" w:hAnsi="宋体" w:cs="宋体"/>
                <w:sz w:val="24"/>
                <w:szCs w:val="24"/>
              </w:rPr>
              <w:t>西藏大学</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青海大学</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宁夏大学</w:t>
            </w:r>
          </w:p>
        </w:tc>
      </w:tr>
      <w:tr w:rsidR="008C0CA7">
        <w:trPr>
          <w:trHeight w:val="219"/>
        </w:trPr>
        <w:tc>
          <w:tcPr>
            <w:tcW w:w="2740" w:type="dxa"/>
            <w:tcBorders>
              <w:left w:val="single" w:sz="8" w:space="0" w:color="auto"/>
              <w:bottom w:val="single" w:sz="8" w:space="0" w:color="auto"/>
              <w:right w:val="single" w:sz="8" w:space="0" w:color="auto"/>
            </w:tcBorders>
            <w:vAlign w:val="bottom"/>
          </w:tcPr>
          <w:p w:rsidR="008C0CA7" w:rsidRDefault="008C0CA7">
            <w:pPr>
              <w:rPr>
                <w:sz w:val="19"/>
                <w:szCs w:val="19"/>
              </w:rPr>
            </w:pPr>
          </w:p>
        </w:tc>
        <w:tc>
          <w:tcPr>
            <w:tcW w:w="2720" w:type="dxa"/>
            <w:tcBorders>
              <w:bottom w:val="single" w:sz="8" w:space="0" w:color="auto"/>
              <w:right w:val="single" w:sz="8" w:space="0" w:color="auto"/>
            </w:tcBorders>
            <w:vAlign w:val="bottom"/>
          </w:tcPr>
          <w:p w:rsidR="008C0CA7" w:rsidRDefault="008C0CA7">
            <w:pPr>
              <w:rPr>
                <w:sz w:val="19"/>
                <w:szCs w:val="19"/>
              </w:rPr>
            </w:pPr>
          </w:p>
        </w:tc>
        <w:tc>
          <w:tcPr>
            <w:tcW w:w="2720" w:type="dxa"/>
            <w:tcBorders>
              <w:bottom w:val="single" w:sz="8" w:space="0" w:color="auto"/>
              <w:right w:val="single" w:sz="8" w:space="0" w:color="auto"/>
            </w:tcBorders>
            <w:vAlign w:val="bottom"/>
          </w:tcPr>
          <w:p w:rsidR="008C0CA7" w:rsidRDefault="008C0CA7">
            <w:pPr>
              <w:rPr>
                <w:sz w:val="19"/>
                <w:szCs w:val="19"/>
              </w:rPr>
            </w:pPr>
          </w:p>
        </w:tc>
      </w:tr>
      <w:tr w:rsidR="008C0CA7">
        <w:trPr>
          <w:trHeight w:val="450"/>
        </w:trPr>
        <w:tc>
          <w:tcPr>
            <w:tcW w:w="2740" w:type="dxa"/>
            <w:tcBorders>
              <w:left w:val="single" w:sz="8" w:space="0" w:color="auto"/>
              <w:right w:val="single" w:sz="8" w:space="0" w:color="auto"/>
            </w:tcBorders>
            <w:vAlign w:val="bottom"/>
          </w:tcPr>
          <w:p w:rsidR="008C0CA7" w:rsidRDefault="005061A5">
            <w:pPr>
              <w:spacing w:line="274" w:lineRule="exact"/>
              <w:ind w:left="120"/>
              <w:rPr>
                <w:sz w:val="20"/>
                <w:szCs w:val="20"/>
              </w:rPr>
            </w:pPr>
            <w:r>
              <w:rPr>
                <w:rFonts w:ascii="宋体" w:eastAsia="宋体" w:hAnsi="宋体" w:cs="宋体"/>
                <w:sz w:val="24"/>
                <w:szCs w:val="24"/>
              </w:rPr>
              <w:t>新疆大学</w:t>
            </w:r>
          </w:p>
        </w:tc>
        <w:tc>
          <w:tcPr>
            <w:tcW w:w="2720" w:type="dxa"/>
            <w:tcBorders>
              <w:right w:val="single" w:sz="8" w:space="0" w:color="auto"/>
            </w:tcBorders>
            <w:vAlign w:val="bottom"/>
          </w:tcPr>
          <w:p w:rsidR="008C0CA7" w:rsidRDefault="005061A5">
            <w:pPr>
              <w:spacing w:line="274" w:lineRule="exact"/>
              <w:ind w:left="100"/>
              <w:rPr>
                <w:sz w:val="20"/>
                <w:szCs w:val="20"/>
              </w:rPr>
            </w:pPr>
            <w:r>
              <w:rPr>
                <w:rFonts w:ascii="宋体" w:eastAsia="宋体" w:hAnsi="宋体" w:cs="宋体"/>
                <w:sz w:val="24"/>
                <w:szCs w:val="24"/>
              </w:rPr>
              <w:t>石河子大学</w:t>
            </w:r>
          </w:p>
        </w:tc>
        <w:tc>
          <w:tcPr>
            <w:tcW w:w="2720" w:type="dxa"/>
            <w:tcBorders>
              <w:right w:val="single" w:sz="8" w:space="0" w:color="auto"/>
            </w:tcBorders>
            <w:vAlign w:val="bottom"/>
          </w:tcPr>
          <w:p w:rsidR="008C0CA7" w:rsidRDefault="008C0CA7">
            <w:pPr>
              <w:rPr>
                <w:sz w:val="24"/>
                <w:szCs w:val="24"/>
              </w:rPr>
            </w:pPr>
          </w:p>
        </w:tc>
      </w:tr>
      <w:tr w:rsidR="008C0CA7">
        <w:trPr>
          <w:trHeight w:val="220"/>
        </w:trPr>
        <w:tc>
          <w:tcPr>
            <w:tcW w:w="2740" w:type="dxa"/>
            <w:tcBorders>
              <w:left w:val="single" w:sz="8" w:space="0" w:color="auto"/>
              <w:bottom w:val="single" w:sz="8" w:space="0" w:color="auto"/>
              <w:right w:val="single" w:sz="8" w:space="0" w:color="auto"/>
            </w:tcBorders>
            <w:vAlign w:val="bottom"/>
          </w:tcPr>
          <w:p w:rsidR="008C0CA7" w:rsidRDefault="008C0CA7">
            <w:pPr>
              <w:rPr>
                <w:sz w:val="19"/>
                <w:szCs w:val="19"/>
              </w:rPr>
            </w:pPr>
          </w:p>
        </w:tc>
        <w:tc>
          <w:tcPr>
            <w:tcW w:w="2720" w:type="dxa"/>
            <w:tcBorders>
              <w:bottom w:val="single" w:sz="8" w:space="0" w:color="auto"/>
              <w:right w:val="single" w:sz="8" w:space="0" w:color="auto"/>
            </w:tcBorders>
            <w:vAlign w:val="bottom"/>
          </w:tcPr>
          <w:p w:rsidR="008C0CA7" w:rsidRDefault="008C0CA7">
            <w:pPr>
              <w:rPr>
                <w:sz w:val="19"/>
                <w:szCs w:val="19"/>
              </w:rPr>
            </w:pPr>
          </w:p>
        </w:tc>
        <w:tc>
          <w:tcPr>
            <w:tcW w:w="2720" w:type="dxa"/>
            <w:tcBorders>
              <w:bottom w:val="single" w:sz="8" w:space="0" w:color="auto"/>
              <w:right w:val="single" w:sz="8" w:space="0" w:color="auto"/>
            </w:tcBorders>
            <w:vAlign w:val="bottom"/>
          </w:tcPr>
          <w:p w:rsidR="008C0CA7" w:rsidRDefault="008C0CA7">
            <w:pPr>
              <w:rPr>
                <w:sz w:val="19"/>
                <w:szCs w:val="19"/>
              </w:rPr>
            </w:pPr>
          </w:p>
        </w:tc>
      </w:tr>
    </w:tbl>
    <w:p w:rsidR="008C0CA7" w:rsidRDefault="008C0CA7">
      <w:pPr>
        <w:spacing w:line="200" w:lineRule="exact"/>
        <w:rPr>
          <w:sz w:val="20"/>
          <w:szCs w:val="20"/>
        </w:rPr>
      </w:pP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71" w:lineRule="exact"/>
        <w:rPr>
          <w:sz w:val="20"/>
          <w:szCs w:val="20"/>
        </w:rPr>
      </w:pPr>
    </w:p>
    <w:p w:rsidR="008C0CA7" w:rsidRDefault="005061A5">
      <w:pPr>
        <w:ind w:right="-13"/>
        <w:jc w:val="center"/>
        <w:rPr>
          <w:sz w:val="20"/>
          <w:szCs w:val="20"/>
        </w:rPr>
      </w:pPr>
      <w:r>
        <w:rPr>
          <w:rFonts w:eastAsia="Times New Roman"/>
          <w:sz w:val="24"/>
          <w:szCs w:val="24"/>
        </w:rPr>
        <w:t>304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54" w:lineRule="exact"/>
        <w:rPr>
          <w:sz w:val="20"/>
          <w:szCs w:val="20"/>
        </w:rPr>
      </w:pPr>
      <w:bookmarkStart w:id="312" w:name="page313"/>
      <w:bookmarkEnd w:id="312"/>
    </w:p>
    <w:p w:rsidR="008C0CA7" w:rsidRDefault="005061A5">
      <w:pPr>
        <w:spacing w:line="470" w:lineRule="exact"/>
        <w:ind w:left="360" w:right="366"/>
        <w:jc w:val="center"/>
        <w:rPr>
          <w:sz w:val="20"/>
          <w:szCs w:val="20"/>
        </w:rPr>
      </w:pPr>
      <w:r>
        <w:rPr>
          <w:rFonts w:ascii="宋体" w:eastAsia="宋体" w:hAnsi="宋体" w:cs="宋体"/>
          <w:b/>
          <w:bCs/>
          <w:color w:val="4B4B4B"/>
          <w:sz w:val="32"/>
          <w:szCs w:val="32"/>
        </w:rPr>
        <w:t>教育部思想政治工作司关于启动实施</w:t>
      </w:r>
      <w:r>
        <w:rPr>
          <w:rFonts w:ascii="宋体" w:eastAsia="宋体" w:hAnsi="宋体" w:cs="宋体"/>
          <w:b/>
          <w:bCs/>
          <w:color w:val="4B4B4B"/>
          <w:sz w:val="32"/>
          <w:szCs w:val="32"/>
        </w:rPr>
        <w:t>“</w:t>
      </w:r>
      <w:r>
        <w:rPr>
          <w:rFonts w:ascii="宋体" w:eastAsia="宋体" w:hAnsi="宋体" w:cs="宋体"/>
          <w:b/>
          <w:bCs/>
          <w:color w:val="4B4B4B"/>
          <w:sz w:val="32"/>
          <w:szCs w:val="32"/>
        </w:rPr>
        <w:t>高校思想政治工作中青年骨干队伍建设项目</w:t>
      </w:r>
      <w:r>
        <w:rPr>
          <w:rFonts w:ascii="宋体" w:eastAsia="宋体" w:hAnsi="宋体" w:cs="宋体"/>
          <w:b/>
          <w:bCs/>
          <w:color w:val="4B4B4B"/>
          <w:sz w:val="32"/>
          <w:szCs w:val="32"/>
        </w:rPr>
        <w:t>”</w:t>
      </w:r>
      <w:r>
        <w:rPr>
          <w:rFonts w:ascii="宋体" w:eastAsia="宋体" w:hAnsi="宋体" w:cs="宋体"/>
          <w:b/>
          <w:bCs/>
          <w:color w:val="4B4B4B"/>
          <w:sz w:val="32"/>
          <w:szCs w:val="32"/>
        </w:rPr>
        <w:t>的通知</w:t>
      </w:r>
    </w:p>
    <w:p w:rsidR="008C0CA7" w:rsidRDefault="008C0CA7">
      <w:pPr>
        <w:spacing w:line="234" w:lineRule="exact"/>
        <w:rPr>
          <w:sz w:val="20"/>
          <w:szCs w:val="20"/>
        </w:rPr>
      </w:pPr>
    </w:p>
    <w:p w:rsidR="008C0CA7" w:rsidRDefault="005061A5">
      <w:pPr>
        <w:spacing w:line="274" w:lineRule="exact"/>
        <w:ind w:left="5960"/>
        <w:rPr>
          <w:sz w:val="20"/>
          <w:szCs w:val="20"/>
        </w:rPr>
      </w:pPr>
      <w:r>
        <w:rPr>
          <w:rFonts w:ascii="宋体" w:eastAsia="宋体" w:hAnsi="宋体" w:cs="宋体"/>
          <w:color w:val="4B4B4B"/>
          <w:sz w:val="24"/>
          <w:szCs w:val="24"/>
        </w:rPr>
        <w:t>教思政司函〔</w:t>
      </w:r>
      <w:r>
        <w:rPr>
          <w:rFonts w:ascii="宋体" w:eastAsia="宋体" w:hAnsi="宋体" w:cs="宋体"/>
          <w:color w:val="4B4B4B"/>
          <w:sz w:val="24"/>
          <w:szCs w:val="24"/>
        </w:rPr>
        <w:t>2018</w:t>
      </w:r>
      <w:r>
        <w:rPr>
          <w:rFonts w:ascii="宋体" w:eastAsia="宋体" w:hAnsi="宋体" w:cs="宋体"/>
          <w:color w:val="4B4B4B"/>
          <w:sz w:val="24"/>
          <w:szCs w:val="24"/>
        </w:rPr>
        <w:t>〕</w:t>
      </w:r>
      <w:r>
        <w:rPr>
          <w:rFonts w:ascii="宋体" w:eastAsia="宋体" w:hAnsi="宋体" w:cs="宋体"/>
          <w:color w:val="4B4B4B"/>
          <w:sz w:val="24"/>
          <w:szCs w:val="24"/>
        </w:rPr>
        <w:t xml:space="preserve">20 </w:t>
      </w:r>
      <w:r>
        <w:rPr>
          <w:rFonts w:ascii="宋体" w:eastAsia="宋体" w:hAnsi="宋体" w:cs="宋体"/>
          <w:color w:val="4B4B4B"/>
          <w:sz w:val="24"/>
          <w:szCs w:val="24"/>
        </w:rPr>
        <w:t>号</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各省、自治区、直辖市党委教育工作部门、教育厅（教委），新疆生产建设兵团</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教育局，部属各高等学校党委、部省合建各高等学校党委：</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为深入学习贯彻习近平新时代中国特色社会主义思想和党的十九大精神，进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一步把贯彻落实全国高校思想政治工作会议精神引向深入，切实加强高校思想政</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治工作队伍建设，努力提升队伍的素质能力和工作质量，着力培育一批高校思想</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政治工作骨干力量，经研究，决定启动实施</w:t>
      </w:r>
      <w:r>
        <w:rPr>
          <w:rFonts w:ascii="宋体" w:eastAsia="宋体" w:hAnsi="宋体" w:cs="宋体"/>
          <w:color w:val="4B4B4B"/>
          <w:sz w:val="24"/>
          <w:szCs w:val="24"/>
        </w:rPr>
        <w:t>“</w:t>
      </w:r>
      <w:r>
        <w:rPr>
          <w:rFonts w:ascii="宋体" w:eastAsia="宋体" w:hAnsi="宋体" w:cs="宋体"/>
          <w:color w:val="4B4B4B"/>
          <w:sz w:val="24"/>
          <w:szCs w:val="24"/>
        </w:rPr>
        <w:t>高校思想政治工作中青年骨干队伍</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建设项目</w:t>
      </w:r>
      <w:r>
        <w:rPr>
          <w:rFonts w:ascii="宋体" w:eastAsia="宋体" w:hAnsi="宋体" w:cs="宋体"/>
          <w:color w:val="4B4B4B"/>
          <w:sz w:val="24"/>
          <w:szCs w:val="24"/>
        </w:rPr>
        <w:t>”</w:t>
      </w:r>
      <w:r>
        <w:rPr>
          <w:rFonts w:ascii="宋体" w:eastAsia="宋体" w:hAnsi="宋体" w:cs="宋体"/>
          <w:color w:val="4B4B4B"/>
          <w:sz w:val="24"/>
          <w:szCs w:val="24"/>
        </w:rPr>
        <w:t>。现将有关事宜通知如下：</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一、工作目标</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以习近平新时代中国特色社会主义思想为指引，全面贯彻落实全国高校思想</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政治工作会议精神，引导和鼓励高校青年思想政治工作干部注重理论水平和素质</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能力的提升，注重探索和创新理论研究和实践工作模式。培养一支政治素质过</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硬、理论功底扎实、工作业绩突出、作风务实清廉的高校思想政治工作骨干</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队伍，推出一批理论联系实际的有影响力、说服力的高校思想政治工作优秀成果，</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切实提升高校思想政治工作质量。</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二、支持范围</w:t>
      </w:r>
    </w:p>
    <w:p w:rsidR="008C0CA7" w:rsidRDefault="008C0CA7">
      <w:pPr>
        <w:spacing w:line="228"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项目支持对象为高校思想政治工作队伍，具体包括高校党政干部和共青团干部、辅导员、班主任、心理健康教育教师、网络文化建设管理干部等人员。专职从事高校思想政治工作满</w:t>
      </w:r>
      <w:r>
        <w:rPr>
          <w:rFonts w:ascii="宋体" w:eastAsia="宋体" w:hAnsi="宋体" w:cs="宋体"/>
          <w:color w:val="4B4B4B"/>
          <w:sz w:val="24"/>
          <w:szCs w:val="24"/>
        </w:rPr>
        <w:t xml:space="preserve"> 3 </w:t>
      </w:r>
      <w:r>
        <w:rPr>
          <w:rFonts w:ascii="宋体" w:eastAsia="宋体" w:hAnsi="宋体" w:cs="宋体"/>
          <w:color w:val="4B4B4B"/>
          <w:sz w:val="24"/>
          <w:szCs w:val="24"/>
        </w:rPr>
        <w:t>年。此次人选年龄要求为：截至</w:t>
      </w:r>
      <w:r>
        <w:rPr>
          <w:rFonts w:ascii="宋体" w:eastAsia="宋体" w:hAnsi="宋体" w:cs="宋体"/>
          <w:color w:val="4B4B4B"/>
          <w:sz w:val="24"/>
          <w:szCs w:val="24"/>
        </w:rPr>
        <w:t xml:space="preserve"> 2018 </w:t>
      </w:r>
      <w:r>
        <w:rPr>
          <w:rFonts w:ascii="宋体" w:eastAsia="宋体" w:hAnsi="宋体" w:cs="宋体"/>
          <w:color w:val="4B4B4B"/>
          <w:sz w:val="24"/>
          <w:szCs w:val="24"/>
        </w:rPr>
        <w:t>年</w:t>
      </w:r>
      <w:r>
        <w:rPr>
          <w:rFonts w:ascii="宋体" w:eastAsia="宋体" w:hAnsi="宋体" w:cs="宋体"/>
          <w:color w:val="4B4B4B"/>
          <w:sz w:val="24"/>
          <w:szCs w:val="24"/>
        </w:rPr>
        <w:t xml:space="preserve"> 1 </w:t>
      </w:r>
      <w:r>
        <w:rPr>
          <w:rFonts w:ascii="宋体" w:eastAsia="宋体" w:hAnsi="宋体" w:cs="宋体"/>
          <w:color w:val="4B4B4B"/>
          <w:sz w:val="24"/>
          <w:szCs w:val="24"/>
        </w:rPr>
        <w:t>月</w:t>
      </w:r>
      <w:r>
        <w:rPr>
          <w:rFonts w:ascii="宋体" w:eastAsia="宋体" w:hAnsi="宋体" w:cs="宋体"/>
          <w:color w:val="4B4B4B"/>
          <w:sz w:val="24"/>
          <w:szCs w:val="24"/>
        </w:rPr>
        <w:t xml:space="preserve"> 1 </w:t>
      </w:r>
      <w:r>
        <w:rPr>
          <w:rFonts w:ascii="宋体" w:eastAsia="宋体" w:hAnsi="宋体" w:cs="宋体"/>
          <w:color w:val="4B4B4B"/>
          <w:sz w:val="24"/>
          <w:szCs w:val="24"/>
        </w:rPr>
        <w:t>日，人选年龄不超过</w:t>
      </w:r>
      <w:r>
        <w:rPr>
          <w:rFonts w:ascii="宋体" w:eastAsia="宋体" w:hAnsi="宋体" w:cs="宋体"/>
          <w:color w:val="4B4B4B"/>
          <w:sz w:val="24"/>
          <w:szCs w:val="24"/>
        </w:rPr>
        <w:t xml:space="preserve"> 45 </w:t>
      </w:r>
      <w:r>
        <w:rPr>
          <w:rFonts w:ascii="宋体" w:eastAsia="宋体" w:hAnsi="宋体" w:cs="宋体"/>
          <w:color w:val="4B4B4B"/>
          <w:sz w:val="24"/>
          <w:szCs w:val="24"/>
        </w:rPr>
        <w:t>周岁（</w:t>
      </w:r>
      <w:r>
        <w:rPr>
          <w:rFonts w:ascii="宋体" w:eastAsia="宋体" w:hAnsi="宋体" w:cs="宋体"/>
          <w:color w:val="4B4B4B"/>
          <w:sz w:val="24"/>
          <w:szCs w:val="24"/>
        </w:rPr>
        <w:t xml:space="preserve">1972 </w:t>
      </w:r>
      <w:r>
        <w:rPr>
          <w:rFonts w:ascii="宋体" w:eastAsia="宋体" w:hAnsi="宋体" w:cs="宋体"/>
          <w:color w:val="4B4B4B"/>
          <w:sz w:val="24"/>
          <w:szCs w:val="24"/>
        </w:rPr>
        <w:t>年</w:t>
      </w:r>
      <w:r>
        <w:rPr>
          <w:rFonts w:ascii="宋体" w:eastAsia="宋体" w:hAnsi="宋体" w:cs="宋体"/>
          <w:color w:val="4B4B4B"/>
          <w:sz w:val="24"/>
          <w:szCs w:val="24"/>
        </w:rPr>
        <w:t xml:space="preserve"> 1 </w:t>
      </w:r>
      <w:r>
        <w:rPr>
          <w:rFonts w:ascii="宋体" w:eastAsia="宋体" w:hAnsi="宋体" w:cs="宋体"/>
          <w:color w:val="4B4B4B"/>
          <w:sz w:val="24"/>
          <w:szCs w:val="24"/>
        </w:rPr>
        <w:t>月</w:t>
      </w:r>
      <w:r>
        <w:rPr>
          <w:rFonts w:ascii="宋体" w:eastAsia="宋体" w:hAnsi="宋体" w:cs="宋体"/>
          <w:color w:val="4B4B4B"/>
          <w:sz w:val="24"/>
          <w:szCs w:val="24"/>
        </w:rPr>
        <w:t xml:space="preserve"> 1 </w:t>
      </w:r>
      <w:r>
        <w:rPr>
          <w:rFonts w:ascii="宋体" w:eastAsia="宋体" w:hAnsi="宋体" w:cs="宋体"/>
          <w:color w:val="4B4B4B"/>
          <w:sz w:val="24"/>
          <w:szCs w:val="24"/>
        </w:rPr>
        <w:t>日后出生）。</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三、推荐办法</w:t>
      </w:r>
    </w:p>
    <w:p w:rsidR="008C0CA7" w:rsidRDefault="008C0CA7">
      <w:pPr>
        <w:spacing w:line="228" w:lineRule="exact"/>
        <w:rPr>
          <w:sz w:val="20"/>
          <w:szCs w:val="20"/>
        </w:rPr>
      </w:pPr>
    </w:p>
    <w:p w:rsidR="008C0CA7" w:rsidRDefault="005061A5">
      <w:pPr>
        <w:spacing w:line="411" w:lineRule="exact"/>
        <w:ind w:left="360" w:right="366" w:firstLine="449"/>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高校思想政治工作中青年骨干队伍建设项目</w:t>
      </w:r>
      <w:r>
        <w:rPr>
          <w:rFonts w:ascii="宋体" w:eastAsia="宋体" w:hAnsi="宋体" w:cs="宋体"/>
          <w:color w:val="4B4B4B"/>
          <w:sz w:val="24"/>
          <w:szCs w:val="24"/>
        </w:rPr>
        <w:t>”</w:t>
      </w:r>
      <w:r>
        <w:rPr>
          <w:rFonts w:ascii="宋体" w:eastAsia="宋体" w:hAnsi="宋体" w:cs="宋体"/>
          <w:color w:val="4B4B4B"/>
          <w:sz w:val="24"/>
          <w:szCs w:val="24"/>
        </w:rPr>
        <w:t>实行限额申报，部委属高校和部省合建高校可直接申报，原则上每校限报</w:t>
      </w:r>
      <w:r>
        <w:rPr>
          <w:rFonts w:ascii="宋体" w:eastAsia="宋体" w:hAnsi="宋体" w:cs="宋体"/>
          <w:color w:val="4B4B4B"/>
          <w:sz w:val="24"/>
          <w:szCs w:val="24"/>
        </w:rPr>
        <w:t xml:space="preserve"> 1 </w:t>
      </w:r>
      <w:r>
        <w:rPr>
          <w:rFonts w:ascii="宋体" w:eastAsia="宋体" w:hAnsi="宋体" w:cs="宋体"/>
          <w:color w:val="4B4B4B"/>
          <w:sz w:val="24"/>
          <w:szCs w:val="24"/>
        </w:rPr>
        <w:t>人。各省级教育工作部门负责遴选推荐所属地方院校人选，本地区地方高校</w:t>
      </w:r>
      <w:r>
        <w:rPr>
          <w:rFonts w:ascii="宋体" w:eastAsia="宋体" w:hAnsi="宋体" w:cs="宋体"/>
          <w:color w:val="4B4B4B"/>
          <w:sz w:val="24"/>
          <w:szCs w:val="24"/>
        </w:rPr>
        <w:t xml:space="preserve"> 30 </w:t>
      </w:r>
      <w:r>
        <w:rPr>
          <w:rFonts w:ascii="宋体" w:eastAsia="宋体" w:hAnsi="宋体" w:cs="宋体"/>
          <w:color w:val="4B4B4B"/>
          <w:sz w:val="24"/>
          <w:szCs w:val="24"/>
        </w:rPr>
        <w:t>所以下的限报</w:t>
      </w:r>
      <w:r>
        <w:rPr>
          <w:rFonts w:ascii="宋体" w:eastAsia="宋体" w:hAnsi="宋体" w:cs="宋体"/>
          <w:color w:val="4B4B4B"/>
          <w:sz w:val="24"/>
          <w:szCs w:val="24"/>
        </w:rPr>
        <w:t xml:space="preserve"> 2</w:t>
      </w:r>
      <w:r>
        <w:rPr>
          <w:rFonts w:ascii="宋体" w:eastAsia="宋体" w:hAnsi="宋体" w:cs="宋体"/>
          <w:color w:val="4B4B4B"/>
          <w:sz w:val="24"/>
          <w:szCs w:val="24"/>
        </w:rPr>
        <w:t xml:space="preserve"> </w:t>
      </w:r>
      <w:r>
        <w:rPr>
          <w:rFonts w:ascii="宋体" w:eastAsia="宋体" w:hAnsi="宋体" w:cs="宋体"/>
          <w:color w:val="4B4B4B"/>
          <w:sz w:val="24"/>
          <w:szCs w:val="24"/>
        </w:rPr>
        <w:t>人，</w:t>
      </w:r>
      <w:r>
        <w:rPr>
          <w:rFonts w:ascii="宋体" w:eastAsia="宋体" w:hAnsi="宋体" w:cs="宋体"/>
          <w:color w:val="4B4B4B"/>
          <w:sz w:val="24"/>
          <w:szCs w:val="24"/>
        </w:rPr>
        <w:t xml:space="preserve">31-70 </w:t>
      </w:r>
      <w:r>
        <w:rPr>
          <w:rFonts w:ascii="宋体" w:eastAsia="宋体" w:hAnsi="宋体" w:cs="宋体"/>
          <w:color w:val="4B4B4B"/>
          <w:sz w:val="24"/>
          <w:szCs w:val="24"/>
        </w:rPr>
        <w:t>所的限报</w:t>
      </w:r>
      <w:r>
        <w:rPr>
          <w:rFonts w:ascii="宋体" w:eastAsia="宋体" w:hAnsi="宋体" w:cs="宋体"/>
          <w:color w:val="4B4B4B"/>
          <w:sz w:val="24"/>
          <w:szCs w:val="24"/>
        </w:rPr>
        <w:t xml:space="preserve"> 4 </w:t>
      </w:r>
      <w:r>
        <w:rPr>
          <w:rFonts w:ascii="宋体" w:eastAsia="宋体" w:hAnsi="宋体" w:cs="宋体"/>
          <w:color w:val="4B4B4B"/>
          <w:sz w:val="24"/>
          <w:szCs w:val="24"/>
        </w:rPr>
        <w:t>人，超过</w:t>
      </w:r>
      <w:r>
        <w:rPr>
          <w:rFonts w:ascii="宋体" w:eastAsia="宋体" w:hAnsi="宋体" w:cs="宋体"/>
          <w:color w:val="4B4B4B"/>
          <w:sz w:val="24"/>
          <w:szCs w:val="24"/>
        </w:rPr>
        <w:t xml:space="preserve"> 70 </w:t>
      </w:r>
      <w:r>
        <w:rPr>
          <w:rFonts w:ascii="宋体" w:eastAsia="宋体" w:hAnsi="宋体" w:cs="宋体"/>
          <w:color w:val="4B4B4B"/>
          <w:sz w:val="24"/>
          <w:szCs w:val="24"/>
        </w:rPr>
        <w:t>所的限报</w:t>
      </w:r>
      <w:r>
        <w:rPr>
          <w:rFonts w:ascii="宋体" w:eastAsia="宋体" w:hAnsi="宋体" w:cs="宋体"/>
          <w:color w:val="4B4B4B"/>
          <w:sz w:val="24"/>
          <w:szCs w:val="24"/>
        </w:rPr>
        <w:t xml:space="preserve"> 6 </w:t>
      </w:r>
      <w:r>
        <w:rPr>
          <w:rFonts w:ascii="宋体" w:eastAsia="宋体" w:hAnsi="宋体" w:cs="宋体"/>
          <w:color w:val="4B4B4B"/>
          <w:sz w:val="24"/>
          <w:szCs w:val="24"/>
        </w:rPr>
        <w:t>人。</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四、工作要求</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389" w:lineRule="exact"/>
        <w:rPr>
          <w:sz w:val="20"/>
          <w:szCs w:val="20"/>
        </w:rPr>
      </w:pPr>
    </w:p>
    <w:p w:rsidR="008C0CA7" w:rsidRDefault="005061A5">
      <w:pPr>
        <w:ind w:right="-13"/>
        <w:jc w:val="center"/>
        <w:rPr>
          <w:sz w:val="20"/>
          <w:szCs w:val="20"/>
        </w:rPr>
      </w:pPr>
      <w:r>
        <w:rPr>
          <w:rFonts w:eastAsia="Times New Roman"/>
          <w:sz w:val="24"/>
          <w:szCs w:val="24"/>
        </w:rPr>
        <w:t>305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13" w:name="page314"/>
      <w:bookmarkEnd w:id="313"/>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严格审核把关。各地各高校要按照</w:t>
      </w:r>
      <w:r>
        <w:rPr>
          <w:rFonts w:ascii="宋体" w:eastAsia="宋体" w:hAnsi="宋体" w:cs="宋体"/>
          <w:color w:val="4B4B4B"/>
          <w:sz w:val="24"/>
          <w:szCs w:val="24"/>
        </w:rPr>
        <w:t>“</w:t>
      </w:r>
      <w:r>
        <w:rPr>
          <w:rFonts w:ascii="宋体" w:eastAsia="宋体" w:hAnsi="宋体" w:cs="宋体"/>
          <w:color w:val="4B4B4B"/>
          <w:sz w:val="24"/>
          <w:szCs w:val="24"/>
        </w:rPr>
        <w:t>谁推荐、谁负责</w:t>
      </w:r>
      <w:r>
        <w:rPr>
          <w:rFonts w:ascii="宋体" w:eastAsia="宋体" w:hAnsi="宋体" w:cs="宋体"/>
          <w:color w:val="4B4B4B"/>
          <w:sz w:val="24"/>
          <w:szCs w:val="24"/>
        </w:rPr>
        <w:t>”</w:t>
      </w:r>
      <w:r>
        <w:rPr>
          <w:rFonts w:ascii="宋体" w:eastAsia="宋体" w:hAnsi="宋体" w:cs="宋体"/>
          <w:color w:val="4B4B4B"/>
          <w:sz w:val="24"/>
          <w:szCs w:val="24"/>
        </w:rPr>
        <w:t>的原则，严把人选质量条件，确保推荐材料的真实性。人选推荐材料需在校内公示一周，对公示期间反映的异议，高校要认真组织调查，有关异议材料及调查结论随推荐材料一并报送。高校党委应严格掌握人选的政治标准和师德表现，对所有推荐人选研究提出书面意见。对于推荐过程中把关不严或出具虚假材料，不</w:t>
      </w:r>
      <w:r>
        <w:rPr>
          <w:rFonts w:ascii="宋体" w:eastAsia="宋体" w:hAnsi="宋体" w:cs="宋体"/>
          <w:color w:val="4B4B4B"/>
          <w:sz w:val="24"/>
          <w:szCs w:val="24"/>
        </w:rPr>
        <w:t>能认真履行推荐职责的地方和高校，将进行通报批评并停止下一年度的推荐资格。</w:t>
      </w:r>
    </w:p>
    <w:p w:rsidR="008C0CA7" w:rsidRDefault="008C0CA7">
      <w:pPr>
        <w:spacing w:line="228" w:lineRule="exact"/>
        <w:rPr>
          <w:sz w:val="20"/>
          <w:szCs w:val="20"/>
        </w:rPr>
      </w:pPr>
    </w:p>
    <w:p w:rsidR="008C0CA7" w:rsidRDefault="005061A5">
      <w:pPr>
        <w:spacing w:line="445" w:lineRule="exact"/>
        <w:ind w:left="360" w:right="266" w:firstLine="480"/>
        <w:jc w:val="both"/>
        <w:rPr>
          <w:sz w:val="20"/>
          <w:szCs w:val="20"/>
        </w:rPr>
      </w:pPr>
      <w:r>
        <w:rPr>
          <w:rFonts w:ascii="宋体" w:eastAsia="宋体" w:hAnsi="宋体" w:cs="宋体"/>
          <w:color w:val="4B4B4B"/>
          <w:sz w:val="23"/>
          <w:szCs w:val="23"/>
        </w:rPr>
        <w:t>2.</w:t>
      </w:r>
      <w:r>
        <w:rPr>
          <w:rFonts w:ascii="宋体" w:eastAsia="宋体" w:hAnsi="宋体" w:cs="宋体"/>
          <w:color w:val="4B4B4B"/>
          <w:sz w:val="23"/>
          <w:szCs w:val="23"/>
        </w:rPr>
        <w:t>发挥岗位作用。纳入项目支持计划的思政工作干部要承担理论宣讲、实践创新、团队建设和成果转化等主要任务，在培养担当民族复兴大任的时代新人工作中，落实立德树人根本任务，注重实干、实践和实效，切实发挥示范引领和辐射带动作用。理论宣讲方面，要围绕习近平新时代中国特色社会主义思想和党的十九大精神开展理论宣讲。实践创新方面，要围绕高校思想政治工作领域的重点难点问题实践探索，不断创新方法、手段和载体，形成高校思想政治工作的先进经验和典型做法。团</w:t>
      </w:r>
      <w:r>
        <w:rPr>
          <w:rFonts w:ascii="宋体" w:eastAsia="宋体" w:hAnsi="宋体" w:cs="宋体"/>
          <w:color w:val="4B4B4B"/>
          <w:sz w:val="23"/>
          <w:szCs w:val="23"/>
        </w:rPr>
        <w:t>队建设方面，结合工作重点和研究方向，组建</w:t>
      </w:r>
      <w:r>
        <w:rPr>
          <w:rFonts w:ascii="宋体" w:eastAsia="宋体" w:hAnsi="宋体" w:cs="宋体"/>
          <w:color w:val="4B4B4B"/>
          <w:sz w:val="23"/>
          <w:szCs w:val="23"/>
        </w:rPr>
        <w:t xml:space="preserve"> 10 </w:t>
      </w:r>
      <w:r>
        <w:rPr>
          <w:rFonts w:ascii="宋体" w:eastAsia="宋体" w:hAnsi="宋体" w:cs="宋体"/>
          <w:color w:val="4B4B4B"/>
          <w:sz w:val="23"/>
          <w:szCs w:val="23"/>
        </w:rPr>
        <w:t>人以上的工作团队或研究团队，培育具有丰富的实践经验，较高的理论水平的后备力量。成果转化方面，要提交高校思想政治工作重点难点问题工作研究报告或政策咨询报告，编写著作或通俗理论读物，牵头开展具有引领示范作用的典型工作。</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五、材料报送</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1.</w:t>
      </w:r>
      <w:r>
        <w:rPr>
          <w:rFonts w:ascii="宋体" w:eastAsia="宋体" w:hAnsi="宋体" w:cs="宋体"/>
          <w:color w:val="4B4B4B"/>
          <w:sz w:val="23"/>
          <w:szCs w:val="23"/>
        </w:rPr>
        <w:t>申报材料。申报表（见附件）请按填表说明填写相关信息，</w:t>
      </w:r>
      <w:r>
        <w:rPr>
          <w:rFonts w:ascii="宋体" w:eastAsia="宋体" w:hAnsi="宋体" w:cs="宋体"/>
          <w:color w:val="4B4B4B"/>
          <w:sz w:val="23"/>
          <w:szCs w:val="23"/>
        </w:rPr>
        <w:t>“</w:t>
      </w:r>
      <w:r>
        <w:rPr>
          <w:rFonts w:ascii="宋体" w:eastAsia="宋体" w:hAnsi="宋体" w:cs="宋体"/>
          <w:color w:val="4B4B4B"/>
          <w:sz w:val="23"/>
          <w:szCs w:val="23"/>
        </w:rPr>
        <w:t>未来规划</w:t>
      </w:r>
      <w:r>
        <w:rPr>
          <w:rFonts w:ascii="宋体" w:eastAsia="宋体" w:hAnsi="宋体" w:cs="宋体"/>
          <w:color w:val="4B4B4B"/>
          <w:sz w:val="23"/>
          <w:szCs w:val="23"/>
        </w:rPr>
        <w:t>”</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部分要求文字简洁、重点突出，学校党委意见一栏请填写详细推荐意见。可提供</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申报表中涉及的获奖证书（复印件）及开展工作相关的视频、图片等辅助资料。</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2.</w:t>
      </w:r>
      <w:r>
        <w:rPr>
          <w:rFonts w:ascii="宋体" w:eastAsia="宋体" w:hAnsi="宋体" w:cs="宋体"/>
          <w:color w:val="4B4B4B"/>
          <w:sz w:val="23"/>
          <w:szCs w:val="23"/>
        </w:rPr>
        <w:t>申报要求。申报表、支撑材料纸质版需经学校党委核实并加盖学校党委公</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章。经省级教育部门推荐的地方院校申报表，另需加盖省（自治区）党委教育工</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作部门、教育厅（教委）公章。所有材料（电子版刻制成光盘）需邮寄至教育部</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思政司。部委属高校直接邮寄，地方院校由省级教育工作部门统一邮寄，截止时</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间：</w:t>
      </w:r>
      <w:r>
        <w:rPr>
          <w:rFonts w:ascii="宋体" w:eastAsia="宋体" w:hAnsi="宋体" w:cs="宋体"/>
          <w:color w:val="4B4B4B"/>
          <w:sz w:val="24"/>
          <w:szCs w:val="24"/>
        </w:rPr>
        <w:t xml:space="preserve">2018 </w:t>
      </w:r>
      <w:r>
        <w:rPr>
          <w:rFonts w:ascii="宋体" w:eastAsia="宋体" w:hAnsi="宋体" w:cs="宋体"/>
          <w:color w:val="4B4B4B"/>
          <w:sz w:val="24"/>
          <w:szCs w:val="24"/>
        </w:rPr>
        <w:t>年</w:t>
      </w:r>
      <w:r>
        <w:rPr>
          <w:rFonts w:ascii="宋体" w:eastAsia="宋体" w:hAnsi="宋体" w:cs="宋体"/>
          <w:color w:val="4B4B4B"/>
          <w:sz w:val="24"/>
          <w:szCs w:val="24"/>
        </w:rPr>
        <w:t xml:space="preserve"> 8 </w:t>
      </w:r>
      <w:r>
        <w:rPr>
          <w:rFonts w:ascii="宋体" w:eastAsia="宋体" w:hAnsi="宋体" w:cs="宋体"/>
          <w:color w:val="4B4B4B"/>
          <w:sz w:val="24"/>
          <w:szCs w:val="24"/>
        </w:rPr>
        <w:t>月</w:t>
      </w:r>
      <w:r>
        <w:rPr>
          <w:rFonts w:ascii="宋体" w:eastAsia="宋体" w:hAnsi="宋体" w:cs="宋体"/>
          <w:color w:val="4B4B4B"/>
          <w:sz w:val="24"/>
          <w:szCs w:val="24"/>
        </w:rPr>
        <w:t xml:space="preserve"> 31 </w:t>
      </w:r>
      <w:r>
        <w:rPr>
          <w:rFonts w:ascii="宋体" w:eastAsia="宋体" w:hAnsi="宋体" w:cs="宋体"/>
          <w:color w:val="4B4B4B"/>
          <w:sz w:val="24"/>
          <w:szCs w:val="24"/>
        </w:rPr>
        <w:t>日，逾期不予受理（以邮戳为准）。</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联系方式</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邮寄地址：北京市西城区大木仓胡同</w:t>
      </w:r>
      <w:r>
        <w:rPr>
          <w:rFonts w:ascii="宋体" w:eastAsia="宋体" w:hAnsi="宋体" w:cs="宋体"/>
          <w:color w:val="4B4B4B"/>
          <w:sz w:val="23"/>
          <w:szCs w:val="23"/>
        </w:rPr>
        <w:t xml:space="preserve"> 37 </w:t>
      </w:r>
      <w:r>
        <w:rPr>
          <w:rFonts w:ascii="宋体" w:eastAsia="宋体" w:hAnsi="宋体" w:cs="宋体"/>
          <w:color w:val="4B4B4B"/>
          <w:sz w:val="23"/>
          <w:szCs w:val="23"/>
        </w:rPr>
        <w:t>号教育部思想政治工作司思想教育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与网络处，邮编：</w:t>
      </w:r>
      <w:r>
        <w:rPr>
          <w:rFonts w:ascii="宋体" w:eastAsia="宋体" w:hAnsi="宋体" w:cs="宋体"/>
          <w:color w:val="4B4B4B"/>
          <w:sz w:val="24"/>
          <w:szCs w:val="24"/>
        </w:rPr>
        <w:t>100816</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联系人：王</w:t>
      </w:r>
      <w:r>
        <w:rPr>
          <w:rFonts w:ascii="宋体" w:eastAsia="宋体" w:hAnsi="宋体" w:cs="宋体"/>
          <w:color w:val="4B4B4B"/>
          <w:sz w:val="24"/>
          <w:szCs w:val="24"/>
        </w:rPr>
        <w:t xml:space="preserve"> </w:t>
      </w:r>
      <w:r>
        <w:rPr>
          <w:rFonts w:ascii="宋体" w:eastAsia="宋体" w:hAnsi="宋体" w:cs="宋体"/>
          <w:color w:val="4B4B4B"/>
          <w:sz w:val="24"/>
          <w:szCs w:val="24"/>
        </w:rPr>
        <w:t>迅</w:t>
      </w:r>
      <w:r>
        <w:rPr>
          <w:rFonts w:ascii="宋体" w:eastAsia="宋体" w:hAnsi="宋体" w:cs="宋体"/>
          <w:color w:val="4B4B4B"/>
          <w:sz w:val="24"/>
          <w:szCs w:val="24"/>
        </w:rPr>
        <w:t xml:space="preserve"> 010-66</w:t>
      </w:r>
      <w:r>
        <w:rPr>
          <w:rFonts w:ascii="宋体" w:eastAsia="宋体" w:hAnsi="宋体" w:cs="宋体"/>
          <w:color w:val="4B4B4B"/>
          <w:sz w:val="24"/>
          <w:szCs w:val="24"/>
        </w:rPr>
        <w:t>097156</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306</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314" w:name="page315"/>
      <w:bookmarkEnd w:id="314"/>
    </w:p>
    <w:p w:rsidR="008C0CA7" w:rsidRDefault="005061A5">
      <w:pPr>
        <w:spacing w:line="274" w:lineRule="exact"/>
        <w:ind w:left="840"/>
        <w:rPr>
          <w:sz w:val="20"/>
          <w:szCs w:val="20"/>
        </w:rPr>
      </w:pPr>
      <w:r>
        <w:rPr>
          <w:rFonts w:ascii="宋体" w:eastAsia="宋体" w:hAnsi="宋体" w:cs="宋体"/>
          <w:color w:val="4B4B4B"/>
          <w:sz w:val="24"/>
          <w:szCs w:val="24"/>
        </w:rPr>
        <w:t>电子邮箱：</w:t>
      </w:r>
      <w:r>
        <w:rPr>
          <w:rFonts w:ascii="宋体" w:eastAsia="宋体" w:hAnsi="宋体" w:cs="宋体"/>
          <w:color w:val="4B4B4B"/>
          <w:sz w:val="24"/>
          <w:szCs w:val="24"/>
        </w:rPr>
        <w:t>szc@moe.edu.cn</w:t>
      </w:r>
    </w:p>
    <w:p w:rsidR="008C0CA7" w:rsidRDefault="008C0CA7">
      <w:pPr>
        <w:spacing w:line="194" w:lineRule="exact"/>
        <w:rPr>
          <w:sz w:val="20"/>
          <w:szCs w:val="20"/>
        </w:rPr>
      </w:pPr>
    </w:p>
    <w:p w:rsidR="008C0CA7" w:rsidRDefault="005061A5">
      <w:pPr>
        <w:spacing w:line="274" w:lineRule="exact"/>
        <w:ind w:left="840"/>
        <w:rPr>
          <w:rFonts w:ascii="宋体" w:eastAsia="宋体" w:hAnsi="宋体" w:cs="宋体"/>
          <w:color w:val="4B4B4B"/>
          <w:sz w:val="24"/>
          <w:szCs w:val="24"/>
        </w:rPr>
      </w:pPr>
      <w:r>
        <w:rPr>
          <w:rFonts w:ascii="宋体" w:eastAsia="宋体" w:hAnsi="宋体" w:cs="宋体"/>
          <w:color w:val="4B4B4B"/>
          <w:sz w:val="24"/>
          <w:szCs w:val="24"/>
        </w:rPr>
        <w:t>附件：</w:t>
      </w:r>
      <w:r>
        <w:rPr>
          <w:rFonts w:ascii="宋体" w:eastAsia="宋体" w:hAnsi="宋体" w:cs="宋体"/>
          <w:color w:val="000000"/>
          <w:sz w:val="24"/>
          <w:szCs w:val="24"/>
        </w:rPr>
        <w:t>1.</w:t>
      </w:r>
      <w:hyperlink r:id="rId38">
        <w:r>
          <w:rPr>
            <w:rFonts w:ascii="宋体" w:eastAsia="宋体" w:hAnsi="宋体" w:cs="宋体"/>
            <w:color w:val="000000"/>
            <w:sz w:val="24"/>
            <w:szCs w:val="24"/>
          </w:rPr>
          <w:t>高校思想政治工作中青年骨干队伍建设项目申报表</w:t>
        </w:r>
      </w:hyperlink>
    </w:p>
    <w:p w:rsidR="008C0CA7" w:rsidRDefault="008C0CA7">
      <w:pPr>
        <w:spacing w:line="206" w:lineRule="exact"/>
        <w:rPr>
          <w:sz w:val="20"/>
          <w:szCs w:val="20"/>
        </w:rPr>
      </w:pPr>
    </w:p>
    <w:p w:rsidR="008C0CA7" w:rsidRDefault="005061A5">
      <w:pPr>
        <w:spacing w:line="263" w:lineRule="exact"/>
        <w:ind w:left="1560"/>
        <w:rPr>
          <w:rFonts w:ascii="宋体" w:eastAsia="宋体" w:hAnsi="宋体" w:cs="宋体"/>
          <w:sz w:val="23"/>
          <w:szCs w:val="23"/>
        </w:rPr>
      </w:pPr>
      <w:r>
        <w:rPr>
          <w:rFonts w:ascii="宋体" w:eastAsia="宋体" w:hAnsi="宋体" w:cs="宋体"/>
          <w:sz w:val="23"/>
          <w:szCs w:val="23"/>
        </w:rPr>
        <w:t>2.</w:t>
      </w:r>
      <w:hyperlink r:id="rId39">
        <w:r>
          <w:rPr>
            <w:rFonts w:ascii="宋体" w:eastAsia="宋体" w:hAnsi="宋体" w:cs="宋体"/>
            <w:sz w:val="23"/>
            <w:szCs w:val="23"/>
          </w:rPr>
          <w:t>“</w:t>
        </w:r>
        <w:r>
          <w:rPr>
            <w:rFonts w:ascii="宋体" w:eastAsia="宋体" w:hAnsi="宋体" w:cs="宋体"/>
            <w:sz w:val="23"/>
            <w:szCs w:val="23"/>
          </w:rPr>
          <w:t>高校思想政治工作中青年骨干队伍建设项目</w:t>
        </w:r>
        <w:r>
          <w:rPr>
            <w:rFonts w:ascii="宋体" w:eastAsia="宋体" w:hAnsi="宋体" w:cs="宋体"/>
            <w:sz w:val="23"/>
            <w:szCs w:val="23"/>
          </w:rPr>
          <w:t>”</w:t>
        </w:r>
        <w:r>
          <w:rPr>
            <w:rFonts w:ascii="宋体" w:eastAsia="宋体" w:hAnsi="宋体" w:cs="宋体"/>
            <w:sz w:val="23"/>
            <w:szCs w:val="23"/>
          </w:rPr>
          <w:t>管理办法（试行）</w:t>
        </w:r>
      </w:hyperlink>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教育部思想政治工作司</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 xml:space="preserve">2018 </w:t>
      </w:r>
      <w:r>
        <w:rPr>
          <w:rFonts w:ascii="宋体" w:eastAsia="宋体" w:hAnsi="宋体" w:cs="宋体"/>
          <w:color w:val="4B4B4B"/>
          <w:sz w:val="24"/>
          <w:szCs w:val="24"/>
        </w:rPr>
        <w:t>年</w:t>
      </w:r>
      <w:r>
        <w:rPr>
          <w:rFonts w:ascii="宋体" w:eastAsia="宋体" w:hAnsi="宋体" w:cs="宋体"/>
          <w:color w:val="4B4B4B"/>
          <w:sz w:val="24"/>
          <w:szCs w:val="24"/>
        </w:rPr>
        <w:t xml:space="preserve"> 7 </w:t>
      </w:r>
      <w:r>
        <w:rPr>
          <w:rFonts w:ascii="宋体" w:eastAsia="宋体" w:hAnsi="宋体" w:cs="宋体"/>
          <w:color w:val="4B4B4B"/>
          <w:sz w:val="24"/>
          <w:szCs w:val="24"/>
        </w:rPr>
        <w:t>月</w:t>
      </w:r>
      <w:r>
        <w:rPr>
          <w:rFonts w:ascii="宋体" w:eastAsia="宋体" w:hAnsi="宋体" w:cs="宋体"/>
          <w:color w:val="4B4B4B"/>
          <w:sz w:val="24"/>
          <w:szCs w:val="24"/>
        </w:rPr>
        <w:t xml:space="preserve"> 24 </w:t>
      </w:r>
      <w:r>
        <w:rPr>
          <w:rFonts w:ascii="宋体" w:eastAsia="宋体" w:hAnsi="宋体" w:cs="宋体"/>
          <w:color w:val="4B4B4B"/>
          <w:sz w:val="24"/>
          <w:szCs w:val="24"/>
        </w:rPr>
        <w:t>日</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65" w:lineRule="exact"/>
        <w:rPr>
          <w:sz w:val="20"/>
          <w:szCs w:val="20"/>
        </w:rPr>
      </w:pPr>
    </w:p>
    <w:p w:rsidR="008C0CA7" w:rsidRDefault="005061A5">
      <w:pPr>
        <w:ind w:right="-13"/>
        <w:jc w:val="center"/>
        <w:rPr>
          <w:sz w:val="20"/>
          <w:szCs w:val="20"/>
        </w:rPr>
      </w:pPr>
      <w:r>
        <w:rPr>
          <w:rFonts w:eastAsia="Times New Roman"/>
          <w:sz w:val="24"/>
          <w:szCs w:val="24"/>
        </w:rPr>
        <w:t>307</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64" w:lineRule="exact"/>
        <w:rPr>
          <w:sz w:val="20"/>
          <w:szCs w:val="20"/>
        </w:rPr>
      </w:pPr>
      <w:bookmarkStart w:id="315" w:name="page316"/>
      <w:bookmarkEnd w:id="315"/>
    </w:p>
    <w:p w:rsidR="008C0CA7" w:rsidRDefault="005061A5">
      <w:pPr>
        <w:spacing w:line="390" w:lineRule="exact"/>
        <w:ind w:left="360"/>
        <w:rPr>
          <w:sz w:val="20"/>
          <w:szCs w:val="20"/>
        </w:rPr>
      </w:pPr>
      <w:r>
        <w:rPr>
          <w:rFonts w:ascii="黑体" w:eastAsia="黑体" w:hAnsi="黑体" w:cs="黑体"/>
          <w:sz w:val="32"/>
          <w:szCs w:val="32"/>
        </w:rPr>
        <w:t>附件</w:t>
      </w:r>
      <w:r>
        <w:rPr>
          <w:rFonts w:eastAsia="Times New Roman"/>
          <w:sz w:val="32"/>
          <w:szCs w:val="32"/>
        </w:rPr>
        <w:t xml:space="preserve"> 1</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7" w:lineRule="exact"/>
        <w:rPr>
          <w:sz w:val="20"/>
          <w:szCs w:val="20"/>
        </w:rPr>
      </w:pPr>
    </w:p>
    <w:p w:rsidR="008C0CA7" w:rsidRDefault="005061A5">
      <w:pPr>
        <w:spacing w:line="572" w:lineRule="exact"/>
        <w:ind w:right="6"/>
        <w:jc w:val="center"/>
        <w:rPr>
          <w:sz w:val="20"/>
          <w:szCs w:val="20"/>
        </w:rPr>
      </w:pPr>
      <w:r>
        <w:rPr>
          <w:rFonts w:ascii="方正小标宋简体" w:eastAsia="方正小标宋简体" w:hAnsi="方正小标宋简体" w:cs="方正小标宋简体"/>
          <w:sz w:val="48"/>
          <w:szCs w:val="48"/>
        </w:rPr>
        <w:t>高校思想政治工作</w:t>
      </w:r>
    </w:p>
    <w:p w:rsidR="008C0CA7" w:rsidRDefault="008C0CA7">
      <w:pPr>
        <w:spacing w:line="328" w:lineRule="exact"/>
        <w:rPr>
          <w:sz w:val="20"/>
          <w:szCs w:val="20"/>
        </w:rPr>
      </w:pPr>
    </w:p>
    <w:p w:rsidR="008C0CA7" w:rsidRDefault="005061A5">
      <w:pPr>
        <w:spacing w:line="572" w:lineRule="exact"/>
        <w:ind w:right="6"/>
        <w:jc w:val="center"/>
        <w:rPr>
          <w:sz w:val="20"/>
          <w:szCs w:val="20"/>
        </w:rPr>
      </w:pPr>
      <w:r>
        <w:rPr>
          <w:rFonts w:ascii="方正小标宋简体" w:eastAsia="方正小标宋简体" w:hAnsi="方正小标宋简体" w:cs="方正小标宋简体"/>
          <w:sz w:val="48"/>
          <w:szCs w:val="48"/>
        </w:rPr>
        <w:t>中青年骨干队伍建设项目申报表</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96" w:lineRule="exact"/>
        <w:rPr>
          <w:sz w:val="20"/>
          <w:szCs w:val="20"/>
        </w:rPr>
      </w:pPr>
    </w:p>
    <w:p w:rsidR="008C0CA7" w:rsidRDefault="005061A5">
      <w:pPr>
        <w:tabs>
          <w:tab w:val="left" w:pos="2040"/>
          <w:tab w:val="left" w:pos="2780"/>
        </w:tabs>
        <w:spacing w:line="366" w:lineRule="exact"/>
        <w:ind w:left="1320"/>
        <w:rPr>
          <w:sz w:val="20"/>
          <w:szCs w:val="20"/>
        </w:rPr>
      </w:pPr>
      <w:r>
        <w:rPr>
          <w:rFonts w:ascii="宋体" w:eastAsia="宋体" w:hAnsi="宋体" w:cs="宋体"/>
          <w:b/>
          <w:bCs/>
          <w:sz w:val="32"/>
          <w:szCs w:val="32"/>
        </w:rPr>
        <w:t>申</w:t>
      </w:r>
      <w:r>
        <w:rPr>
          <w:rFonts w:ascii="宋体" w:eastAsia="宋体" w:hAnsi="宋体" w:cs="宋体"/>
          <w:b/>
          <w:bCs/>
          <w:sz w:val="32"/>
          <w:szCs w:val="32"/>
        </w:rPr>
        <w:tab/>
      </w:r>
      <w:r>
        <w:rPr>
          <w:rFonts w:ascii="宋体" w:eastAsia="宋体" w:hAnsi="宋体" w:cs="宋体"/>
          <w:b/>
          <w:bCs/>
          <w:sz w:val="32"/>
          <w:szCs w:val="32"/>
        </w:rPr>
        <w:t>请</w:t>
      </w:r>
      <w:r>
        <w:rPr>
          <w:rFonts w:ascii="宋体" w:eastAsia="宋体" w:hAnsi="宋体" w:cs="宋体"/>
          <w:b/>
          <w:bCs/>
          <w:sz w:val="32"/>
          <w:szCs w:val="32"/>
        </w:rPr>
        <w:tab/>
      </w:r>
      <w:r>
        <w:rPr>
          <w:rFonts w:ascii="宋体" w:eastAsia="宋体" w:hAnsi="宋体" w:cs="宋体"/>
          <w:b/>
          <w:bCs/>
          <w:sz w:val="32"/>
          <w:szCs w:val="32"/>
        </w:rPr>
        <w:t>人：</w:t>
      </w:r>
    </w:p>
    <w:p w:rsidR="008C0CA7" w:rsidRDefault="005061A5">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2204720</wp:posOffset>
            </wp:positionH>
            <wp:positionV relativeFrom="paragraph">
              <wp:posOffset>-5080</wp:posOffset>
            </wp:positionV>
            <wp:extent cx="3150235" cy="1841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blip>
                    <a:srcRect/>
                    <a:stretch>
                      <a:fillRect/>
                    </a:stretch>
                  </pic:blipFill>
                  <pic:spPr bwMode="auto">
                    <a:xfrm>
                      <a:off x="0" y="0"/>
                      <a:ext cx="3150235" cy="18415"/>
                    </a:xfrm>
                    <a:prstGeom prst="rect">
                      <a:avLst/>
                    </a:prstGeom>
                    <a:noFill/>
                  </pic:spPr>
                </pic:pic>
              </a:graphicData>
            </a:graphic>
          </wp:anchor>
        </w:drawing>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82" w:lineRule="exact"/>
        <w:rPr>
          <w:sz w:val="20"/>
          <w:szCs w:val="20"/>
        </w:rPr>
      </w:pPr>
    </w:p>
    <w:p w:rsidR="008C0CA7" w:rsidRDefault="005061A5">
      <w:pPr>
        <w:spacing w:line="366" w:lineRule="exact"/>
        <w:ind w:left="1320"/>
        <w:rPr>
          <w:sz w:val="20"/>
          <w:szCs w:val="20"/>
        </w:rPr>
      </w:pPr>
      <w:r>
        <w:rPr>
          <w:rFonts w:ascii="宋体" w:eastAsia="宋体" w:hAnsi="宋体" w:cs="宋体"/>
          <w:b/>
          <w:bCs/>
          <w:sz w:val="32"/>
          <w:szCs w:val="32"/>
        </w:rPr>
        <w:t>所</w:t>
      </w:r>
      <w:r>
        <w:rPr>
          <w:rFonts w:ascii="宋体" w:eastAsia="宋体" w:hAnsi="宋体" w:cs="宋体"/>
          <w:b/>
          <w:bCs/>
          <w:sz w:val="32"/>
          <w:szCs w:val="32"/>
        </w:rPr>
        <w:t xml:space="preserve"> </w:t>
      </w:r>
      <w:r>
        <w:rPr>
          <w:rFonts w:ascii="宋体" w:eastAsia="宋体" w:hAnsi="宋体" w:cs="宋体"/>
          <w:b/>
          <w:bCs/>
          <w:sz w:val="32"/>
          <w:szCs w:val="32"/>
        </w:rPr>
        <w:t>在</w:t>
      </w:r>
      <w:r>
        <w:rPr>
          <w:rFonts w:ascii="宋体" w:eastAsia="宋体" w:hAnsi="宋体" w:cs="宋体"/>
          <w:b/>
          <w:bCs/>
          <w:sz w:val="32"/>
          <w:szCs w:val="32"/>
        </w:rPr>
        <w:t xml:space="preserve"> </w:t>
      </w:r>
      <w:r>
        <w:rPr>
          <w:rFonts w:ascii="宋体" w:eastAsia="宋体" w:hAnsi="宋体" w:cs="宋体"/>
          <w:b/>
          <w:bCs/>
          <w:sz w:val="32"/>
          <w:szCs w:val="32"/>
        </w:rPr>
        <w:t>学</w:t>
      </w:r>
      <w:r>
        <w:rPr>
          <w:rFonts w:ascii="宋体" w:eastAsia="宋体" w:hAnsi="宋体" w:cs="宋体"/>
          <w:b/>
          <w:bCs/>
          <w:sz w:val="32"/>
          <w:szCs w:val="32"/>
        </w:rPr>
        <w:t xml:space="preserve"> </w:t>
      </w:r>
      <w:r>
        <w:rPr>
          <w:rFonts w:ascii="宋体" w:eastAsia="宋体" w:hAnsi="宋体" w:cs="宋体"/>
          <w:b/>
          <w:bCs/>
          <w:sz w:val="32"/>
          <w:szCs w:val="32"/>
        </w:rPr>
        <w:t>校：</w:t>
      </w:r>
    </w:p>
    <w:p w:rsidR="008C0CA7" w:rsidRDefault="005061A5">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2162175</wp:posOffset>
            </wp:positionH>
            <wp:positionV relativeFrom="paragraph">
              <wp:posOffset>-6985</wp:posOffset>
            </wp:positionV>
            <wp:extent cx="3250565" cy="1841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blip>
                    <a:srcRect/>
                    <a:stretch>
                      <a:fillRect/>
                    </a:stretch>
                  </pic:blipFill>
                  <pic:spPr bwMode="auto">
                    <a:xfrm>
                      <a:off x="0" y="0"/>
                      <a:ext cx="3250565" cy="18415"/>
                    </a:xfrm>
                    <a:prstGeom prst="rect">
                      <a:avLst/>
                    </a:prstGeom>
                    <a:noFill/>
                  </pic:spPr>
                </pic:pic>
              </a:graphicData>
            </a:graphic>
          </wp:anchor>
        </w:drawing>
      </w:r>
    </w:p>
    <w:p w:rsidR="008C0CA7" w:rsidRDefault="008C0CA7">
      <w:pPr>
        <w:spacing w:line="30" w:lineRule="exact"/>
        <w:rPr>
          <w:sz w:val="20"/>
          <w:szCs w:val="20"/>
        </w:rPr>
      </w:pPr>
    </w:p>
    <w:tbl>
      <w:tblPr>
        <w:tblW w:w="0" w:type="auto"/>
        <w:tblInd w:w="1320" w:type="dxa"/>
        <w:tblLayout w:type="fixed"/>
        <w:tblCellMar>
          <w:left w:w="0" w:type="dxa"/>
          <w:right w:w="0" w:type="dxa"/>
        </w:tblCellMar>
        <w:tblLook w:val="04A0" w:firstRow="1" w:lastRow="0" w:firstColumn="1" w:lastColumn="0" w:noHBand="0" w:noVBand="1"/>
      </w:tblPr>
      <w:tblGrid>
        <w:gridCol w:w="2080"/>
        <w:gridCol w:w="2400"/>
        <w:gridCol w:w="1040"/>
        <w:gridCol w:w="1680"/>
      </w:tblGrid>
      <w:tr w:rsidR="008C0CA7">
        <w:trPr>
          <w:trHeight w:val="365"/>
        </w:trPr>
        <w:tc>
          <w:tcPr>
            <w:tcW w:w="2080" w:type="dxa"/>
            <w:vAlign w:val="bottom"/>
          </w:tcPr>
          <w:p w:rsidR="008C0CA7" w:rsidRDefault="008C0CA7">
            <w:pPr>
              <w:rPr>
                <w:sz w:val="24"/>
                <w:szCs w:val="24"/>
              </w:rPr>
            </w:pPr>
          </w:p>
        </w:tc>
        <w:tc>
          <w:tcPr>
            <w:tcW w:w="3440" w:type="dxa"/>
            <w:gridSpan w:val="2"/>
            <w:vAlign w:val="bottom"/>
          </w:tcPr>
          <w:p w:rsidR="008C0CA7" w:rsidRDefault="005061A5">
            <w:pPr>
              <w:spacing w:line="366" w:lineRule="exact"/>
              <w:ind w:right="240"/>
              <w:jc w:val="right"/>
              <w:rPr>
                <w:sz w:val="20"/>
                <w:szCs w:val="20"/>
              </w:rPr>
            </w:pPr>
            <w:r>
              <w:rPr>
                <w:rFonts w:ascii="宋体" w:eastAsia="宋体" w:hAnsi="宋体" w:cs="宋体"/>
                <w:b/>
                <w:bCs/>
                <w:sz w:val="32"/>
                <w:szCs w:val="32"/>
              </w:rPr>
              <w:t>（盖章）</w:t>
            </w:r>
          </w:p>
        </w:tc>
        <w:tc>
          <w:tcPr>
            <w:tcW w:w="1680" w:type="dxa"/>
            <w:vAlign w:val="bottom"/>
          </w:tcPr>
          <w:p w:rsidR="008C0CA7" w:rsidRDefault="008C0CA7">
            <w:pPr>
              <w:rPr>
                <w:sz w:val="24"/>
                <w:szCs w:val="24"/>
              </w:rPr>
            </w:pPr>
          </w:p>
        </w:tc>
      </w:tr>
      <w:tr w:rsidR="008C0CA7">
        <w:trPr>
          <w:trHeight w:val="1149"/>
        </w:trPr>
        <w:tc>
          <w:tcPr>
            <w:tcW w:w="2080" w:type="dxa"/>
            <w:vAlign w:val="bottom"/>
          </w:tcPr>
          <w:p w:rsidR="008C0CA7" w:rsidRDefault="005061A5">
            <w:pPr>
              <w:spacing w:line="366" w:lineRule="exact"/>
              <w:rPr>
                <w:sz w:val="20"/>
                <w:szCs w:val="20"/>
              </w:rPr>
            </w:pPr>
            <w:r>
              <w:rPr>
                <w:rFonts w:ascii="宋体" w:eastAsia="宋体" w:hAnsi="宋体" w:cs="宋体"/>
                <w:b/>
                <w:bCs/>
                <w:w w:val="99"/>
                <w:sz w:val="32"/>
                <w:szCs w:val="32"/>
              </w:rPr>
              <w:t>申</w:t>
            </w:r>
            <w:r>
              <w:rPr>
                <w:rFonts w:ascii="宋体" w:eastAsia="宋体" w:hAnsi="宋体" w:cs="宋体"/>
                <w:b/>
                <w:bCs/>
                <w:w w:val="99"/>
                <w:sz w:val="32"/>
                <w:szCs w:val="32"/>
              </w:rPr>
              <w:t xml:space="preserve"> </w:t>
            </w:r>
            <w:r>
              <w:rPr>
                <w:rFonts w:ascii="宋体" w:eastAsia="宋体" w:hAnsi="宋体" w:cs="宋体"/>
                <w:b/>
                <w:bCs/>
                <w:w w:val="99"/>
                <w:sz w:val="32"/>
                <w:szCs w:val="32"/>
              </w:rPr>
              <w:t>请</w:t>
            </w:r>
            <w:r>
              <w:rPr>
                <w:rFonts w:ascii="宋体" w:eastAsia="宋体" w:hAnsi="宋体" w:cs="宋体"/>
                <w:b/>
                <w:bCs/>
                <w:w w:val="99"/>
                <w:sz w:val="32"/>
                <w:szCs w:val="32"/>
              </w:rPr>
              <w:t xml:space="preserve"> </w:t>
            </w:r>
            <w:r>
              <w:rPr>
                <w:rFonts w:ascii="宋体" w:eastAsia="宋体" w:hAnsi="宋体" w:cs="宋体"/>
                <w:b/>
                <w:bCs/>
                <w:w w:val="99"/>
                <w:sz w:val="32"/>
                <w:szCs w:val="32"/>
              </w:rPr>
              <w:t>日</w:t>
            </w:r>
            <w:r>
              <w:rPr>
                <w:rFonts w:ascii="宋体" w:eastAsia="宋体" w:hAnsi="宋体" w:cs="宋体"/>
                <w:b/>
                <w:bCs/>
                <w:w w:val="99"/>
                <w:sz w:val="32"/>
                <w:szCs w:val="32"/>
              </w:rPr>
              <w:t xml:space="preserve"> </w:t>
            </w:r>
            <w:r>
              <w:rPr>
                <w:rFonts w:ascii="宋体" w:eastAsia="宋体" w:hAnsi="宋体" w:cs="宋体"/>
                <w:b/>
                <w:bCs/>
                <w:w w:val="99"/>
                <w:sz w:val="32"/>
                <w:szCs w:val="32"/>
              </w:rPr>
              <w:t>期：</w:t>
            </w:r>
          </w:p>
        </w:tc>
        <w:tc>
          <w:tcPr>
            <w:tcW w:w="2400" w:type="dxa"/>
            <w:tcBorders>
              <w:bottom w:val="single" w:sz="8" w:space="0" w:color="auto"/>
            </w:tcBorders>
            <w:vAlign w:val="bottom"/>
          </w:tcPr>
          <w:p w:rsidR="008C0CA7" w:rsidRDefault="005061A5">
            <w:pPr>
              <w:spacing w:line="366" w:lineRule="exact"/>
              <w:ind w:left="1760"/>
              <w:rPr>
                <w:sz w:val="20"/>
                <w:szCs w:val="20"/>
              </w:rPr>
            </w:pPr>
            <w:r>
              <w:rPr>
                <w:rFonts w:ascii="宋体" w:eastAsia="宋体" w:hAnsi="宋体" w:cs="宋体"/>
                <w:b/>
                <w:bCs/>
                <w:sz w:val="32"/>
                <w:szCs w:val="32"/>
              </w:rPr>
              <w:t>年</w:t>
            </w:r>
          </w:p>
        </w:tc>
        <w:tc>
          <w:tcPr>
            <w:tcW w:w="1040" w:type="dxa"/>
            <w:tcBorders>
              <w:bottom w:val="single" w:sz="8" w:space="0" w:color="auto"/>
            </w:tcBorders>
            <w:vAlign w:val="bottom"/>
          </w:tcPr>
          <w:p w:rsidR="008C0CA7" w:rsidRDefault="005061A5">
            <w:pPr>
              <w:spacing w:line="366" w:lineRule="exact"/>
              <w:ind w:right="240"/>
              <w:jc w:val="right"/>
              <w:rPr>
                <w:sz w:val="20"/>
                <w:szCs w:val="20"/>
              </w:rPr>
            </w:pPr>
            <w:r>
              <w:rPr>
                <w:rFonts w:ascii="宋体" w:eastAsia="宋体" w:hAnsi="宋体" w:cs="宋体"/>
                <w:b/>
                <w:bCs/>
                <w:sz w:val="32"/>
                <w:szCs w:val="32"/>
              </w:rPr>
              <w:t>月</w:t>
            </w:r>
          </w:p>
        </w:tc>
        <w:tc>
          <w:tcPr>
            <w:tcW w:w="1680" w:type="dxa"/>
            <w:tcBorders>
              <w:bottom w:val="single" w:sz="8" w:space="0" w:color="auto"/>
            </w:tcBorders>
            <w:vAlign w:val="bottom"/>
          </w:tcPr>
          <w:p w:rsidR="008C0CA7" w:rsidRDefault="005061A5">
            <w:pPr>
              <w:spacing w:line="366" w:lineRule="exact"/>
              <w:ind w:left="400"/>
              <w:rPr>
                <w:sz w:val="20"/>
                <w:szCs w:val="20"/>
              </w:rPr>
            </w:pPr>
            <w:r>
              <w:rPr>
                <w:rFonts w:ascii="宋体" w:eastAsia="宋体" w:hAnsi="宋体" w:cs="宋体"/>
                <w:b/>
                <w:bCs/>
                <w:sz w:val="32"/>
                <w:szCs w:val="32"/>
              </w:rPr>
              <w:t>日</w:t>
            </w:r>
          </w:p>
        </w:tc>
      </w:tr>
    </w:tbl>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42" w:lineRule="exact"/>
        <w:rPr>
          <w:sz w:val="20"/>
          <w:szCs w:val="20"/>
        </w:rPr>
      </w:pPr>
    </w:p>
    <w:p w:rsidR="008C0CA7" w:rsidRDefault="005061A5">
      <w:pPr>
        <w:spacing w:line="366" w:lineRule="exact"/>
        <w:ind w:right="6"/>
        <w:jc w:val="center"/>
        <w:rPr>
          <w:sz w:val="20"/>
          <w:szCs w:val="20"/>
        </w:rPr>
      </w:pPr>
      <w:r>
        <w:rPr>
          <w:rFonts w:ascii="宋体" w:eastAsia="宋体" w:hAnsi="宋体" w:cs="宋体"/>
          <w:b/>
          <w:bCs/>
          <w:sz w:val="32"/>
          <w:szCs w:val="32"/>
        </w:rPr>
        <w:t>教育部思政司制</w:t>
      </w:r>
    </w:p>
    <w:p w:rsidR="008C0CA7" w:rsidRDefault="008C0CA7">
      <w:pPr>
        <w:spacing w:line="44" w:lineRule="exact"/>
        <w:rPr>
          <w:sz w:val="20"/>
          <w:szCs w:val="20"/>
        </w:rPr>
      </w:pPr>
    </w:p>
    <w:p w:rsidR="008C0CA7" w:rsidRDefault="005061A5">
      <w:pPr>
        <w:spacing w:line="390" w:lineRule="exact"/>
        <w:ind w:right="6"/>
        <w:jc w:val="center"/>
        <w:rPr>
          <w:sz w:val="20"/>
          <w:szCs w:val="20"/>
        </w:rPr>
      </w:pPr>
      <w:r>
        <w:rPr>
          <w:rFonts w:eastAsia="Times New Roman"/>
          <w:b/>
          <w:bCs/>
          <w:sz w:val="32"/>
          <w:szCs w:val="32"/>
        </w:rPr>
        <w:t xml:space="preserve">2018 </w:t>
      </w:r>
      <w:r>
        <w:rPr>
          <w:rFonts w:ascii="宋体" w:eastAsia="宋体" w:hAnsi="宋体" w:cs="宋体"/>
          <w:b/>
          <w:bCs/>
          <w:sz w:val="32"/>
          <w:szCs w:val="32"/>
        </w:rPr>
        <w:t>年</w:t>
      </w:r>
      <w:r>
        <w:rPr>
          <w:rFonts w:eastAsia="Times New Roman"/>
          <w:b/>
          <w:bCs/>
          <w:sz w:val="32"/>
          <w:szCs w:val="32"/>
        </w:rPr>
        <w:t xml:space="preserve"> 7 </w:t>
      </w:r>
      <w:r>
        <w:rPr>
          <w:rFonts w:ascii="宋体" w:eastAsia="宋体" w:hAnsi="宋体" w:cs="宋体"/>
          <w:b/>
          <w:bCs/>
          <w:sz w:val="32"/>
          <w:szCs w:val="32"/>
        </w:rPr>
        <w:t>月</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306" w:lineRule="exact"/>
        <w:rPr>
          <w:sz w:val="20"/>
          <w:szCs w:val="20"/>
        </w:rPr>
      </w:pPr>
    </w:p>
    <w:p w:rsidR="008C0CA7" w:rsidRDefault="005061A5">
      <w:pPr>
        <w:ind w:right="-13"/>
        <w:jc w:val="center"/>
        <w:rPr>
          <w:sz w:val="20"/>
          <w:szCs w:val="20"/>
        </w:rPr>
      </w:pPr>
      <w:r>
        <w:rPr>
          <w:rFonts w:eastAsia="Times New Roman"/>
          <w:sz w:val="24"/>
          <w:szCs w:val="24"/>
        </w:rPr>
        <w:t>308</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5061A5">
      <w:pPr>
        <w:tabs>
          <w:tab w:val="left" w:pos="340"/>
          <w:tab w:val="left" w:pos="340"/>
          <w:tab w:val="left" w:pos="340"/>
        </w:tabs>
        <w:spacing w:line="411" w:lineRule="exact"/>
        <w:ind w:right="-13"/>
        <w:jc w:val="center"/>
        <w:rPr>
          <w:sz w:val="20"/>
          <w:szCs w:val="20"/>
        </w:rPr>
      </w:pPr>
      <w:bookmarkStart w:id="316" w:name="page317"/>
      <w:bookmarkEnd w:id="316"/>
      <w:r>
        <w:rPr>
          <w:rFonts w:ascii="宋体" w:eastAsia="宋体" w:hAnsi="宋体" w:cs="宋体"/>
          <w:b/>
          <w:bCs/>
          <w:sz w:val="36"/>
          <w:szCs w:val="36"/>
        </w:rPr>
        <w:lastRenderedPageBreak/>
        <w:t>填</w:t>
      </w:r>
      <w:r>
        <w:rPr>
          <w:rFonts w:ascii="宋体" w:eastAsia="宋体" w:hAnsi="宋体" w:cs="宋体"/>
          <w:b/>
          <w:bCs/>
          <w:sz w:val="36"/>
          <w:szCs w:val="36"/>
        </w:rPr>
        <w:tab/>
      </w:r>
      <w:r>
        <w:rPr>
          <w:rFonts w:ascii="宋体" w:eastAsia="宋体" w:hAnsi="宋体" w:cs="宋体"/>
          <w:b/>
          <w:bCs/>
          <w:sz w:val="36"/>
          <w:szCs w:val="36"/>
        </w:rPr>
        <w:t>表</w:t>
      </w:r>
      <w:r>
        <w:rPr>
          <w:rFonts w:ascii="宋体" w:eastAsia="宋体" w:hAnsi="宋体" w:cs="宋体"/>
          <w:b/>
          <w:bCs/>
          <w:sz w:val="36"/>
          <w:szCs w:val="36"/>
        </w:rPr>
        <w:tab/>
      </w:r>
      <w:r>
        <w:rPr>
          <w:rFonts w:ascii="宋体" w:eastAsia="宋体" w:hAnsi="宋体" w:cs="宋体"/>
          <w:b/>
          <w:bCs/>
          <w:sz w:val="36"/>
          <w:szCs w:val="36"/>
        </w:rPr>
        <w:t>说</w:t>
      </w:r>
      <w:r>
        <w:rPr>
          <w:sz w:val="20"/>
          <w:szCs w:val="20"/>
        </w:rPr>
        <w:tab/>
      </w:r>
      <w:r>
        <w:rPr>
          <w:rFonts w:ascii="宋体" w:eastAsia="宋体" w:hAnsi="宋体" w:cs="宋体"/>
          <w:b/>
          <w:bCs/>
          <w:sz w:val="35"/>
          <w:szCs w:val="35"/>
        </w:rPr>
        <w:t>明</w:t>
      </w:r>
    </w:p>
    <w:p w:rsidR="008C0CA7" w:rsidRDefault="008C0CA7">
      <w:pPr>
        <w:spacing w:line="200" w:lineRule="exact"/>
        <w:rPr>
          <w:sz w:val="20"/>
          <w:szCs w:val="20"/>
        </w:rPr>
      </w:pPr>
    </w:p>
    <w:p w:rsidR="008C0CA7" w:rsidRDefault="008C0CA7">
      <w:pPr>
        <w:spacing w:line="350" w:lineRule="exact"/>
        <w:rPr>
          <w:sz w:val="20"/>
          <w:szCs w:val="20"/>
        </w:rPr>
      </w:pPr>
    </w:p>
    <w:p w:rsidR="008C0CA7" w:rsidRDefault="005061A5">
      <w:pPr>
        <w:spacing w:line="426" w:lineRule="exact"/>
        <w:ind w:left="360" w:right="366" w:firstLine="559"/>
        <w:rPr>
          <w:sz w:val="20"/>
          <w:szCs w:val="20"/>
        </w:rPr>
      </w:pPr>
      <w:r>
        <w:rPr>
          <w:rFonts w:ascii="宋体" w:eastAsia="宋体" w:hAnsi="宋体" w:cs="宋体"/>
          <w:b/>
          <w:bCs/>
          <w:sz w:val="28"/>
          <w:szCs w:val="28"/>
        </w:rPr>
        <w:t>一、填写《申报表》前，请仔细阅读我司印发的《</w:t>
      </w:r>
      <w:r>
        <w:rPr>
          <w:rFonts w:eastAsia="Times New Roman"/>
          <w:b/>
          <w:bCs/>
          <w:sz w:val="28"/>
          <w:szCs w:val="28"/>
        </w:rPr>
        <w:t>“</w:t>
      </w:r>
      <w:r>
        <w:rPr>
          <w:rFonts w:ascii="宋体" w:eastAsia="宋体" w:hAnsi="宋体" w:cs="宋体"/>
          <w:b/>
          <w:bCs/>
          <w:sz w:val="28"/>
          <w:szCs w:val="28"/>
        </w:rPr>
        <w:t>高校思想政治工作中青年骨干队伍建设项目</w:t>
      </w:r>
      <w:r>
        <w:rPr>
          <w:rFonts w:eastAsia="Times New Roman"/>
          <w:b/>
          <w:bCs/>
          <w:sz w:val="28"/>
          <w:szCs w:val="28"/>
        </w:rPr>
        <w:t>”</w:t>
      </w:r>
      <w:r>
        <w:rPr>
          <w:rFonts w:ascii="宋体" w:eastAsia="宋体" w:hAnsi="宋体" w:cs="宋体"/>
          <w:b/>
          <w:bCs/>
          <w:sz w:val="28"/>
          <w:szCs w:val="28"/>
        </w:rPr>
        <w:t>管理办法（试行）》。</w:t>
      </w:r>
    </w:p>
    <w:p w:rsidR="008C0CA7" w:rsidRDefault="008C0CA7">
      <w:pPr>
        <w:spacing w:line="117" w:lineRule="exact"/>
        <w:rPr>
          <w:sz w:val="20"/>
          <w:szCs w:val="20"/>
        </w:rPr>
      </w:pPr>
    </w:p>
    <w:p w:rsidR="008C0CA7" w:rsidRDefault="005061A5">
      <w:pPr>
        <w:spacing w:line="320" w:lineRule="exact"/>
        <w:ind w:left="920"/>
        <w:rPr>
          <w:sz w:val="20"/>
          <w:szCs w:val="20"/>
        </w:rPr>
      </w:pPr>
      <w:r>
        <w:rPr>
          <w:rFonts w:ascii="宋体" w:eastAsia="宋体" w:hAnsi="宋体" w:cs="宋体"/>
          <w:b/>
          <w:bCs/>
          <w:sz w:val="28"/>
          <w:szCs w:val="28"/>
        </w:rPr>
        <w:t>二、填写说明</w:t>
      </w:r>
    </w:p>
    <w:p w:rsidR="008C0CA7" w:rsidRDefault="008C0CA7">
      <w:pPr>
        <w:spacing w:line="152" w:lineRule="exact"/>
        <w:rPr>
          <w:sz w:val="20"/>
          <w:szCs w:val="20"/>
        </w:rPr>
      </w:pPr>
    </w:p>
    <w:p w:rsidR="008C0CA7" w:rsidRDefault="005061A5">
      <w:pPr>
        <w:spacing w:line="341" w:lineRule="exact"/>
        <w:ind w:left="920"/>
        <w:rPr>
          <w:sz w:val="20"/>
          <w:szCs w:val="20"/>
        </w:rPr>
      </w:pPr>
      <w:r>
        <w:rPr>
          <w:rFonts w:eastAsia="Times New Roman"/>
          <w:b/>
          <w:bCs/>
          <w:sz w:val="28"/>
          <w:szCs w:val="28"/>
        </w:rPr>
        <w:t>1</w:t>
      </w:r>
      <w:r>
        <w:rPr>
          <w:rFonts w:ascii="宋体" w:eastAsia="宋体" w:hAnsi="宋体" w:cs="宋体"/>
          <w:b/>
          <w:bCs/>
          <w:sz w:val="28"/>
          <w:szCs w:val="28"/>
        </w:rPr>
        <w:t>．</w:t>
      </w:r>
      <w:r>
        <w:rPr>
          <w:rFonts w:eastAsia="Times New Roman"/>
          <w:b/>
          <w:bCs/>
          <w:sz w:val="28"/>
          <w:szCs w:val="28"/>
        </w:rPr>
        <w:t>“</w:t>
      </w:r>
      <w:r>
        <w:rPr>
          <w:rFonts w:ascii="宋体" w:eastAsia="宋体" w:hAnsi="宋体" w:cs="宋体"/>
          <w:b/>
          <w:bCs/>
          <w:sz w:val="28"/>
          <w:szCs w:val="28"/>
        </w:rPr>
        <w:t>出生日期</w:t>
      </w:r>
      <w:r>
        <w:rPr>
          <w:rFonts w:eastAsia="Times New Roman"/>
          <w:b/>
          <w:bCs/>
          <w:sz w:val="28"/>
          <w:szCs w:val="28"/>
        </w:rPr>
        <w:t>”</w:t>
      </w:r>
      <w:r>
        <w:rPr>
          <w:rFonts w:ascii="宋体" w:eastAsia="宋体" w:hAnsi="宋体" w:cs="宋体"/>
          <w:b/>
          <w:bCs/>
          <w:sz w:val="28"/>
          <w:szCs w:val="28"/>
        </w:rPr>
        <w:t>请按照</w:t>
      </w:r>
      <w:r>
        <w:rPr>
          <w:rFonts w:eastAsia="Times New Roman"/>
          <w:b/>
          <w:bCs/>
          <w:sz w:val="28"/>
          <w:szCs w:val="28"/>
        </w:rPr>
        <w:t xml:space="preserve">“X </w:t>
      </w:r>
      <w:r>
        <w:rPr>
          <w:rFonts w:ascii="宋体" w:eastAsia="宋体" w:hAnsi="宋体" w:cs="宋体"/>
          <w:b/>
          <w:bCs/>
          <w:sz w:val="28"/>
          <w:szCs w:val="28"/>
        </w:rPr>
        <w:t>年</w:t>
      </w:r>
      <w:r>
        <w:rPr>
          <w:rFonts w:eastAsia="Times New Roman"/>
          <w:b/>
          <w:bCs/>
          <w:sz w:val="28"/>
          <w:szCs w:val="28"/>
        </w:rPr>
        <w:t xml:space="preserve"> X </w:t>
      </w:r>
      <w:r>
        <w:rPr>
          <w:rFonts w:ascii="宋体" w:eastAsia="宋体" w:hAnsi="宋体" w:cs="宋体"/>
          <w:b/>
          <w:bCs/>
          <w:sz w:val="28"/>
          <w:szCs w:val="28"/>
        </w:rPr>
        <w:t>月</w:t>
      </w:r>
      <w:r>
        <w:rPr>
          <w:rFonts w:eastAsia="Times New Roman"/>
          <w:b/>
          <w:bCs/>
          <w:sz w:val="28"/>
          <w:szCs w:val="28"/>
        </w:rPr>
        <w:t xml:space="preserve"> X </w:t>
      </w:r>
      <w:r>
        <w:rPr>
          <w:rFonts w:ascii="宋体" w:eastAsia="宋体" w:hAnsi="宋体" w:cs="宋体"/>
          <w:b/>
          <w:bCs/>
          <w:sz w:val="28"/>
          <w:szCs w:val="28"/>
        </w:rPr>
        <w:t>日</w:t>
      </w:r>
      <w:r>
        <w:rPr>
          <w:rFonts w:eastAsia="Times New Roman"/>
          <w:b/>
          <w:bCs/>
          <w:sz w:val="28"/>
          <w:szCs w:val="28"/>
        </w:rPr>
        <w:t>”</w:t>
      </w:r>
      <w:r>
        <w:rPr>
          <w:rFonts w:ascii="宋体" w:eastAsia="宋体" w:hAnsi="宋体" w:cs="宋体"/>
          <w:b/>
          <w:bCs/>
          <w:sz w:val="28"/>
          <w:szCs w:val="28"/>
        </w:rPr>
        <w:t>格式填写，如</w:t>
      </w:r>
      <w:r>
        <w:rPr>
          <w:rFonts w:eastAsia="Times New Roman"/>
          <w:b/>
          <w:bCs/>
          <w:sz w:val="28"/>
          <w:szCs w:val="28"/>
        </w:rPr>
        <w:t xml:space="preserve">“1976 </w:t>
      </w:r>
      <w:r>
        <w:rPr>
          <w:rFonts w:ascii="宋体" w:eastAsia="宋体" w:hAnsi="宋体" w:cs="宋体"/>
          <w:b/>
          <w:bCs/>
          <w:sz w:val="28"/>
          <w:szCs w:val="28"/>
        </w:rPr>
        <w:t>年</w:t>
      </w:r>
      <w:r>
        <w:rPr>
          <w:rFonts w:eastAsia="Times New Roman"/>
          <w:b/>
          <w:bCs/>
          <w:sz w:val="28"/>
          <w:szCs w:val="28"/>
        </w:rPr>
        <w:t xml:space="preserve"> 6</w:t>
      </w:r>
    </w:p>
    <w:p w:rsidR="008C0CA7" w:rsidRDefault="008C0CA7">
      <w:pPr>
        <w:spacing w:line="139" w:lineRule="exact"/>
        <w:rPr>
          <w:sz w:val="20"/>
          <w:szCs w:val="20"/>
        </w:rPr>
      </w:pPr>
    </w:p>
    <w:p w:rsidR="008C0CA7" w:rsidRDefault="005061A5">
      <w:pPr>
        <w:numPr>
          <w:ilvl w:val="0"/>
          <w:numId w:val="94"/>
        </w:numPr>
        <w:tabs>
          <w:tab w:val="left" w:pos="720"/>
        </w:tabs>
        <w:spacing w:line="341" w:lineRule="exact"/>
        <w:ind w:left="720" w:hanging="360"/>
        <w:rPr>
          <w:rFonts w:ascii="宋体" w:eastAsia="宋体" w:hAnsi="宋体" w:cs="宋体"/>
          <w:b/>
          <w:bCs/>
          <w:sz w:val="28"/>
          <w:szCs w:val="28"/>
        </w:rPr>
      </w:pPr>
      <w:r>
        <w:rPr>
          <w:rFonts w:eastAsia="Times New Roman"/>
          <w:b/>
          <w:bCs/>
          <w:sz w:val="28"/>
          <w:szCs w:val="28"/>
        </w:rPr>
        <w:t xml:space="preserve">1 </w:t>
      </w:r>
      <w:r>
        <w:rPr>
          <w:rFonts w:ascii="宋体" w:eastAsia="宋体" w:hAnsi="宋体" w:cs="宋体"/>
          <w:b/>
          <w:bCs/>
          <w:sz w:val="28"/>
          <w:szCs w:val="28"/>
        </w:rPr>
        <w:t>日</w:t>
      </w:r>
      <w:r>
        <w:rPr>
          <w:rFonts w:eastAsia="Times New Roman"/>
          <w:b/>
          <w:bCs/>
          <w:sz w:val="28"/>
          <w:szCs w:val="28"/>
        </w:rPr>
        <w:t>”</w:t>
      </w:r>
      <w:r>
        <w:rPr>
          <w:rFonts w:ascii="宋体" w:eastAsia="宋体" w:hAnsi="宋体" w:cs="宋体"/>
          <w:b/>
          <w:bCs/>
          <w:sz w:val="28"/>
          <w:szCs w:val="28"/>
        </w:rPr>
        <w:t>；</w:t>
      </w:r>
    </w:p>
    <w:p w:rsidR="008C0CA7" w:rsidRDefault="008C0CA7">
      <w:pPr>
        <w:spacing w:line="139" w:lineRule="exact"/>
        <w:rPr>
          <w:sz w:val="20"/>
          <w:szCs w:val="20"/>
        </w:rPr>
      </w:pPr>
    </w:p>
    <w:p w:rsidR="008C0CA7" w:rsidRDefault="005061A5">
      <w:pPr>
        <w:spacing w:line="426" w:lineRule="exact"/>
        <w:ind w:left="360" w:right="366" w:firstLine="559"/>
        <w:jc w:val="both"/>
        <w:rPr>
          <w:sz w:val="20"/>
          <w:szCs w:val="20"/>
        </w:rPr>
      </w:pPr>
      <w:r>
        <w:rPr>
          <w:rFonts w:eastAsia="Times New Roman"/>
          <w:b/>
          <w:bCs/>
          <w:sz w:val="28"/>
          <w:szCs w:val="28"/>
        </w:rPr>
        <w:t>2</w:t>
      </w:r>
      <w:r>
        <w:rPr>
          <w:rFonts w:ascii="宋体" w:eastAsia="宋体" w:hAnsi="宋体" w:cs="宋体"/>
          <w:b/>
          <w:bCs/>
          <w:sz w:val="28"/>
          <w:szCs w:val="28"/>
        </w:rPr>
        <w:t>．</w:t>
      </w:r>
      <w:r>
        <w:rPr>
          <w:rFonts w:eastAsia="Times New Roman"/>
          <w:b/>
          <w:bCs/>
          <w:sz w:val="28"/>
          <w:szCs w:val="28"/>
        </w:rPr>
        <w:t>“</w:t>
      </w:r>
      <w:r>
        <w:rPr>
          <w:rFonts w:ascii="宋体" w:eastAsia="宋体" w:hAnsi="宋体" w:cs="宋体"/>
          <w:b/>
          <w:bCs/>
          <w:sz w:val="28"/>
          <w:szCs w:val="28"/>
        </w:rPr>
        <w:t>职称</w:t>
      </w:r>
      <w:r>
        <w:rPr>
          <w:rFonts w:eastAsia="Times New Roman"/>
          <w:b/>
          <w:bCs/>
          <w:sz w:val="28"/>
          <w:szCs w:val="28"/>
        </w:rPr>
        <w:t>”</w:t>
      </w:r>
      <w:r>
        <w:rPr>
          <w:rFonts w:ascii="宋体" w:eastAsia="宋体" w:hAnsi="宋体" w:cs="宋体"/>
          <w:b/>
          <w:bCs/>
          <w:sz w:val="28"/>
          <w:szCs w:val="28"/>
        </w:rPr>
        <w:t>请写明具体专业技术职务名称，如</w:t>
      </w:r>
      <w:r>
        <w:rPr>
          <w:rFonts w:eastAsia="Times New Roman"/>
          <w:b/>
          <w:bCs/>
          <w:sz w:val="28"/>
          <w:szCs w:val="28"/>
        </w:rPr>
        <w:t>“</w:t>
      </w:r>
      <w:r>
        <w:rPr>
          <w:rFonts w:ascii="宋体" w:eastAsia="宋体" w:hAnsi="宋体" w:cs="宋体"/>
          <w:b/>
          <w:bCs/>
          <w:sz w:val="28"/>
          <w:szCs w:val="28"/>
        </w:rPr>
        <w:t>教授</w:t>
      </w:r>
      <w:r>
        <w:rPr>
          <w:rFonts w:eastAsia="Times New Roman"/>
          <w:b/>
          <w:bCs/>
          <w:sz w:val="28"/>
          <w:szCs w:val="28"/>
        </w:rPr>
        <w:t>”</w:t>
      </w:r>
      <w:r>
        <w:rPr>
          <w:rFonts w:ascii="宋体" w:eastAsia="宋体" w:hAnsi="宋体" w:cs="宋体"/>
          <w:b/>
          <w:bCs/>
          <w:sz w:val="28"/>
          <w:szCs w:val="28"/>
        </w:rPr>
        <w:t>、</w:t>
      </w:r>
      <w:r>
        <w:rPr>
          <w:rFonts w:eastAsia="Times New Roman"/>
          <w:b/>
          <w:bCs/>
          <w:sz w:val="28"/>
          <w:szCs w:val="28"/>
        </w:rPr>
        <w:t>“</w:t>
      </w:r>
      <w:r>
        <w:rPr>
          <w:rFonts w:ascii="宋体" w:eastAsia="宋体" w:hAnsi="宋体" w:cs="宋体"/>
          <w:b/>
          <w:bCs/>
          <w:sz w:val="28"/>
          <w:szCs w:val="28"/>
        </w:rPr>
        <w:t>研究员</w:t>
      </w:r>
      <w:r>
        <w:rPr>
          <w:rFonts w:eastAsia="Times New Roman"/>
          <w:b/>
          <w:bCs/>
          <w:sz w:val="28"/>
          <w:szCs w:val="28"/>
        </w:rPr>
        <w:t>”</w:t>
      </w:r>
      <w:r>
        <w:rPr>
          <w:rFonts w:ascii="宋体" w:eastAsia="宋体" w:hAnsi="宋体" w:cs="宋体"/>
          <w:b/>
          <w:bCs/>
          <w:sz w:val="28"/>
          <w:szCs w:val="28"/>
        </w:rPr>
        <w:t>等，不要仅填写</w:t>
      </w:r>
      <w:r>
        <w:rPr>
          <w:rFonts w:eastAsia="Times New Roman"/>
          <w:b/>
          <w:bCs/>
          <w:sz w:val="28"/>
          <w:szCs w:val="28"/>
        </w:rPr>
        <w:t>“</w:t>
      </w:r>
      <w:r>
        <w:rPr>
          <w:rFonts w:ascii="宋体" w:eastAsia="宋体" w:hAnsi="宋体" w:cs="宋体"/>
          <w:b/>
          <w:bCs/>
          <w:sz w:val="28"/>
          <w:szCs w:val="28"/>
        </w:rPr>
        <w:t>初级</w:t>
      </w:r>
      <w:r>
        <w:rPr>
          <w:rFonts w:eastAsia="Times New Roman"/>
          <w:b/>
          <w:bCs/>
          <w:sz w:val="28"/>
          <w:szCs w:val="28"/>
        </w:rPr>
        <w:t>”</w:t>
      </w:r>
      <w:r>
        <w:rPr>
          <w:rFonts w:ascii="宋体" w:eastAsia="宋体" w:hAnsi="宋体" w:cs="宋体"/>
          <w:b/>
          <w:bCs/>
          <w:sz w:val="28"/>
          <w:szCs w:val="28"/>
        </w:rPr>
        <w:t>、</w:t>
      </w:r>
      <w:r>
        <w:rPr>
          <w:rFonts w:eastAsia="Times New Roman"/>
          <w:b/>
          <w:bCs/>
          <w:sz w:val="28"/>
          <w:szCs w:val="28"/>
        </w:rPr>
        <w:t>“</w:t>
      </w:r>
      <w:r>
        <w:rPr>
          <w:rFonts w:ascii="宋体" w:eastAsia="宋体" w:hAnsi="宋体" w:cs="宋体"/>
          <w:b/>
          <w:bCs/>
          <w:sz w:val="28"/>
          <w:szCs w:val="28"/>
        </w:rPr>
        <w:t>中级</w:t>
      </w:r>
      <w:r>
        <w:rPr>
          <w:rFonts w:eastAsia="Times New Roman"/>
          <w:b/>
          <w:bCs/>
          <w:sz w:val="28"/>
          <w:szCs w:val="28"/>
        </w:rPr>
        <w:t>”</w:t>
      </w:r>
      <w:r>
        <w:rPr>
          <w:rFonts w:ascii="宋体" w:eastAsia="宋体" w:hAnsi="宋体" w:cs="宋体"/>
          <w:b/>
          <w:bCs/>
          <w:sz w:val="28"/>
          <w:szCs w:val="28"/>
        </w:rPr>
        <w:t>或</w:t>
      </w:r>
      <w:r>
        <w:rPr>
          <w:rFonts w:eastAsia="Times New Roman"/>
          <w:b/>
          <w:bCs/>
          <w:sz w:val="28"/>
          <w:szCs w:val="28"/>
        </w:rPr>
        <w:t>“</w:t>
      </w:r>
      <w:r>
        <w:rPr>
          <w:rFonts w:ascii="宋体" w:eastAsia="宋体" w:hAnsi="宋体" w:cs="宋体"/>
          <w:b/>
          <w:bCs/>
          <w:sz w:val="28"/>
          <w:szCs w:val="28"/>
        </w:rPr>
        <w:t>高级</w:t>
      </w:r>
      <w:r>
        <w:rPr>
          <w:rFonts w:eastAsia="Times New Roman"/>
          <w:b/>
          <w:bCs/>
          <w:sz w:val="28"/>
          <w:szCs w:val="28"/>
        </w:rPr>
        <w:t>”</w:t>
      </w:r>
      <w:r>
        <w:rPr>
          <w:rFonts w:ascii="宋体" w:eastAsia="宋体" w:hAnsi="宋体" w:cs="宋体"/>
          <w:b/>
          <w:bCs/>
          <w:sz w:val="28"/>
          <w:szCs w:val="28"/>
        </w:rPr>
        <w:t>；</w:t>
      </w:r>
    </w:p>
    <w:p w:rsidR="008C0CA7" w:rsidRDefault="008C0CA7">
      <w:pPr>
        <w:spacing w:line="109" w:lineRule="exact"/>
        <w:rPr>
          <w:sz w:val="20"/>
          <w:szCs w:val="20"/>
        </w:rPr>
      </w:pPr>
    </w:p>
    <w:p w:rsidR="008C0CA7" w:rsidRDefault="005061A5">
      <w:pPr>
        <w:spacing w:line="426" w:lineRule="exact"/>
        <w:ind w:left="360" w:right="366" w:firstLine="559"/>
        <w:jc w:val="both"/>
        <w:rPr>
          <w:sz w:val="20"/>
          <w:szCs w:val="20"/>
        </w:rPr>
      </w:pPr>
      <w:r>
        <w:rPr>
          <w:rFonts w:eastAsia="Times New Roman"/>
          <w:b/>
          <w:bCs/>
          <w:sz w:val="28"/>
          <w:szCs w:val="28"/>
        </w:rPr>
        <w:t>3</w:t>
      </w:r>
      <w:r>
        <w:rPr>
          <w:rFonts w:ascii="宋体" w:eastAsia="宋体" w:hAnsi="宋体" w:cs="宋体"/>
          <w:b/>
          <w:bCs/>
          <w:sz w:val="28"/>
          <w:szCs w:val="28"/>
        </w:rPr>
        <w:t>．</w:t>
      </w:r>
      <w:r>
        <w:rPr>
          <w:rFonts w:eastAsia="Times New Roman"/>
          <w:b/>
          <w:bCs/>
          <w:sz w:val="28"/>
          <w:szCs w:val="28"/>
        </w:rPr>
        <w:t>“</w:t>
      </w:r>
      <w:r>
        <w:rPr>
          <w:rFonts w:ascii="宋体" w:eastAsia="宋体" w:hAnsi="宋体" w:cs="宋体"/>
          <w:b/>
          <w:bCs/>
          <w:sz w:val="28"/>
          <w:szCs w:val="28"/>
        </w:rPr>
        <w:t>现任职务</w:t>
      </w:r>
      <w:r>
        <w:rPr>
          <w:rFonts w:eastAsia="Times New Roman"/>
          <w:b/>
          <w:bCs/>
          <w:sz w:val="28"/>
          <w:szCs w:val="28"/>
        </w:rPr>
        <w:t>”</w:t>
      </w:r>
      <w:r>
        <w:rPr>
          <w:rFonts w:ascii="宋体" w:eastAsia="宋体" w:hAnsi="宋体" w:cs="宋体"/>
          <w:b/>
          <w:bCs/>
          <w:sz w:val="28"/>
          <w:szCs w:val="28"/>
        </w:rPr>
        <w:t>请写明准确职务名称，如</w:t>
      </w:r>
      <w:r>
        <w:rPr>
          <w:rFonts w:eastAsia="Times New Roman"/>
          <w:b/>
          <w:bCs/>
          <w:sz w:val="28"/>
          <w:szCs w:val="28"/>
        </w:rPr>
        <w:t>“</w:t>
      </w:r>
      <w:r>
        <w:rPr>
          <w:rFonts w:ascii="宋体" w:eastAsia="宋体" w:hAnsi="宋体" w:cs="宋体"/>
          <w:b/>
          <w:bCs/>
          <w:sz w:val="28"/>
          <w:szCs w:val="28"/>
        </w:rPr>
        <w:t>校党委副书记</w:t>
      </w:r>
      <w:r>
        <w:rPr>
          <w:rFonts w:eastAsia="Times New Roman"/>
          <w:b/>
          <w:bCs/>
          <w:sz w:val="28"/>
          <w:szCs w:val="28"/>
        </w:rPr>
        <w:t>”</w:t>
      </w:r>
      <w:r>
        <w:rPr>
          <w:rFonts w:ascii="宋体" w:eastAsia="宋体" w:hAnsi="宋体" w:cs="宋体"/>
          <w:b/>
          <w:bCs/>
          <w:sz w:val="28"/>
          <w:szCs w:val="28"/>
        </w:rPr>
        <w:t>、</w:t>
      </w:r>
      <w:r>
        <w:rPr>
          <w:rFonts w:eastAsia="Times New Roman"/>
          <w:b/>
          <w:bCs/>
          <w:sz w:val="28"/>
          <w:szCs w:val="28"/>
        </w:rPr>
        <w:t>“</w:t>
      </w:r>
      <w:r>
        <w:rPr>
          <w:rFonts w:ascii="宋体" w:eastAsia="宋体" w:hAnsi="宋体" w:cs="宋体"/>
          <w:b/>
          <w:bCs/>
          <w:sz w:val="28"/>
          <w:szCs w:val="28"/>
        </w:rPr>
        <w:t>院学工办主任</w:t>
      </w:r>
      <w:r>
        <w:rPr>
          <w:rFonts w:eastAsia="Times New Roman"/>
          <w:b/>
          <w:bCs/>
          <w:sz w:val="28"/>
          <w:szCs w:val="28"/>
        </w:rPr>
        <w:t>”</w:t>
      </w:r>
      <w:r>
        <w:rPr>
          <w:rFonts w:ascii="宋体" w:eastAsia="宋体" w:hAnsi="宋体" w:cs="宋体"/>
          <w:b/>
          <w:bCs/>
          <w:sz w:val="28"/>
          <w:szCs w:val="28"/>
        </w:rPr>
        <w:t>等，无具体行政职务的请填写</w:t>
      </w:r>
      <w:r>
        <w:rPr>
          <w:rFonts w:eastAsia="Times New Roman"/>
          <w:b/>
          <w:bCs/>
          <w:sz w:val="28"/>
          <w:szCs w:val="28"/>
        </w:rPr>
        <w:t>“</w:t>
      </w:r>
      <w:r>
        <w:rPr>
          <w:rFonts w:ascii="宋体" w:eastAsia="宋体" w:hAnsi="宋体" w:cs="宋体"/>
          <w:b/>
          <w:bCs/>
          <w:sz w:val="28"/>
          <w:szCs w:val="28"/>
        </w:rPr>
        <w:t>无</w:t>
      </w:r>
      <w:r>
        <w:rPr>
          <w:rFonts w:eastAsia="Times New Roman"/>
          <w:b/>
          <w:bCs/>
          <w:sz w:val="28"/>
          <w:szCs w:val="28"/>
        </w:rPr>
        <w:t>”</w:t>
      </w:r>
      <w:r>
        <w:rPr>
          <w:rFonts w:ascii="宋体" w:eastAsia="宋体" w:hAnsi="宋体" w:cs="宋体"/>
          <w:b/>
          <w:bCs/>
          <w:sz w:val="28"/>
          <w:szCs w:val="28"/>
        </w:rPr>
        <w:t>；</w:t>
      </w:r>
    </w:p>
    <w:p w:rsidR="008C0CA7" w:rsidRDefault="008C0CA7">
      <w:pPr>
        <w:spacing w:line="109" w:lineRule="exact"/>
        <w:rPr>
          <w:sz w:val="20"/>
          <w:szCs w:val="20"/>
        </w:rPr>
      </w:pPr>
    </w:p>
    <w:p w:rsidR="008C0CA7" w:rsidRDefault="005061A5">
      <w:pPr>
        <w:spacing w:line="341" w:lineRule="exact"/>
        <w:ind w:left="920"/>
        <w:rPr>
          <w:sz w:val="20"/>
          <w:szCs w:val="20"/>
        </w:rPr>
      </w:pPr>
      <w:r>
        <w:rPr>
          <w:rFonts w:eastAsia="Times New Roman"/>
          <w:b/>
          <w:bCs/>
          <w:sz w:val="28"/>
          <w:szCs w:val="28"/>
        </w:rPr>
        <w:t>4</w:t>
      </w:r>
      <w:r>
        <w:rPr>
          <w:rFonts w:ascii="宋体" w:eastAsia="宋体" w:hAnsi="宋体" w:cs="宋体"/>
          <w:b/>
          <w:bCs/>
          <w:sz w:val="28"/>
          <w:szCs w:val="28"/>
        </w:rPr>
        <w:t>．</w:t>
      </w:r>
      <w:r>
        <w:rPr>
          <w:rFonts w:eastAsia="Times New Roman"/>
          <w:b/>
          <w:bCs/>
          <w:sz w:val="28"/>
          <w:szCs w:val="28"/>
        </w:rPr>
        <w:t>“</w:t>
      </w:r>
      <w:r>
        <w:rPr>
          <w:rFonts w:ascii="宋体" w:eastAsia="宋体" w:hAnsi="宋体" w:cs="宋体"/>
          <w:b/>
          <w:bCs/>
          <w:sz w:val="28"/>
          <w:szCs w:val="28"/>
        </w:rPr>
        <w:t>最后学位</w:t>
      </w:r>
      <w:r>
        <w:rPr>
          <w:rFonts w:eastAsia="Times New Roman"/>
          <w:b/>
          <w:bCs/>
          <w:sz w:val="28"/>
          <w:szCs w:val="28"/>
        </w:rPr>
        <w:t>”</w:t>
      </w:r>
      <w:r>
        <w:rPr>
          <w:rFonts w:ascii="宋体" w:eastAsia="宋体" w:hAnsi="宋体" w:cs="宋体"/>
          <w:b/>
          <w:bCs/>
          <w:sz w:val="28"/>
          <w:szCs w:val="28"/>
        </w:rPr>
        <w:t>请填写</w:t>
      </w:r>
      <w:r>
        <w:rPr>
          <w:rFonts w:eastAsia="Times New Roman"/>
          <w:b/>
          <w:bCs/>
          <w:sz w:val="28"/>
          <w:szCs w:val="28"/>
        </w:rPr>
        <w:t>“</w:t>
      </w:r>
      <w:r>
        <w:rPr>
          <w:rFonts w:ascii="宋体" w:eastAsia="宋体" w:hAnsi="宋体" w:cs="宋体"/>
          <w:b/>
          <w:bCs/>
          <w:sz w:val="28"/>
          <w:szCs w:val="28"/>
        </w:rPr>
        <w:t>学士</w:t>
      </w:r>
      <w:r>
        <w:rPr>
          <w:rFonts w:eastAsia="Times New Roman"/>
          <w:b/>
          <w:bCs/>
          <w:sz w:val="28"/>
          <w:szCs w:val="28"/>
        </w:rPr>
        <w:t>”</w:t>
      </w:r>
      <w:r>
        <w:rPr>
          <w:rFonts w:ascii="宋体" w:eastAsia="宋体" w:hAnsi="宋体" w:cs="宋体"/>
          <w:b/>
          <w:bCs/>
          <w:sz w:val="28"/>
          <w:szCs w:val="28"/>
        </w:rPr>
        <w:t>、</w:t>
      </w:r>
      <w:r>
        <w:rPr>
          <w:rFonts w:eastAsia="Times New Roman"/>
          <w:b/>
          <w:bCs/>
          <w:sz w:val="28"/>
          <w:szCs w:val="28"/>
        </w:rPr>
        <w:t>“</w:t>
      </w:r>
      <w:r>
        <w:rPr>
          <w:rFonts w:ascii="宋体" w:eastAsia="宋体" w:hAnsi="宋体" w:cs="宋体"/>
          <w:b/>
          <w:bCs/>
          <w:sz w:val="28"/>
          <w:szCs w:val="28"/>
        </w:rPr>
        <w:t>硕士</w:t>
      </w:r>
      <w:r>
        <w:rPr>
          <w:rFonts w:eastAsia="Times New Roman"/>
          <w:b/>
          <w:bCs/>
          <w:sz w:val="28"/>
          <w:szCs w:val="28"/>
        </w:rPr>
        <w:t>”</w:t>
      </w:r>
      <w:r>
        <w:rPr>
          <w:rFonts w:ascii="宋体" w:eastAsia="宋体" w:hAnsi="宋体" w:cs="宋体"/>
          <w:b/>
          <w:bCs/>
          <w:sz w:val="28"/>
          <w:szCs w:val="28"/>
        </w:rPr>
        <w:t>或</w:t>
      </w:r>
      <w:r>
        <w:rPr>
          <w:rFonts w:eastAsia="Times New Roman"/>
          <w:b/>
          <w:bCs/>
          <w:sz w:val="28"/>
          <w:szCs w:val="28"/>
        </w:rPr>
        <w:t>“</w:t>
      </w:r>
      <w:r>
        <w:rPr>
          <w:rFonts w:ascii="宋体" w:eastAsia="宋体" w:hAnsi="宋体" w:cs="宋体"/>
          <w:b/>
          <w:bCs/>
          <w:sz w:val="28"/>
          <w:szCs w:val="28"/>
        </w:rPr>
        <w:t>博士</w:t>
      </w:r>
      <w:r>
        <w:rPr>
          <w:rFonts w:eastAsia="Times New Roman"/>
          <w:b/>
          <w:bCs/>
          <w:sz w:val="28"/>
          <w:szCs w:val="28"/>
        </w:rPr>
        <w:t>”</w:t>
      </w:r>
      <w:r>
        <w:rPr>
          <w:rFonts w:ascii="宋体" w:eastAsia="宋体" w:hAnsi="宋体" w:cs="宋体"/>
          <w:b/>
          <w:bCs/>
          <w:sz w:val="28"/>
          <w:szCs w:val="28"/>
        </w:rPr>
        <w:t>；</w:t>
      </w:r>
    </w:p>
    <w:p w:rsidR="008C0CA7" w:rsidRDefault="008C0CA7">
      <w:pPr>
        <w:spacing w:line="139" w:lineRule="exact"/>
        <w:rPr>
          <w:sz w:val="20"/>
          <w:szCs w:val="20"/>
        </w:rPr>
      </w:pPr>
    </w:p>
    <w:p w:rsidR="008C0CA7" w:rsidRDefault="005061A5">
      <w:pPr>
        <w:spacing w:line="341" w:lineRule="exact"/>
        <w:ind w:left="920"/>
        <w:rPr>
          <w:sz w:val="20"/>
          <w:szCs w:val="20"/>
        </w:rPr>
      </w:pPr>
      <w:r>
        <w:rPr>
          <w:rFonts w:eastAsia="Times New Roman"/>
          <w:b/>
          <w:bCs/>
          <w:sz w:val="28"/>
          <w:szCs w:val="28"/>
        </w:rPr>
        <w:t>5</w:t>
      </w:r>
      <w:r>
        <w:rPr>
          <w:rFonts w:ascii="宋体" w:eastAsia="宋体" w:hAnsi="宋体" w:cs="宋体"/>
          <w:b/>
          <w:bCs/>
          <w:sz w:val="28"/>
          <w:szCs w:val="28"/>
        </w:rPr>
        <w:t>．</w:t>
      </w:r>
      <w:r>
        <w:rPr>
          <w:rFonts w:eastAsia="Times New Roman"/>
          <w:b/>
          <w:bCs/>
          <w:sz w:val="28"/>
          <w:szCs w:val="28"/>
        </w:rPr>
        <w:t>“</w:t>
      </w:r>
      <w:r>
        <w:rPr>
          <w:rFonts w:ascii="宋体" w:eastAsia="宋体" w:hAnsi="宋体" w:cs="宋体"/>
          <w:b/>
          <w:bCs/>
          <w:sz w:val="28"/>
          <w:szCs w:val="28"/>
        </w:rPr>
        <w:t>工作单位部门</w:t>
      </w:r>
      <w:r>
        <w:rPr>
          <w:rFonts w:eastAsia="Times New Roman"/>
          <w:b/>
          <w:bCs/>
          <w:sz w:val="28"/>
          <w:szCs w:val="28"/>
        </w:rPr>
        <w:t>”</w:t>
      </w:r>
      <w:r>
        <w:rPr>
          <w:rFonts w:ascii="宋体" w:eastAsia="宋体" w:hAnsi="宋体" w:cs="宋体"/>
          <w:b/>
          <w:bCs/>
          <w:sz w:val="28"/>
          <w:szCs w:val="28"/>
        </w:rPr>
        <w:t>请填写全称，具体至所在院系所、部门；</w:t>
      </w:r>
    </w:p>
    <w:p w:rsidR="008C0CA7" w:rsidRDefault="008C0CA7">
      <w:pPr>
        <w:spacing w:line="139" w:lineRule="exact"/>
        <w:rPr>
          <w:sz w:val="20"/>
          <w:szCs w:val="20"/>
        </w:rPr>
      </w:pPr>
    </w:p>
    <w:p w:rsidR="008C0CA7" w:rsidRDefault="005061A5">
      <w:pPr>
        <w:spacing w:line="426" w:lineRule="exact"/>
        <w:ind w:left="360" w:right="366" w:firstLine="559"/>
        <w:jc w:val="both"/>
        <w:rPr>
          <w:sz w:val="20"/>
          <w:szCs w:val="20"/>
        </w:rPr>
      </w:pPr>
      <w:r>
        <w:rPr>
          <w:rFonts w:eastAsia="Times New Roman"/>
          <w:b/>
          <w:bCs/>
          <w:sz w:val="28"/>
          <w:szCs w:val="28"/>
        </w:rPr>
        <w:t>6</w:t>
      </w:r>
      <w:r>
        <w:rPr>
          <w:rFonts w:ascii="宋体" w:eastAsia="宋体" w:hAnsi="宋体" w:cs="宋体"/>
          <w:b/>
          <w:bCs/>
          <w:sz w:val="28"/>
          <w:szCs w:val="28"/>
        </w:rPr>
        <w:t>．</w:t>
      </w:r>
      <w:r>
        <w:rPr>
          <w:rFonts w:eastAsia="Times New Roman"/>
          <w:b/>
          <w:bCs/>
          <w:sz w:val="28"/>
          <w:szCs w:val="28"/>
        </w:rPr>
        <w:t>“</w:t>
      </w:r>
      <w:r>
        <w:rPr>
          <w:rFonts w:ascii="宋体" w:eastAsia="宋体" w:hAnsi="宋体" w:cs="宋体"/>
          <w:b/>
          <w:bCs/>
          <w:sz w:val="28"/>
          <w:szCs w:val="28"/>
        </w:rPr>
        <w:t>一线从事思想政治工作时间</w:t>
      </w:r>
      <w:r>
        <w:rPr>
          <w:rFonts w:eastAsia="Times New Roman"/>
          <w:b/>
          <w:bCs/>
          <w:sz w:val="28"/>
          <w:szCs w:val="28"/>
        </w:rPr>
        <w:t>”</w:t>
      </w:r>
      <w:r>
        <w:rPr>
          <w:rFonts w:ascii="宋体" w:eastAsia="宋体" w:hAnsi="宋体" w:cs="宋体"/>
          <w:b/>
          <w:bCs/>
          <w:sz w:val="28"/>
          <w:szCs w:val="28"/>
        </w:rPr>
        <w:t>、</w:t>
      </w:r>
      <w:r>
        <w:rPr>
          <w:rFonts w:eastAsia="Times New Roman"/>
          <w:b/>
          <w:bCs/>
          <w:sz w:val="28"/>
          <w:szCs w:val="28"/>
        </w:rPr>
        <w:t>“</w:t>
      </w:r>
      <w:r>
        <w:rPr>
          <w:rFonts w:ascii="宋体" w:eastAsia="宋体" w:hAnsi="宋体" w:cs="宋体"/>
          <w:b/>
          <w:bCs/>
          <w:sz w:val="28"/>
          <w:szCs w:val="28"/>
        </w:rPr>
        <w:t>现职务</w:t>
      </w:r>
      <w:r>
        <w:rPr>
          <w:rFonts w:eastAsia="Times New Roman"/>
          <w:b/>
          <w:bCs/>
          <w:sz w:val="28"/>
          <w:szCs w:val="28"/>
        </w:rPr>
        <w:t>\</w:t>
      </w:r>
      <w:r>
        <w:rPr>
          <w:rFonts w:ascii="宋体" w:eastAsia="宋体" w:hAnsi="宋体" w:cs="宋体"/>
          <w:b/>
          <w:bCs/>
          <w:sz w:val="28"/>
          <w:szCs w:val="28"/>
        </w:rPr>
        <w:t>职级晋升时间</w:t>
      </w:r>
      <w:r>
        <w:rPr>
          <w:rFonts w:eastAsia="Times New Roman"/>
          <w:b/>
          <w:bCs/>
          <w:sz w:val="28"/>
          <w:szCs w:val="28"/>
        </w:rPr>
        <w:t>”</w:t>
      </w:r>
      <w:r>
        <w:rPr>
          <w:rFonts w:ascii="宋体" w:eastAsia="宋体" w:hAnsi="宋体" w:cs="宋体"/>
          <w:b/>
          <w:bCs/>
          <w:sz w:val="28"/>
          <w:szCs w:val="28"/>
        </w:rPr>
        <w:t>为截至</w:t>
      </w:r>
      <w:r>
        <w:rPr>
          <w:rFonts w:eastAsia="Times New Roman"/>
          <w:b/>
          <w:bCs/>
          <w:sz w:val="28"/>
          <w:szCs w:val="28"/>
        </w:rPr>
        <w:t xml:space="preserve"> 2018 </w:t>
      </w:r>
      <w:r>
        <w:rPr>
          <w:rFonts w:ascii="宋体" w:eastAsia="宋体" w:hAnsi="宋体" w:cs="宋体"/>
          <w:b/>
          <w:bCs/>
          <w:sz w:val="28"/>
          <w:szCs w:val="28"/>
        </w:rPr>
        <w:t>年</w:t>
      </w:r>
      <w:r>
        <w:rPr>
          <w:rFonts w:eastAsia="Times New Roman"/>
          <w:b/>
          <w:bCs/>
          <w:sz w:val="28"/>
          <w:szCs w:val="28"/>
        </w:rPr>
        <w:t xml:space="preserve"> 7 </w:t>
      </w:r>
      <w:r>
        <w:rPr>
          <w:rFonts w:ascii="宋体" w:eastAsia="宋体" w:hAnsi="宋体" w:cs="宋体"/>
          <w:b/>
          <w:bCs/>
          <w:sz w:val="28"/>
          <w:szCs w:val="28"/>
        </w:rPr>
        <w:t>月的时间，填写格式为</w:t>
      </w:r>
      <w:r>
        <w:rPr>
          <w:rFonts w:eastAsia="Times New Roman"/>
          <w:b/>
          <w:bCs/>
          <w:sz w:val="28"/>
          <w:szCs w:val="28"/>
        </w:rPr>
        <w:t xml:space="preserve">“X </w:t>
      </w:r>
      <w:r>
        <w:rPr>
          <w:rFonts w:ascii="宋体" w:eastAsia="宋体" w:hAnsi="宋体" w:cs="宋体"/>
          <w:b/>
          <w:bCs/>
          <w:sz w:val="28"/>
          <w:szCs w:val="28"/>
        </w:rPr>
        <w:t>年</w:t>
      </w:r>
      <w:r>
        <w:rPr>
          <w:rFonts w:eastAsia="Times New Roman"/>
          <w:b/>
          <w:bCs/>
          <w:sz w:val="28"/>
          <w:szCs w:val="28"/>
        </w:rPr>
        <w:t xml:space="preserve"> X </w:t>
      </w:r>
      <w:r>
        <w:rPr>
          <w:rFonts w:ascii="宋体" w:eastAsia="宋体" w:hAnsi="宋体" w:cs="宋体"/>
          <w:b/>
          <w:bCs/>
          <w:sz w:val="28"/>
          <w:szCs w:val="28"/>
        </w:rPr>
        <w:t>个月</w:t>
      </w:r>
      <w:r>
        <w:rPr>
          <w:rFonts w:eastAsia="Times New Roman"/>
          <w:b/>
          <w:bCs/>
          <w:sz w:val="28"/>
          <w:szCs w:val="28"/>
        </w:rPr>
        <w:t>”</w:t>
      </w:r>
      <w:r>
        <w:rPr>
          <w:rFonts w:ascii="宋体" w:eastAsia="宋体" w:hAnsi="宋体" w:cs="宋体"/>
          <w:b/>
          <w:bCs/>
          <w:sz w:val="28"/>
          <w:szCs w:val="28"/>
        </w:rPr>
        <w:t>；</w:t>
      </w:r>
    </w:p>
    <w:p w:rsidR="008C0CA7" w:rsidRDefault="008C0CA7">
      <w:pPr>
        <w:spacing w:line="109" w:lineRule="exact"/>
        <w:rPr>
          <w:sz w:val="20"/>
          <w:szCs w:val="20"/>
        </w:rPr>
      </w:pPr>
    </w:p>
    <w:p w:rsidR="008C0CA7" w:rsidRDefault="005061A5">
      <w:pPr>
        <w:spacing w:line="341" w:lineRule="exact"/>
        <w:ind w:left="920"/>
        <w:rPr>
          <w:sz w:val="20"/>
          <w:szCs w:val="20"/>
        </w:rPr>
      </w:pPr>
      <w:r>
        <w:rPr>
          <w:rFonts w:eastAsia="Times New Roman"/>
          <w:b/>
          <w:bCs/>
          <w:sz w:val="28"/>
          <w:szCs w:val="28"/>
        </w:rPr>
        <w:t>7</w:t>
      </w:r>
      <w:r>
        <w:rPr>
          <w:rFonts w:ascii="宋体" w:eastAsia="宋体" w:hAnsi="宋体" w:cs="宋体"/>
          <w:b/>
          <w:bCs/>
          <w:sz w:val="28"/>
          <w:szCs w:val="28"/>
        </w:rPr>
        <w:t>．</w:t>
      </w:r>
      <w:r>
        <w:rPr>
          <w:rFonts w:eastAsia="Times New Roman"/>
          <w:b/>
          <w:bCs/>
          <w:sz w:val="28"/>
          <w:szCs w:val="28"/>
        </w:rPr>
        <w:t>“</w:t>
      </w:r>
      <w:r>
        <w:rPr>
          <w:rFonts w:ascii="宋体" w:eastAsia="宋体" w:hAnsi="宋体" w:cs="宋体"/>
          <w:b/>
          <w:bCs/>
          <w:sz w:val="28"/>
          <w:szCs w:val="28"/>
        </w:rPr>
        <w:t>住宅、办公电话</w:t>
      </w:r>
      <w:r>
        <w:rPr>
          <w:rFonts w:eastAsia="Times New Roman"/>
          <w:b/>
          <w:bCs/>
          <w:sz w:val="28"/>
          <w:szCs w:val="28"/>
        </w:rPr>
        <w:t>”</w:t>
      </w:r>
      <w:r>
        <w:rPr>
          <w:rFonts w:ascii="宋体" w:eastAsia="宋体" w:hAnsi="宋体" w:cs="宋体"/>
          <w:b/>
          <w:bCs/>
          <w:sz w:val="28"/>
          <w:szCs w:val="28"/>
        </w:rPr>
        <w:t>请注明区号，如</w:t>
      </w:r>
      <w:r>
        <w:rPr>
          <w:rFonts w:eastAsia="Times New Roman"/>
          <w:b/>
          <w:bCs/>
          <w:sz w:val="28"/>
          <w:szCs w:val="28"/>
        </w:rPr>
        <w:t>“010—12345678”</w:t>
      </w:r>
      <w:r>
        <w:rPr>
          <w:rFonts w:ascii="宋体" w:eastAsia="宋体" w:hAnsi="宋体" w:cs="宋体"/>
          <w:b/>
          <w:bCs/>
          <w:sz w:val="28"/>
          <w:szCs w:val="28"/>
        </w:rPr>
        <w:t>；</w:t>
      </w:r>
    </w:p>
    <w:p w:rsidR="008C0CA7" w:rsidRDefault="008C0CA7">
      <w:pPr>
        <w:spacing w:line="186" w:lineRule="exact"/>
        <w:rPr>
          <w:sz w:val="20"/>
          <w:szCs w:val="20"/>
        </w:rPr>
      </w:pPr>
    </w:p>
    <w:p w:rsidR="008C0CA7" w:rsidRDefault="005061A5">
      <w:pPr>
        <w:spacing w:line="413" w:lineRule="exact"/>
        <w:ind w:left="360" w:right="366" w:firstLine="559"/>
        <w:jc w:val="both"/>
        <w:rPr>
          <w:sz w:val="20"/>
          <w:szCs w:val="20"/>
        </w:rPr>
      </w:pPr>
      <w:r>
        <w:rPr>
          <w:rFonts w:ascii="宋体" w:eastAsia="宋体" w:hAnsi="宋体" w:cs="宋体"/>
          <w:b/>
          <w:bCs/>
          <w:sz w:val="28"/>
          <w:szCs w:val="28"/>
        </w:rPr>
        <w:t>三、《申报表》是遴选推荐主要依据，必须如实填写，文字要简明扼要，数据要力求准确。请用</w:t>
      </w:r>
      <w:r>
        <w:rPr>
          <w:rFonts w:eastAsia="Times New Roman"/>
          <w:b/>
          <w:bCs/>
          <w:sz w:val="28"/>
          <w:szCs w:val="28"/>
        </w:rPr>
        <w:t xml:space="preserve"> A4 </w:t>
      </w:r>
      <w:r>
        <w:rPr>
          <w:rFonts w:ascii="宋体" w:eastAsia="宋体" w:hAnsi="宋体" w:cs="宋体"/>
          <w:b/>
          <w:bCs/>
          <w:sz w:val="28"/>
          <w:szCs w:val="28"/>
        </w:rPr>
        <w:t>纸打印</w:t>
      </w:r>
      <w:r>
        <w:rPr>
          <w:rFonts w:eastAsia="Times New Roman"/>
          <w:b/>
          <w:bCs/>
          <w:sz w:val="28"/>
          <w:szCs w:val="28"/>
        </w:rPr>
        <w:t>,</w:t>
      </w:r>
      <w:r>
        <w:rPr>
          <w:rFonts w:ascii="宋体" w:eastAsia="宋体" w:hAnsi="宋体" w:cs="宋体"/>
          <w:b/>
          <w:bCs/>
          <w:sz w:val="28"/>
          <w:szCs w:val="28"/>
        </w:rPr>
        <w:t>于左侧装订成册。所填写内容可附页。</w:t>
      </w:r>
    </w:p>
    <w:p w:rsidR="008C0CA7" w:rsidRDefault="008C0CA7">
      <w:pPr>
        <w:sectPr w:rsidR="008C0CA7">
          <w:pgSz w:w="11900" w:h="16838"/>
          <w:pgMar w:top="1416"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49" w:lineRule="exact"/>
        <w:rPr>
          <w:sz w:val="20"/>
          <w:szCs w:val="20"/>
        </w:rPr>
      </w:pPr>
    </w:p>
    <w:p w:rsidR="008C0CA7" w:rsidRDefault="005061A5">
      <w:pPr>
        <w:ind w:right="-13"/>
        <w:jc w:val="center"/>
        <w:rPr>
          <w:sz w:val="20"/>
          <w:szCs w:val="20"/>
        </w:rPr>
      </w:pPr>
      <w:r>
        <w:rPr>
          <w:rFonts w:eastAsia="Times New Roman"/>
          <w:sz w:val="24"/>
          <w:szCs w:val="24"/>
        </w:rPr>
        <w:t>309</w:t>
      </w:r>
    </w:p>
    <w:p w:rsidR="008C0CA7" w:rsidRDefault="008C0CA7">
      <w:pPr>
        <w:sectPr w:rsidR="008C0CA7">
          <w:type w:val="continuous"/>
          <w:pgSz w:w="11900" w:h="16838"/>
          <w:pgMar w:top="1416" w:right="1440" w:bottom="667" w:left="1440" w:header="0" w:footer="0" w:gutter="0"/>
          <w:cols w:space="720" w:equalWidth="0">
            <w:col w:w="9026"/>
          </w:cols>
        </w:sectPr>
      </w:pPr>
    </w:p>
    <w:p w:rsidR="008C0CA7" w:rsidRDefault="008C0CA7">
      <w:pPr>
        <w:spacing w:line="134" w:lineRule="exact"/>
        <w:rPr>
          <w:sz w:val="20"/>
          <w:szCs w:val="20"/>
        </w:rPr>
      </w:pPr>
      <w:bookmarkStart w:id="317" w:name="page318"/>
      <w:bookmarkEnd w:id="317"/>
    </w:p>
    <w:p w:rsidR="008C0CA7" w:rsidRDefault="005061A5">
      <w:pPr>
        <w:spacing w:line="320" w:lineRule="exact"/>
        <w:ind w:left="360"/>
        <w:rPr>
          <w:sz w:val="20"/>
          <w:szCs w:val="20"/>
        </w:rPr>
      </w:pPr>
      <w:r>
        <w:rPr>
          <w:rFonts w:ascii="宋体" w:eastAsia="宋体" w:hAnsi="宋体" w:cs="宋体"/>
          <w:b/>
          <w:bCs/>
          <w:sz w:val="28"/>
          <w:szCs w:val="28"/>
        </w:rPr>
        <w:t>一、基本情况</w:t>
      </w:r>
    </w:p>
    <w:p w:rsidR="008C0CA7" w:rsidRDefault="008C0CA7">
      <w:pPr>
        <w:spacing w:line="150"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580"/>
        <w:gridCol w:w="920"/>
        <w:gridCol w:w="860"/>
        <w:gridCol w:w="360"/>
        <w:gridCol w:w="820"/>
        <w:gridCol w:w="600"/>
        <w:gridCol w:w="1400"/>
        <w:gridCol w:w="100"/>
        <w:gridCol w:w="500"/>
        <w:gridCol w:w="540"/>
        <w:gridCol w:w="540"/>
        <w:gridCol w:w="1320"/>
        <w:gridCol w:w="30"/>
      </w:tblGrid>
      <w:tr w:rsidR="008C0CA7">
        <w:trPr>
          <w:trHeight w:val="427"/>
        </w:trPr>
        <w:tc>
          <w:tcPr>
            <w:tcW w:w="580" w:type="dxa"/>
            <w:tcBorders>
              <w:top w:val="single" w:sz="8" w:space="0" w:color="auto"/>
              <w:left w:val="single" w:sz="8" w:space="0" w:color="auto"/>
            </w:tcBorders>
            <w:vAlign w:val="bottom"/>
          </w:tcPr>
          <w:p w:rsidR="008C0CA7" w:rsidRDefault="005061A5">
            <w:pPr>
              <w:spacing w:line="240" w:lineRule="exact"/>
              <w:ind w:left="320"/>
              <w:rPr>
                <w:sz w:val="20"/>
                <w:szCs w:val="20"/>
              </w:rPr>
            </w:pPr>
            <w:r>
              <w:rPr>
                <w:rFonts w:ascii="宋体" w:eastAsia="宋体" w:hAnsi="宋体" w:cs="宋体"/>
                <w:b/>
                <w:bCs/>
                <w:sz w:val="21"/>
                <w:szCs w:val="21"/>
              </w:rPr>
              <w:t>姓</w:t>
            </w:r>
          </w:p>
        </w:tc>
        <w:tc>
          <w:tcPr>
            <w:tcW w:w="920" w:type="dxa"/>
            <w:tcBorders>
              <w:top w:val="single" w:sz="8" w:space="0" w:color="auto"/>
              <w:right w:val="single" w:sz="8" w:space="0" w:color="auto"/>
            </w:tcBorders>
            <w:vAlign w:val="bottom"/>
          </w:tcPr>
          <w:p w:rsidR="008C0CA7" w:rsidRDefault="005061A5">
            <w:pPr>
              <w:spacing w:line="240" w:lineRule="exact"/>
              <w:ind w:right="235"/>
              <w:jc w:val="right"/>
              <w:rPr>
                <w:sz w:val="20"/>
                <w:szCs w:val="20"/>
              </w:rPr>
            </w:pPr>
            <w:r>
              <w:rPr>
                <w:rFonts w:ascii="宋体" w:eastAsia="宋体" w:hAnsi="宋体" w:cs="宋体"/>
                <w:b/>
                <w:bCs/>
                <w:sz w:val="21"/>
                <w:szCs w:val="21"/>
              </w:rPr>
              <w:t>名</w:t>
            </w:r>
          </w:p>
        </w:tc>
        <w:tc>
          <w:tcPr>
            <w:tcW w:w="860" w:type="dxa"/>
            <w:tcBorders>
              <w:top w:val="single" w:sz="8" w:space="0" w:color="auto"/>
            </w:tcBorders>
            <w:vAlign w:val="bottom"/>
          </w:tcPr>
          <w:p w:rsidR="008C0CA7" w:rsidRDefault="008C0CA7">
            <w:pPr>
              <w:rPr>
                <w:sz w:val="24"/>
                <w:szCs w:val="24"/>
              </w:rPr>
            </w:pPr>
          </w:p>
        </w:tc>
        <w:tc>
          <w:tcPr>
            <w:tcW w:w="360" w:type="dxa"/>
            <w:tcBorders>
              <w:top w:val="single" w:sz="8" w:space="0" w:color="auto"/>
              <w:right w:val="single" w:sz="8" w:space="0" w:color="auto"/>
            </w:tcBorders>
            <w:vAlign w:val="bottom"/>
          </w:tcPr>
          <w:p w:rsidR="008C0CA7" w:rsidRDefault="008C0CA7">
            <w:pPr>
              <w:rPr>
                <w:sz w:val="24"/>
                <w:szCs w:val="24"/>
              </w:rPr>
            </w:pPr>
          </w:p>
        </w:tc>
        <w:tc>
          <w:tcPr>
            <w:tcW w:w="820" w:type="dxa"/>
            <w:tcBorders>
              <w:top w:val="single" w:sz="8" w:space="0" w:color="auto"/>
              <w:right w:val="single" w:sz="8" w:space="0" w:color="auto"/>
            </w:tcBorders>
            <w:vAlign w:val="bottom"/>
          </w:tcPr>
          <w:p w:rsidR="008C0CA7" w:rsidRDefault="005061A5">
            <w:pPr>
              <w:spacing w:line="240" w:lineRule="exact"/>
              <w:ind w:right="116"/>
              <w:jc w:val="right"/>
              <w:rPr>
                <w:sz w:val="20"/>
                <w:szCs w:val="20"/>
              </w:rPr>
            </w:pPr>
            <w:r>
              <w:rPr>
                <w:rFonts w:ascii="宋体" w:eastAsia="宋体" w:hAnsi="宋体" w:cs="宋体"/>
                <w:b/>
                <w:bCs/>
                <w:sz w:val="21"/>
                <w:szCs w:val="21"/>
              </w:rPr>
              <w:t>性别</w:t>
            </w:r>
          </w:p>
        </w:tc>
        <w:tc>
          <w:tcPr>
            <w:tcW w:w="600" w:type="dxa"/>
            <w:tcBorders>
              <w:top w:val="single" w:sz="8" w:space="0" w:color="auto"/>
              <w:right w:val="single" w:sz="8" w:space="0" w:color="auto"/>
            </w:tcBorders>
            <w:vAlign w:val="bottom"/>
          </w:tcPr>
          <w:p w:rsidR="008C0CA7" w:rsidRDefault="008C0CA7">
            <w:pPr>
              <w:rPr>
                <w:sz w:val="24"/>
                <w:szCs w:val="24"/>
              </w:rPr>
            </w:pPr>
          </w:p>
        </w:tc>
        <w:tc>
          <w:tcPr>
            <w:tcW w:w="1400" w:type="dxa"/>
            <w:tcBorders>
              <w:top w:val="single" w:sz="8" w:space="0" w:color="auto"/>
              <w:right w:val="single" w:sz="8" w:space="0" w:color="auto"/>
            </w:tcBorders>
            <w:vAlign w:val="bottom"/>
          </w:tcPr>
          <w:p w:rsidR="008C0CA7" w:rsidRDefault="005061A5">
            <w:pPr>
              <w:spacing w:line="240" w:lineRule="exact"/>
              <w:ind w:left="480"/>
              <w:rPr>
                <w:sz w:val="20"/>
                <w:szCs w:val="20"/>
              </w:rPr>
            </w:pPr>
            <w:r>
              <w:rPr>
                <w:rFonts w:ascii="宋体" w:eastAsia="宋体" w:hAnsi="宋体" w:cs="宋体"/>
                <w:b/>
                <w:bCs/>
                <w:sz w:val="21"/>
                <w:szCs w:val="21"/>
              </w:rPr>
              <w:t>民族</w:t>
            </w:r>
          </w:p>
        </w:tc>
        <w:tc>
          <w:tcPr>
            <w:tcW w:w="100" w:type="dxa"/>
            <w:tcBorders>
              <w:top w:val="single" w:sz="8" w:space="0" w:color="auto"/>
            </w:tcBorders>
            <w:vAlign w:val="bottom"/>
          </w:tcPr>
          <w:p w:rsidR="008C0CA7" w:rsidRDefault="008C0CA7">
            <w:pPr>
              <w:rPr>
                <w:sz w:val="24"/>
                <w:szCs w:val="24"/>
              </w:rPr>
            </w:pPr>
          </w:p>
        </w:tc>
        <w:tc>
          <w:tcPr>
            <w:tcW w:w="500" w:type="dxa"/>
            <w:tcBorders>
              <w:top w:val="single" w:sz="8" w:space="0" w:color="auto"/>
              <w:right w:val="single" w:sz="8" w:space="0" w:color="auto"/>
            </w:tcBorders>
            <w:vAlign w:val="bottom"/>
          </w:tcPr>
          <w:p w:rsidR="008C0CA7" w:rsidRDefault="008C0CA7">
            <w:pPr>
              <w:rPr>
                <w:sz w:val="24"/>
                <w:szCs w:val="24"/>
              </w:rPr>
            </w:pPr>
          </w:p>
        </w:tc>
        <w:tc>
          <w:tcPr>
            <w:tcW w:w="1080" w:type="dxa"/>
            <w:gridSpan w:val="2"/>
            <w:tcBorders>
              <w:top w:val="single" w:sz="8" w:space="0" w:color="auto"/>
              <w:right w:val="single" w:sz="8" w:space="0" w:color="auto"/>
            </w:tcBorders>
            <w:vAlign w:val="bottom"/>
          </w:tcPr>
          <w:p w:rsidR="008C0CA7" w:rsidRDefault="005061A5">
            <w:pPr>
              <w:spacing w:line="240" w:lineRule="exact"/>
              <w:ind w:left="100"/>
              <w:rPr>
                <w:sz w:val="20"/>
                <w:szCs w:val="20"/>
              </w:rPr>
            </w:pPr>
            <w:r>
              <w:rPr>
                <w:rFonts w:ascii="宋体" w:eastAsia="宋体" w:hAnsi="宋体" w:cs="宋体"/>
                <w:b/>
                <w:bCs/>
                <w:sz w:val="21"/>
                <w:szCs w:val="21"/>
              </w:rPr>
              <w:t>出生日期</w:t>
            </w:r>
          </w:p>
        </w:tc>
        <w:tc>
          <w:tcPr>
            <w:tcW w:w="1320" w:type="dxa"/>
            <w:tcBorders>
              <w:top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07"/>
        </w:trPr>
        <w:tc>
          <w:tcPr>
            <w:tcW w:w="580" w:type="dxa"/>
            <w:tcBorders>
              <w:left w:val="single" w:sz="8" w:space="0" w:color="auto"/>
              <w:bottom w:val="single" w:sz="8" w:space="0" w:color="auto"/>
            </w:tcBorders>
            <w:vAlign w:val="bottom"/>
          </w:tcPr>
          <w:p w:rsidR="008C0CA7" w:rsidRDefault="008C0CA7">
            <w:pPr>
              <w:rPr>
                <w:sz w:val="18"/>
                <w:szCs w:val="18"/>
              </w:rPr>
            </w:pPr>
          </w:p>
        </w:tc>
        <w:tc>
          <w:tcPr>
            <w:tcW w:w="920" w:type="dxa"/>
            <w:tcBorders>
              <w:bottom w:val="single" w:sz="8" w:space="0" w:color="auto"/>
              <w:right w:val="single" w:sz="8" w:space="0" w:color="auto"/>
            </w:tcBorders>
            <w:vAlign w:val="bottom"/>
          </w:tcPr>
          <w:p w:rsidR="008C0CA7" w:rsidRDefault="008C0CA7">
            <w:pPr>
              <w:rPr>
                <w:sz w:val="18"/>
                <w:szCs w:val="18"/>
              </w:rPr>
            </w:pPr>
          </w:p>
        </w:tc>
        <w:tc>
          <w:tcPr>
            <w:tcW w:w="860" w:type="dxa"/>
            <w:tcBorders>
              <w:bottom w:val="single" w:sz="8" w:space="0" w:color="auto"/>
            </w:tcBorders>
            <w:vAlign w:val="bottom"/>
          </w:tcPr>
          <w:p w:rsidR="008C0CA7" w:rsidRDefault="008C0CA7">
            <w:pPr>
              <w:rPr>
                <w:sz w:val="18"/>
                <w:szCs w:val="18"/>
              </w:rPr>
            </w:pPr>
          </w:p>
        </w:tc>
        <w:tc>
          <w:tcPr>
            <w:tcW w:w="360" w:type="dxa"/>
            <w:tcBorders>
              <w:bottom w:val="single" w:sz="8" w:space="0" w:color="auto"/>
              <w:right w:val="single" w:sz="8" w:space="0" w:color="auto"/>
            </w:tcBorders>
            <w:vAlign w:val="bottom"/>
          </w:tcPr>
          <w:p w:rsidR="008C0CA7" w:rsidRDefault="008C0CA7">
            <w:pPr>
              <w:rPr>
                <w:sz w:val="18"/>
                <w:szCs w:val="18"/>
              </w:rPr>
            </w:pPr>
          </w:p>
        </w:tc>
        <w:tc>
          <w:tcPr>
            <w:tcW w:w="820" w:type="dxa"/>
            <w:tcBorders>
              <w:bottom w:val="single" w:sz="8" w:space="0" w:color="auto"/>
              <w:right w:val="single" w:sz="8" w:space="0" w:color="auto"/>
            </w:tcBorders>
            <w:vAlign w:val="bottom"/>
          </w:tcPr>
          <w:p w:rsidR="008C0CA7" w:rsidRDefault="008C0CA7">
            <w:pPr>
              <w:rPr>
                <w:sz w:val="18"/>
                <w:szCs w:val="18"/>
              </w:rPr>
            </w:pPr>
          </w:p>
        </w:tc>
        <w:tc>
          <w:tcPr>
            <w:tcW w:w="600" w:type="dxa"/>
            <w:tcBorders>
              <w:bottom w:val="single" w:sz="8" w:space="0" w:color="auto"/>
              <w:right w:val="single" w:sz="8" w:space="0" w:color="auto"/>
            </w:tcBorders>
            <w:vAlign w:val="bottom"/>
          </w:tcPr>
          <w:p w:rsidR="008C0CA7" w:rsidRDefault="008C0CA7">
            <w:pPr>
              <w:rPr>
                <w:sz w:val="18"/>
                <w:szCs w:val="18"/>
              </w:rPr>
            </w:pPr>
          </w:p>
        </w:tc>
        <w:tc>
          <w:tcPr>
            <w:tcW w:w="1400" w:type="dxa"/>
            <w:tcBorders>
              <w:bottom w:val="single" w:sz="8" w:space="0" w:color="auto"/>
              <w:right w:val="single" w:sz="8" w:space="0" w:color="auto"/>
            </w:tcBorders>
            <w:vAlign w:val="bottom"/>
          </w:tcPr>
          <w:p w:rsidR="008C0CA7" w:rsidRDefault="008C0CA7">
            <w:pPr>
              <w:rPr>
                <w:sz w:val="18"/>
                <w:szCs w:val="18"/>
              </w:rPr>
            </w:pPr>
          </w:p>
        </w:tc>
        <w:tc>
          <w:tcPr>
            <w:tcW w:w="100" w:type="dxa"/>
            <w:tcBorders>
              <w:bottom w:val="single" w:sz="8" w:space="0" w:color="auto"/>
            </w:tcBorders>
            <w:vAlign w:val="bottom"/>
          </w:tcPr>
          <w:p w:rsidR="008C0CA7" w:rsidRDefault="008C0CA7">
            <w:pPr>
              <w:rPr>
                <w:sz w:val="18"/>
                <w:szCs w:val="18"/>
              </w:rPr>
            </w:pPr>
          </w:p>
        </w:tc>
        <w:tc>
          <w:tcPr>
            <w:tcW w:w="500" w:type="dxa"/>
            <w:tcBorders>
              <w:bottom w:val="single" w:sz="8" w:space="0" w:color="auto"/>
              <w:right w:val="single" w:sz="8" w:space="0" w:color="auto"/>
            </w:tcBorders>
            <w:vAlign w:val="bottom"/>
          </w:tcPr>
          <w:p w:rsidR="008C0CA7" w:rsidRDefault="008C0CA7">
            <w:pPr>
              <w:rPr>
                <w:sz w:val="18"/>
                <w:szCs w:val="18"/>
              </w:rPr>
            </w:pPr>
          </w:p>
        </w:tc>
        <w:tc>
          <w:tcPr>
            <w:tcW w:w="540" w:type="dxa"/>
            <w:tcBorders>
              <w:bottom w:val="single" w:sz="8" w:space="0" w:color="auto"/>
            </w:tcBorders>
            <w:vAlign w:val="bottom"/>
          </w:tcPr>
          <w:p w:rsidR="008C0CA7" w:rsidRDefault="008C0CA7">
            <w:pPr>
              <w:rPr>
                <w:sz w:val="18"/>
                <w:szCs w:val="18"/>
              </w:rPr>
            </w:pPr>
          </w:p>
        </w:tc>
        <w:tc>
          <w:tcPr>
            <w:tcW w:w="540" w:type="dxa"/>
            <w:tcBorders>
              <w:bottom w:val="single" w:sz="8" w:space="0" w:color="auto"/>
              <w:right w:val="single" w:sz="8" w:space="0" w:color="auto"/>
            </w:tcBorders>
            <w:vAlign w:val="bottom"/>
          </w:tcPr>
          <w:p w:rsidR="008C0CA7" w:rsidRDefault="008C0CA7">
            <w:pPr>
              <w:rPr>
                <w:sz w:val="18"/>
                <w:szCs w:val="18"/>
              </w:rPr>
            </w:pPr>
          </w:p>
        </w:tc>
        <w:tc>
          <w:tcPr>
            <w:tcW w:w="1320" w:type="dxa"/>
            <w:tcBorders>
              <w:bottom w:val="single" w:sz="8" w:space="0" w:color="auto"/>
              <w:right w:val="single" w:sz="8" w:space="0" w:color="auto"/>
            </w:tcBorders>
            <w:vAlign w:val="bottom"/>
          </w:tcPr>
          <w:p w:rsidR="008C0CA7" w:rsidRDefault="008C0CA7">
            <w:pPr>
              <w:rPr>
                <w:sz w:val="18"/>
                <w:szCs w:val="18"/>
              </w:rPr>
            </w:pPr>
          </w:p>
        </w:tc>
        <w:tc>
          <w:tcPr>
            <w:tcW w:w="0" w:type="dxa"/>
            <w:vAlign w:val="bottom"/>
          </w:tcPr>
          <w:p w:rsidR="008C0CA7" w:rsidRDefault="008C0CA7">
            <w:pPr>
              <w:rPr>
                <w:sz w:val="1"/>
                <w:szCs w:val="1"/>
              </w:rPr>
            </w:pPr>
          </w:p>
        </w:tc>
      </w:tr>
      <w:tr w:rsidR="008C0CA7">
        <w:trPr>
          <w:trHeight w:val="407"/>
        </w:trPr>
        <w:tc>
          <w:tcPr>
            <w:tcW w:w="580" w:type="dxa"/>
            <w:tcBorders>
              <w:left w:val="single" w:sz="8" w:space="0" w:color="auto"/>
            </w:tcBorders>
            <w:vAlign w:val="bottom"/>
          </w:tcPr>
          <w:p w:rsidR="008C0CA7" w:rsidRDefault="005061A5">
            <w:pPr>
              <w:spacing w:line="240" w:lineRule="exact"/>
              <w:ind w:left="320"/>
              <w:rPr>
                <w:sz w:val="20"/>
                <w:szCs w:val="20"/>
              </w:rPr>
            </w:pPr>
            <w:r>
              <w:rPr>
                <w:rFonts w:ascii="宋体" w:eastAsia="宋体" w:hAnsi="宋体" w:cs="宋体"/>
                <w:b/>
                <w:bCs/>
                <w:sz w:val="21"/>
                <w:szCs w:val="21"/>
              </w:rPr>
              <w:t>职</w:t>
            </w:r>
          </w:p>
        </w:tc>
        <w:tc>
          <w:tcPr>
            <w:tcW w:w="920" w:type="dxa"/>
            <w:tcBorders>
              <w:right w:val="single" w:sz="8" w:space="0" w:color="auto"/>
            </w:tcBorders>
            <w:vAlign w:val="bottom"/>
          </w:tcPr>
          <w:p w:rsidR="008C0CA7" w:rsidRDefault="005061A5">
            <w:pPr>
              <w:spacing w:line="240" w:lineRule="exact"/>
              <w:ind w:right="235"/>
              <w:jc w:val="right"/>
              <w:rPr>
                <w:sz w:val="20"/>
                <w:szCs w:val="20"/>
              </w:rPr>
            </w:pPr>
            <w:r>
              <w:rPr>
                <w:rFonts w:ascii="宋体" w:eastAsia="宋体" w:hAnsi="宋体" w:cs="宋体"/>
                <w:b/>
                <w:bCs/>
                <w:sz w:val="21"/>
                <w:szCs w:val="21"/>
              </w:rPr>
              <w:t>务</w:t>
            </w:r>
          </w:p>
        </w:tc>
        <w:tc>
          <w:tcPr>
            <w:tcW w:w="860" w:type="dxa"/>
            <w:vAlign w:val="bottom"/>
          </w:tcPr>
          <w:p w:rsidR="008C0CA7" w:rsidRDefault="008C0CA7">
            <w:pPr>
              <w:rPr>
                <w:sz w:val="24"/>
                <w:szCs w:val="24"/>
              </w:rPr>
            </w:pPr>
          </w:p>
        </w:tc>
        <w:tc>
          <w:tcPr>
            <w:tcW w:w="360" w:type="dxa"/>
            <w:tcBorders>
              <w:right w:val="single" w:sz="8" w:space="0" w:color="auto"/>
            </w:tcBorders>
            <w:vAlign w:val="bottom"/>
          </w:tcPr>
          <w:p w:rsidR="008C0CA7" w:rsidRDefault="008C0CA7">
            <w:pPr>
              <w:rPr>
                <w:sz w:val="24"/>
                <w:szCs w:val="24"/>
              </w:rPr>
            </w:pPr>
          </w:p>
        </w:tc>
        <w:tc>
          <w:tcPr>
            <w:tcW w:w="820" w:type="dxa"/>
            <w:vAlign w:val="bottom"/>
          </w:tcPr>
          <w:p w:rsidR="008C0CA7" w:rsidRDefault="005061A5">
            <w:pPr>
              <w:spacing w:line="240" w:lineRule="exact"/>
              <w:ind w:right="235"/>
              <w:jc w:val="right"/>
              <w:rPr>
                <w:sz w:val="20"/>
                <w:szCs w:val="20"/>
              </w:rPr>
            </w:pPr>
            <w:r>
              <w:rPr>
                <w:rFonts w:ascii="宋体" w:eastAsia="宋体" w:hAnsi="宋体" w:cs="宋体"/>
                <w:b/>
                <w:bCs/>
                <w:sz w:val="21"/>
                <w:szCs w:val="21"/>
              </w:rPr>
              <w:t>职</w:t>
            </w:r>
          </w:p>
        </w:tc>
        <w:tc>
          <w:tcPr>
            <w:tcW w:w="600" w:type="dxa"/>
            <w:tcBorders>
              <w:right w:val="single" w:sz="8" w:space="0" w:color="auto"/>
            </w:tcBorders>
            <w:vAlign w:val="bottom"/>
          </w:tcPr>
          <w:p w:rsidR="008C0CA7" w:rsidRDefault="005061A5">
            <w:pPr>
              <w:spacing w:line="240" w:lineRule="exact"/>
              <w:ind w:right="195"/>
              <w:jc w:val="right"/>
              <w:rPr>
                <w:sz w:val="20"/>
                <w:szCs w:val="20"/>
              </w:rPr>
            </w:pPr>
            <w:r>
              <w:rPr>
                <w:rFonts w:ascii="宋体" w:eastAsia="宋体" w:hAnsi="宋体" w:cs="宋体"/>
                <w:b/>
                <w:bCs/>
                <w:sz w:val="21"/>
                <w:szCs w:val="21"/>
              </w:rPr>
              <w:t>称</w:t>
            </w:r>
          </w:p>
        </w:tc>
        <w:tc>
          <w:tcPr>
            <w:tcW w:w="1400" w:type="dxa"/>
            <w:tcBorders>
              <w:right w:val="single" w:sz="8" w:space="0" w:color="auto"/>
            </w:tcBorders>
            <w:vAlign w:val="bottom"/>
          </w:tcPr>
          <w:p w:rsidR="008C0CA7" w:rsidRDefault="008C0CA7">
            <w:pPr>
              <w:rPr>
                <w:sz w:val="24"/>
                <w:szCs w:val="24"/>
              </w:rPr>
            </w:pPr>
          </w:p>
        </w:tc>
        <w:tc>
          <w:tcPr>
            <w:tcW w:w="100" w:type="dxa"/>
            <w:vAlign w:val="bottom"/>
          </w:tcPr>
          <w:p w:rsidR="008C0CA7" w:rsidRDefault="008C0CA7">
            <w:pPr>
              <w:rPr>
                <w:sz w:val="24"/>
                <w:szCs w:val="24"/>
              </w:rPr>
            </w:pPr>
          </w:p>
        </w:tc>
        <w:tc>
          <w:tcPr>
            <w:tcW w:w="1040" w:type="dxa"/>
            <w:gridSpan w:val="2"/>
            <w:tcBorders>
              <w:right w:val="single" w:sz="8" w:space="0" w:color="auto"/>
            </w:tcBorders>
            <w:vAlign w:val="bottom"/>
          </w:tcPr>
          <w:p w:rsidR="008C0CA7" w:rsidRDefault="005061A5">
            <w:pPr>
              <w:spacing w:line="240" w:lineRule="exact"/>
              <w:ind w:left="40"/>
              <w:rPr>
                <w:sz w:val="20"/>
                <w:szCs w:val="20"/>
              </w:rPr>
            </w:pPr>
            <w:r>
              <w:rPr>
                <w:rFonts w:ascii="宋体" w:eastAsia="宋体" w:hAnsi="宋体" w:cs="宋体"/>
                <w:b/>
                <w:bCs/>
                <w:sz w:val="21"/>
                <w:szCs w:val="21"/>
              </w:rPr>
              <w:t>最后学位</w:t>
            </w:r>
          </w:p>
        </w:tc>
        <w:tc>
          <w:tcPr>
            <w:tcW w:w="540" w:type="dxa"/>
            <w:vAlign w:val="bottom"/>
          </w:tcPr>
          <w:p w:rsidR="008C0CA7" w:rsidRDefault="008C0CA7">
            <w:pPr>
              <w:rPr>
                <w:sz w:val="24"/>
                <w:szCs w:val="24"/>
              </w:rPr>
            </w:pPr>
          </w:p>
        </w:tc>
        <w:tc>
          <w:tcPr>
            <w:tcW w:w="132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07"/>
        </w:trPr>
        <w:tc>
          <w:tcPr>
            <w:tcW w:w="1500" w:type="dxa"/>
            <w:gridSpan w:val="2"/>
            <w:tcBorders>
              <w:left w:val="single" w:sz="8" w:space="0" w:color="auto"/>
              <w:bottom w:val="single" w:sz="8" w:space="0" w:color="auto"/>
              <w:right w:val="single" w:sz="8" w:space="0" w:color="auto"/>
            </w:tcBorders>
            <w:vAlign w:val="bottom"/>
          </w:tcPr>
          <w:p w:rsidR="008C0CA7" w:rsidRDefault="008C0CA7">
            <w:pPr>
              <w:rPr>
                <w:sz w:val="18"/>
                <w:szCs w:val="18"/>
              </w:rPr>
            </w:pPr>
          </w:p>
        </w:tc>
        <w:tc>
          <w:tcPr>
            <w:tcW w:w="860" w:type="dxa"/>
            <w:tcBorders>
              <w:bottom w:val="single" w:sz="8" w:space="0" w:color="auto"/>
            </w:tcBorders>
            <w:vAlign w:val="bottom"/>
          </w:tcPr>
          <w:p w:rsidR="008C0CA7" w:rsidRDefault="008C0CA7">
            <w:pPr>
              <w:rPr>
                <w:sz w:val="18"/>
                <w:szCs w:val="18"/>
              </w:rPr>
            </w:pPr>
          </w:p>
        </w:tc>
        <w:tc>
          <w:tcPr>
            <w:tcW w:w="360" w:type="dxa"/>
            <w:tcBorders>
              <w:bottom w:val="single" w:sz="8" w:space="0" w:color="auto"/>
              <w:right w:val="single" w:sz="8" w:space="0" w:color="auto"/>
            </w:tcBorders>
            <w:vAlign w:val="bottom"/>
          </w:tcPr>
          <w:p w:rsidR="008C0CA7" w:rsidRDefault="008C0CA7">
            <w:pPr>
              <w:rPr>
                <w:sz w:val="18"/>
                <w:szCs w:val="18"/>
              </w:rPr>
            </w:pPr>
          </w:p>
        </w:tc>
        <w:tc>
          <w:tcPr>
            <w:tcW w:w="820" w:type="dxa"/>
            <w:tcBorders>
              <w:bottom w:val="single" w:sz="8" w:space="0" w:color="auto"/>
            </w:tcBorders>
            <w:vAlign w:val="bottom"/>
          </w:tcPr>
          <w:p w:rsidR="008C0CA7" w:rsidRDefault="008C0CA7">
            <w:pPr>
              <w:rPr>
                <w:sz w:val="18"/>
                <w:szCs w:val="18"/>
              </w:rPr>
            </w:pPr>
          </w:p>
        </w:tc>
        <w:tc>
          <w:tcPr>
            <w:tcW w:w="600" w:type="dxa"/>
            <w:tcBorders>
              <w:bottom w:val="single" w:sz="8" w:space="0" w:color="auto"/>
              <w:right w:val="single" w:sz="8" w:space="0" w:color="auto"/>
            </w:tcBorders>
            <w:vAlign w:val="bottom"/>
          </w:tcPr>
          <w:p w:rsidR="008C0CA7" w:rsidRDefault="008C0CA7">
            <w:pPr>
              <w:rPr>
                <w:sz w:val="18"/>
                <w:szCs w:val="18"/>
              </w:rPr>
            </w:pPr>
          </w:p>
        </w:tc>
        <w:tc>
          <w:tcPr>
            <w:tcW w:w="1400" w:type="dxa"/>
            <w:tcBorders>
              <w:bottom w:val="single" w:sz="8" w:space="0" w:color="auto"/>
              <w:right w:val="single" w:sz="8" w:space="0" w:color="auto"/>
            </w:tcBorders>
            <w:vAlign w:val="bottom"/>
          </w:tcPr>
          <w:p w:rsidR="008C0CA7" w:rsidRDefault="008C0CA7">
            <w:pPr>
              <w:rPr>
                <w:sz w:val="18"/>
                <w:szCs w:val="18"/>
              </w:rPr>
            </w:pPr>
          </w:p>
        </w:tc>
        <w:tc>
          <w:tcPr>
            <w:tcW w:w="100" w:type="dxa"/>
            <w:tcBorders>
              <w:bottom w:val="single" w:sz="8" w:space="0" w:color="auto"/>
            </w:tcBorders>
            <w:vAlign w:val="bottom"/>
          </w:tcPr>
          <w:p w:rsidR="008C0CA7" w:rsidRDefault="008C0CA7">
            <w:pPr>
              <w:rPr>
                <w:sz w:val="18"/>
                <w:szCs w:val="18"/>
              </w:rPr>
            </w:pPr>
          </w:p>
        </w:tc>
        <w:tc>
          <w:tcPr>
            <w:tcW w:w="500" w:type="dxa"/>
            <w:tcBorders>
              <w:bottom w:val="single" w:sz="8" w:space="0" w:color="auto"/>
            </w:tcBorders>
            <w:vAlign w:val="bottom"/>
          </w:tcPr>
          <w:p w:rsidR="008C0CA7" w:rsidRDefault="008C0CA7">
            <w:pPr>
              <w:rPr>
                <w:sz w:val="18"/>
                <w:szCs w:val="18"/>
              </w:rPr>
            </w:pPr>
          </w:p>
        </w:tc>
        <w:tc>
          <w:tcPr>
            <w:tcW w:w="540" w:type="dxa"/>
            <w:tcBorders>
              <w:bottom w:val="single" w:sz="8" w:space="0" w:color="auto"/>
              <w:right w:val="single" w:sz="8" w:space="0" w:color="auto"/>
            </w:tcBorders>
            <w:vAlign w:val="bottom"/>
          </w:tcPr>
          <w:p w:rsidR="008C0CA7" w:rsidRDefault="008C0CA7">
            <w:pPr>
              <w:rPr>
                <w:sz w:val="18"/>
                <w:szCs w:val="18"/>
              </w:rPr>
            </w:pPr>
          </w:p>
        </w:tc>
        <w:tc>
          <w:tcPr>
            <w:tcW w:w="540" w:type="dxa"/>
            <w:tcBorders>
              <w:bottom w:val="single" w:sz="8" w:space="0" w:color="auto"/>
            </w:tcBorders>
            <w:vAlign w:val="bottom"/>
          </w:tcPr>
          <w:p w:rsidR="008C0CA7" w:rsidRDefault="008C0CA7">
            <w:pPr>
              <w:rPr>
                <w:sz w:val="18"/>
                <w:szCs w:val="18"/>
              </w:rPr>
            </w:pPr>
          </w:p>
        </w:tc>
        <w:tc>
          <w:tcPr>
            <w:tcW w:w="1320" w:type="dxa"/>
            <w:tcBorders>
              <w:bottom w:val="single" w:sz="8" w:space="0" w:color="auto"/>
              <w:right w:val="single" w:sz="8" w:space="0" w:color="auto"/>
            </w:tcBorders>
            <w:vAlign w:val="bottom"/>
          </w:tcPr>
          <w:p w:rsidR="008C0CA7" w:rsidRDefault="008C0CA7">
            <w:pPr>
              <w:rPr>
                <w:sz w:val="18"/>
                <w:szCs w:val="18"/>
              </w:rPr>
            </w:pPr>
          </w:p>
        </w:tc>
        <w:tc>
          <w:tcPr>
            <w:tcW w:w="0" w:type="dxa"/>
            <w:vAlign w:val="bottom"/>
          </w:tcPr>
          <w:p w:rsidR="008C0CA7" w:rsidRDefault="008C0CA7">
            <w:pPr>
              <w:rPr>
                <w:sz w:val="1"/>
                <w:szCs w:val="1"/>
              </w:rPr>
            </w:pPr>
          </w:p>
        </w:tc>
      </w:tr>
      <w:tr w:rsidR="008C0CA7">
        <w:trPr>
          <w:trHeight w:val="406"/>
        </w:trPr>
        <w:tc>
          <w:tcPr>
            <w:tcW w:w="1500" w:type="dxa"/>
            <w:gridSpan w:val="2"/>
            <w:tcBorders>
              <w:left w:val="single" w:sz="8" w:space="0" w:color="auto"/>
              <w:right w:val="single" w:sz="8" w:space="0" w:color="auto"/>
            </w:tcBorders>
            <w:vAlign w:val="bottom"/>
          </w:tcPr>
          <w:p w:rsidR="008C0CA7" w:rsidRDefault="005061A5">
            <w:pPr>
              <w:spacing w:line="240" w:lineRule="exact"/>
              <w:ind w:right="235"/>
              <w:jc w:val="right"/>
              <w:rPr>
                <w:sz w:val="20"/>
                <w:szCs w:val="20"/>
              </w:rPr>
            </w:pPr>
            <w:r>
              <w:rPr>
                <w:rFonts w:ascii="宋体" w:eastAsia="宋体" w:hAnsi="宋体" w:cs="宋体"/>
                <w:b/>
                <w:bCs/>
                <w:sz w:val="21"/>
                <w:szCs w:val="21"/>
              </w:rPr>
              <w:t>办公电话</w:t>
            </w:r>
          </w:p>
        </w:tc>
        <w:tc>
          <w:tcPr>
            <w:tcW w:w="860" w:type="dxa"/>
            <w:vAlign w:val="bottom"/>
          </w:tcPr>
          <w:p w:rsidR="008C0CA7" w:rsidRDefault="008C0CA7">
            <w:pPr>
              <w:rPr>
                <w:sz w:val="24"/>
                <w:szCs w:val="24"/>
              </w:rPr>
            </w:pPr>
          </w:p>
        </w:tc>
        <w:tc>
          <w:tcPr>
            <w:tcW w:w="360" w:type="dxa"/>
            <w:tcBorders>
              <w:right w:val="single" w:sz="8" w:space="0" w:color="auto"/>
            </w:tcBorders>
            <w:vAlign w:val="bottom"/>
          </w:tcPr>
          <w:p w:rsidR="008C0CA7" w:rsidRDefault="008C0CA7">
            <w:pPr>
              <w:rPr>
                <w:sz w:val="24"/>
                <w:szCs w:val="24"/>
              </w:rPr>
            </w:pPr>
          </w:p>
        </w:tc>
        <w:tc>
          <w:tcPr>
            <w:tcW w:w="1420" w:type="dxa"/>
            <w:gridSpan w:val="2"/>
            <w:tcBorders>
              <w:right w:val="single" w:sz="8" w:space="0" w:color="auto"/>
            </w:tcBorders>
            <w:vAlign w:val="bottom"/>
          </w:tcPr>
          <w:p w:rsidR="008C0CA7" w:rsidRDefault="005061A5">
            <w:pPr>
              <w:spacing w:line="240" w:lineRule="exact"/>
              <w:ind w:right="195"/>
              <w:jc w:val="right"/>
              <w:rPr>
                <w:sz w:val="20"/>
                <w:szCs w:val="20"/>
              </w:rPr>
            </w:pPr>
            <w:r>
              <w:rPr>
                <w:rFonts w:ascii="宋体" w:eastAsia="宋体" w:hAnsi="宋体" w:cs="宋体"/>
                <w:b/>
                <w:bCs/>
                <w:sz w:val="21"/>
                <w:szCs w:val="21"/>
              </w:rPr>
              <w:t>手机号码</w:t>
            </w:r>
          </w:p>
        </w:tc>
        <w:tc>
          <w:tcPr>
            <w:tcW w:w="1400" w:type="dxa"/>
            <w:tcBorders>
              <w:right w:val="single" w:sz="8" w:space="0" w:color="auto"/>
            </w:tcBorders>
            <w:vAlign w:val="bottom"/>
          </w:tcPr>
          <w:p w:rsidR="008C0CA7" w:rsidRDefault="008C0CA7">
            <w:pPr>
              <w:rPr>
                <w:sz w:val="24"/>
                <w:szCs w:val="24"/>
              </w:rPr>
            </w:pPr>
          </w:p>
        </w:tc>
        <w:tc>
          <w:tcPr>
            <w:tcW w:w="100" w:type="dxa"/>
            <w:vAlign w:val="bottom"/>
          </w:tcPr>
          <w:p w:rsidR="008C0CA7" w:rsidRDefault="008C0CA7">
            <w:pPr>
              <w:rPr>
                <w:sz w:val="24"/>
                <w:szCs w:val="24"/>
              </w:rPr>
            </w:pPr>
          </w:p>
        </w:tc>
        <w:tc>
          <w:tcPr>
            <w:tcW w:w="1040" w:type="dxa"/>
            <w:gridSpan w:val="2"/>
            <w:tcBorders>
              <w:right w:val="single" w:sz="8" w:space="0" w:color="auto"/>
            </w:tcBorders>
            <w:vAlign w:val="bottom"/>
          </w:tcPr>
          <w:p w:rsidR="008C0CA7" w:rsidRDefault="005061A5">
            <w:pPr>
              <w:spacing w:line="240" w:lineRule="exact"/>
              <w:ind w:left="40"/>
              <w:rPr>
                <w:sz w:val="20"/>
                <w:szCs w:val="20"/>
              </w:rPr>
            </w:pPr>
            <w:r>
              <w:rPr>
                <w:rFonts w:ascii="宋体" w:eastAsia="宋体" w:hAnsi="宋体" w:cs="宋体"/>
                <w:b/>
                <w:bCs/>
                <w:sz w:val="21"/>
                <w:szCs w:val="21"/>
              </w:rPr>
              <w:t>电子邮箱</w:t>
            </w:r>
          </w:p>
        </w:tc>
        <w:tc>
          <w:tcPr>
            <w:tcW w:w="540" w:type="dxa"/>
            <w:vAlign w:val="bottom"/>
          </w:tcPr>
          <w:p w:rsidR="008C0CA7" w:rsidRDefault="008C0CA7">
            <w:pPr>
              <w:rPr>
                <w:sz w:val="24"/>
                <w:szCs w:val="24"/>
              </w:rPr>
            </w:pPr>
          </w:p>
        </w:tc>
        <w:tc>
          <w:tcPr>
            <w:tcW w:w="132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08"/>
        </w:trPr>
        <w:tc>
          <w:tcPr>
            <w:tcW w:w="580" w:type="dxa"/>
            <w:tcBorders>
              <w:left w:val="single" w:sz="8" w:space="0" w:color="auto"/>
              <w:bottom w:val="single" w:sz="8" w:space="0" w:color="auto"/>
            </w:tcBorders>
            <w:vAlign w:val="bottom"/>
          </w:tcPr>
          <w:p w:rsidR="008C0CA7" w:rsidRDefault="008C0CA7">
            <w:pPr>
              <w:rPr>
                <w:sz w:val="18"/>
                <w:szCs w:val="18"/>
              </w:rPr>
            </w:pPr>
          </w:p>
        </w:tc>
        <w:tc>
          <w:tcPr>
            <w:tcW w:w="920" w:type="dxa"/>
            <w:tcBorders>
              <w:bottom w:val="single" w:sz="8" w:space="0" w:color="auto"/>
              <w:right w:val="single" w:sz="8" w:space="0" w:color="auto"/>
            </w:tcBorders>
            <w:vAlign w:val="bottom"/>
          </w:tcPr>
          <w:p w:rsidR="008C0CA7" w:rsidRDefault="008C0CA7">
            <w:pPr>
              <w:rPr>
                <w:sz w:val="18"/>
                <w:szCs w:val="18"/>
              </w:rPr>
            </w:pPr>
          </w:p>
        </w:tc>
        <w:tc>
          <w:tcPr>
            <w:tcW w:w="860" w:type="dxa"/>
            <w:tcBorders>
              <w:bottom w:val="single" w:sz="8" w:space="0" w:color="auto"/>
            </w:tcBorders>
            <w:vAlign w:val="bottom"/>
          </w:tcPr>
          <w:p w:rsidR="008C0CA7" w:rsidRDefault="008C0CA7">
            <w:pPr>
              <w:rPr>
                <w:sz w:val="18"/>
                <w:szCs w:val="18"/>
              </w:rPr>
            </w:pPr>
          </w:p>
        </w:tc>
        <w:tc>
          <w:tcPr>
            <w:tcW w:w="360" w:type="dxa"/>
            <w:tcBorders>
              <w:bottom w:val="single" w:sz="8" w:space="0" w:color="auto"/>
              <w:right w:val="single" w:sz="8" w:space="0" w:color="auto"/>
            </w:tcBorders>
            <w:vAlign w:val="bottom"/>
          </w:tcPr>
          <w:p w:rsidR="008C0CA7" w:rsidRDefault="008C0CA7">
            <w:pPr>
              <w:rPr>
                <w:sz w:val="18"/>
                <w:szCs w:val="18"/>
              </w:rPr>
            </w:pPr>
          </w:p>
        </w:tc>
        <w:tc>
          <w:tcPr>
            <w:tcW w:w="820" w:type="dxa"/>
            <w:tcBorders>
              <w:bottom w:val="single" w:sz="8" w:space="0" w:color="auto"/>
            </w:tcBorders>
            <w:vAlign w:val="bottom"/>
          </w:tcPr>
          <w:p w:rsidR="008C0CA7" w:rsidRDefault="008C0CA7">
            <w:pPr>
              <w:rPr>
                <w:sz w:val="18"/>
                <w:szCs w:val="18"/>
              </w:rPr>
            </w:pPr>
          </w:p>
        </w:tc>
        <w:tc>
          <w:tcPr>
            <w:tcW w:w="600" w:type="dxa"/>
            <w:tcBorders>
              <w:bottom w:val="single" w:sz="8" w:space="0" w:color="auto"/>
              <w:right w:val="single" w:sz="8" w:space="0" w:color="auto"/>
            </w:tcBorders>
            <w:vAlign w:val="bottom"/>
          </w:tcPr>
          <w:p w:rsidR="008C0CA7" w:rsidRDefault="008C0CA7">
            <w:pPr>
              <w:rPr>
                <w:sz w:val="18"/>
                <w:szCs w:val="18"/>
              </w:rPr>
            </w:pPr>
          </w:p>
        </w:tc>
        <w:tc>
          <w:tcPr>
            <w:tcW w:w="1400" w:type="dxa"/>
            <w:tcBorders>
              <w:bottom w:val="single" w:sz="8" w:space="0" w:color="auto"/>
              <w:right w:val="single" w:sz="8" w:space="0" w:color="auto"/>
            </w:tcBorders>
            <w:vAlign w:val="bottom"/>
          </w:tcPr>
          <w:p w:rsidR="008C0CA7" w:rsidRDefault="008C0CA7">
            <w:pPr>
              <w:rPr>
                <w:sz w:val="18"/>
                <w:szCs w:val="18"/>
              </w:rPr>
            </w:pPr>
          </w:p>
        </w:tc>
        <w:tc>
          <w:tcPr>
            <w:tcW w:w="100" w:type="dxa"/>
            <w:tcBorders>
              <w:bottom w:val="single" w:sz="8" w:space="0" w:color="auto"/>
            </w:tcBorders>
            <w:vAlign w:val="bottom"/>
          </w:tcPr>
          <w:p w:rsidR="008C0CA7" w:rsidRDefault="008C0CA7">
            <w:pPr>
              <w:rPr>
                <w:sz w:val="18"/>
                <w:szCs w:val="18"/>
              </w:rPr>
            </w:pPr>
          </w:p>
        </w:tc>
        <w:tc>
          <w:tcPr>
            <w:tcW w:w="500" w:type="dxa"/>
            <w:tcBorders>
              <w:bottom w:val="single" w:sz="8" w:space="0" w:color="auto"/>
            </w:tcBorders>
            <w:vAlign w:val="bottom"/>
          </w:tcPr>
          <w:p w:rsidR="008C0CA7" w:rsidRDefault="008C0CA7">
            <w:pPr>
              <w:rPr>
                <w:sz w:val="18"/>
                <w:szCs w:val="18"/>
              </w:rPr>
            </w:pPr>
          </w:p>
        </w:tc>
        <w:tc>
          <w:tcPr>
            <w:tcW w:w="540" w:type="dxa"/>
            <w:tcBorders>
              <w:bottom w:val="single" w:sz="8" w:space="0" w:color="auto"/>
              <w:right w:val="single" w:sz="8" w:space="0" w:color="auto"/>
            </w:tcBorders>
            <w:vAlign w:val="bottom"/>
          </w:tcPr>
          <w:p w:rsidR="008C0CA7" w:rsidRDefault="008C0CA7">
            <w:pPr>
              <w:rPr>
                <w:sz w:val="18"/>
                <w:szCs w:val="18"/>
              </w:rPr>
            </w:pPr>
          </w:p>
        </w:tc>
        <w:tc>
          <w:tcPr>
            <w:tcW w:w="540" w:type="dxa"/>
            <w:tcBorders>
              <w:bottom w:val="single" w:sz="8" w:space="0" w:color="auto"/>
            </w:tcBorders>
            <w:vAlign w:val="bottom"/>
          </w:tcPr>
          <w:p w:rsidR="008C0CA7" w:rsidRDefault="008C0CA7">
            <w:pPr>
              <w:rPr>
                <w:sz w:val="18"/>
                <w:szCs w:val="18"/>
              </w:rPr>
            </w:pPr>
          </w:p>
        </w:tc>
        <w:tc>
          <w:tcPr>
            <w:tcW w:w="1320" w:type="dxa"/>
            <w:tcBorders>
              <w:bottom w:val="single" w:sz="8" w:space="0" w:color="auto"/>
              <w:right w:val="single" w:sz="8" w:space="0" w:color="auto"/>
            </w:tcBorders>
            <w:vAlign w:val="bottom"/>
          </w:tcPr>
          <w:p w:rsidR="008C0CA7" w:rsidRDefault="008C0CA7">
            <w:pPr>
              <w:rPr>
                <w:sz w:val="18"/>
                <w:szCs w:val="18"/>
              </w:rPr>
            </w:pPr>
          </w:p>
        </w:tc>
        <w:tc>
          <w:tcPr>
            <w:tcW w:w="0" w:type="dxa"/>
            <w:vAlign w:val="bottom"/>
          </w:tcPr>
          <w:p w:rsidR="008C0CA7" w:rsidRDefault="008C0CA7">
            <w:pPr>
              <w:rPr>
                <w:sz w:val="1"/>
                <w:szCs w:val="1"/>
              </w:rPr>
            </w:pPr>
          </w:p>
        </w:tc>
      </w:tr>
      <w:tr w:rsidR="008C0CA7">
        <w:trPr>
          <w:trHeight w:val="406"/>
        </w:trPr>
        <w:tc>
          <w:tcPr>
            <w:tcW w:w="580" w:type="dxa"/>
            <w:tcBorders>
              <w:left w:val="single" w:sz="8" w:space="0" w:color="auto"/>
            </w:tcBorders>
            <w:vAlign w:val="bottom"/>
          </w:tcPr>
          <w:p w:rsidR="008C0CA7" w:rsidRDefault="008C0CA7">
            <w:pPr>
              <w:rPr>
                <w:sz w:val="24"/>
                <w:szCs w:val="24"/>
              </w:rPr>
            </w:pPr>
          </w:p>
        </w:tc>
        <w:tc>
          <w:tcPr>
            <w:tcW w:w="1780" w:type="dxa"/>
            <w:gridSpan w:val="2"/>
            <w:vAlign w:val="bottom"/>
          </w:tcPr>
          <w:p w:rsidR="008C0CA7" w:rsidRDefault="005061A5">
            <w:pPr>
              <w:spacing w:line="240" w:lineRule="exact"/>
              <w:ind w:right="220"/>
              <w:jc w:val="center"/>
              <w:rPr>
                <w:sz w:val="20"/>
                <w:szCs w:val="20"/>
              </w:rPr>
            </w:pPr>
            <w:r>
              <w:rPr>
                <w:rFonts w:ascii="宋体" w:eastAsia="宋体" w:hAnsi="宋体" w:cs="宋体"/>
                <w:b/>
                <w:bCs/>
                <w:sz w:val="21"/>
                <w:szCs w:val="21"/>
              </w:rPr>
              <w:t>工作及研究方向</w:t>
            </w:r>
          </w:p>
        </w:tc>
        <w:tc>
          <w:tcPr>
            <w:tcW w:w="360" w:type="dxa"/>
            <w:tcBorders>
              <w:right w:val="single" w:sz="8" w:space="0" w:color="auto"/>
            </w:tcBorders>
            <w:vAlign w:val="bottom"/>
          </w:tcPr>
          <w:p w:rsidR="008C0CA7" w:rsidRDefault="008C0CA7">
            <w:pPr>
              <w:rPr>
                <w:sz w:val="24"/>
                <w:szCs w:val="24"/>
              </w:rPr>
            </w:pPr>
          </w:p>
        </w:tc>
        <w:tc>
          <w:tcPr>
            <w:tcW w:w="820" w:type="dxa"/>
            <w:vAlign w:val="bottom"/>
          </w:tcPr>
          <w:p w:rsidR="008C0CA7" w:rsidRDefault="008C0CA7">
            <w:pPr>
              <w:rPr>
                <w:sz w:val="24"/>
                <w:szCs w:val="24"/>
              </w:rPr>
            </w:pPr>
          </w:p>
        </w:tc>
        <w:tc>
          <w:tcPr>
            <w:tcW w:w="600" w:type="dxa"/>
            <w:vAlign w:val="bottom"/>
          </w:tcPr>
          <w:p w:rsidR="008C0CA7" w:rsidRDefault="008C0CA7">
            <w:pPr>
              <w:rPr>
                <w:sz w:val="24"/>
                <w:szCs w:val="24"/>
              </w:rPr>
            </w:pPr>
          </w:p>
        </w:tc>
        <w:tc>
          <w:tcPr>
            <w:tcW w:w="1400" w:type="dxa"/>
            <w:vAlign w:val="bottom"/>
          </w:tcPr>
          <w:p w:rsidR="008C0CA7" w:rsidRDefault="008C0CA7">
            <w:pPr>
              <w:rPr>
                <w:sz w:val="24"/>
                <w:szCs w:val="24"/>
              </w:rPr>
            </w:pPr>
          </w:p>
        </w:tc>
        <w:tc>
          <w:tcPr>
            <w:tcW w:w="100" w:type="dxa"/>
            <w:vAlign w:val="bottom"/>
          </w:tcPr>
          <w:p w:rsidR="008C0CA7" w:rsidRDefault="008C0CA7">
            <w:pPr>
              <w:rPr>
                <w:sz w:val="24"/>
                <w:szCs w:val="24"/>
              </w:rPr>
            </w:pPr>
          </w:p>
        </w:tc>
        <w:tc>
          <w:tcPr>
            <w:tcW w:w="500" w:type="dxa"/>
            <w:vAlign w:val="bottom"/>
          </w:tcPr>
          <w:p w:rsidR="008C0CA7" w:rsidRDefault="008C0CA7">
            <w:pPr>
              <w:rPr>
                <w:sz w:val="24"/>
                <w:szCs w:val="24"/>
              </w:rPr>
            </w:pPr>
          </w:p>
        </w:tc>
        <w:tc>
          <w:tcPr>
            <w:tcW w:w="540" w:type="dxa"/>
            <w:vAlign w:val="bottom"/>
          </w:tcPr>
          <w:p w:rsidR="008C0CA7" w:rsidRDefault="008C0CA7">
            <w:pPr>
              <w:rPr>
                <w:sz w:val="24"/>
                <w:szCs w:val="24"/>
              </w:rPr>
            </w:pPr>
          </w:p>
        </w:tc>
        <w:tc>
          <w:tcPr>
            <w:tcW w:w="540" w:type="dxa"/>
            <w:vAlign w:val="bottom"/>
          </w:tcPr>
          <w:p w:rsidR="008C0CA7" w:rsidRDefault="008C0CA7">
            <w:pPr>
              <w:rPr>
                <w:sz w:val="24"/>
                <w:szCs w:val="24"/>
              </w:rPr>
            </w:pPr>
          </w:p>
        </w:tc>
        <w:tc>
          <w:tcPr>
            <w:tcW w:w="132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08"/>
        </w:trPr>
        <w:tc>
          <w:tcPr>
            <w:tcW w:w="580" w:type="dxa"/>
            <w:tcBorders>
              <w:left w:val="single" w:sz="8" w:space="0" w:color="auto"/>
              <w:bottom w:val="single" w:sz="8" w:space="0" w:color="auto"/>
            </w:tcBorders>
            <w:vAlign w:val="bottom"/>
          </w:tcPr>
          <w:p w:rsidR="008C0CA7" w:rsidRDefault="008C0CA7">
            <w:pPr>
              <w:rPr>
                <w:sz w:val="18"/>
                <w:szCs w:val="18"/>
              </w:rPr>
            </w:pPr>
          </w:p>
        </w:tc>
        <w:tc>
          <w:tcPr>
            <w:tcW w:w="920" w:type="dxa"/>
            <w:tcBorders>
              <w:bottom w:val="single" w:sz="8" w:space="0" w:color="auto"/>
            </w:tcBorders>
            <w:vAlign w:val="bottom"/>
          </w:tcPr>
          <w:p w:rsidR="008C0CA7" w:rsidRDefault="008C0CA7">
            <w:pPr>
              <w:rPr>
                <w:sz w:val="18"/>
                <w:szCs w:val="18"/>
              </w:rPr>
            </w:pPr>
          </w:p>
        </w:tc>
        <w:tc>
          <w:tcPr>
            <w:tcW w:w="860" w:type="dxa"/>
            <w:tcBorders>
              <w:bottom w:val="single" w:sz="8" w:space="0" w:color="auto"/>
            </w:tcBorders>
            <w:vAlign w:val="bottom"/>
          </w:tcPr>
          <w:p w:rsidR="008C0CA7" w:rsidRDefault="008C0CA7">
            <w:pPr>
              <w:rPr>
                <w:sz w:val="18"/>
                <w:szCs w:val="18"/>
              </w:rPr>
            </w:pPr>
          </w:p>
        </w:tc>
        <w:tc>
          <w:tcPr>
            <w:tcW w:w="360" w:type="dxa"/>
            <w:tcBorders>
              <w:bottom w:val="single" w:sz="8" w:space="0" w:color="auto"/>
              <w:right w:val="single" w:sz="8" w:space="0" w:color="auto"/>
            </w:tcBorders>
            <w:vAlign w:val="bottom"/>
          </w:tcPr>
          <w:p w:rsidR="008C0CA7" w:rsidRDefault="008C0CA7">
            <w:pPr>
              <w:rPr>
                <w:sz w:val="18"/>
                <w:szCs w:val="18"/>
              </w:rPr>
            </w:pPr>
          </w:p>
        </w:tc>
        <w:tc>
          <w:tcPr>
            <w:tcW w:w="820" w:type="dxa"/>
            <w:tcBorders>
              <w:bottom w:val="single" w:sz="8" w:space="0" w:color="auto"/>
            </w:tcBorders>
            <w:vAlign w:val="bottom"/>
          </w:tcPr>
          <w:p w:rsidR="008C0CA7" w:rsidRDefault="008C0CA7">
            <w:pPr>
              <w:rPr>
                <w:sz w:val="18"/>
                <w:szCs w:val="18"/>
              </w:rPr>
            </w:pPr>
          </w:p>
        </w:tc>
        <w:tc>
          <w:tcPr>
            <w:tcW w:w="600" w:type="dxa"/>
            <w:tcBorders>
              <w:bottom w:val="single" w:sz="8" w:space="0" w:color="auto"/>
            </w:tcBorders>
            <w:vAlign w:val="bottom"/>
          </w:tcPr>
          <w:p w:rsidR="008C0CA7" w:rsidRDefault="008C0CA7">
            <w:pPr>
              <w:rPr>
                <w:sz w:val="18"/>
                <w:szCs w:val="18"/>
              </w:rPr>
            </w:pPr>
          </w:p>
        </w:tc>
        <w:tc>
          <w:tcPr>
            <w:tcW w:w="1400" w:type="dxa"/>
            <w:tcBorders>
              <w:bottom w:val="single" w:sz="8" w:space="0" w:color="auto"/>
            </w:tcBorders>
            <w:vAlign w:val="bottom"/>
          </w:tcPr>
          <w:p w:rsidR="008C0CA7" w:rsidRDefault="008C0CA7">
            <w:pPr>
              <w:rPr>
                <w:sz w:val="18"/>
                <w:szCs w:val="18"/>
              </w:rPr>
            </w:pPr>
          </w:p>
        </w:tc>
        <w:tc>
          <w:tcPr>
            <w:tcW w:w="100" w:type="dxa"/>
            <w:tcBorders>
              <w:bottom w:val="single" w:sz="8" w:space="0" w:color="auto"/>
            </w:tcBorders>
            <w:vAlign w:val="bottom"/>
          </w:tcPr>
          <w:p w:rsidR="008C0CA7" w:rsidRDefault="008C0CA7">
            <w:pPr>
              <w:rPr>
                <w:sz w:val="18"/>
                <w:szCs w:val="18"/>
              </w:rPr>
            </w:pPr>
          </w:p>
        </w:tc>
        <w:tc>
          <w:tcPr>
            <w:tcW w:w="500" w:type="dxa"/>
            <w:tcBorders>
              <w:bottom w:val="single" w:sz="8" w:space="0" w:color="auto"/>
            </w:tcBorders>
            <w:vAlign w:val="bottom"/>
          </w:tcPr>
          <w:p w:rsidR="008C0CA7" w:rsidRDefault="008C0CA7">
            <w:pPr>
              <w:rPr>
                <w:sz w:val="18"/>
                <w:szCs w:val="18"/>
              </w:rPr>
            </w:pPr>
          </w:p>
        </w:tc>
        <w:tc>
          <w:tcPr>
            <w:tcW w:w="540" w:type="dxa"/>
            <w:tcBorders>
              <w:bottom w:val="single" w:sz="8" w:space="0" w:color="auto"/>
            </w:tcBorders>
            <w:vAlign w:val="bottom"/>
          </w:tcPr>
          <w:p w:rsidR="008C0CA7" w:rsidRDefault="008C0CA7">
            <w:pPr>
              <w:rPr>
                <w:sz w:val="18"/>
                <w:szCs w:val="18"/>
              </w:rPr>
            </w:pPr>
          </w:p>
        </w:tc>
        <w:tc>
          <w:tcPr>
            <w:tcW w:w="540" w:type="dxa"/>
            <w:tcBorders>
              <w:bottom w:val="single" w:sz="8" w:space="0" w:color="auto"/>
            </w:tcBorders>
            <w:vAlign w:val="bottom"/>
          </w:tcPr>
          <w:p w:rsidR="008C0CA7" w:rsidRDefault="008C0CA7">
            <w:pPr>
              <w:rPr>
                <w:sz w:val="18"/>
                <w:szCs w:val="18"/>
              </w:rPr>
            </w:pPr>
          </w:p>
        </w:tc>
        <w:tc>
          <w:tcPr>
            <w:tcW w:w="1320" w:type="dxa"/>
            <w:tcBorders>
              <w:bottom w:val="single" w:sz="8" w:space="0" w:color="auto"/>
              <w:right w:val="single" w:sz="8" w:space="0" w:color="auto"/>
            </w:tcBorders>
            <w:vAlign w:val="bottom"/>
          </w:tcPr>
          <w:p w:rsidR="008C0CA7" w:rsidRDefault="008C0CA7">
            <w:pPr>
              <w:rPr>
                <w:sz w:val="18"/>
                <w:szCs w:val="18"/>
              </w:rPr>
            </w:pPr>
          </w:p>
        </w:tc>
        <w:tc>
          <w:tcPr>
            <w:tcW w:w="0" w:type="dxa"/>
            <w:vAlign w:val="bottom"/>
          </w:tcPr>
          <w:p w:rsidR="008C0CA7" w:rsidRDefault="008C0CA7">
            <w:pPr>
              <w:rPr>
                <w:sz w:val="1"/>
                <w:szCs w:val="1"/>
              </w:rPr>
            </w:pPr>
          </w:p>
        </w:tc>
      </w:tr>
      <w:tr w:rsidR="008C0CA7">
        <w:trPr>
          <w:trHeight w:val="408"/>
        </w:trPr>
        <w:tc>
          <w:tcPr>
            <w:tcW w:w="580" w:type="dxa"/>
            <w:tcBorders>
              <w:left w:val="single" w:sz="8" w:space="0" w:color="auto"/>
            </w:tcBorders>
            <w:vAlign w:val="bottom"/>
          </w:tcPr>
          <w:p w:rsidR="008C0CA7" w:rsidRDefault="008C0CA7">
            <w:pPr>
              <w:rPr>
                <w:sz w:val="24"/>
                <w:szCs w:val="24"/>
              </w:rPr>
            </w:pPr>
          </w:p>
        </w:tc>
        <w:tc>
          <w:tcPr>
            <w:tcW w:w="1780" w:type="dxa"/>
            <w:gridSpan w:val="2"/>
            <w:vAlign w:val="bottom"/>
          </w:tcPr>
          <w:p w:rsidR="008C0CA7" w:rsidRDefault="005061A5">
            <w:pPr>
              <w:spacing w:line="240" w:lineRule="exact"/>
              <w:ind w:right="240"/>
              <w:jc w:val="center"/>
              <w:rPr>
                <w:sz w:val="20"/>
                <w:szCs w:val="20"/>
              </w:rPr>
            </w:pPr>
            <w:r>
              <w:rPr>
                <w:rFonts w:ascii="宋体" w:eastAsia="宋体" w:hAnsi="宋体" w:cs="宋体"/>
                <w:b/>
                <w:bCs/>
                <w:w w:val="99"/>
                <w:sz w:val="21"/>
                <w:szCs w:val="21"/>
              </w:rPr>
              <w:t>工作单位部门</w:t>
            </w:r>
          </w:p>
        </w:tc>
        <w:tc>
          <w:tcPr>
            <w:tcW w:w="360" w:type="dxa"/>
            <w:tcBorders>
              <w:right w:val="single" w:sz="8" w:space="0" w:color="auto"/>
            </w:tcBorders>
            <w:vAlign w:val="bottom"/>
          </w:tcPr>
          <w:p w:rsidR="008C0CA7" w:rsidRDefault="008C0CA7">
            <w:pPr>
              <w:rPr>
                <w:sz w:val="24"/>
                <w:szCs w:val="24"/>
              </w:rPr>
            </w:pPr>
          </w:p>
        </w:tc>
        <w:tc>
          <w:tcPr>
            <w:tcW w:w="820" w:type="dxa"/>
            <w:vAlign w:val="bottom"/>
          </w:tcPr>
          <w:p w:rsidR="008C0CA7" w:rsidRDefault="008C0CA7">
            <w:pPr>
              <w:rPr>
                <w:sz w:val="24"/>
                <w:szCs w:val="24"/>
              </w:rPr>
            </w:pPr>
          </w:p>
        </w:tc>
        <w:tc>
          <w:tcPr>
            <w:tcW w:w="600" w:type="dxa"/>
            <w:vAlign w:val="bottom"/>
          </w:tcPr>
          <w:p w:rsidR="008C0CA7" w:rsidRDefault="008C0CA7">
            <w:pPr>
              <w:rPr>
                <w:sz w:val="24"/>
                <w:szCs w:val="24"/>
              </w:rPr>
            </w:pPr>
          </w:p>
        </w:tc>
        <w:tc>
          <w:tcPr>
            <w:tcW w:w="1400" w:type="dxa"/>
            <w:vAlign w:val="bottom"/>
          </w:tcPr>
          <w:p w:rsidR="008C0CA7" w:rsidRDefault="008C0CA7">
            <w:pPr>
              <w:rPr>
                <w:sz w:val="24"/>
                <w:szCs w:val="24"/>
              </w:rPr>
            </w:pPr>
          </w:p>
        </w:tc>
        <w:tc>
          <w:tcPr>
            <w:tcW w:w="100" w:type="dxa"/>
            <w:vAlign w:val="bottom"/>
          </w:tcPr>
          <w:p w:rsidR="008C0CA7" w:rsidRDefault="008C0CA7">
            <w:pPr>
              <w:rPr>
                <w:sz w:val="24"/>
                <w:szCs w:val="24"/>
              </w:rPr>
            </w:pPr>
          </w:p>
        </w:tc>
        <w:tc>
          <w:tcPr>
            <w:tcW w:w="500" w:type="dxa"/>
            <w:vAlign w:val="bottom"/>
          </w:tcPr>
          <w:p w:rsidR="008C0CA7" w:rsidRDefault="008C0CA7">
            <w:pPr>
              <w:rPr>
                <w:sz w:val="24"/>
                <w:szCs w:val="24"/>
              </w:rPr>
            </w:pPr>
          </w:p>
        </w:tc>
        <w:tc>
          <w:tcPr>
            <w:tcW w:w="540" w:type="dxa"/>
            <w:vAlign w:val="bottom"/>
          </w:tcPr>
          <w:p w:rsidR="008C0CA7" w:rsidRDefault="008C0CA7">
            <w:pPr>
              <w:rPr>
                <w:sz w:val="24"/>
                <w:szCs w:val="24"/>
              </w:rPr>
            </w:pPr>
          </w:p>
        </w:tc>
        <w:tc>
          <w:tcPr>
            <w:tcW w:w="540" w:type="dxa"/>
            <w:vAlign w:val="bottom"/>
          </w:tcPr>
          <w:p w:rsidR="008C0CA7" w:rsidRDefault="008C0CA7">
            <w:pPr>
              <w:rPr>
                <w:sz w:val="24"/>
                <w:szCs w:val="24"/>
              </w:rPr>
            </w:pPr>
          </w:p>
        </w:tc>
        <w:tc>
          <w:tcPr>
            <w:tcW w:w="132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06"/>
        </w:trPr>
        <w:tc>
          <w:tcPr>
            <w:tcW w:w="1500" w:type="dxa"/>
            <w:gridSpan w:val="2"/>
            <w:tcBorders>
              <w:left w:val="single" w:sz="8" w:space="0" w:color="auto"/>
              <w:bottom w:val="single" w:sz="8" w:space="0" w:color="auto"/>
            </w:tcBorders>
            <w:vAlign w:val="bottom"/>
          </w:tcPr>
          <w:p w:rsidR="008C0CA7" w:rsidRDefault="008C0CA7">
            <w:pPr>
              <w:rPr>
                <w:sz w:val="17"/>
                <w:szCs w:val="17"/>
              </w:rPr>
            </w:pPr>
          </w:p>
        </w:tc>
        <w:tc>
          <w:tcPr>
            <w:tcW w:w="1220" w:type="dxa"/>
            <w:gridSpan w:val="2"/>
            <w:tcBorders>
              <w:bottom w:val="single" w:sz="8" w:space="0" w:color="auto"/>
              <w:right w:val="single" w:sz="8" w:space="0" w:color="auto"/>
            </w:tcBorders>
            <w:vAlign w:val="bottom"/>
          </w:tcPr>
          <w:p w:rsidR="008C0CA7" w:rsidRDefault="008C0CA7">
            <w:pPr>
              <w:rPr>
                <w:sz w:val="17"/>
                <w:szCs w:val="17"/>
              </w:rPr>
            </w:pPr>
          </w:p>
        </w:tc>
        <w:tc>
          <w:tcPr>
            <w:tcW w:w="820" w:type="dxa"/>
            <w:tcBorders>
              <w:bottom w:val="single" w:sz="8" w:space="0" w:color="auto"/>
            </w:tcBorders>
            <w:vAlign w:val="bottom"/>
          </w:tcPr>
          <w:p w:rsidR="008C0CA7" w:rsidRDefault="008C0CA7">
            <w:pPr>
              <w:rPr>
                <w:sz w:val="17"/>
                <w:szCs w:val="17"/>
              </w:rPr>
            </w:pPr>
          </w:p>
        </w:tc>
        <w:tc>
          <w:tcPr>
            <w:tcW w:w="600" w:type="dxa"/>
            <w:tcBorders>
              <w:bottom w:val="single" w:sz="8" w:space="0" w:color="auto"/>
            </w:tcBorders>
            <w:vAlign w:val="bottom"/>
          </w:tcPr>
          <w:p w:rsidR="008C0CA7" w:rsidRDefault="008C0CA7">
            <w:pPr>
              <w:rPr>
                <w:sz w:val="17"/>
                <w:szCs w:val="17"/>
              </w:rPr>
            </w:pPr>
          </w:p>
        </w:tc>
        <w:tc>
          <w:tcPr>
            <w:tcW w:w="1400" w:type="dxa"/>
            <w:tcBorders>
              <w:bottom w:val="single" w:sz="8" w:space="0" w:color="auto"/>
            </w:tcBorders>
            <w:vAlign w:val="bottom"/>
          </w:tcPr>
          <w:p w:rsidR="008C0CA7" w:rsidRDefault="008C0CA7">
            <w:pPr>
              <w:rPr>
                <w:sz w:val="17"/>
                <w:szCs w:val="17"/>
              </w:rPr>
            </w:pPr>
          </w:p>
        </w:tc>
        <w:tc>
          <w:tcPr>
            <w:tcW w:w="100" w:type="dxa"/>
            <w:tcBorders>
              <w:bottom w:val="single" w:sz="8" w:space="0" w:color="auto"/>
            </w:tcBorders>
            <w:vAlign w:val="bottom"/>
          </w:tcPr>
          <w:p w:rsidR="008C0CA7" w:rsidRDefault="008C0CA7">
            <w:pPr>
              <w:rPr>
                <w:sz w:val="17"/>
                <w:szCs w:val="17"/>
              </w:rPr>
            </w:pPr>
          </w:p>
        </w:tc>
        <w:tc>
          <w:tcPr>
            <w:tcW w:w="500" w:type="dxa"/>
            <w:tcBorders>
              <w:bottom w:val="single" w:sz="8" w:space="0" w:color="auto"/>
            </w:tcBorders>
            <w:vAlign w:val="bottom"/>
          </w:tcPr>
          <w:p w:rsidR="008C0CA7" w:rsidRDefault="008C0CA7">
            <w:pPr>
              <w:rPr>
                <w:sz w:val="17"/>
                <w:szCs w:val="17"/>
              </w:rPr>
            </w:pPr>
          </w:p>
        </w:tc>
        <w:tc>
          <w:tcPr>
            <w:tcW w:w="540" w:type="dxa"/>
            <w:tcBorders>
              <w:bottom w:val="single" w:sz="8" w:space="0" w:color="auto"/>
            </w:tcBorders>
            <w:vAlign w:val="bottom"/>
          </w:tcPr>
          <w:p w:rsidR="008C0CA7" w:rsidRDefault="008C0CA7">
            <w:pPr>
              <w:rPr>
                <w:sz w:val="17"/>
                <w:szCs w:val="17"/>
              </w:rPr>
            </w:pPr>
          </w:p>
        </w:tc>
        <w:tc>
          <w:tcPr>
            <w:tcW w:w="540" w:type="dxa"/>
            <w:tcBorders>
              <w:bottom w:val="single" w:sz="8" w:space="0" w:color="auto"/>
            </w:tcBorders>
            <w:vAlign w:val="bottom"/>
          </w:tcPr>
          <w:p w:rsidR="008C0CA7" w:rsidRDefault="008C0CA7">
            <w:pPr>
              <w:rPr>
                <w:sz w:val="17"/>
                <w:szCs w:val="17"/>
              </w:rPr>
            </w:pPr>
          </w:p>
        </w:tc>
        <w:tc>
          <w:tcPr>
            <w:tcW w:w="1320" w:type="dxa"/>
            <w:tcBorders>
              <w:bottom w:val="single" w:sz="8" w:space="0" w:color="auto"/>
              <w:right w:val="single" w:sz="8" w:space="0" w:color="auto"/>
            </w:tcBorders>
            <w:vAlign w:val="bottom"/>
          </w:tcPr>
          <w:p w:rsidR="008C0CA7" w:rsidRDefault="008C0CA7">
            <w:pPr>
              <w:rPr>
                <w:sz w:val="17"/>
                <w:szCs w:val="17"/>
              </w:rPr>
            </w:pPr>
          </w:p>
        </w:tc>
        <w:tc>
          <w:tcPr>
            <w:tcW w:w="0" w:type="dxa"/>
            <w:vAlign w:val="bottom"/>
          </w:tcPr>
          <w:p w:rsidR="008C0CA7" w:rsidRDefault="008C0CA7">
            <w:pPr>
              <w:rPr>
                <w:sz w:val="1"/>
                <w:szCs w:val="1"/>
              </w:rPr>
            </w:pPr>
          </w:p>
        </w:tc>
      </w:tr>
      <w:tr w:rsidR="008C0CA7">
        <w:trPr>
          <w:trHeight w:val="407"/>
        </w:trPr>
        <w:tc>
          <w:tcPr>
            <w:tcW w:w="2720" w:type="dxa"/>
            <w:gridSpan w:val="4"/>
            <w:tcBorders>
              <w:left w:val="single" w:sz="8" w:space="0" w:color="auto"/>
              <w:right w:val="single" w:sz="8" w:space="0" w:color="auto"/>
            </w:tcBorders>
            <w:vAlign w:val="bottom"/>
          </w:tcPr>
          <w:p w:rsidR="008C0CA7" w:rsidRDefault="005061A5">
            <w:pPr>
              <w:spacing w:line="240" w:lineRule="exact"/>
              <w:jc w:val="center"/>
              <w:rPr>
                <w:sz w:val="20"/>
                <w:szCs w:val="20"/>
              </w:rPr>
            </w:pPr>
            <w:r>
              <w:rPr>
                <w:rFonts w:ascii="宋体" w:eastAsia="宋体" w:hAnsi="宋体" w:cs="宋体"/>
                <w:b/>
                <w:bCs/>
                <w:sz w:val="21"/>
                <w:szCs w:val="21"/>
              </w:rPr>
              <w:t>一线从事思政工作时间</w:t>
            </w:r>
          </w:p>
        </w:tc>
        <w:tc>
          <w:tcPr>
            <w:tcW w:w="820" w:type="dxa"/>
            <w:vAlign w:val="bottom"/>
          </w:tcPr>
          <w:p w:rsidR="008C0CA7" w:rsidRDefault="008C0CA7">
            <w:pPr>
              <w:rPr>
                <w:sz w:val="24"/>
                <w:szCs w:val="24"/>
              </w:rPr>
            </w:pPr>
          </w:p>
        </w:tc>
        <w:tc>
          <w:tcPr>
            <w:tcW w:w="600" w:type="dxa"/>
            <w:vAlign w:val="bottom"/>
          </w:tcPr>
          <w:p w:rsidR="008C0CA7" w:rsidRDefault="008C0CA7">
            <w:pPr>
              <w:rPr>
                <w:sz w:val="24"/>
                <w:szCs w:val="24"/>
              </w:rPr>
            </w:pPr>
          </w:p>
        </w:tc>
        <w:tc>
          <w:tcPr>
            <w:tcW w:w="1400" w:type="dxa"/>
            <w:vAlign w:val="bottom"/>
          </w:tcPr>
          <w:p w:rsidR="008C0CA7" w:rsidRDefault="008C0CA7">
            <w:pPr>
              <w:rPr>
                <w:sz w:val="24"/>
                <w:szCs w:val="24"/>
              </w:rPr>
            </w:pPr>
          </w:p>
        </w:tc>
        <w:tc>
          <w:tcPr>
            <w:tcW w:w="100" w:type="dxa"/>
            <w:vAlign w:val="bottom"/>
          </w:tcPr>
          <w:p w:rsidR="008C0CA7" w:rsidRDefault="008C0CA7">
            <w:pPr>
              <w:rPr>
                <w:sz w:val="24"/>
                <w:szCs w:val="24"/>
              </w:rPr>
            </w:pPr>
          </w:p>
        </w:tc>
        <w:tc>
          <w:tcPr>
            <w:tcW w:w="500" w:type="dxa"/>
            <w:vAlign w:val="bottom"/>
          </w:tcPr>
          <w:p w:rsidR="008C0CA7" w:rsidRDefault="008C0CA7">
            <w:pPr>
              <w:rPr>
                <w:sz w:val="24"/>
                <w:szCs w:val="24"/>
              </w:rPr>
            </w:pPr>
          </w:p>
        </w:tc>
        <w:tc>
          <w:tcPr>
            <w:tcW w:w="540" w:type="dxa"/>
            <w:vAlign w:val="bottom"/>
          </w:tcPr>
          <w:p w:rsidR="008C0CA7" w:rsidRDefault="008C0CA7">
            <w:pPr>
              <w:rPr>
                <w:sz w:val="24"/>
                <w:szCs w:val="24"/>
              </w:rPr>
            </w:pPr>
          </w:p>
        </w:tc>
        <w:tc>
          <w:tcPr>
            <w:tcW w:w="540" w:type="dxa"/>
            <w:vAlign w:val="bottom"/>
          </w:tcPr>
          <w:p w:rsidR="008C0CA7" w:rsidRDefault="008C0CA7">
            <w:pPr>
              <w:rPr>
                <w:sz w:val="24"/>
                <w:szCs w:val="24"/>
              </w:rPr>
            </w:pPr>
          </w:p>
        </w:tc>
        <w:tc>
          <w:tcPr>
            <w:tcW w:w="132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07"/>
        </w:trPr>
        <w:tc>
          <w:tcPr>
            <w:tcW w:w="1500" w:type="dxa"/>
            <w:gridSpan w:val="2"/>
            <w:tcBorders>
              <w:left w:val="single" w:sz="8" w:space="0" w:color="auto"/>
              <w:bottom w:val="single" w:sz="8" w:space="0" w:color="auto"/>
            </w:tcBorders>
            <w:vAlign w:val="bottom"/>
          </w:tcPr>
          <w:p w:rsidR="008C0CA7" w:rsidRDefault="008C0CA7">
            <w:pPr>
              <w:rPr>
                <w:sz w:val="17"/>
                <w:szCs w:val="17"/>
              </w:rPr>
            </w:pPr>
          </w:p>
        </w:tc>
        <w:tc>
          <w:tcPr>
            <w:tcW w:w="860" w:type="dxa"/>
            <w:tcBorders>
              <w:bottom w:val="single" w:sz="8" w:space="0" w:color="auto"/>
            </w:tcBorders>
            <w:vAlign w:val="bottom"/>
          </w:tcPr>
          <w:p w:rsidR="008C0CA7" w:rsidRDefault="008C0CA7">
            <w:pPr>
              <w:rPr>
                <w:sz w:val="17"/>
                <w:szCs w:val="17"/>
              </w:rPr>
            </w:pPr>
          </w:p>
        </w:tc>
        <w:tc>
          <w:tcPr>
            <w:tcW w:w="360" w:type="dxa"/>
            <w:tcBorders>
              <w:bottom w:val="single" w:sz="8" w:space="0" w:color="auto"/>
              <w:right w:val="single" w:sz="8" w:space="0" w:color="auto"/>
            </w:tcBorders>
            <w:vAlign w:val="bottom"/>
          </w:tcPr>
          <w:p w:rsidR="008C0CA7" w:rsidRDefault="008C0CA7">
            <w:pPr>
              <w:rPr>
                <w:sz w:val="17"/>
                <w:szCs w:val="17"/>
              </w:rPr>
            </w:pPr>
          </w:p>
        </w:tc>
        <w:tc>
          <w:tcPr>
            <w:tcW w:w="820" w:type="dxa"/>
            <w:tcBorders>
              <w:bottom w:val="single" w:sz="8" w:space="0" w:color="auto"/>
            </w:tcBorders>
            <w:vAlign w:val="bottom"/>
          </w:tcPr>
          <w:p w:rsidR="008C0CA7" w:rsidRDefault="008C0CA7">
            <w:pPr>
              <w:rPr>
                <w:sz w:val="17"/>
                <w:szCs w:val="17"/>
              </w:rPr>
            </w:pPr>
          </w:p>
        </w:tc>
        <w:tc>
          <w:tcPr>
            <w:tcW w:w="600" w:type="dxa"/>
            <w:tcBorders>
              <w:bottom w:val="single" w:sz="8" w:space="0" w:color="auto"/>
            </w:tcBorders>
            <w:vAlign w:val="bottom"/>
          </w:tcPr>
          <w:p w:rsidR="008C0CA7" w:rsidRDefault="008C0CA7">
            <w:pPr>
              <w:rPr>
                <w:sz w:val="17"/>
                <w:szCs w:val="17"/>
              </w:rPr>
            </w:pPr>
          </w:p>
        </w:tc>
        <w:tc>
          <w:tcPr>
            <w:tcW w:w="1400" w:type="dxa"/>
            <w:tcBorders>
              <w:bottom w:val="single" w:sz="8" w:space="0" w:color="auto"/>
            </w:tcBorders>
            <w:vAlign w:val="bottom"/>
          </w:tcPr>
          <w:p w:rsidR="008C0CA7" w:rsidRDefault="008C0CA7">
            <w:pPr>
              <w:rPr>
                <w:sz w:val="17"/>
                <w:szCs w:val="17"/>
              </w:rPr>
            </w:pPr>
          </w:p>
        </w:tc>
        <w:tc>
          <w:tcPr>
            <w:tcW w:w="100" w:type="dxa"/>
            <w:tcBorders>
              <w:bottom w:val="single" w:sz="8" w:space="0" w:color="auto"/>
            </w:tcBorders>
            <w:vAlign w:val="bottom"/>
          </w:tcPr>
          <w:p w:rsidR="008C0CA7" w:rsidRDefault="008C0CA7">
            <w:pPr>
              <w:rPr>
                <w:sz w:val="17"/>
                <w:szCs w:val="17"/>
              </w:rPr>
            </w:pPr>
          </w:p>
        </w:tc>
        <w:tc>
          <w:tcPr>
            <w:tcW w:w="500" w:type="dxa"/>
            <w:tcBorders>
              <w:bottom w:val="single" w:sz="8" w:space="0" w:color="auto"/>
            </w:tcBorders>
            <w:vAlign w:val="bottom"/>
          </w:tcPr>
          <w:p w:rsidR="008C0CA7" w:rsidRDefault="008C0CA7">
            <w:pPr>
              <w:rPr>
                <w:sz w:val="17"/>
                <w:szCs w:val="17"/>
              </w:rPr>
            </w:pPr>
          </w:p>
        </w:tc>
        <w:tc>
          <w:tcPr>
            <w:tcW w:w="540" w:type="dxa"/>
            <w:tcBorders>
              <w:bottom w:val="single" w:sz="8" w:space="0" w:color="auto"/>
            </w:tcBorders>
            <w:vAlign w:val="bottom"/>
          </w:tcPr>
          <w:p w:rsidR="008C0CA7" w:rsidRDefault="008C0CA7">
            <w:pPr>
              <w:rPr>
                <w:sz w:val="17"/>
                <w:szCs w:val="17"/>
              </w:rPr>
            </w:pPr>
          </w:p>
        </w:tc>
        <w:tc>
          <w:tcPr>
            <w:tcW w:w="540" w:type="dxa"/>
            <w:tcBorders>
              <w:bottom w:val="single" w:sz="8" w:space="0" w:color="auto"/>
            </w:tcBorders>
            <w:vAlign w:val="bottom"/>
          </w:tcPr>
          <w:p w:rsidR="008C0CA7" w:rsidRDefault="008C0CA7">
            <w:pPr>
              <w:rPr>
                <w:sz w:val="17"/>
                <w:szCs w:val="17"/>
              </w:rPr>
            </w:pPr>
          </w:p>
        </w:tc>
        <w:tc>
          <w:tcPr>
            <w:tcW w:w="1320" w:type="dxa"/>
            <w:tcBorders>
              <w:bottom w:val="single" w:sz="8" w:space="0" w:color="auto"/>
              <w:right w:val="single" w:sz="8" w:space="0" w:color="auto"/>
            </w:tcBorders>
            <w:vAlign w:val="bottom"/>
          </w:tcPr>
          <w:p w:rsidR="008C0CA7" w:rsidRDefault="008C0CA7">
            <w:pPr>
              <w:rPr>
                <w:sz w:val="17"/>
                <w:szCs w:val="17"/>
              </w:rPr>
            </w:pPr>
          </w:p>
        </w:tc>
        <w:tc>
          <w:tcPr>
            <w:tcW w:w="0" w:type="dxa"/>
            <w:vAlign w:val="bottom"/>
          </w:tcPr>
          <w:p w:rsidR="008C0CA7" w:rsidRDefault="008C0CA7">
            <w:pPr>
              <w:rPr>
                <w:sz w:val="1"/>
                <w:szCs w:val="1"/>
              </w:rPr>
            </w:pPr>
          </w:p>
        </w:tc>
      </w:tr>
      <w:tr w:rsidR="008C0CA7">
        <w:trPr>
          <w:trHeight w:val="439"/>
        </w:trPr>
        <w:tc>
          <w:tcPr>
            <w:tcW w:w="2360" w:type="dxa"/>
            <w:gridSpan w:val="3"/>
            <w:tcBorders>
              <w:left w:val="single" w:sz="8" w:space="0" w:color="auto"/>
            </w:tcBorders>
            <w:vAlign w:val="bottom"/>
          </w:tcPr>
          <w:p w:rsidR="008C0CA7" w:rsidRDefault="005061A5">
            <w:pPr>
              <w:spacing w:line="256" w:lineRule="exact"/>
              <w:ind w:left="255"/>
              <w:jc w:val="center"/>
              <w:rPr>
                <w:sz w:val="20"/>
                <w:szCs w:val="20"/>
              </w:rPr>
            </w:pPr>
            <w:r>
              <w:rPr>
                <w:rFonts w:ascii="宋体" w:eastAsia="宋体" w:hAnsi="宋体" w:cs="宋体"/>
                <w:b/>
                <w:bCs/>
                <w:sz w:val="21"/>
                <w:szCs w:val="21"/>
              </w:rPr>
              <w:t>现职务</w:t>
            </w:r>
            <w:r>
              <w:rPr>
                <w:rFonts w:eastAsia="Times New Roman"/>
                <w:b/>
                <w:bCs/>
                <w:sz w:val="21"/>
                <w:szCs w:val="21"/>
              </w:rPr>
              <w:t>\</w:t>
            </w:r>
            <w:r>
              <w:rPr>
                <w:rFonts w:ascii="宋体" w:eastAsia="宋体" w:hAnsi="宋体" w:cs="宋体"/>
                <w:b/>
                <w:bCs/>
                <w:sz w:val="21"/>
                <w:szCs w:val="21"/>
              </w:rPr>
              <w:t>职级晋升时间</w:t>
            </w:r>
          </w:p>
        </w:tc>
        <w:tc>
          <w:tcPr>
            <w:tcW w:w="360" w:type="dxa"/>
            <w:tcBorders>
              <w:right w:val="single" w:sz="8" w:space="0" w:color="auto"/>
            </w:tcBorders>
            <w:vAlign w:val="bottom"/>
          </w:tcPr>
          <w:p w:rsidR="008C0CA7" w:rsidRDefault="008C0CA7">
            <w:pPr>
              <w:rPr>
                <w:sz w:val="24"/>
                <w:szCs w:val="24"/>
              </w:rPr>
            </w:pPr>
          </w:p>
        </w:tc>
        <w:tc>
          <w:tcPr>
            <w:tcW w:w="820" w:type="dxa"/>
            <w:vAlign w:val="bottom"/>
          </w:tcPr>
          <w:p w:rsidR="008C0CA7" w:rsidRDefault="008C0CA7">
            <w:pPr>
              <w:rPr>
                <w:sz w:val="24"/>
                <w:szCs w:val="24"/>
              </w:rPr>
            </w:pPr>
          </w:p>
        </w:tc>
        <w:tc>
          <w:tcPr>
            <w:tcW w:w="600" w:type="dxa"/>
            <w:vAlign w:val="bottom"/>
          </w:tcPr>
          <w:p w:rsidR="008C0CA7" w:rsidRDefault="008C0CA7">
            <w:pPr>
              <w:rPr>
                <w:sz w:val="24"/>
                <w:szCs w:val="24"/>
              </w:rPr>
            </w:pPr>
          </w:p>
        </w:tc>
        <w:tc>
          <w:tcPr>
            <w:tcW w:w="1400" w:type="dxa"/>
            <w:vAlign w:val="bottom"/>
          </w:tcPr>
          <w:p w:rsidR="008C0CA7" w:rsidRDefault="008C0CA7">
            <w:pPr>
              <w:rPr>
                <w:sz w:val="24"/>
                <w:szCs w:val="24"/>
              </w:rPr>
            </w:pPr>
          </w:p>
        </w:tc>
        <w:tc>
          <w:tcPr>
            <w:tcW w:w="100" w:type="dxa"/>
            <w:vAlign w:val="bottom"/>
          </w:tcPr>
          <w:p w:rsidR="008C0CA7" w:rsidRDefault="008C0CA7">
            <w:pPr>
              <w:rPr>
                <w:sz w:val="24"/>
                <w:szCs w:val="24"/>
              </w:rPr>
            </w:pPr>
          </w:p>
        </w:tc>
        <w:tc>
          <w:tcPr>
            <w:tcW w:w="500" w:type="dxa"/>
            <w:vAlign w:val="bottom"/>
          </w:tcPr>
          <w:p w:rsidR="008C0CA7" w:rsidRDefault="008C0CA7">
            <w:pPr>
              <w:rPr>
                <w:sz w:val="24"/>
                <w:szCs w:val="24"/>
              </w:rPr>
            </w:pPr>
          </w:p>
        </w:tc>
        <w:tc>
          <w:tcPr>
            <w:tcW w:w="540" w:type="dxa"/>
            <w:vAlign w:val="bottom"/>
          </w:tcPr>
          <w:p w:rsidR="008C0CA7" w:rsidRDefault="008C0CA7">
            <w:pPr>
              <w:rPr>
                <w:sz w:val="24"/>
                <w:szCs w:val="24"/>
              </w:rPr>
            </w:pPr>
          </w:p>
        </w:tc>
        <w:tc>
          <w:tcPr>
            <w:tcW w:w="540" w:type="dxa"/>
            <w:vAlign w:val="bottom"/>
          </w:tcPr>
          <w:p w:rsidR="008C0CA7" w:rsidRDefault="008C0CA7">
            <w:pPr>
              <w:rPr>
                <w:sz w:val="24"/>
                <w:szCs w:val="24"/>
              </w:rPr>
            </w:pPr>
          </w:p>
        </w:tc>
        <w:tc>
          <w:tcPr>
            <w:tcW w:w="132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175"/>
        </w:trPr>
        <w:tc>
          <w:tcPr>
            <w:tcW w:w="580" w:type="dxa"/>
            <w:tcBorders>
              <w:left w:val="single" w:sz="8" w:space="0" w:color="auto"/>
              <w:bottom w:val="single" w:sz="8" w:space="0" w:color="auto"/>
            </w:tcBorders>
            <w:vAlign w:val="bottom"/>
          </w:tcPr>
          <w:p w:rsidR="008C0CA7" w:rsidRDefault="008C0CA7">
            <w:pPr>
              <w:rPr>
                <w:sz w:val="15"/>
                <w:szCs w:val="15"/>
              </w:rPr>
            </w:pPr>
          </w:p>
        </w:tc>
        <w:tc>
          <w:tcPr>
            <w:tcW w:w="920" w:type="dxa"/>
            <w:tcBorders>
              <w:bottom w:val="single" w:sz="8" w:space="0" w:color="auto"/>
            </w:tcBorders>
            <w:vAlign w:val="bottom"/>
          </w:tcPr>
          <w:p w:rsidR="008C0CA7" w:rsidRDefault="008C0CA7">
            <w:pPr>
              <w:rPr>
                <w:sz w:val="15"/>
                <w:szCs w:val="15"/>
              </w:rPr>
            </w:pPr>
          </w:p>
        </w:tc>
        <w:tc>
          <w:tcPr>
            <w:tcW w:w="860" w:type="dxa"/>
            <w:tcBorders>
              <w:bottom w:val="single" w:sz="8" w:space="0" w:color="auto"/>
            </w:tcBorders>
            <w:vAlign w:val="bottom"/>
          </w:tcPr>
          <w:p w:rsidR="008C0CA7" w:rsidRDefault="008C0CA7">
            <w:pPr>
              <w:rPr>
                <w:sz w:val="15"/>
                <w:szCs w:val="15"/>
              </w:rPr>
            </w:pPr>
          </w:p>
        </w:tc>
        <w:tc>
          <w:tcPr>
            <w:tcW w:w="360" w:type="dxa"/>
            <w:tcBorders>
              <w:bottom w:val="single" w:sz="8" w:space="0" w:color="auto"/>
              <w:right w:val="single" w:sz="8" w:space="0" w:color="auto"/>
            </w:tcBorders>
            <w:vAlign w:val="bottom"/>
          </w:tcPr>
          <w:p w:rsidR="008C0CA7" w:rsidRDefault="008C0CA7">
            <w:pPr>
              <w:rPr>
                <w:sz w:val="15"/>
                <w:szCs w:val="15"/>
              </w:rPr>
            </w:pPr>
          </w:p>
        </w:tc>
        <w:tc>
          <w:tcPr>
            <w:tcW w:w="820" w:type="dxa"/>
            <w:tcBorders>
              <w:bottom w:val="single" w:sz="8" w:space="0" w:color="auto"/>
            </w:tcBorders>
            <w:vAlign w:val="bottom"/>
          </w:tcPr>
          <w:p w:rsidR="008C0CA7" w:rsidRDefault="008C0CA7">
            <w:pPr>
              <w:rPr>
                <w:sz w:val="15"/>
                <w:szCs w:val="15"/>
              </w:rPr>
            </w:pPr>
          </w:p>
        </w:tc>
        <w:tc>
          <w:tcPr>
            <w:tcW w:w="600" w:type="dxa"/>
            <w:tcBorders>
              <w:bottom w:val="single" w:sz="8" w:space="0" w:color="auto"/>
            </w:tcBorders>
            <w:vAlign w:val="bottom"/>
          </w:tcPr>
          <w:p w:rsidR="008C0CA7" w:rsidRDefault="008C0CA7">
            <w:pPr>
              <w:rPr>
                <w:sz w:val="15"/>
                <w:szCs w:val="15"/>
              </w:rPr>
            </w:pPr>
          </w:p>
        </w:tc>
        <w:tc>
          <w:tcPr>
            <w:tcW w:w="1400" w:type="dxa"/>
            <w:tcBorders>
              <w:bottom w:val="single" w:sz="8" w:space="0" w:color="auto"/>
            </w:tcBorders>
            <w:vAlign w:val="bottom"/>
          </w:tcPr>
          <w:p w:rsidR="008C0CA7" w:rsidRDefault="008C0CA7">
            <w:pPr>
              <w:rPr>
                <w:sz w:val="15"/>
                <w:szCs w:val="15"/>
              </w:rPr>
            </w:pPr>
          </w:p>
        </w:tc>
        <w:tc>
          <w:tcPr>
            <w:tcW w:w="100" w:type="dxa"/>
            <w:tcBorders>
              <w:bottom w:val="single" w:sz="8" w:space="0" w:color="auto"/>
            </w:tcBorders>
            <w:vAlign w:val="bottom"/>
          </w:tcPr>
          <w:p w:rsidR="008C0CA7" w:rsidRDefault="008C0CA7">
            <w:pPr>
              <w:rPr>
                <w:sz w:val="15"/>
                <w:szCs w:val="15"/>
              </w:rPr>
            </w:pPr>
          </w:p>
        </w:tc>
        <w:tc>
          <w:tcPr>
            <w:tcW w:w="500" w:type="dxa"/>
            <w:tcBorders>
              <w:bottom w:val="single" w:sz="8" w:space="0" w:color="auto"/>
            </w:tcBorders>
            <w:vAlign w:val="bottom"/>
          </w:tcPr>
          <w:p w:rsidR="008C0CA7" w:rsidRDefault="008C0CA7">
            <w:pPr>
              <w:rPr>
                <w:sz w:val="15"/>
                <w:szCs w:val="15"/>
              </w:rPr>
            </w:pPr>
          </w:p>
        </w:tc>
        <w:tc>
          <w:tcPr>
            <w:tcW w:w="540" w:type="dxa"/>
            <w:tcBorders>
              <w:bottom w:val="single" w:sz="8" w:space="0" w:color="auto"/>
            </w:tcBorders>
            <w:vAlign w:val="bottom"/>
          </w:tcPr>
          <w:p w:rsidR="008C0CA7" w:rsidRDefault="008C0CA7">
            <w:pPr>
              <w:rPr>
                <w:sz w:val="15"/>
                <w:szCs w:val="15"/>
              </w:rPr>
            </w:pPr>
          </w:p>
        </w:tc>
        <w:tc>
          <w:tcPr>
            <w:tcW w:w="540" w:type="dxa"/>
            <w:tcBorders>
              <w:bottom w:val="single" w:sz="8" w:space="0" w:color="auto"/>
            </w:tcBorders>
            <w:vAlign w:val="bottom"/>
          </w:tcPr>
          <w:p w:rsidR="008C0CA7" w:rsidRDefault="008C0CA7">
            <w:pPr>
              <w:rPr>
                <w:sz w:val="15"/>
                <w:szCs w:val="15"/>
              </w:rPr>
            </w:pPr>
          </w:p>
        </w:tc>
        <w:tc>
          <w:tcPr>
            <w:tcW w:w="1320" w:type="dxa"/>
            <w:tcBorders>
              <w:bottom w:val="single" w:sz="8" w:space="0" w:color="auto"/>
              <w:right w:val="single" w:sz="8" w:space="0" w:color="auto"/>
            </w:tcBorders>
            <w:vAlign w:val="bottom"/>
          </w:tcPr>
          <w:p w:rsidR="008C0CA7" w:rsidRDefault="008C0CA7">
            <w:pPr>
              <w:rPr>
                <w:sz w:val="15"/>
                <w:szCs w:val="15"/>
              </w:rPr>
            </w:pPr>
          </w:p>
        </w:tc>
        <w:tc>
          <w:tcPr>
            <w:tcW w:w="0" w:type="dxa"/>
            <w:vAlign w:val="bottom"/>
          </w:tcPr>
          <w:p w:rsidR="008C0CA7" w:rsidRDefault="008C0CA7">
            <w:pPr>
              <w:rPr>
                <w:sz w:val="1"/>
                <w:szCs w:val="1"/>
              </w:rPr>
            </w:pPr>
          </w:p>
        </w:tc>
      </w:tr>
      <w:tr w:rsidR="008C0CA7">
        <w:trPr>
          <w:trHeight w:val="407"/>
        </w:trPr>
        <w:tc>
          <w:tcPr>
            <w:tcW w:w="580" w:type="dxa"/>
            <w:tcBorders>
              <w:left w:val="single" w:sz="8" w:space="0" w:color="auto"/>
            </w:tcBorders>
            <w:vAlign w:val="bottom"/>
          </w:tcPr>
          <w:p w:rsidR="008C0CA7" w:rsidRDefault="008C0CA7">
            <w:pPr>
              <w:rPr>
                <w:sz w:val="24"/>
                <w:szCs w:val="24"/>
              </w:rPr>
            </w:pPr>
          </w:p>
        </w:tc>
        <w:tc>
          <w:tcPr>
            <w:tcW w:w="920" w:type="dxa"/>
            <w:tcBorders>
              <w:right w:val="single" w:sz="8" w:space="0" w:color="auto"/>
            </w:tcBorders>
            <w:vAlign w:val="bottom"/>
          </w:tcPr>
          <w:p w:rsidR="008C0CA7" w:rsidRDefault="008C0CA7">
            <w:pPr>
              <w:rPr>
                <w:sz w:val="24"/>
                <w:szCs w:val="24"/>
              </w:rPr>
            </w:pPr>
          </w:p>
        </w:tc>
        <w:tc>
          <w:tcPr>
            <w:tcW w:w="860" w:type="dxa"/>
            <w:vAlign w:val="bottom"/>
          </w:tcPr>
          <w:p w:rsidR="008C0CA7" w:rsidRDefault="008C0CA7">
            <w:pPr>
              <w:rPr>
                <w:sz w:val="24"/>
                <w:szCs w:val="24"/>
              </w:rPr>
            </w:pPr>
          </w:p>
        </w:tc>
        <w:tc>
          <w:tcPr>
            <w:tcW w:w="1180" w:type="dxa"/>
            <w:gridSpan w:val="2"/>
            <w:vAlign w:val="bottom"/>
          </w:tcPr>
          <w:p w:rsidR="008C0CA7" w:rsidRDefault="005061A5">
            <w:pPr>
              <w:spacing w:line="240" w:lineRule="exact"/>
              <w:ind w:right="195"/>
              <w:jc w:val="right"/>
              <w:rPr>
                <w:sz w:val="20"/>
                <w:szCs w:val="20"/>
              </w:rPr>
            </w:pPr>
            <w:r>
              <w:rPr>
                <w:rFonts w:ascii="宋体" w:eastAsia="宋体" w:hAnsi="宋体" w:cs="宋体"/>
                <w:b/>
                <w:bCs/>
                <w:sz w:val="21"/>
                <w:szCs w:val="21"/>
              </w:rPr>
              <w:t>起讫时间</w:t>
            </w:r>
          </w:p>
        </w:tc>
        <w:tc>
          <w:tcPr>
            <w:tcW w:w="600" w:type="dxa"/>
            <w:tcBorders>
              <w:right w:val="single" w:sz="8" w:space="0" w:color="auto"/>
            </w:tcBorders>
            <w:vAlign w:val="bottom"/>
          </w:tcPr>
          <w:p w:rsidR="008C0CA7" w:rsidRDefault="008C0CA7">
            <w:pPr>
              <w:rPr>
                <w:sz w:val="24"/>
                <w:szCs w:val="24"/>
              </w:rPr>
            </w:pPr>
          </w:p>
        </w:tc>
        <w:tc>
          <w:tcPr>
            <w:tcW w:w="1500" w:type="dxa"/>
            <w:gridSpan w:val="2"/>
            <w:vAlign w:val="bottom"/>
          </w:tcPr>
          <w:p w:rsidR="008C0CA7" w:rsidRDefault="005061A5">
            <w:pPr>
              <w:spacing w:line="240" w:lineRule="exact"/>
              <w:ind w:left="1040"/>
              <w:rPr>
                <w:sz w:val="20"/>
                <w:szCs w:val="20"/>
              </w:rPr>
            </w:pPr>
            <w:r>
              <w:rPr>
                <w:rFonts w:ascii="宋体" w:eastAsia="宋体" w:hAnsi="宋体" w:cs="宋体"/>
                <w:b/>
                <w:bCs/>
                <w:sz w:val="21"/>
                <w:szCs w:val="21"/>
              </w:rPr>
              <w:t>学校</w:t>
            </w:r>
          </w:p>
        </w:tc>
        <w:tc>
          <w:tcPr>
            <w:tcW w:w="500" w:type="dxa"/>
            <w:vAlign w:val="bottom"/>
          </w:tcPr>
          <w:p w:rsidR="008C0CA7" w:rsidRDefault="008C0CA7">
            <w:pPr>
              <w:rPr>
                <w:sz w:val="24"/>
                <w:szCs w:val="24"/>
              </w:rPr>
            </w:pPr>
          </w:p>
        </w:tc>
        <w:tc>
          <w:tcPr>
            <w:tcW w:w="540" w:type="dxa"/>
            <w:tcBorders>
              <w:right w:val="single" w:sz="8" w:space="0" w:color="auto"/>
            </w:tcBorders>
            <w:vAlign w:val="bottom"/>
          </w:tcPr>
          <w:p w:rsidR="008C0CA7" w:rsidRDefault="008C0CA7">
            <w:pPr>
              <w:rPr>
                <w:sz w:val="24"/>
                <w:szCs w:val="24"/>
              </w:rPr>
            </w:pPr>
          </w:p>
        </w:tc>
        <w:tc>
          <w:tcPr>
            <w:tcW w:w="540" w:type="dxa"/>
            <w:vAlign w:val="bottom"/>
          </w:tcPr>
          <w:p w:rsidR="008C0CA7" w:rsidRDefault="008C0CA7">
            <w:pPr>
              <w:rPr>
                <w:sz w:val="24"/>
                <w:szCs w:val="24"/>
              </w:rPr>
            </w:pPr>
          </w:p>
        </w:tc>
        <w:tc>
          <w:tcPr>
            <w:tcW w:w="1320" w:type="dxa"/>
            <w:tcBorders>
              <w:right w:val="single" w:sz="8" w:space="0" w:color="auto"/>
            </w:tcBorders>
            <w:vAlign w:val="bottom"/>
          </w:tcPr>
          <w:p w:rsidR="008C0CA7" w:rsidRDefault="005061A5">
            <w:pPr>
              <w:spacing w:line="240" w:lineRule="exact"/>
              <w:ind w:left="160"/>
              <w:rPr>
                <w:sz w:val="20"/>
                <w:szCs w:val="20"/>
              </w:rPr>
            </w:pPr>
            <w:r>
              <w:rPr>
                <w:rFonts w:ascii="宋体" w:eastAsia="宋体" w:hAnsi="宋体" w:cs="宋体"/>
                <w:b/>
                <w:bCs/>
                <w:sz w:val="21"/>
                <w:szCs w:val="21"/>
              </w:rPr>
              <w:t>专业</w:t>
            </w:r>
          </w:p>
        </w:tc>
        <w:tc>
          <w:tcPr>
            <w:tcW w:w="0" w:type="dxa"/>
            <w:vAlign w:val="bottom"/>
          </w:tcPr>
          <w:p w:rsidR="008C0CA7" w:rsidRDefault="008C0CA7">
            <w:pPr>
              <w:rPr>
                <w:sz w:val="1"/>
                <w:szCs w:val="1"/>
              </w:rPr>
            </w:pPr>
          </w:p>
        </w:tc>
      </w:tr>
      <w:tr w:rsidR="008C0CA7">
        <w:trPr>
          <w:trHeight w:val="207"/>
        </w:trPr>
        <w:tc>
          <w:tcPr>
            <w:tcW w:w="1500" w:type="dxa"/>
            <w:gridSpan w:val="2"/>
            <w:vMerge w:val="restart"/>
            <w:tcBorders>
              <w:left w:val="single" w:sz="8" w:space="0" w:color="auto"/>
              <w:right w:val="single" w:sz="8" w:space="0" w:color="auto"/>
            </w:tcBorders>
            <w:vAlign w:val="bottom"/>
          </w:tcPr>
          <w:p w:rsidR="008C0CA7" w:rsidRDefault="005061A5">
            <w:pPr>
              <w:spacing w:line="240" w:lineRule="exact"/>
              <w:ind w:right="235"/>
              <w:jc w:val="right"/>
              <w:rPr>
                <w:sz w:val="20"/>
                <w:szCs w:val="20"/>
              </w:rPr>
            </w:pPr>
            <w:r>
              <w:rPr>
                <w:rFonts w:ascii="宋体" w:eastAsia="宋体" w:hAnsi="宋体" w:cs="宋体"/>
                <w:b/>
                <w:bCs/>
                <w:sz w:val="21"/>
                <w:szCs w:val="21"/>
              </w:rPr>
              <w:t>教育背景</w:t>
            </w:r>
          </w:p>
        </w:tc>
        <w:tc>
          <w:tcPr>
            <w:tcW w:w="860" w:type="dxa"/>
            <w:tcBorders>
              <w:bottom w:val="single" w:sz="8" w:space="0" w:color="auto"/>
            </w:tcBorders>
            <w:vAlign w:val="bottom"/>
          </w:tcPr>
          <w:p w:rsidR="008C0CA7" w:rsidRDefault="008C0CA7">
            <w:pPr>
              <w:rPr>
                <w:sz w:val="18"/>
                <w:szCs w:val="18"/>
              </w:rPr>
            </w:pPr>
          </w:p>
        </w:tc>
        <w:tc>
          <w:tcPr>
            <w:tcW w:w="360" w:type="dxa"/>
            <w:tcBorders>
              <w:bottom w:val="single" w:sz="8" w:space="0" w:color="auto"/>
            </w:tcBorders>
            <w:vAlign w:val="bottom"/>
          </w:tcPr>
          <w:p w:rsidR="008C0CA7" w:rsidRDefault="008C0CA7">
            <w:pPr>
              <w:rPr>
                <w:sz w:val="18"/>
                <w:szCs w:val="18"/>
              </w:rPr>
            </w:pPr>
          </w:p>
        </w:tc>
        <w:tc>
          <w:tcPr>
            <w:tcW w:w="820" w:type="dxa"/>
            <w:tcBorders>
              <w:bottom w:val="single" w:sz="8" w:space="0" w:color="auto"/>
            </w:tcBorders>
            <w:vAlign w:val="bottom"/>
          </w:tcPr>
          <w:p w:rsidR="008C0CA7" w:rsidRDefault="008C0CA7">
            <w:pPr>
              <w:rPr>
                <w:sz w:val="18"/>
                <w:szCs w:val="18"/>
              </w:rPr>
            </w:pPr>
          </w:p>
        </w:tc>
        <w:tc>
          <w:tcPr>
            <w:tcW w:w="600" w:type="dxa"/>
            <w:tcBorders>
              <w:bottom w:val="single" w:sz="8" w:space="0" w:color="auto"/>
              <w:right w:val="single" w:sz="8" w:space="0" w:color="auto"/>
            </w:tcBorders>
            <w:vAlign w:val="bottom"/>
          </w:tcPr>
          <w:p w:rsidR="008C0CA7" w:rsidRDefault="008C0CA7">
            <w:pPr>
              <w:rPr>
                <w:sz w:val="18"/>
                <w:szCs w:val="18"/>
              </w:rPr>
            </w:pPr>
          </w:p>
        </w:tc>
        <w:tc>
          <w:tcPr>
            <w:tcW w:w="1400" w:type="dxa"/>
            <w:tcBorders>
              <w:bottom w:val="single" w:sz="8" w:space="0" w:color="auto"/>
            </w:tcBorders>
            <w:vAlign w:val="bottom"/>
          </w:tcPr>
          <w:p w:rsidR="008C0CA7" w:rsidRDefault="008C0CA7">
            <w:pPr>
              <w:rPr>
                <w:sz w:val="18"/>
                <w:szCs w:val="18"/>
              </w:rPr>
            </w:pPr>
          </w:p>
        </w:tc>
        <w:tc>
          <w:tcPr>
            <w:tcW w:w="100" w:type="dxa"/>
            <w:tcBorders>
              <w:bottom w:val="single" w:sz="8" w:space="0" w:color="auto"/>
            </w:tcBorders>
            <w:vAlign w:val="bottom"/>
          </w:tcPr>
          <w:p w:rsidR="008C0CA7" w:rsidRDefault="008C0CA7">
            <w:pPr>
              <w:rPr>
                <w:sz w:val="18"/>
                <w:szCs w:val="18"/>
              </w:rPr>
            </w:pPr>
          </w:p>
        </w:tc>
        <w:tc>
          <w:tcPr>
            <w:tcW w:w="500" w:type="dxa"/>
            <w:tcBorders>
              <w:bottom w:val="single" w:sz="8" w:space="0" w:color="auto"/>
            </w:tcBorders>
            <w:vAlign w:val="bottom"/>
          </w:tcPr>
          <w:p w:rsidR="008C0CA7" w:rsidRDefault="008C0CA7">
            <w:pPr>
              <w:rPr>
                <w:sz w:val="18"/>
                <w:szCs w:val="18"/>
              </w:rPr>
            </w:pPr>
          </w:p>
        </w:tc>
        <w:tc>
          <w:tcPr>
            <w:tcW w:w="540" w:type="dxa"/>
            <w:tcBorders>
              <w:bottom w:val="single" w:sz="8" w:space="0" w:color="auto"/>
              <w:right w:val="single" w:sz="8" w:space="0" w:color="auto"/>
            </w:tcBorders>
            <w:vAlign w:val="bottom"/>
          </w:tcPr>
          <w:p w:rsidR="008C0CA7" w:rsidRDefault="008C0CA7">
            <w:pPr>
              <w:rPr>
                <w:sz w:val="18"/>
                <w:szCs w:val="18"/>
              </w:rPr>
            </w:pPr>
          </w:p>
        </w:tc>
        <w:tc>
          <w:tcPr>
            <w:tcW w:w="540" w:type="dxa"/>
            <w:tcBorders>
              <w:bottom w:val="single" w:sz="8" w:space="0" w:color="auto"/>
            </w:tcBorders>
            <w:vAlign w:val="bottom"/>
          </w:tcPr>
          <w:p w:rsidR="008C0CA7" w:rsidRDefault="008C0CA7">
            <w:pPr>
              <w:rPr>
                <w:sz w:val="18"/>
                <w:szCs w:val="18"/>
              </w:rPr>
            </w:pPr>
          </w:p>
        </w:tc>
        <w:tc>
          <w:tcPr>
            <w:tcW w:w="1320" w:type="dxa"/>
            <w:tcBorders>
              <w:bottom w:val="single" w:sz="8" w:space="0" w:color="auto"/>
              <w:right w:val="single" w:sz="8" w:space="0" w:color="auto"/>
            </w:tcBorders>
            <w:vAlign w:val="bottom"/>
          </w:tcPr>
          <w:p w:rsidR="008C0CA7" w:rsidRDefault="008C0CA7">
            <w:pPr>
              <w:rPr>
                <w:sz w:val="18"/>
                <w:szCs w:val="18"/>
              </w:rPr>
            </w:pPr>
          </w:p>
        </w:tc>
        <w:tc>
          <w:tcPr>
            <w:tcW w:w="0" w:type="dxa"/>
            <w:vAlign w:val="bottom"/>
          </w:tcPr>
          <w:p w:rsidR="008C0CA7" w:rsidRDefault="008C0CA7">
            <w:pPr>
              <w:rPr>
                <w:sz w:val="1"/>
                <w:szCs w:val="1"/>
              </w:rPr>
            </w:pPr>
          </w:p>
        </w:tc>
      </w:tr>
      <w:tr w:rsidR="008C0CA7">
        <w:trPr>
          <w:trHeight w:val="614"/>
        </w:trPr>
        <w:tc>
          <w:tcPr>
            <w:tcW w:w="1500" w:type="dxa"/>
            <w:gridSpan w:val="2"/>
            <w:vMerge/>
            <w:tcBorders>
              <w:left w:val="single" w:sz="8" w:space="0" w:color="auto"/>
              <w:right w:val="single" w:sz="8" w:space="0" w:color="auto"/>
            </w:tcBorders>
            <w:vAlign w:val="bottom"/>
          </w:tcPr>
          <w:p w:rsidR="008C0CA7" w:rsidRDefault="008C0CA7">
            <w:pPr>
              <w:rPr>
                <w:sz w:val="24"/>
                <w:szCs w:val="24"/>
              </w:rPr>
            </w:pPr>
          </w:p>
        </w:tc>
        <w:tc>
          <w:tcPr>
            <w:tcW w:w="860" w:type="dxa"/>
            <w:tcBorders>
              <w:bottom w:val="single" w:sz="8" w:space="0" w:color="auto"/>
            </w:tcBorders>
            <w:vAlign w:val="bottom"/>
          </w:tcPr>
          <w:p w:rsidR="008C0CA7" w:rsidRDefault="008C0CA7">
            <w:pPr>
              <w:rPr>
                <w:sz w:val="24"/>
                <w:szCs w:val="24"/>
              </w:rPr>
            </w:pPr>
          </w:p>
        </w:tc>
        <w:tc>
          <w:tcPr>
            <w:tcW w:w="360" w:type="dxa"/>
            <w:tcBorders>
              <w:bottom w:val="single" w:sz="8" w:space="0" w:color="auto"/>
            </w:tcBorders>
            <w:vAlign w:val="bottom"/>
          </w:tcPr>
          <w:p w:rsidR="008C0CA7" w:rsidRDefault="008C0CA7">
            <w:pPr>
              <w:rPr>
                <w:sz w:val="24"/>
                <w:szCs w:val="24"/>
              </w:rPr>
            </w:pPr>
          </w:p>
        </w:tc>
        <w:tc>
          <w:tcPr>
            <w:tcW w:w="820" w:type="dxa"/>
            <w:tcBorders>
              <w:bottom w:val="single" w:sz="8" w:space="0" w:color="auto"/>
            </w:tcBorders>
            <w:vAlign w:val="bottom"/>
          </w:tcPr>
          <w:p w:rsidR="008C0CA7" w:rsidRDefault="008C0CA7">
            <w:pPr>
              <w:rPr>
                <w:sz w:val="24"/>
                <w:szCs w:val="24"/>
              </w:rPr>
            </w:pPr>
          </w:p>
        </w:tc>
        <w:tc>
          <w:tcPr>
            <w:tcW w:w="600" w:type="dxa"/>
            <w:tcBorders>
              <w:bottom w:val="single" w:sz="8" w:space="0" w:color="auto"/>
              <w:right w:val="single" w:sz="8" w:space="0" w:color="auto"/>
            </w:tcBorders>
            <w:vAlign w:val="bottom"/>
          </w:tcPr>
          <w:p w:rsidR="008C0CA7" w:rsidRDefault="008C0CA7">
            <w:pPr>
              <w:rPr>
                <w:sz w:val="24"/>
                <w:szCs w:val="24"/>
              </w:rPr>
            </w:pPr>
          </w:p>
        </w:tc>
        <w:tc>
          <w:tcPr>
            <w:tcW w:w="1400" w:type="dxa"/>
            <w:tcBorders>
              <w:bottom w:val="single" w:sz="8" w:space="0" w:color="auto"/>
            </w:tcBorders>
            <w:vAlign w:val="bottom"/>
          </w:tcPr>
          <w:p w:rsidR="008C0CA7" w:rsidRDefault="008C0CA7">
            <w:pPr>
              <w:rPr>
                <w:sz w:val="24"/>
                <w:szCs w:val="24"/>
              </w:rPr>
            </w:pPr>
          </w:p>
        </w:tc>
        <w:tc>
          <w:tcPr>
            <w:tcW w:w="100" w:type="dxa"/>
            <w:tcBorders>
              <w:bottom w:val="single" w:sz="8" w:space="0" w:color="auto"/>
            </w:tcBorders>
            <w:vAlign w:val="bottom"/>
          </w:tcPr>
          <w:p w:rsidR="008C0CA7" w:rsidRDefault="008C0CA7">
            <w:pPr>
              <w:rPr>
                <w:sz w:val="24"/>
                <w:szCs w:val="24"/>
              </w:rPr>
            </w:pPr>
          </w:p>
        </w:tc>
        <w:tc>
          <w:tcPr>
            <w:tcW w:w="500" w:type="dxa"/>
            <w:tcBorders>
              <w:bottom w:val="single" w:sz="8" w:space="0" w:color="auto"/>
            </w:tcBorders>
            <w:vAlign w:val="bottom"/>
          </w:tcPr>
          <w:p w:rsidR="008C0CA7" w:rsidRDefault="008C0CA7">
            <w:pPr>
              <w:rPr>
                <w:sz w:val="24"/>
                <w:szCs w:val="24"/>
              </w:rPr>
            </w:pPr>
          </w:p>
        </w:tc>
        <w:tc>
          <w:tcPr>
            <w:tcW w:w="540" w:type="dxa"/>
            <w:tcBorders>
              <w:bottom w:val="single" w:sz="8" w:space="0" w:color="auto"/>
              <w:right w:val="single" w:sz="8" w:space="0" w:color="auto"/>
            </w:tcBorders>
            <w:vAlign w:val="bottom"/>
          </w:tcPr>
          <w:p w:rsidR="008C0CA7" w:rsidRDefault="008C0CA7">
            <w:pPr>
              <w:rPr>
                <w:sz w:val="24"/>
                <w:szCs w:val="24"/>
              </w:rPr>
            </w:pPr>
          </w:p>
        </w:tc>
        <w:tc>
          <w:tcPr>
            <w:tcW w:w="540" w:type="dxa"/>
            <w:tcBorders>
              <w:bottom w:val="single" w:sz="8" w:space="0" w:color="auto"/>
            </w:tcBorders>
            <w:vAlign w:val="bottom"/>
          </w:tcPr>
          <w:p w:rsidR="008C0CA7" w:rsidRDefault="008C0CA7">
            <w:pPr>
              <w:rPr>
                <w:sz w:val="24"/>
                <w:szCs w:val="24"/>
              </w:rPr>
            </w:pPr>
          </w:p>
        </w:tc>
        <w:tc>
          <w:tcPr>
            <w:tcW w:w="132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614"/>
        </w:trPr>
        <w:tc>
          <w:tcPr>
            <w:tcW w:w="1500" w:type="dxa"/>
            <w:gridSpan w:val="2"/>
            <w:vMerge/>
            <w:tcBorders>
              <w:left w:val="single" w:sz="8" w:space="0" w:color="auto"/>
              <w:right w:val="single" w:sz="8" w:space="0" w:color="auto"/>
            </w:tcBorders>
            <w:vAlign w:val="bottom"/>
          </w:tcPr>
          <w:p w:rsidR="008C0CA7" w:rsidRDefault="008C0CA7">
            <w:pPr>
              <w:rPr>
                <w:sz w:val="24"/>
                <w:szCs w:val="24"/>
              </w:rPr>
            </w:pPr>
          </w:p>
        </w:tc>
        <w:tc>
          <w:tcPr>
            <w:tcW w:w="860" w:type="dxa"/>
            <w:tcBorders>
              <w:bottom w:val="single" w:sz="8" w:space="0" w:color="auto"/>
            </w:tcBorders>
            <w:vAlign w:val="bottom"/>
          </w:tcPr>
          <w:p w:rsidR="008C0CA7" w:rsidRDefault="008C0CA7">
            <w:pPr>
              <w:rPr>
                <w:sz w:val="24"/>
                <w:szCs w:val="24"/>
              </w:rPr>
            </w:pPr>
          </w:p>
        </w:tc>
        <w:tc>
          <w:tcPr>
            <w:tcW w:w="360" w:type="dxa"/>
            <w:tcBorders>
              <w:bottom w:val="single" w:sz="8" w:space="0" w:color="auto"/>
            </w:tcBorders>
            <w:vAlign w:val="bottom"/>
          </w:tcPr>
          <w:p w:rsidR="008C0CA7" w:rsidRDefault="008C0CA7">
            <w:pPr>
              <w:rPr>
                <w:sz w:val="24"/>
                <w:szCs w:val="24"/>
              </w:rPr>
            </w:pPr>
          </w:p>
        </w:tc>
        <w:tc>
          <w:tcPr>
            <w:tcW w:w="820" w:type="dxa"/>
            <w:tcBorders>
              <w:bottom w:val="single" w:sz="8" w:space="0" w:color="auto"/>
            </w:tcBorders>
            <w:vAlign w:val="bottom"/>
          </w:tcPr>
          <w:p w:rsidR="008C0CA7" w:rsidRDefault="008C0CA7">
            <w:pPr>
              <w:rPr>
                <w:sz w:val="24"/>
                <w:szCs w:val="24"/>
              </w:rPr>
            </w:pPr>
          </w:p>
        </w:tc>
        <w:tc>
          <w:tcPr>
            <w:tcW w:w="600" w:type="dxa"/>
            <w:tcBorders>
              <w:bottom w:val="single" w:sz="8" w:space="0" w:color="auto"/>
              <w:right w:val="single" w:sz="8" w:space="0" w:color="auto"/>
            </w:tcBorders>
            <w:vAlign w:val="bottom"/>
          </w:tcPr>
          <w:p w:rsidR="008C0CA7" w:rsidRDefault="008C0CA7">
            <w:pPr>
              <w:rPr>
                <w:sz w:val="24"/>
                <w:szCs w:val="24"/>
              </w:rPr>
            </w:pPr>
          </w:p>
        </w:tc>
        <w:tc>
          <w:tcPr>
            <w:tcW w:w="1400" w:type="dxa"/>
            <w:tcBorders>
              <w:bottom w:val="single" w:sz="8" w:space="0" w:color="auto"/>
            </w:tcBorders>
            <w:vAlign w:val="bottom"/>
          </w:tcPr>
          <w:p w:rsidR="008C0CA7" w:rsidRDefault="008C0CA7">
            <w:pPr>
              <w:rPr>
                <w:sz w:val="24"/>
                <w:szCs w:val="24"/>
              </w:rPr>
            </w:pPr>
          </w:p>
        </w:tc>
        <w:tc>
          <w:tcPr>
            <w:tcW w:w="100" w:type="dxa"/>
            <w:tcBorders>
              <w:bottom w:val="single" w:sz="8" w:space="0" w:color="auto"/>
            </w:tcBorders>
            <w:vAlign w:val="bottom"/>
          </w:tcPr>
          <w:p w:rsidR="008C0CA7" w:rsidRDefault="008C0CA7">
            <w:pPr>
              <w:rPr>
                <w:sz w:val="24"/>
                <w:szCs w:val="24"/>
              </w:rPr>
            </w:pPr>
          </w:p>
        </w:tc>
        <w:tc>
          <w:tcPr>
            <w:tcW w:w="500" w:type="dxa"/>
            <w:tcBorders>
              <w:bottom w:val="single" w:sz="8" w:space="0" w:color="auto"/>
            </w:tcBorders>
            <w:vAlign w:val="bottom"/>
          </w:tcPr>
          <w:p w:rsidR="008C0CA7" w:rsidRDefault="008C0CA7">
            <w:pPr>
              <w:rPr>
                <w:sz w:val="24"/>
                <w:szCs w:val="24"/>
              </w:rPr>
            </w:pPr>
          </w:p>
        </w:tc>
        <w:tc>
          <w:tcPr>
            <w:tcW w:w="540" w:type="dxa"/>
            <w:tcBorders>
              <w:bottom w:val="single" w:sz="8" w:space="0" w:color="auto"/>
              <w:right w:val="single" w:sz="8" w:space="0" w:color="auto"/>
            </w:tcBorders>
            <w:vAlign w:val="bottom"/>
          </w:tcPr>
          <w:p w:rsidR="008C0CA7" w:rsidRDefault="008C0CA7">
            <w:pPr>
              <w:rPr>
                <w:sz w:val="24"/>
                <w:szCs w:val="24"/>
              </w:rPr>
            </w:pPr>
          </w:p>
        </w:tc>
        <w:tc>
          <w:tcPr>
            <w:tcW w:w="540" w:type="dxa"/>
            <w:tcBorders>
              <w:bottom w:val="single" w:sz="8" w:space="0" w:color="auto"/>
            </w:tcBorders>
            <w:vAlign w:val="bottom"/>
          </w:tcPr>
          <w:p w:rsidR="008C0CA7" w:rsidRDefault="008C0CA7">
            <w:pPr>
              <w:rPr>
                <w:sz w:val="24"/>
                <w:szCs w:val="24"/>
              </w:rPr>
            </w:pPr>
          </w:p>
        </w:tc>
        <w:tc>
          <w:tcPr>
            <w:tcW w:w="132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252"/>
        </w:trPr>
        <w:tc>
          <w:tcPr>
            <w:tcW w:w="1500" w:type="dxa"/>
            <w:gridSpan w:val="2"/>
            <w:vMerge/>
            <w:tcBorders>
              <w:left w:val="single" w:sz="8" w:space="0" w:color="auto"/>
              <w:right w:val="single" w:sz="8" w:space="0" w:color="auto"/>
            </w:tcBorders>
            <w:vAlign w:val="bottom"/>
          </w:tcPr>
          <w:p w:rsidR="008C0CA7" w:rsidRDefault="008C0CA7">
            <w:pPr>
              <w:rPr>
                <w:sz w:val="21"/>
                <w:szCs w:val="21"/>
              </w:rPr>
            </w:pPr>
          </w:p>
        </w:tc>
        <w:tc>
          <w:tcPr>
            <w:tcW w:w="860" w:type="dxa"/>
            <w:vAlign w:val="bottom"/>
          </w:tcPr>
          <w:p w:rsidR="008C0CA7" w:rsidRDefault="008C0CA7">
            <w:pPr>
              <w:rPr>
                <w:sz w:val="21"/>
                <w:szCs w:val="21"/>
              </w:rPr>
            </w:pPr>
          </w:p>
        </w:tc>
        <w:tc>
          <w:tcPr>
            <w:tcW w:w="360" w:type="dxa"/>
            <w:vAlign w:val="bottom"/>
          </w:tcPr>
          <w:p w:rsidR="008C0CA7" w:rsidRDefault="008C0CA7">
            <w:pPr>
              <w:rPr>
                <w:sz w:val="21"/>
                <w:szCs w:val="21"/>
              </w:rPr>
            </w:pPr>
          </w:p>
        </w:tc>
        <w:tc>
          <w:tcPr>
            <w:tcW w:w="820" w:type="dxa"/>
            <w:vAlign w:val="bottom"/>
          </w:tcPr>
          <w:p w:rsidR="008C0CA7" w:rsidRDefault="008C0CA7">
            <w:pPr>
              <w:rPr>
                <w:sz w:val="21"/>
                <w:szCs w:val="21"/>
              </w:rPr>
            </w:pPr>
          </w:p>
        </w:tc>
        <w:tc>
          <w:tcPr>
            <w:tcW w:w="600" w:type="dxa"/>
            <w:tcBorders>
              <w:right w:val="single" w:sz="8" w:space="0" w:color="auto"/>
            </w:tcBorders>
            <w:vAlign w:val="bottom"/>
          </w:tcPr>
          <w:p w:rsidR="008C0CA7" w:rsidRDefault="008C0CA7">
            <w:pPr>
              <w:rPr>
                <w:sz w:val="21"/>
                <w:szCs w:val="21"/>
              </w:rPr>
            </w:pPr>
          </w:p>
        </w:tc>
        <w:tc>
          <w:tcPr>
            <w:tcW w:w="1400" w:type="dxa"/>
            <w:vAlign w:val="bottom"/>
          </w:tcPr>
          <w:p w:rsidR="008C0CA7" w:rsidRDefault="008C0CA7">
            <w:pPr>
              <w:rPr>
                <w:sz w:val="21"/>
                <w:szCs w:val="21"/>
              </w:rPr>
            </w:pPr>
          </w:p>
        </w:tc>
        <w:tc>
          <w:tcPr>
            <w:tcW w:w="100" w:type="dxa"/>
            <w:vAlign w:val="bottom"/>
          </w:tcPr>
          <w:p w:rsidR="008C0CA7" w:rsidRDefault="008C0CA7">
            <w:pPr>
              <w:rPr>
                <w:sz w:val="21"/>
                <w:szCs w:val="21"/>
              </w:rPr>
            </w:pPr>
          </w:p>
        </w:tc>
        <w:tc>
          <w:tcPr>
            <w:tcW w:w="500" w:type="dxa"/>
            <w:vAlign w:val="bottom"/>
          </w:tcPr>
          <w:p w:rsidR="008C0CA7" w:rsidRDefault="008C0CA7">
            <w:pPr>
              <w:rPr>
                <w:sz w:val="21"/>
                <w:szCs w:val="21"/>
              </w:rPr>
            </w:pPr>
          </w:p>
        </w:tc>
        <w:tc>
          <w:tcPr>
            <w:tcW w:w="540" w:type="dxa"/>
            <w:tcBorders>
              <w:right w:val="single" w:sz="8" w:space="0" w:color="auto"/>
            </w:tcBorders>
            <w:vAlign w:val="bottom"/>
          </w:tcPr>
          <w:p w:rsidR="008C0CA7" w:rsidRDefault="008C0CA7">
            <w:pPr>
              <w:rPr>
                <w:sz w:val="21"/>
                <w:szCs w:val="21"/>
              </w:rPr>
            </w:pPr>
          </w:p>
        </w:tc>
        <w:tc>
          <w:tcPr>
            <w:tcW w:w="540" w:type="dxa"/>
            <w:vAlign w:val="bottom"/>
          </w:tcPr>
          <w:p w:rsidR="008C0CA7" w:rsidRDefault="008C0CA7">
            <w:pPr>
              <w:rPr>
                <w:sz w:val="21"/>
                <w:szCs w:val="21"/>
              </w:rPr>
            </w:pPr>
          </w:p>
        </w:tc>
        <w:tc>
          <w:tcPr>
            <w:tcW w:w="1320" w:type="dxa"/>
            <w:tcBorders>
              <w:right w:val="single" w:sz="8" w:space="0" w:color="auto"/>
            </w:tcBorders>
            <w:vAlign w:val="bottom"/>
          </w:tcPr>
          <w:p w:rsidR="008C0CA7" w:rsidRDefault="008C0CA7">
            <w:pPr>
              <w:rPr>
                <w:sz w:val="21"/>
                <w:szCs w:val="21"/>
              </w:rPr>
            </w:pPr>
          </w:p>
        </w:tc>
        <w:tc>
          <w:tcPr>
            <w:tcW w:w="0" w:type="dxa"/>
            <w:vAlign w:val="bottom"/>
          </w:tcPr>
          <w:p w:rsidR="008C0CA7" w:rsidRDefault="008C0CA7">
            <w:pPr>
              <w:rPr>
                <w:sz w:val="1"/>
                <w:szCs w:val="1"/>
              </w:rPr>
            </w:pPr>
          </w:p>
        </w:tc>
      </w:tr>
      <w:tr w:rsidR="008C0CA7">
        <w:trPr>
          <w:trHeight w:val="312"/>
        </w:trPr>
        <w:tc>
          <w:tcPr>
            <w:tcW w:w="1500" w:type="dxa"/>
            <w:gridSpan w:val="2"/>
            <w:tcBorders>
              <w:left w:val="single" w:sz="8" w:space="0" w:color="auto"/>
              <w:right w:val="single" w:sz="8" w:space="0" w:color="auto"/>
            </w:tcBorders>
            <w:vAlign w:val="bottom"/>
          </w:tcPr>
          <w:p w:rsidR="008C0CA7" w:rsidRDefault="005061A5">
            <w:pPr>
              <w:spacing w:line="240" w:lineRule="exact"/>
              <w:ind w:right="16"/>
              <w:jc w:val="right"/>
              <w:rPr>
                <w:sz w:val="20"/>
                <w:szCs w:val="20"/>
              </w:rPr>
            </w:pPr>
            <w:r>
              <w:rPr>
                <w:rFonts w:ascii="宋体" w:eastAsia="宋体" w:hAnsi="宋体" w:cs="宋体"/>
                <w:b/>
                <w:bCs/>
                <w:sz w:val="21"/>
                <w:szCs w:val="21"/>
              </w:rPr>
              <w:t>（自本科起）</w:t>
            </w:r>
          </w:p>
        </w:tc>
        <w:tc>
          <w:tcPr>
            <w:tcW w:w="860" w:type="dxa"/>
            <w:vAlign w:val="bottom"/>
          </w:tcPr>
          <w:p w:rsidR="008C0CA7" w:rsidRDefault="008C0CA7">
            <w:pPr>
              <w:rPr>
                <w:sz w:val="24"/>
                <w:szCs w:val="24"/>
              </w:rPr>
            </w:pPr>
          </w:p>
        </w:tc>
        <w:tc>
          <w:tcPr>
            <w:tcW w:w="360" w:type="dxa"/>
            <w:vAlign w:val="bottom"/>
          </w:tcPr>
          <w:p w:rsidR="008C0CA7" w:rsidRDefault="008C0CA7">
            <w:pPr>
              <w:rPr>
                <w:sz w:val="24"/>
                <w:szCs w:val="24"/>
              </w:rPr>
            </w:pPr>
          </w:p>
        </w:tc>
        <w:tc>
          <w:tcPr>
            <w:tcW w:w="820" w:type="dxa"/>
            <w:vAlign w:val="bottom"/>
          </w:tcPr>
          <w:p w:rsidR="008C0CA7" w:rsidRDefault="008C0CA7">
            <w:pPr>
              <w:rPr>
                <w:sz w:val="24"/>
                <w:szCs w:val="24"/>
              </w:rPr>
            </w:pPr>
          </w:p>
        </w:tc>
        <w:tc>
          <w:tcPr>
            <w:tcW w:w="600" w:type="dxa"/>
            <w:tcBorders>
              <w:right w:val="single" w:sz="8" w:space="0" w:color="auto"/>
            </w:tcBorders>
            <w:vAlign w:val="bottom"/>
          </w:tcPr>
          <w:p w:rsidR="008C0CA7" w:rsidRDefault="008C0CA7">
            <w:pPr>
              <w:rPr>
                <w:sz w:val="24"/>
                <w:szCs w:val="24"/>
              </w:rPr>
            </w:pPr>
          </w:p>
        </w:tc>
        <w:tc>
          <w:tcPr>
            <w:tcW w:w="1400" w:type="dxa"/>
            <w:vAlign w:val="bottom"/>
          </w:tcPr>
          <w:p w:rsidR="008C0CA7" w:rsidRDefault="008C0CA7">
            <w:pPr>
              <w:rPr>
                <w:sz w:val="24"/>
                <w:szCs w:val="24"/>
              </w:rPr>
            </w:pPr>
          </w:p>
        </w:tc>
        <w:tc>
          <w:tcPr>
            <w:tcW w:w="100" w:type="dxa"/>
            <w:vAlign w:val="bottom"/>
          </w:tcPr>
          <w:p w:rsidR="008C0CA7" w:rsidRDefault="008C0CA7">
            <w:pPr>
              <w:rPr>
                <w:sz w:val="24"/>
                <w:szCs w:val="24"/>
              </w:rPr>
            </w:pPr>
          </w:p>
        </w:tc>
        <w:tc>
          <w:tcPr>
            <w:tcW w:w="500" w:type="dxa"/>
            <w:vAlign w:val="bottom"/>
          </w:tcPr>
          <w:p w:rsidR="008C0CA7" w:rsidRDefault="008C0CA7">
            <w:pPr>
              <w:rPr>
                <w:sz w:val="24"/>
                <w:szCs w:val="24"/>
              </w:rPr>
            </w:pPr>
          </w:p>
        </w:tc>
        <w:tc>
          <w:tcPr>
            <w:tcW w:w="540" w:type="dxa"/>
            <w:tcBorders>
              <w:right w:val="single" w:sz="8" w:space="0" w:color="auto"/>
            </w:tcBorders>
            <w:vAlign w:val="bottom"/>
          </w:tcPr>
          <w:p w:rsidR="008C0CA7" w:rsidRDefault="008C0CA7">
            <w:pPr>
              <w:rPr>
                <w:sz w:val="24"/>
                <w:szCs w:val="24"/>
              </w:rPr>
            </w:pPr>
          </w:p>
        </w:tc>
        <w:tc>
          <w:tcPr>
            <w:tcW w:w="540" w:type="dxa"/>
            <w:vAlign w:val="bottom"/>
          </w:tcPr>
          <w:p w:rsidR="008C0CA7" w:rsidRDefault="008C0CA7">
            <w:pPr>
              <w:rPr>
                <w:sz w:val="24"/>
                <w:szCs w:val="24"/>
              </w:rPr>
            </w:pPr>
          </w:p>
        </w:tc>
        <w:tc>
          <w:tcPr>
            <w:tcW w:w="132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50"/>
        </w:trPr>
        <w:tc>
          <w:tcPr>
            <w:tcW w:w="580" w:type="dxa"/>
            <w:tcBorders>
              <w:left w:val="single" w:sz="8" w:space="0" w:color="auto"/>
            </w:tcBorders>
            <w:vAlign w:val="bottom"/>
          </w:tcPr>
          <w:p w:rsidR="008C0CA7" w:rsidRDefault="008C0CA7">
            <w:pPr>
              <w:rPr>
                <w:sz w:val="4"/>
                <w:szCs w:val="4"/>
              </w:rPr>
            </w:pPr>
          </w:p>
        </w:tc>
        <w:tc>
          <w:tcPr>
            <w:tcW w:w="920" w:type="dxa"/>
            <w:tcBorders>
              <w:right w:val="single" w:sz="8" w:space="0" w:color="auto"/>
            </w:tcBorders>
            <w:vAlign w:val="bottom"/>
          </w:tcPr>
          <w:p w:rsidR="008C0CA7" w:rsidRDefault="008C0CA7">
            <w:pPr>
              <w:rPr>
                <w:sz w:val="4"/>
                <w:szCs w:val="4"/>
              </w:rPr>
            </w:pPr>
          </w:p>
        </w:tc>
        <w:tc>
          <w:tcPr>
            <w:tcW w:w="860" w:type="dxa"/>
            <w:tcBorders>
              <w:bottom w:val="single" w:sz="8" w:space="0" w:color="auto"/>
            </w:tcBorders>
            <w:vAlign w:val="bottom"/>
          </w:tcPr>
          <w:p w:rsidR="008C0CA7" w:rsidRDefault="008C0CA7">
            <w:pPr>
              <w:rPr>
                <w:sz w:val="4"/>
                <w:szCs w:val="4"/>
              </w:rPr>
            </w:pPr>
          </w:p>
        </w:tc>
        <w:tc>
          <w:tcPr>
            <w:tcW w:w="360" w:type="dxa"/>
            <w:tcBorders>
              <w:bottom w:val="single" w:sz="8" w:space="0" w:color="auto"/>
            </w:tcBorders>
            <w:vAlign w:val="bottom"/>
          </w:tcPr>
          <w:p w:rsidR="008C0CA7" w:rsidRDefault="008C0CA7">
            <w:pPr>
              <w:rPr>
                <w:sz w:val="4"/>
                <w:szCs w:val="4"/>
              </w:rPr>
            </w:pPr>
          </w:p>
        </w:tc>
        <w:tc>
          <w:tcPr>
            <w:tcW w:w="820" w:type="dxa"/>
            <w:tcBorders>
              <w:bottom w:val="single" w:sz="8" w:space="0" w:color="auto"/>
            </w:tcBorders>
            <w:vAlign w:val="bottom"/>
          </w:tcPr>
          <w:p w:rsidR="008C0CA7" w:rsidRDefault="008C0CA7">
            <w:pPr>
              <w:rPr>
                <w:sz w:val="4"/>
                <w:szCs w:val="4"/>
              </w:rPr>
            </w:pPr>
          </w:p>
        </w:tc>
        <w:tc>
          <w:tcPr>
            <w:tcW w:w="600" w:type="dxa"/>
            <w:tcBorders>
              <w:bottom w:val="single" w:sz="8" w:space="0" w:color="auto"/>
              <w:right w:val="single" w:sz="8" w:space="0" w:color="auto"/>
            </w:tcBorders>
            <w:vAlign w:val="bottom"/>
          </w:tcPr>
          <w:p w:rsidR="008C0CA7" w:rsidRDefault="008C0CA7">
            <w:pPr>
              <w:rPr>
                <w:sz w:val="4"/>
                <w:szCs w:val="4"/>
              </w:rPr>
            </w:pPr>
          </w:p>
        </w:tc>
        <w:tc>
          <w:tcPr>
            <w:tcW w:w="1400" w:type="dxa"/>
            <w:tcBorders>
              <w:bottom w:val="single" w:sz="8" w:space="0" w:color="auto"/>
            </w:tcBorders>
            <w:vAlign w:val="bottom"/>
          </w:tcPr>
          <w:p w:rsidR="008C0CA7" w:rsidRDefault="008C0CA7">
            <w:pPr>
              <w:rPr>
                <w:sz w:val="4"/>
                <w:szCs w:val="4"/>
              </w:rPr>
            </w:pPr>
          </w:p>
        </w:tc>
        <w:tc>
          <w:tcPr>
            <w:tcW w:w="100" w:type="dxa"/>
            <w:tcBorders>
              <w:bottom w:val="single" w:sz="8" w:space="0" w:color="auto"/>
            </w:tcBorders>
            <w:vAlign w:val="bottom"/>
          </w:tcPr>
          <w:p w:rsidR="008C0CA7" w:rsidRDefault="008C0CA7">
            <w:pPr>
              <w:rPr>
                <w:sz w:val="4"/>
                <w:szCs w:val="4"/>
              </w:rPr>
            </w:pPr>
          </w:p>
        </w:tc>
        <w:tc>
          <w:tcPr>
            <w:tcW w:w="500" w:type="dxa"/>
            <w:tcBorders>
              <w:bottom w:val="single" w:sz="8" w:space="0" w:color="auto"/>
            </w:tcBorders>
            <w:vAlign w:val="bottom"/>
          </w:tcPr>
          <w:p w:rsidR="008C0CA7" w:rsidRDefault="008C0CA7">
            <w:pPr>
              <w:rPr>
                <w:sz w:val="4"/>
                <w:szCs w:val="4"/>
              </w:rPr>
            </w:pPr>
          </w:p>
        </w:tc>
        <w:tc>
          <w:tcPr>
            <w:tcW w:w="540" w:type="dxa"/>
            <w:tcBorders>
              <w:bottom w:val="single" w:sz="8" w:space="0" w:color="auto"/>
              <w:right w:val="single" w:sz="8" w:space="0" w:color="auto"/>
            </w:tcBorders>
            <w:vAlign w:val="bottom"/>
          </w:tcPr>
          <w:p w:rsidR="008C0CA7" w:rsidRDefault="008C0CA7">
            <w:pPr>
              <w:rPr>
                <w:sz w:val="4"/>
                <w:szCs w:val="4"/>
              </w:rPr>
            </w:pPr>
          </w:p>
        </w:tc>
        <w:tc>
          <w:tcPr>
            <w:tcW w:w="540" w:type="dxa"/>
            <w:tcBorders>
              <w:bottom w:val="single" w:sz="8" w:space="0" w:color="auto"/>
            </w:tcBorders>
            <w:vAlign w:val="bottom"/>
          </w:tcPr>
          <w:p w:rsidR="008C0CA7" w:rsidRDefault="008C0CA7">
            <w:pPr>
              <w:rPr>
                <w:sz w:val="4"/>
                <w:szCs w:val="4"/>
              </w:rPr>
            </w:pPr>
          </w:p>
        </w:tc>
        <w:tc>
          <w:tcPr>
            <w:tcW w:w="132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614"/>
        </w:trPr>
        <w:tc>
          <w:tcPr>
            <w:tcW w:w="580" w:type="dxa"/>
            <w:tcBorders>
              <w:left w:val="single" w:sz="8" w:space="0" w:color="auto"/>
            </w:tcBorders>
            <w:vAlign w:val="bottom"/>
          </w:tcPr>
          <w:p w:rsidR="008C0CA7" w:rsidRDefault="008C0CA7">
            <w:pPr>
              <w:rPr>
                <w:sz w:val="24"/>
                <w:szCs w:val="24"/>
              </w:rPr>
            </w:pPr>
          </w:p>
        </w:tc>
        <w:tc>
          <w:tcPr>
            <w:tcW w:w="920" w:type="dxa"/>
            <w:tcBorders>
              <w:right w:val="single" w:sz="8" w:space="0" w:color="auto"/>
            </w:tcBorders>
            <w:vAlign w:val="bottom"/>
          </w:tcPr>
          <w:p w:rsidR="008C0CA7" w:rsidRDefault="008C0CA7">
            <w:pPr>
              <w:rPr>
                <w:sz w:val="24"/>
                <w:szCs w:val="24"/>
              </w:rPr>
            </w:pPr>
          </w:p>
        </w:tc>
        <w:tc>
          <w:tcPr>
            <w:tcW w:w="860" w:type="dxa"/>
            <w:tcBorders>
              <w:bottom w:val="single" w:sz="8" w:space="0" w:color="auto"/>
            </w:tcBorders>
            <w:vAlign w:val="bottom"/>
          </w:tcPr>
          <w:p w:rsidR="008C0CA7" w:rsidRDefault="008C0CA7">
            <w:pPr>
              <w:rPr>
                <w:sz w:val="24"/>
                <w:szCs w:val="24"/>
              </w:rPr>
            </w:pPr>
          </w:p>
        </w:tc>
        <w:tc>
          <w:tcPr>
            <w:tcW w:w="360" w:type="dxa"/>
            <w:tcBorders>
              <w:bottom w:val="single" w:sz="8" w:space="0" w:color="auto"/>
            </w:tcBorders>
            <w:vAlign w:val="bottom"/>
          </w:tcPr>
          <w:p w:rsidR="008C0CA7" w:rsidRDefault="008C0CA7">
            <w:pPr>
              <w:rPr>
                <w:sz w:val="24"/>
                <w:szCs w:val="24"/>
              </w:rPr>
            </w:pPr>
          </w:p>
        </w:tc>
        <w:tc>
          <w:tcPr>
            <w:tcW w:w="820" w:type="dxa"/>
            <w:tcBorders>
              <w:bottom w:val="single" w:sz="8" w:space="0" w:color="auto"/>
            </w:tcBorders>
            <w:vAlign w:val="bottom"/>
          </w:tcPr>
          <w:p w:rsidR="008C0CA7" w:rsidRDefault="008C0CA7">
            <w:pPr>
              <w:rPr>
                <w:sz w:val="24"/>
                <w:szCs w:val="24"/>
              </w:rPr>
            </w:pPr>
          </w:p>
        </w:tc>
        <w:tc>
          <w:tcPr>
            <w:tcW w:w="600" w:type="dxa"/>
            <w:tcBorders>
              <w:bottom w:val="single" w:sz="8" w:space="0" w:color="auto"/>
              <w:right w:val="single" w:sz="8" w:space="0" w:color="auto"/>
            </w:tcBorders>
            <w:vAlign w:val="bottom"/>
          </w:tcPr>
          <w:p w:rsidR="008C0CA7" w:rsidRDefault="008C0CA7">
            <w:pPr>
              <w:rPr>
                <w:sz w:val="24"/>
                <w:szCs w:val="24"/>
              </w:rPr>
            </w:pPr>
          </w:p>
        </w:tc>
        <w:tc>
          <w:tcPr>
            <w:tcW w:w="1400" w:type="dxa"/>
            <w:tcBorders>
              <w:bottom w:val="single" w:sz="8" w:space="0" w:color="auto"/>
            </w:tcBorders>
            <w:vAlign w:val="bottom"/>
          </w:tcPr>
          <w:p w:rsidR="008C0CA7" w:rsidRDefault="008C0CA7">
            <w:pPr>
              <w:rPr>
                <w:sz w:val="24"/>
                <w:szCs w:val="24"/>
              </w:rPr>
            </w:pPr>
          </w:p>
        </w:tc>
        <w:tc>
          <w:tcPr>
            <w:tcW w:w="100" w:type="dxa"/>
            <w:tcBorders>
              <w:bottom w:val="single" w:sz="8" w:space="0" w:color="auto"/>
            </w:tcBorders>
            <w:vAlign w:val="bottom"/>
          </w:tcPr>
          <w:p w:rsidR="008C0CA7" w:rsidRDefault="008C0CA7">
            <w:pPr>
              <w:rPr>
                <w:sz w:val="24"/>
                <w:szCs w:val="24"/>
              </w:rPr>
            </w:pPr>
          </w:p>
        </w:tc>
        <w:tc>
          <w:tcPr>
            <w:tcW w:w="500" w:type="dxa"/>
            <w:tcBorders>
              <w:bottom w:val="single" w:sz="8" w:space="0" w:color="auto"/>
            </w:tcBorders>
            <w:vAlign w:val="bottom"/>
          </w:tcPr>
          <w:p w:rsidR="008C0CA7" w:rsidRDefault="008C0CA7">
            <w:pPr>
              <w:rPr>
                <w:sz w:val="24"/>
                <w:szCs w:val="24"/>
              </w:rPr>
            </w:pPr>
          </w:p>
        </w:tc>
        <w:tc>
          <w:tcPr>
            <w:tcW w:w="540" w:type="dxa"/>
            <w:tcBorders>
              <w:bottom w:val="single" w:sz="8" w:space="0" w:color="auto"/>
              <w:right w:val="single" w:sz="8" w:space="0" w:color="auto"/>
            </w:tcBorders>
            <w:vAlign w:val="bottom"/>
          </w:tcPr>
          <w:p w:rsidR="008C0CA7" w:rsidRDefault="008C0CA7">
            <w:pPr>
              <w:rPr>
                <w:sz w:val="24"/>
                <w:szCs w:val="24"/>
              </w:rPr>
            </w:pPr>
          </w:p>
        </w:tc>
        <w:tc>
          <w:tcPr>
            <w:tcW w:w="540" w:type="dxa"/>
            <w:tcBorders>
              <w:bottom w:val="single" w:sz="8" w:space="0" w:color="auto"/>
            </w:tcBorders>
            <w:vAlign w:val="bottom"/>
          </w:tcPr>
          <w:p w:rsidR="008C0CA7" w:rsidRDefault="008C0CA7">
            <w:pPr>
              <w:rPr>
                <w:sz w:val="24"/>
                <w:szCs w:val="24"/>
              </w:rPr>
            </w:pPr>
          </w:p>
        </w:tc>
        <w:tc>
          <w:tcPr>
            <w:tcW w:w="132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614"/>
        </w:trPr>
        <w:tc>
          <w:tcPr>
            <w:tcW w:w="580" w:type="dxa"/>
            <w:tcBorders>
              <w:left w:val="single" w:sz="8" w:space="0" w:color="auto"/>
            </w:tcBorders>
            <w:vAlign w:val="bottom"/>
          </w:tcPr>
          <w:p w:rsidR="008C0CA7" w:rsidRDefault="008C0CA7">
            <w:pPr>
              <w:rPr>
                <w:sz w:val="24"/>
                <w:szCs w:val="24"/>
              </w:rPr>
            </w:pPr>
          </w:p>
        </w:tc>
        <w:tc>
          <w:tcPr>
            <w:tcW w:w="920" w:type="dxa"/>
            <w:tcBorders>
              <w:right w:val="single" w:sz="8" w:space="0" w:color="auto"/>
            </w:tcBorders>
            <w:vAlign w:val="bottom"/>
          </w:tcPr>
          <w:p w:rsidR="008C0CA7" w:rsidRDefault="008C0CA7">
            <w:pPr>
              <w:rPr>
                <w:sz w:val="24"/>
                <w:szCs w:val="24"/>
              </w:rPr>
            </w:pPr>
          </w:p>
        </w:tc>
        <w:tc>
          <w:tcPr>
            <w:tcW w:w="860" w:type="dxa"/>
            <w:tcBorders>
              <w:bottom w:val="single" w:sz="8" w:space="0" w:color="auto"/>
            </w:tcBorders>
            <w:vAlign w:val="bottom"/>
          </w:tcPr>
          <w:p w:rsidR="008C0CA7" w:rsidRDefault="008C0CA7">
            <w:pPr>
              <w:rPr>
                <w:sz w:val="24"/>
                <w:szCs w:val="24"/>
              </w:rPr>
            </w:pPr>
          </w:p>
        </w:tc>
        <w:tc>
          <w:tcPr>
            <w:tcW w:w="360" w:type="dxa"/>
            <w:tcBorders>
              <w:bottom w:val="single" w:sz="8" w:space="0" w:color="auto"/>
            </w:tcBorders>
            <w:vAlign w:val="bottom"/>
          </w:tcPr>
          <w:p w:rsidR="008C0CA7" w:rsidRDefault="008C0CA7">
            <w:pPr>
              <w:rPr>
                <w:sz w:val="24"/>
                <w:szCs w:val="24"/>
              </w:rPr>
            </w:pPr>
          </w:p>
        </w:tc>
        <w:tc>
          <w:tcPr>
            <w:tcW w:w="820" w:type="dxa"/>
            <w:tcBorders>
              <w:bottom w:val="single" w:sz="8" w:space="0" w:color="auto"/>
            </w:tcBorders>
            <w:vAlign w:val="bottom"/>
          </w:tcPr>
          <w:p w:rsidR="008C0CA7" w:rsidRDefault="008C0CA7">
            <w:pPr>
              <w:rPr>
                <w:sz w:val="24"/>
                <w:szCs w:val="24"/>
              </w:rPr>
            </w:pPr>
          </w:p>
        </w:tc>
        <w:tc>
          <w:tcPr>
            <w:tcW w:w="600" w:type="dxa"/>
            <w:tcBorders>
              <w:bottom w:val="single" w:sz="8" w:space="0" w:color="auto"/>
              <w:right w:val="single" w:sz="8" w:space="0" w:color="auto"/>
            </w:tcBorders>
            <w:vAlign w:val="bottom"/>
          </w:tcPr>
          <w:p w:rsidR="008C0CA7" w:rsidRDefault="008C0CA7">
            <w:pPr>
              <w:rPr>
                <w:sz w:val="24"/>
                <w:szCs w:val="24"/>
              </w:rPr>
            </w:pPr>
          </w:p>
        </w:tc>
        <w:tc>
          <w:tcPr>
            <w:tcW w:w="1400" w:type="dxa"/>
            <w:tcBorders>
              <w:bottom w:val="single" w:sz="8" w:space="0" w:color="auto"/>
            </w:tcBorders>
            <w:vAlign w:val="bottom"/>
          </w:tcPr>
          <w:p w:rsidR="008C0CA7" w:rsidRDefault="008C0CA7">
            <w:pPr>
              <w:rPr>
                <w:sz w:val="24"/>
                <w:szCs w:val="24"/>
              </w:rPr>
            </w:pPr>
          </w:p>
        </w:tc>
        <w:tc>
          <w:tcPr>
            <w:tcW w:w="100" w:type="dxa"/>
            <w:tcBorders>
              <w:bottom w:val="single" w:sz="8" w:space="0" w:color="auto"/>
            </w:tcBorders>
            <w:vAlign w:val="bottom"/>
          </w:tcPr>
          <w:p w:rsidR="008C0CA7" w:rsidRDefault="008C0CA7">
            <w:pPr>
              <w:rPr>
                <w:sz w:val="24"/>
                <w:szCs w:val="24"/>
              </w:rPr>
            </w:pPr>
          </w:p>
        </w:tc>
        <w:tc>
          <w:tcPr>
            <w:tcW w:w="500" w:type="dxa"/>
            <w:tcBorders>
              <w:bottom w:val="single" w:sz="8" w:space="0" w:color="auto"/>
            </w:tcBorders>
            <w:vAlign w:val="bottom"/>
          </w:tcPr>
          <w:p w:rsidR="008C0CA7" w:rsidRDefault="008C0CA7">
            <w:pPr>
              <w:rPr>
                <w:sz w:val="24"/>
                <w:szCs w:val="24"/>
              </w:rPr>
            </w:pPr>
          </w:p>
        </w:tc>
        <w:tc>
          <w:tcPr>
            <w:tcW w:w="540" w:type="dxa"/>
            <w:tcBorders>
              <w:bottom w:val="single" w:sz="8" w:space="0" w:color="auto"/>
              <w:right w:val="single" w:sz="8" w:space="0" w:color="auto"/>
            </w:tcBorders>
            <w:vAlign w:val="bottom"/>
          </w:tcPr>
          <w:p w:rsidR="008C0CA7" w:rsidRDefault="008C0CA7">
            <w:pPr>
              <w:rPr>
                <w:sz w:val="24"/>
                <w:szCs w:val="24"/>
              </w:rPr>
            </w:pPr>
          </w:p>
        </w:tc>
        <w:tc>
          <w:tcPr>
            <w:tcW w:w="540" w:type="dxa"/>
            <w:tcBorders>
              <w:bottom w:val="single" w:sz="8" w:space="0" w:color="auto"/>
            </w:tcBorders>
            <w:vAlign w:val="bottom"/>
          </w:tcPr>
          <w:p w:rsidR="008C0CA7" w:rsidRDefault="008C0CA7">
            <w:pPr>
              <w:rPr>
                <w:sz w:val="24"/>
                <w:szCs w:val="24"/>
              </w:rPr>
            </w:pPr>
          </w:p>
        </w:tc>
        <w:tc>
          <w:tcPr>
            <w:tcW w:w="132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614"/>
        </w:trPr>
        <w:tc>
          <w:tcPr>
            <w:tcW w:w="580" w:type="dxa"/>
            <w:tcBorders>
              <w:left w:val="single" w:sz="8" w:space="0" w:color="auto"/>
              <w:bottom w:val="single" w:sz="8" w:space="0" w:color="auto"/>
            </w:tcBorders>
            <w:vAlign w:val="bottom"/>
          </w:tcPr>
          <w:p w:rsidR="008C0CA7" w:rsidRDefault="008C0CA7">
            <w:pPr>
              <w:rPr>
                <w:sz w:val="24"/>
                <w:szCs w:val="24"/>
              </w:rPr>
            </w:pPr>
          </w:p>
        </w:tc>
        <w:tc>
          <w:tcPr>
            <w:tcW w:w="920" w:type="dxa"/>
            <w:tcBorders>
              <w:bottom w:val="single" w:sz="8" w:space="0" w:color="auto"/>
              <w:right w:val="single" w:sz="8" w:space="0" w:color="auto"/>
            </w:tcBorders>
            <w:vAlign w:val="bottom"/>
          </w:tcPr>
          <w:p w:rsidR="008C0CA7" w:rsidRDefault="008C0CA7">
            <w:pPr>
              <w:rPr>
                <w:sz w:val="24"/>
                <w:szCs w:val="24"/>
              </w:rPr>
            </w:pPr>
          </w:p>
        </w:tc>
        <w:tc>
          <w:tcPr>
            <w:tcW w:w="860" w:type="dxa"/>
            <w:tcBorders>
              <w:bottom w:val="single" w:sz="8" w:space="0" w:color="auto"/>
            </w:tcBorders>
            <w:vAlign w:val="bottom"/>
          </w:tcPr>
          <w:p w:rsidR="008C0CA7" w:rsidRDefault="008C0CA7">
            <w:pPr>
              <w:rPr>
                <w:sz w:val="24"/>
                <w:szCs w:val="24"/>
              </w:rPr>
            </w:pPr>
          </w:p>
        </w:tc>
        <w:tc>
          <w:tcPr>
            <w:tcW w:w="360" w:type="dxa"/>
            <w:tcBorders>
              <w:bottom w:val="single" w:sz="8" w:space="0" w:color="auto"/>
            </w:tcBorders>
            <w:vAlign w:val="bottom"/>
          </w:tcPr>
          <w:p w:rsidR="008C0CA7" w:rsidRDefault="008C0CA7">
            <w:pPr>
              <w:rPr>
                <w:sz w:val="24"/>
                <w:szCs w:val="24"/>
              </w:rPr>
            </w:pPr>
          </w:p>
        </w:tc>
        <w:tc>
          <w:tcPr>
            <w:tcW w:w="820" w:type="dxa"/>
            <w:tcBorders>
              <w:bottom w:val="single" w:sz="8" w:space="0" w:color="auto"/>
            </w:tcBorders>
            <w:vAlign w:val="bottom"/>
          </w:tcPr>
          <w:p w:rsidR="008C0CA7" w:rsidRDefault="008C0CA7">
            <w:pPr>
              <w:rPr>
                <w:sz w:val="24"/>
                <w:szCs w:val="24"/>
              </w:rPr>
            </w:pPr>
          </w:p>
        </w:tc>
        <w:tc>
          <w:tcPr>
            <w:tcW w:w="600" w:type="dxa"/>
            <w:tcBorders>
              <w:bottom w:val="single" w:sz="8" w:space="0" w:color="auto"/>
              <w:right w:val="single" w:sz="8" w:space="0" w:color="auto"/>
            </w:tcBorders>
            <w:vAlign w:val="bottom"/>
          </w:tcPr>
          <w:p w:rsidR="008C0CA7" w:rsidRDefault="008C0CA7">
            <w:pPr>
              <w:rPr>
                <w:sz w:val="24"/>
                <w:szCs w:val="24"/>
              </w:rPr>
            </w:pPr>
          </w:p>
        </w:tc>
        <w:tc>
          <w:tcPr>
            <w:tcW w:w="1400" w:type="dxa"/>
            <w:tcBorders>
              <w:bottom w:val="single" w:sz="8" w:space="0" w:color="auto"/>
            </w:tcBorders>
            <w:vAlign w:val="bottom"/>
          </w:tcPr>
          <w:p w:rsidR="008C0CA7" w:rsidRDefault="008C0CA7">
            <w:pPr>
              <w:rPr>
                <w:sz w:val="24"/>
                <w:szCs w:val="24"/>
              </w:rPr>
            </w:pPr>
          </w:p>
        </w:tc>
        <w:tc>
          <w:tcPr>
            <w:tcW w:w="100" w:type="dxa"/>
            <w:tcBorders>
              <w:bottom w:val="single" w:sz="8" w:space="0" w:color="auto"/>
            </w:tcBorders>
            <w:vAlign w:val="bottom"/>
          </w:tcPr>
          <w:p w:rsidR="008C0CA7" w:rsidRDefault="008C0CA7">
            <w:pPr>
              <w:rPr>
                <w:sz w:val="24"/>
                <w:szCs w:val="24"/>
              </w:rPr>
            </w:pPr>
          </w:p>
        </w:tc>
        <w:tc>
          <w:tcPr>
            <w:tcW w:w="500" w:type="dxa"/>
            <w:tcBorders>
              <w:bottom w:val="single" w:sz="8" w:space="0" w:color="auto"/>
            </w:tcBorders>
            <w:vAlign w:val="bottom"/>
          </w:tcPr>
          <w:p w:rsidR="008C0CA7" w:rsidRDefault="008C0CA7">
            <w:pPr>
              <w:rPr>
                <w:sz w:val="24"/>
                <w:szCs w:val="24"/>
              </w:rPr>
            </w:pPr>
          </w:p>
        </w:tc>
        <w:tc>
          <w:tcPr>
            <w:tcW w:w="540" w:type="dxa"/>
            <w:tcBorders>
              <w:bottom w:val="single" w:sz="8" w:space="0" w:color="auto"/>
              <w:right w:val="single" w:sz="8" w:space="0" w:color="auto"/>
            </w:tcBorders>
            <w:vAlign w:val="bottom"/>
          </w:tcPr>
          <w:p w:rsidR="008C0CA7" w:rsidRDefault="008C0CA7">
            <w:pPr>
              <w:rPr>
                <w:sz w:val="24"/>
                <w:szCs w:val="24"/>
              </w:rPr>
            </w:pPr>
          </w:p>
        </w:tc>
        <w:tc>
          <w:tcPr>
            <w:tcW w:w="540" w:type="dxa"/>
            <w:tcBorders>
              <w:bottom w:val="single" w:sz="8" w:space="0" w:color="auto"/>
            </w:tcBorders>
            <w:vAlign w:val="bottom"/>
          </w:tcPr>
          <w:p w:rsidR="008C0CA7" w:rsidRDefault="008C0CA7">
            <w:pPr>
              <w:rPr>
                <w:sz w:val="24"/>
                <w:szCs w:val="24"/>
              </w:rPr>
            </w:pPr>
          </w:p>
        </w:tc>
        <w:tc>
          <w:tcPr>
            <w:tcW w:w="132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406"/>
        </w:trPr>
        <w:tc>
          <w:tcPr>
            <w:tcW w:w="580" w:type="dxa"/>
            <w:tcBorders>
              <w:left w:val="single" w:sz="8" w:space="0" w:color="auto"/>
            </w:tcBorders>
            <w:vAlign w:val="bottom"/>
          </w:tcPr>
          <w:p w:rsidR="008C0CA7" w:rsidRDefault="008C0CA7">
            <w:pPr>
              <w:rPr>
                <w:sz w:val="24"/>
                <w:szCs w:val="24"/>
              </w:rPr>
            </w:pPr>
          </w:p>
        </w:tc>
        <w:tc>
          <w:tcPr>
            <w:tcW w:w="920" w:type="dxa"/>
            <w:tcBorders>
              <w:right w:val="single" w:sz="8" w:space="0" w:color="auto"/>
            </w:tcBorders>
            <w:vAlign w:val="bottom"/>
          </w:tcPr>
          <w:p w:rsidR="008C0CA7" w:rsidRDefault="008C0CA7">
            <w:pPr>
              <w:rPr>
                <w:sz w:val="24"/>
                <w:szCs w:val="24"/>
              </w:rPr>
            </w:pPr>
          </w:p>
        </w:tc>
        <w:tc>
          <w:tcPr>
            <w:tcW w:w="860" w:type="dxa"/>
            <w:vAlign w:val="bottom"/>
          </w:tcPr>
          <w:p w:rsidR="008C0CA7" w:rsidRDefault="008C0CA7">
            <w:pPr>
              <w:rPr>
                <w:sz w:val="24"/>
                <w:szCs w:val="24"/>
              </w:rPr>
            </w:pPr>
          </w:p>
        </w:tc>
        <w:tc>
          <w:tcPr>
            <w:tcW w:w="1180" w:type="dxa"/>
            <w:gridSpan w:val="2"/>
            <w:vAlign w:val="bottom"/>
          </w:tcPr>
          <w:p w:rsidR="008C0CA7" w:rsidRDefault="005061A5">
            <w:pPr>
              <w:spacing w:line="240" w:lineRule="exact"/>
              <w:ind w:right="195"/>
              <w:jc w:val="right"/>
              <w:rPr>
                <w:sz w:val="20"/>
                <w:szCs w:val="20"/>
              </w:rPr>
            </w:pPr>
            <w:r>
              <w:rPr>
                <w:rFonts w:ascii="宋体" w:eastAsia="宋体" w:hAnsi="宋体" w:cs="宋体"/>
                <w:b/>
                <w:bCs/>
                <w:sz w:val="21"/>
                <w:szCs w:val="21"/>
              </w:rPr>
              <w:t>起讫时间</w:t>
            </w:r>
          </w:p>
        </w:tc>
        <w:tc>
          <w:tcPr>
            <w:tcW w:w="600" w:type="dxa"/>
            <w:tcBorders>
              <w:right w:val="single" w:sz="8" w:space="0" w:color="auto"/>
            </w:tcBorders>
            <w:vAlign w:val="bottom"/>
          </w:tcPr>
          <w:p w:rsidR="008C0CA7" w:rsidRDefault="008C0CA7">
            <w:pPr>
              <w:rPr>
                <w:sz w:val="24"/>
                <w:szCs w:val="24"/>
              </w:rPr>
            </w:pPr>
          </w:p>
        </w:tc>
        <w:tc>
          <w:tcPr>
            <w:tcW w:w="1500" w:type="dxa"/>
            <w:gridSpan w:val="2"/>
            <w:vAlign w:val="bottom"/>
          </w:tcPr>
          <w:p w:rsidR="008C0CA7" w:rsidRDefault="005061A5">
            <w:pPr>
              <w:spacing w:line="240" w:lineRule="exact"/>
              <w:ind w:left="1060"/>
              <w:rPr>
                <w:sz w:val="20"/>
                <w:szCs w:val="20"/>
              </w:rPr>
            </w:pPr>
            <w:r>
              <w:rPr>
                <w:rFonts w:ascii="宋体" w:eastAsia="宋体" w:hAnsi="宋体" w:cs="宋体"/>
                <w:b/>
                <w:bCs/>
                <w:w w:val="99"/>
                <w:sz w:val="21"/>
                <w:szCs w:val="21"/>
              </w:rPr>
              <w:t>单位</w:t>
            </w:r>
          </w:p>
        </w:tc>
        <w:tc>
          <w:tcPr>
            <w:tcW w:w="500" w:type="dxa"/>
            <w:vAlign w:val="bottom"/>
          </w:tcPr>
          <w:p w:rsidR="008C0CA7" w:rsidRDefault="008C0CA7">
            <w:pPr>
              <w:rPr>
                <w:sz w:val="24"/>
                <w:szCs w:val="24"/>
              </w:rPr>
            </w:pPr>
          </w:p>
        </w:tc>
        <w:tc>
          <w:tcPr>
            <w:tcW w:w="540" w:type="dxa"/>
            <w:tcBorders>
              <w:right w:val="single" w:sz="8" w:space="0" w:color="auto"/>
            </w:tcBorders>
            <w:vAlign w:val="bottom"/>
          </w:tcPr>
          <w:p w:rsidR="008C0CA7" w:rsidRDefault="008C0CA7">
            <w:pPr>
              <w:rPr>
                <w:sz w:val="24"/>
                <w:szCs w:val="24"/>
              </w:rPr>
            </w:pPr>
          </w:p>
        </w:tc>
        <w:tc>
          <w:tcPr>
            <w:tcW w:w="540" w:type="dxa"/>
            <w:vAlign w:val="bottom"/>
          </w:tcPr>
          <w:p w:rsidR="008C0CA7" w:rsidRDefault="008C0CA7">
            <w:pPr>
              <w:rPr>
                <w:sz w:val="24"/>
                <w:szCs w:val="24"/>
              </w:rPr>
            </w:pPr>
          </w:p>
        </w:tc>
        <w:tc>
          <w:tcPr>
            <w:tcW w:w="1320" w:type="dxa"/>
            <w:tcBorders>
              <w:right w:val="single" w:sz="8" w:space="0" w:color="auto"/>
            </w:tcBorders>
            <w:vAlign w:val="bottom"/>
          </w:tcPr>
          <w:p w:rsidR="008C0CA7" w:rsidRDefault="005061A5">
            <w:pPr>
              <w:spacing w:line="240" w:lineRule="exact"/>
              <w:ind w:left="180"/>
              <w:rPr>
                <w:sz w:val="20"/>
                <w:szCs w:val="20"/>
              </w:rPr>
            </w:pPr>
            <w:r>
              <w:rPr>
                <w:rFonts w:ascii="宋体" w:eastAsia="宋体" w:hAnsi="宋体" w:cs="宋体"/>
                <w:b/>
                <w:bCs/>
                <w:sz w:val="21"/>
                <w:szCs w:val="21"/>
              </w:rPr>
              <w:t>职务</w:t>
            </w:r>
          </w:p>
        </w:tc>
        <w:tc>
          <w:tcPr>
            <w:tcW w:w="0" w:type="dxa"/>
            <w:vAlign w:val="bottom"/>
          </w:tcPr>
          <w:p w:rsidR="008C0CA7" w:rsidRDefault="008C0CA7">
            <w:pPr>
              <w:rPr>
                <w:sz w:val="1"/>
                <w:szCs w:val="1"/>
              </w:rPr>
            </w:pPr>
          </w:p>
        </w:tc>
      </w:tr>
      <w:tr w:rsidR="008C0CA7">
        <w:trPr>
          <w:trHeight w:val="208"/>
        </w:trPr>
        <w:tc>
          <w:tcPr>
            <w:tcW w:w="1500" w:type="dxa"/>
            <w:gridSpan w:val="2"/>
            <w:vMerge w:val="restart"/>
            <w:tcBorders>
              <w:left w:val="single" w:sz="8" w:space="0" w:color="auto"/>
              <w:right w:val="single" w:sz="8" w:space="0" w:color="auto"/>
            </w:tcBorders>
            <w:vAlign w:val="bottom"/>
          </w:tcPr>
          <w:p w:rsidR="008C0CA7" w:rsidRDefault="005061A5">
            <w:pPr>
              <w:spacing w:line="240" w:lineRule="exact"/>
              <w:ind w:right="235"/>
              <w:jc w:val="right"/>
              <w:rPr>
                <w:sz w:val="20"/>
                <w:szCs w:val="20"/>
              </w:rPr>
            </w:pPr>
            <w:r>
              <w:rPr>
                <w:rFonts w:ascii="宋体" w:eastAsia="宋体" w:hAnsi="宋体" w:cs="宋体"/>
                <w:b/>
                <w:bCs/>
                <w:sz w:val="21"/>
                <w:szCs w:val="21"/>
              </w:rPr>
              <w:t>工作简历</w:t>
            </w:r>
          </w:p>
        </w:tc>
        <w:tc>
          <w:tcPr>
            <w:tcW w:w="860" w:type="dxa"/>
            <w:tcBorders>
              <w:bottom w:val="single" w:sz="8" w:space="0" w:color="auto"/>
            </w:tcBorders>
            <w:vAlign w:val="bottom"/>
          </w:tcPr>
          <w:p w:rsidR="008C0CA7" w:rsidRDefault="008C0CA7">
            <w:pPr>
              <w:rPr>
                <w:sz w:val="18"/>
                <w:szCs w:val="18"/>
              </w:rPr>
            </w:pPr>
          </w:p>
        </w:tc>
        <w:tc>
          <w:tcPr>
            <w:tcW w:w="360" w:type="dxa"/>
            <w:tcBorders>
              <w:bottom w:val="single" w:sz="8" w:space="0" w:color="auto"/>
            </w:tcBorders>
            <w:vAlign w:val="bottom"/>
          </w:tcPr>
          <w:p w:rsidR="008C0CA7" w:rsidRDefault="008C0CA7">
            <w:pPr>
              <w:rPr>
                <w:sz w:val="18"/>
                <w:szCs w:val="18"/>
              </w:rPr>
            </w:pPr>
          </w:p>
        </w:tc>
        <w:tc>
          <w:tcPr>
            <w:tcW w:w="820" w:type="dxa"/>
            <w:tcBorders>
              <w:bottom w:val="single" w:sz="8" w:space="0" w:color="auto"/>
            </w:tcBorders>
            <w:vAlign w:val="bottom"/>
          </w:tcPr>
          <w:p w:rsidR="008C0CA7" w:rsidRDefault="008C0CA7">
            <w:pPr>
              <w:rPr>
                <w:sz w:val="18"/>
                <w:szCs w:val="18"/>
              </w:rPr>
            </w:pPr>
          </w:p>
        </w:tc>
        <w:tc>
          <w:tcPr>
            <w:tcW w:w="600" w:type="dxa"/>
            <w:tcBorders>
              <w:bottom w:val="single" w:sz="8" w:space="0" w:color="auto"/>
              <w:right w:val="single" w:sz="8" w:space="0" w:color="auto"/>
            </w:tcBorders>
            <w:vAlign w:val="bottom"/>
          </w:tcPr>
          <w:p w:rsidR="008C0CA7" w:rsidRDefault="008C0CA7">
            <w:pPr>
              <w:rPr>
                <w:sz w:val="18"/>
                <w:szCs w:val="18"/>
              </w:rPr>
            </w:pPr>
          </w:p>
        </w:tc>
        <w:tc>
          <w:tcPr>
            <w:tcW w:w="1400" w:type="dxa"/>
            <w:tcBorders>
              <w:bottom w:val="single" w:sz="8" w:space="0" w:color="auto"/>
            </w:tcBorders>
            <w:vAlign w:val="bottom"/>
          </w:tcPr>
          <w:p w:rsidR="008C0CA7" w:rsidRDefault="008C0CA7">
            <w:pPr>
              <w:rPr>
                <w:sz w:val="18"/>
                <w:szCs w:val="18"/>
              </w:rPr>
            </w:pPr>
          </w:p>
        </w:tc>
        <w:tc>
          <w:tcPr>
            <w:tcW w:w="100" w:type="dxa"/>
            <w:tcBorders>
              <w:bottom w:val="single" w:sz="8" w:space="0" w:color="auto"/>
            </w:tcBorders>
            <w:vAlign w:val="bottom"/>
          </w:tcPr>
          <w:p w:rsidR="008C0CA7" w:rsidRDefault="008C0CA7">
            <w:pPr>
              <w:rPr>
                <w:sz w:val="18"/>
                <w:szCs w:val="18"/>
              </w:rPr>
            </w:pPr>
          </w:p>
        </w:tc>
        <w:tc>
          <w:tcPr>
            <w:tcW w:w="500" w:type="dxa"/>
            <w:tcBorders>
              <w:bottom w:val="single" w:sz="8" w:space="0" w:color="auto"/>
            </w:tcBorders>
            <w:vAlign w:val="bottom"/>
          </w:tcPr>
          <w:p w:rsidR="008C0CA7" w:rsidRDefault="008C0CA7">
            <w:pPr>
              <w:rPr>
                <w:sz w:val="18"/>
                <w:szCs w:val="18"/>
              </w:rPr>
            </w:pPr>
          </w:p>
        </w:tc>
        <w:tc>
          <w:tcPr>
            <w:tcW w:w="540" w:type="dxa"/>
            <w:tcBorders>
              <w:bottom w:val="single" w:sz="8" w:space="0" w:color="auto"/>
              <w:right w:val="single" w:sz="8" w:space="0" w:color="auto"/>
            </w:tcBorders>
            <w:vAlign w:val="bottom"/>
          </w:tcPr>
          <w:p w:rsidR="008C0CA7" w:rsidRDefault="008C0CA7">
            <w:pPr>
              <w:rPr>
                <w:sz w:val="18"/>
                <w:szCs w:val="18"/>
              </w:rPr>
            </w:pPr>
          </w:p>
        </w:tc>
        <w:tc>
          <w:tcPr>
            <w:tcW w:w="540" w:type="dxa"/>
            <w:tcBorders>
              <w:bottom w:val="single" w:sz="8" w:space="0" w:color="auto"/>
            </w:tcBorders>
            <w:vAlign w:val="bottom"/>
          </w:tcPr>
          <w:p w:rsidR="008C0CA7" w:rsidRDefault="008C0CA7">
            <w:pPr>
              <w:rPr>
                <w:sz w:val="18"/>
                <w:szCs w:val="18"/>
              </w:rPr>
            </w:pPr>
          </w:p>
        </w:tc>
        <w:tc>
          <w:tcPr>
            <w:tcW w:w="1320" w:type="dxa"/>
            <w:tcBorders>
              <w:bottom w:val="single" w:sz="8" w:space="0" w:color="auto"/>
              <w:right w:val="single" w:sz="8" w:space="0" w:color="auto"/>
            </w:tcBorders>
            <w:vAlign w:val="bottom"/>
          </w:tcPr>
          <w:p w:rsidR="008C0CA7" w:rsidRDefault="008C0CA7">
            <w:pPr>
              <w:rPr>
                <w:sz w:val="18"/>
                <w:szCs w:val="18"/>
              </w:rPr>
            </w:pPr>
          </w:p>
        </w:tc>
        <w:tc>
          <w:tcPr>
            <w:tcW w:w="0" w:type="dxa"/>
            <w:vAlign w:val="bottom"/>
          </w:tcPr>
          <w:p w:rsidR="008C0CA7" w:rsidRDefault="008C0CA7">
            <w:pPr>
              <w:rPr>
                <w:sz w:val="1"/>
                <w:szCs w:val="1"/>
              </w:rPr>
            </w:pPr>
          </w:p>
        </w:tc>
      </w:tr>
      <w:tr w:rsidR="008C0CA7">
        <w:trPr>
          <w:trHeight w:val="614"/>
        </w:trPr>
        <w:tc>
          <w:tcPr>
            <w:tcW w:w="1500" w:type="dxa"/>
            <w:gridSpan w:val="2"/>
            <w:vMerge/>
            <w:tcBorders>
              <w:left w:val="single" w:sz="8" w:space="0" w:color="auto"/>
              <w:right w:val="single" w:sz="8" w:space="0" w:color="auto"/>
            </w:tcBorders>
            <w:vAlign w:val="bottom"/>
          </w:tcPr>
          <w:p w:rsidR="008C0CA7" w:rsidRDefault="008C0CA7">
            <w:pPr>
              <w:rPr>
                <w:sz w:val="24"/>
                <w:szCs w:val="24"/>
              </w:rPr>
            </w:pPr>
          </w:p>
        </w:tc>
        <w:tc>
          <w:tcPr>
            <w:tcW w:w="860" w:type="dxa"/>
            <w:tcBorders>
              <w:bottom w:val="single" w:sz="8" w:space="0" w:color="auto"/>
            </w:tcBorders>
            <w:vAlign w:val="bottom"/>
          </w:tcPr>
          <w:p w:rsidR="008C0CA7" w:rsidRDefault="008C0CA7">
            <w:pPr>
              <w:rPr>
                <w:sz w:val="24"/>
                <w:szCs w:val="24"/>
              </w:rPr>
            </w:pPr>
          </w:p>
        </w:tc>
        <w:tc>
          <w:tcPr>
            <w:tcW w:w="360" w:type="dxa"/>
            <w:tcBorders>
              <w:bottom w:val="single" w:sz="8" w:space="0" w:color="auto"/>
            </w:tcBorders>
            <w:vAlign w:val="bottom"/>
          </w:tcPr>
          <w:p w:rsidR="008C0CA7" w:rsidRDefault="008C0CA7">
            <w:pPr>
              <w:rPr>
                <w:sz w:val="24"/>
                <w:szCs w:val="24"/>
              </w:rPr>
            </w:pPr>
          </w:p>
        </w:tc>
        <w:tc>
          <w:tcPr>
            <w:tcW w:w="820" w:type="dxa"/>
            <w:tcBorders>
              <w:bottom w:val="single" w:sz="8" w:space="0" w:color="auto"/>
            </w:tcBorders>
            <w:vAlign w:val="bottom"/>
          </w:tcPr>
          <w:p w:rsidR="008C0CA7" w:rsidRDefault="008C0CA7">
            <w:pPr>
              <w:rPr>
                <w:sz w:val="24"/>
                <w:szCs w:val="24"/>
              </w:rPr>
            </w:pPr>
          </w:p>
        </w:tc>
        <w:tc>
          <w:tcPr>
            <w:tcW w:w="600" w:type="dxa"/>
            <w:tcBorders>
              <w:bottom w:val="single" w:sz="8" w:space="0" w:color="auto"/>
              <w:right w:val="single" w:sz="8" w:space="0" w:color="auto"/>
            </w:tcBorders>
            <w:vAlign w:val="bottom"/>
          </w:tcPr>
          <w:p w:rsidR="008C0CA7" w:rsidRDefault="008C0CA7">
            <w:pPr>
              <w:rPr>
                <w:sz w:val="24"/>
                <w:szCs w:val="24"/>
              </w:rPr>
            </w:pPr>
          </w:p>
        </w:tc>
        <w:tc>
          <w:tcPr>
            <w:tcW w:w="1400" w:type="dxa"/>
            <w:tcBorders>
              <w:bottom w:val="single" w:sz="8" w:space="0" w:color="auto"/>
            </w:tcBorders>
            <w:vAlign w:val="bottom"/>
          </w:tcPr>
          <w:p w:rsidR="008C0CA7" w:rsidRDefault="008C0CA7">
            <w:pPr>
              <w:rPr>
                <w:sz w:val="24"/>
                <w:szCs w:val="24"/>
              </w:rPr>
            </w:pPr>
          </w:p>
        </w:tc>
        <w:tc>
          <w:tcPr>
            <w:tcW w:w="100" w:type="dxa"/>
            <w:tcBorders>
              <w:bottom w:val="single" w:sz="8" w:space="0" w:color="auto"/>
            </w:tcBorders>
            <w:vAlign w:val="bottom"/>
          </w:tcPr>
          <w:p w:rsidR="008C0CA7" w:rsidRDefault="008C0CA7">
            <w:pPr>
              <w:rPr>
                <w:sz w:val="24"/>
                <w:szCs w:val="24"/>
              </w:rPr>
            </w:pPr>
          </w:p>
        </w:tc>
        <w:tc>
          <w:tcPr>
            <w:tcW w:w="500" w:type="dxa"/>
            <w:tcBorders>
              <w:bottom w:val="single" w:sz="8" w:space="0" w:color="auto"/>
            </w:tcBorders>
            <w:vAlign w:val="bottom"/>
          </w:tcPr>
          <w:p w:rsidR="008C0CA7" w:rsidRDefault="008C0CA7">
            <w:pPr>
              <w:rPr>
                <w:sz w:val="24"/>
                <w:szCs w:val="24"/>
              </w:rPr>
            </w:pPr>
          </w:p>
        </w:tc>
        <w:tc>
          <w:tcPr>
            <w:tcW w:w="540" w:type="dxa"/>
            <w:tcBorders>
              <w:bottom w:val="single" w:sz="8" w:space="0" w:color="auto"/>
              <w:right w:val="single" w:sz="8" w:space="0" w:color="auto"/>
            </w:tcBorders>
            <w:vAlign w:val="bottom"/>
          </w:tcPr>
          <w:p w:rsidR="008C0CA7" w:rsidRDefault="008C0CA7">
            <w:pPr>
              <w:rPr>
                <w:sz w:val="24"/>
                <w:szCs w:val="24"/>
              </w:rPr>
            </w:pPr>
          </w:p>
        </w:tc>
        <w:tc>
          <w:tcPr>
            <w:tcW w:w="540" w:type="dxa"/>
            <w:tcBorders>
              <w:bottom w:val="single" w:sz="8" w:space="0" w:color="auto"/>
            </w:tcBorders>
            <w:vAlign w:val="bottom"/>
          </w:tcPr>
          <w:p w:rsidR="008C0CA7" w:rsidRDefault="008C0CA7">
            <w:pPr>
              <w:rPr>
                <w:sz w:val="24"/>
                <w:szCs w:val="24"/>
              </w:rPr>
            </w:pPr>
          </w:p>
        </w:tc>
        <w:tc>
          <w:tcPr>
            <w:tcW w:w="132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576"/>
        </w:trPr>
        <w:tc>
          <w:tcPr>
            <w:tcW w:w="1500" w:type="dxa"/>
            <w:gridSpan w:val="2"/>
            <w:vMerge/>
            <w:tcBorders>
              <w:left w:val="single" w:sz="8" w:space="0" w:color="auto"/>
              <w:right w:val="single" w:sz="8" w:space="0" w:color="auto"/>
            </w:tcBorders>
            <w:vAlign w:val="bottom"/>
          </w:tcPr>
          <w:p w:rsidR="008C0CA7" w:rsidRDefault="008C0CA7">
            <w:pPr>
              <w:rPr>
                <w:sz w:val="24"/>
                <w:szCs w:val="24"/>
              </w:rPr>
            </w:pPr>
          </w:p>
        </w:tc>
        <w:tc>
          <w:tcPr>
            <w:tcW w:w="860" w:type="dxa"/>
            <w:vAlign w:val="bottom"/>
          </w:tcPr>
          <w:p w:rsidR="008C0CA7" w:rsidRDefault="008C0CA7">
            <w:pPr>
              <w:rPr>
                <w:sz w:val="24"/>
                <w:szCs w:val="24"/>
              </w:rPr>
            </w:pPr>
          </w:p>
        </w:tc>
        <w:tc>
          <w:tcPr>
            <w:tcW w:w="360" w:type="dxa"/>
            <w:vAlign w:val="bottom"/>
          </w:tcPr>
          <w:p w:rsidR="008C0CA7" w:rsidRDefault="008C0CA7">
            <w:pPr>
              <w:rPr>
                <w:sz w:val="24"/>
                <w:szCs w:val="24"/>
              </w:rPr>
            </w:pPr>
          </w:p>
        </w:tc>
        <w:tc>
          <w:tcPr>
            <w:tcW w:w="820" w:type="dxa"/>
            <w:vAlign w:val="bottom"/>
          </w:tcPr>
          <w:p w:rsidR="008C0CA7" w:rsidRDefault="008C0CA7">
            <w:pPr>
              <w:rPr>
                <w:sz w:val="24"/>
                <w:szCs w:val="24"/>
              </w:rPr>
            </w:pPr>
          </w:p>
        </w:tc>
        <w:tc>
          <w:tcPr>
            <w:tcW w:w="600" w:type="dxa"/>
            <w:tcBorders>
              <w:right w:val="single" w:sz="8" w:space="0" w:color="auto"/>
            </w:tcBorders>
            <w:vAlign w:val="bottom"/>
          </w:tcPr>
          <w:p w:rsidR="008C0CA7" w:rsidRDefault="008C0CA7">
            <w:pPr>
              <w:rPr>
                <w:sz w:val="24"/>
                <w:szCs w:val="24"/>
              </w:rPr>
            </w:pPr>
          </w:p>
        </w:tc>
        <w:tc>
          <w:tcPr>
            <w:tcW w:w="1400" w:type="dxa"/>
            <w:vAlign w:val="bottom"/>
          </w:tcPr>
          <w:p w:rsidR="008C0CA7" w:rsidRDefault="008C0CA7">
            <w:pPr>
              <w:rPr>
                <w:sz w:val="24"/>
                <w:szCs w:val="24"/>
              </w:rPr>
            </w:pPr>
          </w:p>
        </w:tc>
        <w:tc>
          <w:tcPr>
            <w:tcW w:w="100" w:type="dxa"/>
            <w:vAlign w:val="bottom"/>
          </w:tcPr>
          <w:p w:rsidR="008C0CA7" w:rsidRDefault="008C0CA7">
            <w:pPr>
              <w:rPr>
                <w:sz w:val="24"/>
                <w:szCs w:val="24"/>
              </w:rPr>
            </w:pPr>
          </w:p>
        </w:tc>
        <w:tc>
          <w:tcPr>
            <w:tcW w:w="500" w:type="dxa"/>
            <w:vAlign w:val="bottom"/>
          </w:tcPr>
          <w:p w:rsidR="008C0CA7" w:rsidRDefault="008C0CA7">
            <w:pPr>
              <w:rPr>
                <w:sz w:val="24"/>
                <w:szCs w:val="24"/>
              </w:rPr>
            </w:pPr>
          </w:p>
        </w:tc>
        <w:tc>
          <w:tcPr>
            <w:tcW w:w="540" w:type="dxa"/>
            <w:tcBorders>
              <w:right w:val="single" w:sz="8" w:space="0" w:color="auto"/>
            </w:tcBorders>
            <w:vAlign w:val="bottom"/>
          </w:tcPr>
          <w:p w:rsidR="008C0CA7" w:rsidRDefault="008C0CA7">
            <w:pPr>
              <w:rPr>
                <w:sz w:val="24"/>
                <w:szCs w:val="24"/>
              </w:rPr>
            </w:pPr>
          </w:p>
        </w:tc>
        <w:tc>
          <w:tcPr>
            <w:tcW w:w="540" w:type="dxa"/>
            <w:vAlign w:val="bottom"/>
          </w:tcPr>
          <w:p w:rsidR="008C0CA7" w:rsidRDefault="008C0CA7">
            <w:pPr>
              <w:rPr>
                <w:sz w:val="24"/>
                <w:szCs w:val="24"/>
              </w:rPr>
            </w:pPr>
          </w:p>
        </w:tc>
        <w:tc>
          <w:tcPr>
            <w:tcW w:w="1320" w:type="dxa"/>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8"/>
        </w:trPr>
        <w:tc>
          <w:tcPr>
            <w:tcW w:w="580" w:type="dxa"/>
            <w:tcBorders>
              <w:left w:val="single" w:sz="8" w:space="0" w:color="auto"/>
            </w:tcBorders>
            <w:vAlign w:val="bottom"/>
          </w:tcPr>
          <w:p w:rsidR="008C0CA7" w:rsidRDefault="008C0CA7">
            <w:pPr>
              <w:rPr>
                <w:sz w:val="3"/>
                <w:szCs w:val="3"/>
              </w:rPr>
            </w:pPr>
          </w:p>
        </w:tc>
        <w:tc>
          <w:tcPr>
            <w:tcW w:w="920" w:type="dxa"/>
            <w:tcBorders>
              <w:right w:val="single" w:sz="8" w:space="0" w:color="auto"/>
            </w:tcBorders>
            <w:vAlign w:val="bottom"/>
          </w:tcPr>
          <w:p w:rsidR="008C0CA7" w:rsidRDefault="008C0CA7">
            <w:pPr>
              <w:rPr>
                <w:sz w:val="3"/>
                <w:szCs w:val="3"/>
              </w:rPr>
            </w:pPr>
          </w:p>
        </w:tc>
        <w:tc>
          <w:tcPr>
            <w:tcW w:w="860" w:type="dxa"/>
            <w:tcBorders>
              <w:bottom w:val="single" w:sz="8" w:space="0" w:color="auto"/>
            </w:tcBorders>
            <w:vAlign w:val="bottom"/>
          </w:tcPr>
          <w:p w:rsidR="008C0CA7" w:rsidRDefault="008C0CA7">
            <w:pPr>
              <w:rPr>
                <w:sz w:val="3"/>
                <w:szCs w:val="3"/>
              </w:rPr>
            </w:pPr>
          </w:p>
        </w:tc>
        <w:tc>
          <w:tcPr>
            <w:tcW w:w="360" w:type="dxa"/>
            <w:tcBorders>
              <w:bottom w:val="single" w:sz="8" w:space="0" w:color="auto"/>
            </w:tcBorders>
            <w:vAlign w:val="bottom"/>
          </w:tcPr>
          <w:p w:rsidR="008C0CA7" w:rsidRDefault="008C0CA7">
            <w:pPr>
              <w:rPr>
                <w:sz w:val="3"/>
                <w:szCs w:val="3"/>
              </w:rPr>
            </w:pPr>
          </w:p>
        </w:tc>
        <w:tc>
          <w:tcPr>
            <w:tcW w:w="820" w:type="dxa"/>
            <w:tcBorders>
              <w:bottom w:val="single" w:sz="8" w:space="0" w:color="auto"/>
            </w:tcBorders>
            <w:vAlign w:val="bottom"/>
          </w:tcPr>
          <w:p w:rsidR="008C0CA7" w:rsidRDefault="008C0CA7">
            <w:pPr>
              <w:rPr>
                <w:sz w:val="3"/>
                <w:szCs w:val="3"/>
              </w:rPr>
            </w:pPr>
          </w:p>
        </w:tc>
        <w:tc>
          <w:tcPr>
            <w:tcW w:w="600" w:type="dxa"/>
            <w:tcBorders>
              <w:bottom w:val="single" w:sz="8" w:space="0" w:color="auto"/>
              <w:right w:val="single" w:sz="8" w:space="0" w:color="auto"/>
            </w:tcBorders>
            <w:vAlign w:val="bottom"/>
          </w:tcPr>
          <w:p w:rsidR="008C0CA7" w:rsidRDefault="008C0CA7">
            <w:pPr>
              <w:rPr>
                <w:sz w:val="3"/>
                <w:szCs w:val="3"/>
              </w:rPr>
            </w:pPr>
          </w:p>
        </w:tc>
        <w:tc>
          <w:tcPr>
            <w:tcW w:w="1400" w:type="dxa"/>
            <w:tcBorders>
              <w:bottom w:val="single" w:sz="8" w:space="0" w:color="auto"/>
            </w:tcBorders>
            <w:vAlign w:val="bottom"/>
          </w:tcPr>
          <w:p w:rsidR="008C0CA7" w:rsidRDefault="008C0CA7">
            <w:pPr>
              <w:rPr>
                <w:sz w:val="3"/>
                <w:szCs w:val="3"/>
              </w:rPr>
            </w:pPr>
          </w:p>
        </w:tc>
        <w:tc>
          <w:tcPr>
            <w:tcW w:w="100" w:type="dxa"/>
            <w:tcBorders>
              <w:bottom w:val="single" w:sz="8" w:space="0" w:color="auto"/>
            </w:tcBorders>
            <w:vAlign w:val="bottom"/>
          </w:tcPr>
          <w:p w:rsidR="008C0CA7" w:rsidRDefault="008C0CA7">
            <w:pPr>
              <w:rPr>
                <w:sz w:val="3"/>
                <w:szCs w:val="3"/>
              </w:rPr>
            </w:pPr>
          </w:p>
        </w:tc>
        <w:tc>
          <w:tcPr>
            <w:tcW w:w="500" w:type="dxa"/>
            <w:tcBorders>
              <w:bottom w:val="single" w:sz="8" w:space="0" w:color="auto"/>
            </w:tcBorders>
            <w:vAlign w:val="bottom"/>
          </w:tcPr>
          <w:p w:rsidR="008C0CA7" w:rsidRDefault="008C0CA7">
            <w:pPr>
              <w:rPr>
                <w:sz w:val="3"/>
                <w:szCs w:val="3"/>
              </w:rPr>
            </w:pPr>
          </w:p>
        </w:tc>
        <w:tc>
          <w:tcPr>
            <w:tcW w:w="540" w:type="dxa"/>
            <w:tcBorders>
              <w:bottom w:val="single" w:sz="8" w:space="0" w:color="auto"/>
              <w:right w:val="single" w:sz="8" w:space="0" w:color="auto"/>
            </w:tcBorders>
            <w:vAlign w:val="bottom"/>
          </w:tcPr>
          <w:p w:rsidR="008C0CA7" w:rsidRDefault="008C0CA7">
            <w:pPr>
              <w:rPr>
                <w:sz w:val="3"/>
                <w:szCs w:val="3"/>
              </w:rPr>
            </w:pPr>
          </w:p>
        </w:tc>
        <w:tc>
          <w:tcPr>
            <w:tcW w:w="540" w:type="dxa"/>
            <w:tcBorders>
              <w:bottom w:val="single" w:sz="8" w:space="0" w:color="auto"/>
            </w:tcBorders>
            <w:vAlign w:val="bottom"/>
          </w:tcPr>
          <w:p w:rsidR="008C0CA7" w:rsidRDefault="008C0CA7">
            <w:pPr>
              <w:rPr>
                <w:sz w:val="3"/>
                <w:szCs w:val="3"/>
              </w:rPr>
            </w:pPr>
          </w:p>
        </w:tc>
        <w:tc>
          <w:tcPr>
            <w:tcW w:w="132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628"/>
        </w:trPr>
        <w:tc>
          <w:tcPr>
            <w:tcW w:w="580" w:type="dxa"/>
            <w:tcBorders>
              <w:left w:val="single" w:sz="8" w:space="0" w:color="auto"/>
            </w:tcBorders>
            <w:vAlign w:val="bottom"/>
          </w:tcPr>
          <w:p w:rsidR="008C0CA7" w:rsidRDefault="008C0CA7">
            <w:pPr>
              <w:rPr>
                <w:sz w:val="24"/>
                <w:szCs w:val="24"/>
              </w:rPr>
            </w:pPr>
          </w:p>
        </w:tc>
        <w:tc>
          <w:tcPr>
            <w:tcW w:w="920" w:type="dxa"/>
            <w:tcBorders>
              <w:right w:val="single" w:sz="8" w:space="0" w:color="auto"/>
            </w:tcBorders>
            <w:vAlign w:val="bottom"/>
          </w:tcPr>
          <w:p w:rsidR="008C0CA7" w:rsidRDefault="008C0CA7">
            <w:pPr>
              <w:rPr>
                <w:sz w:val="24"/>
                <w:szCs w:val="24"/>
              </w:rPr>
            </w:pPr>
          </w:p>
        </w:tc>
        <w:tc>
          <w:tcPr>
            <w:tcW w:w="860" w:type="dxa"/>
            <w:tcBorders>
              <w:bottom w:val="single" w:sz="8" w:space="0" w:color="auto"/>
            </w:tcBorders>
            <w:vAlign w:val="bottom"/>
          </w:tcPr>
          <w:p w:rsidR="008C0CA7" w:rsidRDefault="008C0CA7">
            <w:pPr>
              <w:rPr>
                <w:sz w:val="24"/>
                <w:szCs w:val="24"/>
              </w:rPr>
            </w:pPr>
          </w:p>
        </w:tc>
        <w:tc>
          <w:tcPr>
            <w:tcW w:w="360" w:type="dxa"/>
            <w:tcBorders>
              <w:bottom w:val="single" w:sz="8" w:space="0" w:color="auto"/>
            </w:tcBorders>
            <w:vAlign w:val="bottom"/>
          </w:tcPr>
          <w:p w:rsidR="008C0CA7" w:rsidRDefault="008C0CA7">
            <w:pPr>
              <w:rPr>
                <w:sz w:val="24"/>
                <w:szCs w:val="24"/>
              </w:rPr>
            </w:pPr>
          </w:p>
        </w:tc>
        <w:tc>
          <w:tcPr>
            <w:tcW w:w="820" w:type="dxa"/>
            <w:tcBorders>
              <w:bottom w:val="single" w:sz="8" w:space="0" w:color="auto"/>
            </w:tcBorders>
            <w:vAlign w:val="bottom"/>
          </w:tcPr>
          <w:p w:rsidR="008C0CA7" w:rsidRDefault="008C0CA7">
            <w:pPr>
              <w:rPr>
                <w:sz w:val="24"/>
                <w:szCs w:val="24"/>
              </w:rPr>
            </w:pPr>
          </w:p>
        </w:tc>
        <w:tc>
          <w:tcPr>
            <w:tcW w:w="600" w:type="dxa"/>
            <w:tcBorders>
              <w:bottom w:val="single" w:sz="8" w:space="0" w:color="auto"/>
              <w:right w:val="single" w:sz="8" w:space="0" w:color="auto"/>
            </w:tcBorders>
            <w:vAlign w:val="bottom"/>
          </w:tcPr>
          <w:p w:rsidR="008C0CA7" w:rsidRDefault="008C0CA7">
            <w:pPr>
              <w:rPr>
                <w:sz w:val="24"/>
                <w:szCs w:val="24"/>
              </w:rPr>
            </w:pPr>
          </w:p>
        </w:tc>
        <w:tc>
          <w:tcPr>
            <w:tcW w:w="1400" w:type="dxa"/>
            <w:tcBorders>
              <w:bottom w:val="single" w:sz="8" w:space="0" w:color="auto"/>
            </w:tcBorders>
            <w:vAlign w:val="bottom"/>
          </w:tcPr>
          <w:p w:rsidR="008C0CA7" w:rsidRDefault="008C0CA7">
            <w:pPr>
              <w:rPr>
                <w:sz w:val="24"/>
                <w:szCs w:val="24"/>
              </w:rPr>
            </w:pPr>
          </w:p>
        </w:tc>
        <w:tc>
          <w:tcPr>
            <w:tcW w:w="100" w:type="dxa"/>
            <w:tcBorders>
              <w:bottom w:val="single" w:sz="8" w:space="0" w:color="auto"/>
            </w:tcBorders>
            <w:vAlign w:val="bottom"/>
          </w:tcPr>
          <w:p w:rsidR="008C0CA7" w:rsidRDefault="008C0CA7">
            <w:pPr>
              <w:rPr>
                <w:sz w:val="24"/>
                <w:szCs w:val="24"/>
              </w:rPr>
            </w:pPr>
          </w:p>
        </w:tc>
        <w:tc>
          <w:tcPr>
            <w:tcW w:w="500" w:type="dxa"/>
            <w:tcBorders>
              <w:bottom w:val="single" w:sz="8" w:space="0" w:color="auto"/>
            </w:tcBorders>
            <w:vAlign w:val="bottom"/>
          </w:tcPr>
          <w:p w:rsidR="008C0CA7" w:rsidRDefault="008C0CA7">
            <w:pPr>
              <w:rPr>
                <w:sz w:val="24"/>
                <w:szCs w:val="24"/>
              </w:rPr>
            </w:pPr>
          </w:p>
        </w:tc>
        <w:tc>
          <w:tcPr>
            <w:tcW w:w="540" w:type="dxa"/>
            <w:tcBorders>
              <w:bottom w:val="single" w:sz="8" w:space="0" w:color="auto"/>
              <w:right w:val="single" w:sz="8" w:space="0" w:color="auto"/>
            </w:tcBorders>
            <w:vAlign w:val="bottom"/>
          </w:tcPr>
          <w:p w:rsidR="008C0CA7" w:rsidRDefault="008C0CA7">
            <w:pPr>
              <w:rPr>
                <w:sz w:val="24"/>
                <w:szCs w:val="24"/>
              </w:rPr>
            </w:pPr>
          </w:p>
        </w:tc>
        <w:tc>
          <w:tcPr>
            <w:tcW w:w="540" w:type="dxa"/>
            <w:tcBorders>
              <w:bottom w:val="single" w:sz="8" w:space="0" w:color="auto"/>
            </w:tcBorders>
            <w:vAlign w:val="bottom"/>
          </w:tcPr>
          <w:p w:rsidR="008C0CA7" w:rsidRDefault="008C0CA7">
            <w:pPr>
              <w:rPr>
                <w:sz w:val="24"/>
                <w:szCs w:val="24"/>
              </w:rPr>
            </w:pPr>
          </w:p>
        </w:tc>
        <w:tc>
          <w:tcPr>
            <w:tcW w:w="132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614"/>
        </w:trPr>
        <w:tc>
          <w:tcPr>
            <w:tcW w:w="580" w:type="dxa"/>
            <w:tcBorders>
              <w:left w:val="single" w:sz="8" w:space="0" w:color="auto"/>
            </w:tcBorders>
            <w:vAlign w:val="bottom"/>
          </w:tcPr>
          <w:p w:rsidR="008C0CA7" w:rsidRDefault="008C0CA7">
            <w:pPr>
              <w:rPr>
                <w:sz w:val="24"/>
                <w:szCs w:val="24"/>
              </w:rPr>
            </w:pPr>
          </w:p>
        </w:tc>
        <w:tc>
          <w:tcPr>
            <w:tcW w:w="920" w:type="dxa"/>
            <w:tcBorders>
              <w:right w:val="single" w:sz="8" w:space="0" w:color="auto"/>
            </w:tcBorders>
            <w:vAlign w:val="bottom"/>
          </w:tcPr>
          <w:p w:rsidR="008C0CA7" w:rsidRDefault="008C0CA7">
            <w:pPr>
              <w:rPr>
                <w:sz w:val="24"/>
                <w:szCs w:val="24"/>
              </w:rPr>
            </w:pPr>
          </w:p>
        </w:tc>
        <w:tc>
          <w:tcPr>
            <w:tcW w:w="860" w:type="dxa"/>
            <w:tcBorders>
              <w:bottom w:val="single" w:sz="8" w:space="0" w:color="auto"/>
            </w:tcBorders>
            <w:vAlign w:val="bottom"/>
          </w:tcPr>
          <w:p w:rsidR="008C0CA7" w:rsidRDefault="008C0CA7">
            <w:pPr>
              <w:rPr>
                <w:sz w:val="24"/>
                <w:szCs w:val="24"/>
              </w:rPr>
            </w:pPr>
          </w:p>
        </w:tc>
        <w:tc>
          <w:tcPr>
            <w:tcW w:w="360" w:type="dxa"/>
            <w:tcBorders>
              <w:bottom w:val="single" w:sz="8" w:space="0" w:color="auto"/>
            </w:tcBorders>
            <w:vAlign w:val="bottom"/>
          </w:tcPr>
          <w:p w:rsidR="008C0CA7" w:rsidRDefault="008C0CA7">
            <w:pPr>
              <w:rPr>
                <w:sz w:val="24"/>
                <w:szCs w:val="24"/>
              </w:rPr>
            </w:pPr>
          </w:p>
        </w:tc>
        <w:tc>
          <w:tcPr>
            <w:tcW w:w="820" w:type="dxa"/>
            <w:tcBorders>
              <w:bottom w:val="single" w:sz="8" w:space="0" w:color="auto"/>
            </w:tcBorders>
            <w:vAlign w:val="bottom"/>
          </w:tcPr>
          <w:p w:rsidR="008C0CA7" w:rsidRDefault="008C0CA7">
            <w:pPr>
              <w:rPr>
                <w:sz w:val="24"/>
                <w:szCs w:val="24"/>
              </w:rPr>
            </w:pPr>
          </w:p>
        </w:tc>
        <w:tc>
          <w:tcPr>
            <w:tcW w:w="600" w:type="dxa"/>
            <w:tcBorders>
              <w:bottom w:val="single" w:sz="8" w:space="0" w:color="auto"/>
              <w:right w:val="single" w:sz="8" w:space="0" w:color="auto"/>
            </w:tcBorders>
            <w:vAlign w:val="bottom"/>
          </w:tcPr>
          <w:p w:rsidR="008C0CA7" w:rsidRDefault="008C0CA7">
            <w:pPr>
              <w:rPr>
                <w:sz w:val="24"/>
                <w:szCs w:val="24"/>
              </w:rPr>
            </w:pPr>
          </w:p>
        </w:tc>
        <w:tc>
          <w:tcPr>
            <w:tcW w:w="1400" w:type="dxa"/>
            <w:tcBorders>
              <w:bottom w:val="single" w:sz="8" w:space="0" w:color="auto"/>
            </w:tcBorders>
            <w:vAlign w:val="bottom"/>
          </w:tcPr>
          <w:p w:rsidR="008C0CA7" w:rsidRDefault="008C0CA7">
            <w:pPr>
              <w:rPr>
                <w:sz w:val="24"/>
                <w:szCs w:val="24"/>
              </w:rPr>
            </w:pPr>
          </w:p>
        </w:tc>
        <w:tc>
          <w:tcPr>
            <w:tcW w:w="100" w:type="dxa"/>
            <w:tcBorders>
              <w:bottom w:val="single" w:sz="8" w:space="0" w:color="auto"/>
            </w:tcBorders>
            <w:vAlign w:val="bottom"/>
          </w:tcPr>
          <w:p w:rsidR="008C0CA7" w:rsidRDefault="008C0CA7">
            <w:pPr>
              <w:rPr>
                <w:sz w:val="24"/>
                <w:szCs w:val="24"/>
              </w:rPr>
            </w:pPr>
          </w:p>
        </w:tc>
        <w:tc>
          <w:tcPr>
            <w:tcW w:w="500" w:type="dxa"/>
            <w:tcBorders>
              <w:bottom w:val="single" w:sz="8" w:space="0" w:color="auto"/>
            </w:tcBorders>
            <w:vAlign w:val="bottom"/>
          </w:tcPr>
          <w:p w:rsidR="008C0CA7" w:rsidRDefault="008C0CA7">
            <w:pPr>
              <w:rPr>
                <w:sz w:val="24"/>
                <w:szCs w:val="24"/>
              </w:rPr>
            </w:pPr>
          </w:p>
        </w:tc>
        <w:tc>
          <w:tcPr>
            <w:tcW w:w="540" w:type="dxa"/>
            <w:tcBorders>
              <w:bottom w:val="single" w:sz="8" w:space="0" w:color="auto"/>
              <w:right w:val="single" w:sz="8" w:space="0" w:color="auto"/>
            </w:tcBorders>
            <w:vAlign w:val="bottom"/>
          </w:tcPr>
          <w:p w:rsidR="008C0CA7" w:rsidRDefault="008C0CA7">
            <w:pPr>
              <w:rPr>
                <w:sz w:val="24"/>
                <w:szCs w:val="24"/>
              </w:rPr>
            </w:pPr>
          </w:p>
        </w:tc>
        <w:tc>
          <w:tcPr>
            <w:tcW w:w="540" w:type="dxa"/>
            <w:tcBorders>
              <w:bottom w:val="single" w:sz="8" w:space="0" w:color="auto"/>
            </w:tcBorders>
            <w:vAlign w:val="bottom"/>
          </w:tcPr>
          <w:p w:rsidR="008C0CA7" w:rsidRDefault="008C0CA7">
            <w:pPr>
              <w:rPr>
                <w:sz w:val="24"/>
                <w:szCs w:val="24"/>
              </w:rPr>
            </w:pPr>
          </w:p>
        </w:tc>
        <w:tc>
          <w:tcPr>
            <w:tcW w:w="132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614"/>
        </w:trPr>
        <w:tc>
          <w:tcPr>
            <w:tcW w:w="580" w:type="dxa"/>
            <w:tcBorders>
              <w:left w:val="single" w:sz="8" w:space="0" w:color="auto"/>
              <w:bottom w:val="single" w:sz="8" w:space="0" w:color="auto"/>
            </w:tcBorders>
            <w:vAlign w:val="bottom"/>
          </w:tcPr>
          <w:p w:rsidR="008C0CA7" w:rsidRDefault="008C0CA7">
            <w:pPr>
              <w:rPr>
                <w:sz w:val="24"/>
                <w:szCs w:val="24"/>
              </w:rPr>
            </w:pPr>
          </w:p>
        </w:tc>
        <w:tc>
          <w:tcPr>
            <w:tcW w:w="920" w:type="dxa"/>
            <w:tcBorders>
              <w:bottom w:val="single" w:sz="8" w:space="0" w:color="auto"/>
              <w:right w:val="single" w:sz="8" w:space="0" w:color="auto"/>
            </w:tcBorders>
            <w:vAlign w:val="bottom"/>
          </w:tcPr>
          <w:p w:rsidR="008C0CA7" w:rsidRDefault="008C0CA7">
            <w:pPr>
              <w:rPr>
                <w:sz w:val="24"/>
                <w:szCs w:val="24"/>
              </w:rPr>
            </w:pPr>
          </w:p>
        </w:tc>
        <w:tc>
          <w:tcPr>
            <w:tcW w:w="860" w:type="dxa"/>
            <w:tcBorders>
              <w:bottom w:val="single" w:sz="8" w:space="0" w:color="auto"/>
            </w:tcBorders>
            <w:vAlign w:val="bottom"/>
          </w:tcPr>
          <w:p w:rsidR="008C0CA7" w:rsidRDefault="008C0CA7">
            <w:pPr>
              <w:rPr>
                <w:sz w:val="24"/>
                <w:szCs w:val="24"/>
              </w:rPr>
            </w:pPr>
          </w:p>
        </w:tc>
        <w:tc>
          <w:tcPr>
            <w:tcW w:w="360" w:type="dxa"/>
            <w:tcBorders>
              <w:bottom w:val="single" w:sz="8" w:space="0" w:color="auto"/>
            </w:tcBorders>
            <w:vAlign w:val="bottom"/>
          </w:tcPr>
          <w:p w:rsidR="008C0CA7" w:rsidRDefault="008C0CA7">
            <w:pPr>
              <w:rPr>
                <w:sz w:val="24"/>
                <w:szCs w:val="24"/>
              </w:rPr>
            </w:pPr>
          </w:p>
        </w:tc>
        <w:tc>
          <w:tcPr>
            <w:tcW w:w="820" w:type="dxa"/>
            <w:tcBorders>
              <w:bottom w:val="single" w:sz="8" w:space="0" w:color="auto"/>
            </w:tcBorders>
            <w:vAlign w:val="bottom"/>
          </w:tcPr>
          <w:p w:rsidR="008C0CA7" w:rsidRDefault="008C0CA7">
            <w:pPr>
              <w:rPr>
                <w:sz w:val="24"/>
                <w:szCs w:val="24"/>
              </w:rPr>
            </w:pPr>
          </w:p>
        </w:tc>
        <w:tc>
          <w:tcPr>
            <w:tcW w:w="600" w:type="dxa"/>
            <w:tcBorders>
              <w:bottom w:val="single" w:sz="8" w:space="0" w:color="auto"/>
              <w:right w:val="single" w:sz="8" w:space="0" w:color="auto"/>
            </w:tcBorders>
            <w:vAlign w:val="bottom"/>
          </w:tcPr>
          <w:p w:rsidR="008C0CA7" w:rsidRDefault="008C0CA7">
            <w:pPr>
              <w:rPr>
                <w:sz w:val="24"/>
                <w:szCs w:val="24"/>
              </w:rPr>
            </w:pPr>
          </w:p>
        </w:tc>
        <w:tc>
          <w:tcPr>
            <w:tcW w:w="1400" w:type="dxa"/>
            <w:tcBorders>
              <w:bottom w:val="single" w:sz="8" w:space="0" w:color="auto"/>
            </w:tcBorders>
            <w:vAlign w:val="bottom"/>
          </w:tcPr>
          <w:p w:rsidR="008C0CA7" w:rsidRDefault="008C0CA7">
            <w:pPr>
              <w:rPr>
                <w:sz w:val="24"/>
                <w:szCs w:val="24"/>
              </w:rPr>
            </w:pPr>
          </w:p>
        </w:tc>
        <w:tc>
          <w:tcPr>
            <w:tcW w:w="100" w:type="dxa"/>
            <w:tcBorders>
              <w:bottom w:val="single" w:sz="8" w:space="0" w:color="auto"/>
            </w:tcBorders>
            <w:vAlign w:val="bottom"/>
          </w:tcPr>
          <w:p w:rsidR="008C0CA7" w:rsidRDefault="008C0CA7">
            <w:pPr>
              <w:rPr>
                <w:sz w:val="24"/>
                <w:szCs w:val="24"/>
              </w:rPr>
            </w:pPr>
          </w:p>
        </w:tc>
        <w:tc>
          <w:tcPr>
            <w:tcW w:w="500" w:type="dxa"/>
            <w:tcBorders>
              <w:bottom w:val="single" w:sz="8" w:space="0" w:color="auto"/>
            </w:tcBorders>
            <w:vAlign w:val="bottom"/>
          </w:tcPr>
          <w:p w:rsidR="008C0CA7" w:rsidRDefault="008C0CA7">
            <w:pPr>
              <w:rPr>
                <w:sz w:val="24"/>
                <w:szCs w:val="24"/>
              </w:rPr>
            </w:pPr>
          </w:p>
        </w:tc>
        <w:tc>
          <w:tcPr>
            <w:tcW w:w="540" w:type="dxa"/>
            <w:tcBorders>
              <w:bottom w:val="single" w:sz="8" w:space="0" w:color="auto"/>
              <w:right w:val="single" w:sz="8" w:space="0" w:color="auto"/>
            </w:tcBorders>
            <w:vAlign w:val="bottom"/>
          </w:tcPr>
          <w:p w:rsidR="008C0CA7" w:rsidRDefault="008C0CA7">
            <w:pPr>
              <w:rPr>
                <w:sz w:val="24"/>
                <w:szCs w:val="24"/>
              </w:rPr>
            </w:pPr>
          </w:p>
        </w:tc>
        <w:tc>
          <w:tcPr>
            <w:tcW w:w="540" w:type="dxa"/>
            <w:tcBorders>
              <w:bottom w:val="single" w:sz="8" w:space="0" w:color="auto"/>
            </w:tcBorders>
            <w:vAlign w:val="bottom"/>
          </w:tcPr>
          <w:p w:rsidR="008C0CA7" w:rsidRDefault="008C0CA7">
            <w:pPr>
              <w:rPr>
                <w:sz w:val="24"/>
                <w:szCs w:val="24"/>
              </w:rPr>
            </w:pPr>
          </w:p>
        </w:tc>
        <w:tc>
          <w:tcPr>
            <w:tcW w:w="1320" w:type="dxa"/>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bl>
    <w:p w:rsidR="008C0CA7" w:rsidRDefault="008C0CA7">
      <w:pPr>
        <w:spacing w:line="200" w:lineRule="exact"/>
        <w:rPr>
          <w:sz w:val="20"/>
          <w:szCs w:val="20"/>
        </w:rPr>
      </w:pP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363" w:lineRule="exact"/>
        <w:rPr>
          <w:sz w:val="20"/>
          <w:szCs w:val="20"/>
        </w:rPr>
      </w:pPr>
    </w:p>
    <w:p w:rsidR="008C0CA7" w:rsidRDefault="005061A5">
      <w:pPr>
        <w:ind w:right="-13"/>
        <w:jc w:val="center"/>
        <w:rPr>
          <w:sz w:val="20"/>
          <w:szCs w:val="20"/>
        </w:rPr>
      </w:pPr>
      <w:r>
        <w:rPr>
          <w:rFonts w:eastAsia="Times New Roman"/>
          <w:sz w:val="24"/>
          <w:szCs w:val="24"/>
        </w:rPr>
        <w:t>310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34" w:lineRule="exact"/>
        <w:rPr>
          <w:sz w:val="20"/>
          <w:szCs w:val="20"/>
        </w:rPr>
      </w:pPr>
      <w:bookmarkStart w:id="318" w:name="page319"/>
      <w:bookmarkEnd w:id="318"/>
    </w:p>
    <w:p w:rsidR="008C0CA7" w:rsidRDefault="005061A5">
      <w:pPr>
        <w:spacing w:line="320" w:lineRule="exact"/>
        <w:ind w:left="360"/>
        <w:rPr>
          <w:sz w:val="20"/>
          <w:szCs w:val="20"/>
        </w:rPr>
      </w:pPr>
      <w:r>
        <w:rPr>
          <w:rFonts w:ascii="宋体" w:eastAsia="宋体" w:hAnsi="宋体" w:cs="宋体"/>
          <w:b/>
          <w:bCs/>
          <w:sz w:val="28"/>
          <w:szCs w:val="28"/>
        </w:rPr>
        <w:t>二、现有工作基础</w:t>
      </w:r>
    </w:p>
    <w:p w:rsidR="008C0CA7" w:rsidRDefault="008C0CA7">
      <w:pPr>
        <w:spacing w:line="321" w:lineRule="exact"/>
        <w:rPr>
          <w:sz w:val="20"/>
          <w:szCs w:val="20"/>
        </w:rPr>
      </w:pPr>
    </w:p>
    <w:p w:rsidR="008C0CA7" w:rsidRDefault="005061A5">
      <w:pPr>
        <w:spacing w:line="292" w:lineRule="exact"/>
        <w:ind w:left="360"/>
        <w:rPr>
          <w:sz w:val="20"/>
          <w:szCs w:val="20"/>
        </w:rPr>
      </w:pPr>
      <w:r>
        <w:rPr>
          <w:rFonts w:eastAsia="Times New Roman"/>
          <w:b/>
          <w:bCs/>
          <w:sz w:val="24"/>
          <w:szCs w:val="24"/>
        </w:rPr>
        <w:t xml:space="preserve">2-1 </w:t>
      </w:r>
      <w:r>
        <w:rPr>
          <w:rFonts w:ascii="宋体" w:eastAsia="宋体" w:hAnsi="宋体" w:cs="宋体"/>
          <w:b/>
          <w:bCs/>
          <w:sz w:val="24"/>
          <w:szCs w:val="24"/>
        </w:rPr>
        <w:t>工作实绩（可附页）</w:t>
      </w:r>
    </w:p>
    <w:p w:rsidR="008C0CA7" w:rsidRDefault="005061A5">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156845</wp:posOffset>
            </wp:positionH>
            <wp:positionV relativeFrom="paragraph">
              <wp:posOffset>114935</wp:posOffset>
            </wp:positionV>
            <wp:extent cx="5417820" cy="79375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blip>
                    <a:srcRect/>
                    <a:stretch>
                      <a:fillRect/>
                    </a:stretch>
                  </pic:blipFill>
                  <pic:spPr bwMode="auto">
                    <a:xfrm>
                      <a:off x="0" y="0"/>
                      <a:ext cx="5417820" cy="7937500"/>
                    </a:xfrm>
                    <a:prstGeom prst="rect">
                      <a:avLst/>
                    </a:prstGeom>
                    <a:noFill/>
                  </pic:spPr>
                </pic:pic>
              </a:graphicData>
            </a:graphic>
          </wp:anchor>
        </w:drawing>
      </w:r>
    </w:p>
    <w:p w:rsidR="008C0CA7" w:rsidRDefault="008C0CA7">
      <w:pPr>
        <w:spacing w:line="223" w:lineRule="exact"/>
        <w:rPr>
          <w:sz w:val="20"/>
          <w:szCs w:val="20"/>
        </w:rPr>
      </w:pPr>
    </w:p>
    <w:p w:rsidR="008C0CA7" w:rsidRDefault="005061A5">
      <w:pPr>
        <w:spacing w:line="259" w:lineRule="exact"/>
        <w:ind w:left="360" w:right="326"/>
        <w:rPr>
          <w:sz w:val="20"/>
          <w:szCs w:val="20"/>
        </w:rPr>
      </w:pPr>
      <w:r>
        <w:rPr>
          <w:rFonts w:ascii="宋体" w:eastAsia="宋体" w:hAnsi="宋体" w:cs="宋体"/>
          <w:b/>
          <w:bCs/>
          <w:sz w:val="21"/>
          <w:szCs w:val="21"/>
        </w:rPr>
        <w:t>申报人在制度体系建设、工作项目设计、内容形式拓展、手段载体丰富、方法路径创新等方面取得的典型经验及育人实效。</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63" w:lineRule="exact"/>
        <w:rPr>
          <w:sz w:val="20"/>
          <w:szCs w:val="20"/>
        </w:rPr>
      </w:pPr>
    </w:p>
    <w:p w:rsidR="008C0CA7" w:rsidRDefault="005061A5">
      <w:pPr>
        <w:ind w:right="-13"/>
        <w:jc w:val="center"/>
        <w:rPr>
          <w:sz w:val="20"/>
          <w:szCs w:val="20"/>
        </w:rPr>
      </w:pPr>
      <w:r>
        <w:rPr>
          <w:rFonts w:eastAsia="Times New Roman"/>
          <w:sz w:val="24"/>
          <w:szCs w:val="24"/>
        </w:rPr>
        <w:t>311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5061A5">
      <w:pPr>
        <w:spacing w:line="292" w:lineRule="exact"/>
        <w:ind w:left="360"/>
        <w:rPr>
          <w:sz w:val="20"/>
          <w:szCs w:val="20"/>
        </w:rPr>
      </w:pPr>
      <w:bookmarkStart w:id="319" w:name="page320"/>
      <w:bookmarkEnd w:id="319"/>
      <w:r>
        <w:rPr>
          <w:rFonts w:eastAsia="Times New Roman"/>
          <w:b/>
          <w:bCs/>
          <w:sz w:val="24"/>
          <w:szCs w:val="24"/>
        </w:rPr>
        <w:lastRenderedPageBreak/>
        <w:t xml:space="preserve">2-2 </w:t>
      </w:r>
      <w:r>
        <w:rPr>
          <w:rFonts w:ascii="宋体" w:eastAsia="宋体" w:hAnsi="宋体" w:cs="宋体"/>
          <w:b/>
          <w:bCs/>
          <w:sz w:val="24"/>
          <w:szCs w:val="24"/>
        </w:rPr>
        <w:t>近五年工作获奖励情况</w:t>
      </w:r>
    </w:p>
    <w:p w:rsidR="008C0CA7" w:rsidRDefault="008C0CA7">
      <w:pPr>
        <w:spacing w:line="115" w:lineRule="exact"/>
        <w:rPr>
          <w:sz w:val="20"/>
          <w:szCs w:val="20"/>
        </w:rPr>
      </w:pPr>
    </w:p>
    <w:p w:rsidR="008C0CA7" w:rsidRDefault="005061A5">
      <w:pPr>
        <w:spacing w:line="240" w:lineRule="exact"/>
        <w:ind w:left="360"/>
        <w:rPr>
          <w:sz w:val="20"/>
          <w:szCs w:val="20"/>
        </w:rPr>
      </w:pPr>
      <w:r>
        <w:rPr>
          <w:rFonts w:ascii="宋体" w:eastAsia="宋体" w:hAnsi="宋体" w:cs="宋体"/>
          <w:b/>
          <w:bCs/>
          <w:sz w:val="21"/>
          <w:szCs w:val="21"/>
        </w:rPr>
        <w:t>（注：获奖名称请写明全称。）</w:t>
      </w:r>
    </w:p>
    <w:p w:rsidR="008C0CA7" w:rsidRDefault="008C0CA7">
      <w:pPr>
        <w:spacing w:line="148"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840"/>
        <w:gridCol w:w="2600"/>
        <w:gridCol w:w="1700"/>
        <w:gridCol w:w="2220"/>
        <w:gridCol w:w="1180"/>
      </w:tblGrid>
      <w:tr w:rsidR="008C0CA7">
        <w:trPr>
          <w:trHeight w:val="386"/>
        </w:trPr>
        <w:tc>
          <w:tcPr>
            <w:tcW w:w="840" w:type="dxa"/>
            <w:tcBorders>
              <w:top w:val="single" w:sz="8" w:space="0" w:color="auto"/>
              <w:left w:val="single" w:sz="8" w:space="0" w:color="auto"/>
              <w:right w:val="single" w:sz="8" w:space="0" w:color="auto"/>
            </w:tcBorders>
            <w:vAlign w:val="bottom"/>
          </w:tcPr>
          <w:p w:rsidR="008C0CA7" w:rsidRDefault="005061A5">
            <w:pPr>
              <w:spacing w:line="240" w:lineRule="exact"/>
              <w:ind w:left="200"/>
              <w:rPr>
                <w:sz w:val="20"/>
                <w:szCs w:val="20"/>
              </w:rPr>
            </w:pPr>
            <w:r>
              <w:rPr>
                <w:rFonts w:ascii="宋体" w:eastAsia="宋体" w:hAnsi="宋体" w:cs="宋体"/>
                <w:b/>
                <w:bCs/>
                <w:sz w:val="21"/>
                <w:szCs w:val="21"/>
              </w:rPr>
              <w:t>序号</w:t>
            </w:r>
          </w:p>
        </w:tc>
        <w:tc>
          <w:tcPr>
            <w:tcW w:w="2600" w:type="dxa"/>
            <w:tcBorders>
              <w:top w:val="single" w:sz="8" w:space="0" w:color="auto"/>
              <w:right w:val="single" w:sz="8" w:space="0" w:color="auto"/>
            </w:tcBorders>
            <w:vAlign w:val="bottom"/>
          </w:tcPr>
          <w:p w:rsidR="008C0CA7" w:rsidRDefault="005061A5">
            <w:pPr>
              <w:spacing w:line="240" w:lineRule="exact"/>
              <w:ind w:left="860"/>
              <w:rPr>
                <w:sz w:val="20"/>
                <w:szCs w:val="20"/>
              </w:rPr>
            </w:pPr>
            <w:r>
              <w:rPr>
                <w:rFonts w:ascii="宋体" w:eastAsia="宋体" w:hAnsi="宋体" w:cs="宋体"/>
                <w:b/>
                <w:bCs/>
                <w:sz w:val="21"/>
                <w:szCs w:val="21"/>
              </w:rPr>
              <w:t>获奖名称</w:t>
            </w:r>
          </w:p>
        </w:tc>
        <w:tc>
          <w:tcPr>
            <w:tcW w:w="1700" w:type="dxa"/>
            <w:tcBorders>
              <w:top w:val="single" w:sz="8" w:space="0" w:color="auto"/>
              <w:right w:val="single" w:sz="8" w:space="0" w:color="auto"/>
            </w:tcBorders>
            <w:vAlign w:val="bottom"/>
          </w:tcPr>
          <w:p w:rsidR="008C0CA7" w:rsidRDefault="005061A5">
            <w:pPr>
              <w:spacing w:line="240" w:lineRule="exact"/>
              <w:ind w:left="420"/>
              <w:rPr>
                <w:sz w:val="20"/>
                <w:szCs w:val="20"/>
              </w:rPr>
            </w:pPr>
            <w:r>
              <w:rPr>
                <w:rFonts w:ascii="宋体" w:eastAsia="宋体" w:hAnsi="宋体" w:cs="宋体"/>
                <w:b/>
                <w:bCs/>
                <w:sz w:val="21"/>
                <w:szCs w:val="21"/>
              </w:rPr>
              <w:t>授予单位</w:t>
            </w:r>
          </w:p>
        </w:tc>
        <w:tc>
          <w:tcPr>
            <w:tcW w:w="2220" w:type="dxa"/>
            <w:tcBorders>
              <w:top w:val="single" w:sz="8" w:space="0" w:color="auto"/>
              <w:right w:val="single" w:sz="8" w:space="0" w:color="auto"/>
            </w:tcBorders>
            <w:vAlign w:val="bottom"/>
          </w:tcPr>
          <w:p w:rsidR="008C0CA7" w:rsidRDefault="005061A5">
            <w:pPr>
              <w:spacing w:line="240" w:lineRule="exact"/>
              <w:ind w:left="680"/>
              <w:rPr>
                <w:sz w:val="20"/>
                <w:szCs w:val="20"/>
              </w:rPr>
            </w:pPr>
            <w:r>
              <w:rPr>
                <w:rFonts w:ascii="宋体" w:eastAsia="宋体" w:hAnsi="宋体" w:cs="宋体"/>
                <w:b/>
                <w:bCs/>
                <w:sz w:val="21"/>
                <w:szCs w:val="21"/>
              </w:rPr>
              <w:t>获奖时间</w:t>
            </w:r>
          </w:p>
        </w:tc>
        <w:tc>
          <w:tcPr>
            <w:tcW w:w="1180" w:type="dxa"/>
            <w:tcBorders>
              <w:top w:val="single" w:sz="8" w:space="0" w:color="auto"/>
              <w:right w:val="single" w:sz="8" w:space="0" w:color="auto"/>
            </w:tcBorders>
            <w:vAlign w:val="bottom"/>
          </w:tcPr>
          <w:p w:rsidR="008C0CA7" w:rsidRDefault="005061A5">
            <w:pPr>
              <w:spacing w:line="240" w:lineRule="exact"/>
              <w:ind w:left="380"/>
              <w:rPr>
                <w:sz w:val="20"/>
                <w:szCs w:val="20"/>
              </w:rPr>
            </w:pPr>
            <w:r>
              <w:rPr>
                <w:rFonts w:ascii="宋体" w:eastAsia="宋体" w:hAnsi="宋体" w:cs="宋体"/>
                <w:b/>
                <w:bCs/>
                <w:sz w:val="21"/>
                <w:szCs w:val="21"/>
              </w:rPr>
              <w:t>排序</w:t>
            </w:r>
          </w:p>
        </w:tc>
      </w:tr>
      <w:tr w:rsidR="008C0CA7">
        <w:trPr>
          <w:trHeight w:val="119"/>
        </w:trPr>
        <w:tc>
          <w:tcPr>
            <w:tcW w:w="840" w:type="dxa"/>
            <w:tcBorders>
              <w:left w:val="single" w:sz="8" w:space="0" w:color="auto"/>
              <w:bottom w:val="single" w:sz="8" w:space="0" w:color="auto"/>
              <w:right w:val="single" w:sz="8" w:space="0" w:color="auto"/>
            </w:tcBorders>
            <w:vAlign w:val="bottom"/>
          </w:tcPr>
          <w:p w:rsidR="008C0CA7" w:rsidRDefault="008C0CA7">
            <w:pPr>
              <w:rPr>
                <w:sz w:val="10"/>
                <w:szCs w:val="10"/>
              </w:rPr>
            </w:pPr>
          </w:p>
        </w:tc>
        <w:tc>
          <w:tcPr>
            <w:tcW w:w="2600" w:type="dxa"/>
            <w:tcBorders>
              <w:bottom w:val="single" w:sz="8" w:space="0" w:color="auto"/>
              <w:right w:val="single" w:sz="8" w:space="0" w:color="auto"/>
            </w:tcBorders>
            <w:vAlign w:val="bottom"/>
          </w:tcPr>
          <w:p w:rsidR="008C0CA7" w:rsidRDefault="008C0CA7">
            <w:pPr>
              <w:rPr>
                <w:sz w:val="10"/>
                <w:szCs w:val="10"/>
              </w:rPr>
            </w:pPr>
          </w:p>
        </w:tc>
        <w:tc>
          <w:tcPr>
            <w:tcW w:w="1700" w:type="dxa"/>
            <w:tcBorders>
              <w:bottom w:val="single" w:sz="8" w:space="0" w:color="auto"/>
              <w:right w:val="single" w:sz="8" w:space="0" w:color="auto"/>
            </w:tcBorders>
            <w:vAlign w:val="bottom"/>
          </w:tcPr>
          <w:p w:rsidR="008C0CA7" w:rsidRDefault="008C0CA7">
            <w:pPr>
              <w:rPr>
                <w:sz w:val="10"/>
                <w:szCs w:val="10"/>
              </w:rPr>
            </w:pPr>
          </w:p>
        </w:tc>
        <w:tc>
          <w:tcPr>
            <w:tcW w:w="2220" w:type="dxa"/>
            <w:tcBorders>
              <w:bottom w:val="single" w:sz="8" w:space="0" w:color="auto"/>
              <w:right w:val="single" w:sz="8" w:space="0" w:color="auto"/>
            </w:tcBorders>
            <w:vAlign w:val="bottom"/>
          </w:tcPr>
          <w:p w:rsidR="008C0CA7" w:rsidRDefault="008C0CA7">
            <w:pPr>
              <w:rPr>
                <w:sz w:val="10"/>
                <w:szCs w:val="10"/>
              </w:rPr>
            </w:pPr>
          </w:p>
        </w:tc>
        <w:tc>
          <w:tcPr>
            <w:tcW w:w="1180" w:type="dxa"/>
            <w:tcBorders>
              <w:bottom w:val="single" w:sz="8" w:space="0" w:color="auto"/>
              <w:right w:val="single" w:sz="8" w:space="0" w:color="auto"/>
            </w:tcBorders>
            <w:vAlign w:val="bottom"/>
          </w:tcPr>
          <w:p w:rsidR="008C0CA7" w:rsidRDefault="008C0CA7">
            <w:pPr>
              <w:rPr>
                <w:sz w:val="10"/>
                <w:szCs w:val="10"/>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340"/>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0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2220" w:type="dxa"/>
            <w:tcBorders>
              <w:bottom w:val="single" w:sz="8" w:space="0" w:color="auto"/>
              <w:right w:val="single" w:sz="8" w:space="0" w:color="auto"/>
            </w:tcBorders>
            <w:vAlign w:val="bottom"/>
          </w:tcPr>
          <w:p w:rsidR="008C0CA7" w:rsidRDefault="008C0CA7">
            <w:pPr>
              <w:rPr>
                <w:sz w:val="24"/>
                <w:szCs w:val="24"/>
              </w:rPr>
            </w:pPr>
          </w:p>
        </w:tc>
        <w:tc>
          <w:tcPr>
            <w:tcW w:w="1180" w:type="dxa"/>
            <w:tcBorders>
              <w:bottom w:val="single" w:sz="8" w:space="0" w:color="auto"/>
              <w:right w:val="single" w:sz="8" w:space="0" w:color="auto"/>
            </w:tcBorders>
            <w:vAlign w:val="bottom"/>
          </w:tcPr>
          <w:p w:rsidR="008C0CA7" w:rsidRDefault="008C0CA7">
            <w:pPr>
              <w:rPr>
                <w:sz w:val="24"/>
                <w:szCs w:val="24"/>
              </w:rPr>
            </w:pPr>
          </w:p>
        </w:tc>
      </w:tr>
    </w:tbl>
    <w:p w:rsidR="008C0CA7" w:rsidRDefault="008C0CA7">
      <w:pPr>
        <w:spacing w:line="184" w:lineRule="exact"/>
        <w:rPr>
          <w:sz w:val="20"/>
          <w:szCs w:val="20"/>
        </w:rPr>
      </w:pPr>
    </w:p>
    <w:p w:rsidR="008C0CA7" w:rsidRDefault="008C0CA7">
      <w:pPr>
        <w:sectPr w:rsidR="008C0CA7">
          <w:pgSz w:w="11900" w:h="16838"/>
          <w:pgMar w:top="1418" w:right="1440" w:bottom="667" w:left="1440" w:header="0" w:footer="0" w:gutter="0"/>
          <w:cols w:space="720" w:equalWidth="0">
            <w:col w:w="9026"/>
          </w:cols>
        </w:sectPr>
      </w:pPr>
    </w:p>
    <w:p w:rsidR="008C0CA7" w:rsidRDefault="005061A5">
      <w:pPr>
        <w:ind w:right="-13"/>
        <w:jc w:val="center"/>
        <w:rPr>
          <w:sz w:val="20"/>
          <w:szCs w:val="20"/>
        </w:rPr>
      </w:pPr>
      <w:r>
        <w:rPr>
          <w:rFonts w:eastAsia="Times New Roman"/>
          <w:sz w:val="24"/>
          <w:szCs w:val="24"/>
        </w:rPr>
        <w:lastRenderedPageBreak/>
        <w:t>312</w:t>
      </w:r>
    </w:p>
    <w:p w:rsidR="008C0CA7" w:rsidRDefault="008C0CA7">
      <w:pPr>
        <w:sectPr w:rsidR="008C0CA7">
          <w:type w:val="continuous"/>
          <w:pgSz w:w="11900" w:h="16838"/>
          <w:pgMar w:top="1418" w:right="1440" w:bottom="667" w:left="1440" w:header="0" w:footer="0" w:gutter="0"/>
          <w:cols w:space="720" w:equalWidth="0">
            <w:col w:w="9026"/>
          </w:cols>
        </w:sectPr>
      </w:pPr>
    </w:p>
    <w:p w:rsidR="008C0CA7" w:rsidRDefault="005061A5">
      <w:pPr>
        <w:spacing w:line="292" w:lineRule="exact"/>
        <w:ind w:left="360"/>
        <w:rPr>
          <w:sz w:val="20"/>
          <w:szCs w:val="20"/>
        </w:rPr>
      </w:pPr>
      <w:bookmarkStart w:id="320" w:name="page321"/>
      <w:bookmarkEnd w:id="320"/>
      <w:r>
        <w:rPr>
          <w:rFonts w:eastAsia="Times New Roman"/>
          <w:b/>
          <w:bCs/>
          <w:sz w:val="24"/>
          <w:szCs w:val="24"/>
        </w:rPr>
        <w:lastRenderedPageBreak/>
        <w:t xml:space="preserve">2-3 </w:t>
      </w:r>
      <w:r>
        <w:rPr>
          <w:rFonts w:ascii="宋体" w:eastAsia="宋体" w:hAnsi="宋体" w:cs="宋体"/>
          <w:b/>
          <w:bCs/>
          <w:sz w:val="24"/>
          <w:szCs w:val="24"/>
        </w:rPr>
        <w:t>近五年工作代表性成果</w:t>
      </w:r>
    </w:p>
    <w:p w:rsidR="008C0CA7" w:rsidRDefault="008C0CA7">
      <w:pPr>
        <w:spacing w:line="212" w:lineRule="exact"/>
        <w:rPr>
          <w:sz w:val="20"/>
          <w:szCs w:val="20"/>
        </w:rPr>
      </w:pPr>
    </w:p>
    <w:p w:rsidR="008C0CA7" w:rsidRDefault="005061A5">
      <w:pPr>
        <w:spacing w:line="229" w:lineRule="exact"/>
        <w:ind w:left="360"/>
        <w:rPr>
          <w:sz w:val="20"/>
          <w:szCs w:val="20"/>
        </w:rPr>
      </w:pPr>
      <w:r>
        <w:rPr>
          <w:rFonts w:ascii="宋体" w:eastAsia="宋体" w:hAnsi="宋体" w:cs="宋体"/>
          <w:b/>
          <w:bCs/>
          <w:sz w:val="20"/>
          <w:szCs w:val="20"/>
        </w:rPr>
        <w:t>（注：代表性成果包括实践创新、理论研究成果和各种活动及载体等，成果名称请写全称。）</w:t>
      </w:r>
    </w:p>
    <w:p w:rsidR="008C0CA7" w:rsidRDefault="008C0CA7">
      <w:pPr>
        <w:spacing w:line="189"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840"/>
        <w:gridCol w:w="2600"/>
        <w:gridCol w:w="1700"/>
        <w:gridCol w:w="1700"/>
        <w:gridCol w:w="1700"/>
      </w:tblGrid>
      <w:tr w:rsidR="008C0CA7">
        <w:trPr>
          <w:trHeight w:val="386"/>
        </w:trPr>
        <w:tc>
          <w:tcPr>
            <w:tcW w:w="840" w:type="dxa"/>
            <w:tcBorders>
              <w:top w:val="single" w:sz="8" w:space="0" w:color="auto"/>
              <w:left w:val="single" w:sz="8" w:space="0" w:color="auto"/>
              <w:right w:val="single" w:sz="8" w:space="0" w:color="auto"/>
            </w:tcBorders>
            <w:vAlign w:val="bottom"/>
          </w:tcPr>
          <w:p w:rsidR="008C0CA7" w:rsidRDefault="005061A5">
            <w:pPr>
              <w:spacing w:line="240" w:lineRule="exact"/>
              <w:ind w:left="200"/>
              <w:rPr>
                <w:sz w:val="20"/>
                <w:szCs w:val="20"/>
              </w:rPr>
            </w:pPr>
            <w:r>
              <w:rPr>
                <w:rFonts w:ascii="宋体" w:eastAsia="宋体" w:hAnsi="宋体" w:cs="宋体"/>
                <w:b/>
                <w:bCs/>
                <w:sz w:val="21"/>
                <w:szCs w:val="21"/>
              </w:rPr>
              <w:t>序号</w:t>
            </w:r>
          </w:p>
        </w:tc>
        <w:tc>
          <w:tcPr>
            <w:tcW w:w="2600" w:type="dxa"/>
            <w:tcBorders>
              <w:top w:val="single" w:sz="8" w:space="0" w:color="auto"/>
              <w:right w:val="single" w:sz="8" w:space="0" w:color="auto"/>
            </w:tcBorders>
            <w:vAlign w:val="bottom"/>
          </w:tcPr>
          <w:p w:rsidR="008C0CA7" w:rsidRDefault="005061A5">
            <w:pPr>
              <w:spacing w:line="240" w:lineRule="exact"/>
              <w:ind w:left="860"/>
              <w:rPr>
                <w:sz w:val="20"/>
                <w:szCs w:val="20"/>
              </w:rPr>
            </w:pPr>
            <w:r>
              <w:rPr>
                <w:rFonts w:ascii="宋体" w:eastAsia="宋体" w:hAnsi="宋体" w:cs="宋体"/>
                <w:b/>
                <w:bCs/>
                <w:sz w:val="21"/>
                <w:szCs w:val="21"/>
              </w:rPr>
              <w:t>成果名称</w:t>
            </w:r>
          </w:p>
        </w:tc>
        <w:tc>
          <w:tcPr>
            <w:tcW w:w="1700" w:type="dxa"/>
            <w:tcBorders>
              <w:top w:val="single" w:sz="8" w:space="0" w:color="auto"/>
              <w:right w:val="single" w:sz="8" w:space="0" w:color="auto"/>
            </w:tcBorders>
            <w:vAlign w:val="bottom"/>
          </w:tcPr>
          <w:p w:rsidR="008C0CA7" w:rsidRDefault="005061A5">
            <w:pPr>
              <w:spacing w:line="240" w:lineRule="exact"/>
              <w:ind w:left="420"/>
              <w:rPr>
                <w:sz w:val="20"/>
                <w:szCs w:val="20"/>
              </w:rPr>
            </w:pPr>
            <w:r>
              <w:rPr>
                <w:rFonts w:ascii="宋体" w:eastAsia="宋体" w:hAnsi="宋体" w:cs="宋体"/>
                <w:b/>
                <w:bCs/>
                <w:sz w:val="21"/>
                <w:szCs w:val="21"/>
              </w:rPr>
              <w:t>成果形式</w:t>
            </w:r>
          </w:p>
        </w:tc>
        <w:tc>
          <w:tcPr>
            <w:tcW w:w="1700" w:type="dxa"/>
            <w:tcBorders>
              <w:top w:val="single" w:sz="8" w:space="0" w:color="auto"/>
              <w:right w:val="single" w:sz="8" w:space="0" w:color="auto"/>
            </w:tcBorders>
            <w:vAlign w:val="bottom"/>
          </w:tcPr>
          <w:p w:rsidR="008C0CA7" w:rsidRDefault="005061A5">
            <w:pPr>
              <w:spacing w:line="240" w:lineRule="exact"/>
              <w:ind w:left="320"/>
              <w:rPr>
                <w:sz w:val="20"/>
                <w:szCs w:val="20"/>
              </w:rPr>
            </w:pPr>
            <w:r>
              <w:rPr>
                <w:rFonts w:ascii="宋体" w:eastAsia="宋体" w:hAnsi="宋体" w:cs="宋体"/>
                <w:b/>
                <w:bCs/>
                <w:sz w:val="21"/>
                <w:szCs w:val="21"/>
              </w:rPr>
              <w:t>第一完成人</w:t>
            </w:r>
          </w:p>
        </w:tc>
        <w:tc>
          <w:tcPr>
            <w:tcW w:w="1700" w:type="dxa"/>
            <w:tcBorders>
              <w:top w:val="single" w:sz="8" w:space="0" w:color="auto"/>
              <w:right w:val="single" w:sz="8" w:space="0" w:color="auto"/>
            </w:tcBorders>
            <w:vAlign w:val="bottom"/>
          </w:tcPr>
          <w:p w:rsidR="008C0CA7" w:rsidRDefault="005061A5">
            <w:pPr>
              <w:spacing w:line="240" w:lineRule="exact"/>
              <w:ind w:left="420"/>
              <w:rPr>
                <w:sz w:val="20"/>
                <w:szCs w:val="20"/>
              </w:rPr>
            </w:pPr>
            <w:r>
              <w:rPr>
                <w:rFonts w:ascii="宋体" w:eastAsia="宋体" w:hAnsi="宋体" w:cs="宋体"/>
                <w:b/>
                <w:bCs/>
                <w:sz w:val="21"/>
                <w:szCs w:val="21"/>
              </w:rPr>
              <w:t>完成时间</w:t>
            </w:r>
          </w:p>
        </w:tc>
      </w:tr>
      <w:tr w:rsidR="008C0CA7">
        <w:trPr>
          <w:trHeight w:val="119"/>
        </w:trPr>
        <w:tc>
          <w:tcPr>
            <w:tcW w:w="840" w:type="dxa"/>
            <w:tcBorders>
              <w:left w:val="single" w:sz="8" w:space="0" w:color="auto"/>
              <w:bottom w:val="single" w:sz="8" w:space="0" w:color="auto"/>
              <w:right w:val="single" w:sz="8" w:space="0" w:color="auto"/>
            </w:tcBorders>
            <w:vAlign w:val="bottom"/>
          </w:tcPr>
          <w:p w:rsidR="008C0CA7" w:rsidRDefault="008C0CA7">
            <w:pPr>
              <w:rPr>
                <w:sz w:val="10"/>
                <w:szCs w:val="10"/>
              </w:rPr>
            </w:pPr>
          </w:p>
        </w:tc>
        <w:tc>
          <w:tcPr>
            <w:tcW w:w="2600" w:type="dxa"/>
            <w:tcBorders>
              <w:bottom w:val="single" w:sz="8" w:space="0" w:color="auto"/>
              <w:right w:val="single" w:sz="8" w:space="0" w:color="auto"/>
            </w:tcBorders>
            <w:vAlign w:val="bottom"/>
          </w:tcPr>
          <w:p w:rsidR="008C0CA7" w:rsidRDefault="008C0CA7">
            <w:pPr>
              <w:rPr>
                <w:sz w:val="10"/>
                <w:szCs w:val="10"/>
              </w:rPr>
            </w:pPr>
          </w:p>
        </w:tc>
        <w:tc>
          <w:tcPr>
            <w:tcW w:w="1700" w:type="dxa"/>
            <w:tcBorders>
              <w:bottom w:val="single" w:sz="8" w:space="0" w:color="auto"/>
              <w:right w:val="single" w:sz="8" w:space="0" w:color="auto"/>
            </w:tcBorders>
            <w:vAlign w:val="bottom"/>
          </w:tcPr>
          <w:p w:rsidR="008C0CA7" w:rsidRDefault="008C0CA7">
            <w:pPr>
              <w:rPr>
                <w:sz w:val="10"/>
                <w:szCs w:val="10"/>
              </w:rPr>
            </w:pPr>
          </w:p>
        </w:tc>
        <w:tc>
          <w:tcPr>
            <w:tcW w:w="1700" w:type="dxa"/>
            <w:tcBorders>
              <w:bottom w:val="single" w:sz="8" w:space="0" w:color="auto"/>
              <w:right w:val="single" w:sz="8" w:space="0" w:color="auto"/>
            </w:tcBorders>
            <w:vAlign w:val="bottom"/>
          </w:tcPr>
          <w:p w:rsidR="008C0CA7" w:rsidRDefault="008C0CA7">
            <w:pPr>
              <w:rPr>
                <w:sz w:val="10"/>
                <w:szCs w:val="10"/>
              </w:rPr>
            </w:pPr>
          </w:p>
        </w:tc>
        <w:tc>
          <w:tcPr>
            <w:tcW w:w="1700" w:type="dxa"/>
            <w:tcBorders>
              <w:bottom w:val="single" w:sz="8" w:space="0" w:color="auto"/>
              <w:right w:val="single" w:sz="8" w:space="0" w:color="auto"/>
            </w:tcBorders>
            <w:vAlign w:val="bottom"/>
          </w:tcPr>
          <w:p w:rsidR="008C0CA7" w:rsidRDefault="008C0CA7">
            <w:pPr>
              <w:rPr>
                <w:sz w:val="10"/>
                <w:szCs w:val="10"/>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r w:rsidR="008C0CA7">
        <w:trPr>
          <w:trHeight w:val="485"/>
        </w:trPr>
        <w:tc>
          <w:tcPr>
            <w:tcW w:w="84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6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c>
          <w:tcPr>
            <w:tcW w:w="1700" w:type="dxa"/>
            <w:tcBorders>
              <w:bottom w:val="single" w:sz="8" w:space="0" w:color="auto"/>
              <w:right w:val="single" w:sz="8" w:space="0" w:color="auto"/>
            </w:tcBorders>
            <w:vAlign w:val="bottom"/>
          </w:tcPr>
          <w:p w:rsidR="008C0CA7" w:rsidRDefault="008C0CA7">
            <w:pPr>
              <w:rPr>
                <w:sz w:val="24"/>
                <w:szCs w:val="24"/>
              </w:rPr>
            </w:pPr>
          </w:p>
        </w:tc>
      </w:tr>
    </w:tbl>
    <w:p w:rsidR="008C0CA7" w:rsidRDefault="008C0CA7">
      <w:pPr>
        <w:spacing w:line="200" w:lineRule="exact"/>
        <w:rPr>
          <w:sz w:val="20"/>
          <w:szCs w:val="20"/>
        </w:rPr>
      </w:pPr>
    </w:p>
    <w:p w:rsidR="008C0CA7" w:rsidRDefault="008C0CA7">
      <w:pPr>
        <w:sectPr w:rsidR="008C0CA7">
          <w:pgSz w:w="11900" w:h="16838"/>
          <w:pgMar w:top="1435" w:right="1440" w:bottom="667" w:left="1440" w:header="0" w:footer="0" w:gutter="0"/>
          <w:cols w:space="720" w:equalWidth="0">
            <w:col w:w="9026"/>
          </w:cols>
        </w:sectPr>
      </w:pPr>
    </w:p>
    <w:p w:rsidR="008C0CA7" w:rsidRDefault="008C0CA7">
      <w:pPr>
        <w:spacing w:line="120" w:lineRule="exact"/>
        <w:rPr>
          <w:sz w:val="20"/>
          <w:szCs w:val="20"/>
        </w:rPr>
      </w:pPr>
    </w:p>
    <w:p w:rsidR="008C0CA7" w:rsidRDefault="005061A5">
      <w:pPr>
        <w:ind w:right="-13"/>
        <w:jc w:val="center"/>
        <w:rPr>
          <w:sz w:val="20"/>
          <w:szCs w:val="20"/>
        </w:rPr>
      </w:pPr>
      <w:r>
        <w:rPr>
          <w:rFonts w:eastAsia="Times New Roman"/>
          <w:sz w:val="24"/>
          <w:szCs w:val="24"/>
        </w:rPr>
        <w:t>313</w:t>
      </w:r>
    </w:p>
    <w:p w:rsidR="008C0CA7" w:rsidRDefault="008C0CA7">
      <w:pPr>
        <w:sectPr w:rsidR="008C0CA7">
          <w:type w:val="continuous"/>
          <w:pgSz w:w="11900" w:h="16838"/>
          <w:pgMar w:top="1435" w:right="1440" w:bottom="667" w:left="1440" w:header="0" w:footer="0" w:gutter="0"/>
          <w:cols w:space="720" w:equalWidth="0">
            <w:col w:w="9026"/>
          </w:cols>
        </w:sectPr>
      </w:pPr>
    </w:p>
    <w:p w:rsidR="008C0CA7" w:rsidRDefault="008C0CA7">
      <w:pPr>
        <w:spacing w:line="134" w:lineRule="exact"/>
        <w:rPr>
          <w:sz w:val="20"/>
          <w:szCs w:val="20"/>
        </w:rPr>
      </w:pPr>
      <w:bookmarkStart w:id="321" w:name="page322"/>
      <w:bookmarkEnd w:id="321"/>
    </w:p>
    <w:p w:rsidR="008C0CA7" w:rsidRDefault="005061A5">
      <w:pPr>
        <w:spacing w:line="320" w:lineRule="exact"/>
        <w:ind w:left="360"/>
        <w:rPr>
          <w:sz w:val="20"/>
          <w:szCs w:val="20"/>
        </w:rPr>
      </w:pPr>
      <w:r>
        <w:rPr>
          <w:rFonts w:ascii="宋体" w:eastAsia="宋体" w:hAnsi="宋体" w:cs="宋体"/>
          <w:b/>
          <w:bCs/>
          <w:sz w:val="28"/>
          <w:szCs w:val="28"/>
        </w:rPr>
        <w:t>三、未来规划</w:t>
      </w:r>
    </w:p>
    <w:p w:rsidR="008C0CA7" w:rsidRDefault="008C0CA7">
      <w:pPr>
        <w:spacing w:line="321" w:lineRule="exact"/>
        <w:rPr>
          <w:sz w:val="20"/>
          <w:szCs w:val="20"/>
        </w:rPr>
      </w:pPr>
    </w:p>
    <w:p w:rsidR="008C0CA7" w:rsidRDefault="005061A5">
      <w:pPr>
        <w:spacing w:line="292" w:lineRule="exact"/>
        <w:ind w:left="360"/>
        <w:rPr>
          <w:sz w:val="20"/>
          <w:szCs w:val="20"/>
        </w:rPr>
      </w:pPr>
      <w:r>
        <w:rPr>
          <w:rFonts w:eastAsia="Times New Roman"/>
          <w:b/>
          <w:bCs/>
          <w:sz w:val="24"/>
          <w:szCs w:val="24"/>
        </w:rPr>
        <w:t xml:space="preserve">3-1 </w:t>
      </w:r>
      <w:r>
        <w:rPr>
          <w:rFonts w:ascii="宋体" w:eastAsia="宋体" w:hAnsi="宋体" w:cs="宋体"/>
          <w:b/>
          <w:bCs/>
          <w:sz w:val="24"/>
          <w:szCs w:val="24"/>
        </w:rPr>
        <w:t>理论宣讲（可附页）</w:t>
      </w:r>
    </w:p>
    <w:p w:rsidR="008C0CA7" w:rsidRDefault="005061A5">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156845</wp:posOffset>
            </wp:positionH>
            <wp:positionV relativeFrom="paragraph">
              <wp:posOffset>114935</wp:posOffset>
            </wp:positionV>
            <wp:extent cx="5417820" cy="79375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blip>
                    <a:srcRect/>
                    <a:stretch>
                      <a:fillRect/>
                    </a:stretch>
                  </pic:blipFill>
                  <pic:spPr bwMode="auto">
                    <a:xfrm>
                      <a:off x="0" y="0"/>
                      <a:ext cx="5417820" cy="7937500"/>
                    </a:xfrm>
                    <a:prstGeom prst="rect">
                      <a:avLst/>
                    </a:prstGeom>
                    <a:noFill/>
                  </pic:spPr>
                </pic:pic>
              </a:graphicData>
            </a:graphic>
          </wp:anchor>
        </w:drawing>
      </w:r>
    </w:p>
    <w:p w:rsidR="008C0CA7" w:rsidRDefault="008C0CA7">
      <w:pPr>
        <w:spacing w:line="191" w:lineRule="exact"/>
        <w:rPr>
          <w:sz w:val="20"/>
          <w:szCs w:val="20"/>
        </w:rPr>
      </w:pPr>
    </w:p>
    <w:p w:rsidR="008C0CA7" w:rsidRDefault="005061A5">
      <w:pPr>
        <w:spacing w:line="240" w:lineRule="exact"/>
        <w:ind w:left="360"/>
        <w:rPr>
          <w:sz w:val="20"/>
          <w:szCs w:val="20"/>
        </w:rPr>
      </w:pPr>
      <w:r>
        <w:rPr>
          <w:rFonts w:ascii="宋体" w:eastAsia="宋体" w:hAnsi="宋体" w:cs="宋体"/>
          <w:b/>
          <w:bCs/>
          <w:sz w:val="21"/>
          <w:szCs w:val="21"/>
        </w:rPr>
        <w:t>包括宣讲主题，前期基础和未来规划。</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74" w:lineRule="exact"/>
        <w:rPr>
          <w:sz w:val="20"/>
          <w:szCs w:val="20"/>
        </w:rPr>
      </w:pPr>
    </w:p>
    <w:p w:rsidR="008C0CA7" w:rsidRDefault="005061A5">
      <w:pPr>
        <w:ind w:right="-13"/>
        <w:jc w:val="center"/>
        <w:rPr>
          <w:sz w:val="20"/>
          <w:szCs w:val="20"/>
        </w:rPr>
      </w:pPr>
      <w:r>
        <w:rPr>
          <w:rFonts w:eastAsia="Times New Roman"/>
          <w:sz w:val="24"/>
          <w:szCs w:val="24"/>
        </w:rPr>
        <w:t>314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5061A5">
      <w:pPr>
        <w:spacing w:line="292" w:lineRule="exact"/>
        <w:ind w:left="360"/>
        <w:rPr>
          <w:sz w:val="20"/>
          <w:szCs w:val="20"/>
        </w:rPr>
      </w:pPr>
      <w:bookmarkStart w:id="322" w:name="page323"/>
      <w:bookmarkEnd w:id="322"/>
      <w:r>
        <w:rPr>
          <w:rFonts w:eastAsia="Times New Roman"/>
          <w:b/>
          <w:bCs/>
          <w:sz w:val="24"/>
          <w:szCs w:val="24"/>
        </w:rPr>
        <w:lastRenderedPageBreak/>
        <w:t xml:space="preserve">3-2 </w:t>
      </w:r>
      <w:r>
        <w:rPr>
          <w:rFonts w:ascii="宋体" w:eastAsia="宋体" w:hAnsi="宋体" w:cs="宋体"/>
          <w:b/>
          <w:bCs/>
          <w:sz w:val="24"/>
          <w:szCs w:val="24"/>
        </w:rPr>
        <w:t>实践创新（可附页）</w:t>
      </w:r>
    </w:p>
    <w:p w:rsidR="008C0CA7" w:rsidRDefault="005061A5">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156845</wp:posOffset>
            </wp:positionH>
            <wp:positionV relativeFrom="paragraph">
              <wp:posOffset>114935</wp:posOffset>
            </wp:positionV>
            <wp:extent cx="5417820" cy="833374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blip>
                    <a:srcRect/>
                    <a:stretch>
                      <a:fillRect/>
                    </a:stretch>
                  </pic:blipFill>
                  <pic:spPr bwMode="auto">
                    <a:xfrm>
                      <a:off x="0" y="0"/>
                      <a:ext cx="5417820" cy="8333740"/>
                    </a:xfrm>
                    <a:prstGeom prst="rect">
                      <a:avLst/>
                    </a:prstGeom>
                    <a:noFill/>
                  </pic:spPr>
                </pic:pic>
              </a:graphicData>
            </a:graphic>
          </wp:anchor>
        </w:drawing>
      </w:r>
    </w:p>
    <w:p w:rsidR="008C0CA7" w:rsidRDefault="008C0CA7">
      <w:pPr>
        <w:spacing w:line="191" w:lineRule="exact"/>
        <w:rPr>
          <w:sz w:val="20"/>
          <w:szCs w:val="20"/>
        </w:rPr>
      </w:pPr>
    </w:p>
    <w:p w:rsidR="008C0CA7" w:rsidRDefault="005061A5">
      <w:pPr>
        <w:spacing w:line="240" w:lineRule="exact"/>
        <w:ind w:left="360"/>
        <w:rPr>
          <w:sz w:val="20"/>
          <w:szCs w:val="20"/>
        </w:rPr>
      </w:pPr>
      <w:r>
        <w:rPr>
          <w:rFonts w:ascii="宋体" w:eastAsia="宋体" w:hAnsi="宋体" w:cs="宋体"/>
          <w:b/>
          <w:bCs/>
          <w:sz w:val="21"/>
          <w:szCs w:val="21"/>
        </w:rPr>
        <w:t>包括实践主题、工作思路及预期效果。</w:t>
      </w:r>
    </w:p>
    <w:p w:rsidR="008C0CA7" w:rsidRDefault="008C0CA7">
      <w:pPr>
        <w:sectPr w:rsidR="008C0CA7">
          <w:pgSz w:w="11900" w:h="16838"/>
          <w:pgMar w:top="1435"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54" w:lineRule="exact"/>
        <w:rPr>
          <w:sz w:val="20"/>
          <w:szCs w:val="20"/>
        </w:rPr>
      </w:pPr>
    </w:p>
    <w:p w:rsidR="008C0CA7" w:rsidRDefault="005061A5">
      <w:pPr>
        <w:ind w:right="-13"/>
        <w:jc w:val="center"/>
        <w:rPr>
          <w:sz w:val="20"/>
          <w:szCs w:val="20"/>
        </w:rPr>
      </w:pPr>
      <w:r>
        <w:rPr>
          <w:rFonts w:eastAsia="Times New Roman"/>
          <w:sz w:val="24"/>
          <w:szCs w:val="24"/>
        </w:rPr>
        <w:t>315</w:t>
      </w:r>
    </w:p>
    <w:p w:rsidR="008C0CA7" w:rsidRDefault="008C0CA7">
      <w:pPr>
        <w:sectPr w:rsidR="008C0CA7">
          <w:type w:val="continuous"/>
          <w:pgSz w:w="11900" w:h="16838"/>
          <w:pgMar w:top="1435" w:right="1440" w:bottom="667" w:left="1440" w:header="0" w:footer="0" w:gutter="0"/>
          <w:cols w:space="720" w:equalWidth="0">
            <w:col w:w="9026"/>
          </w:cols>
        </w:sectPr>
      </w:pPr>
    </w:p>
    <w:p w:rsidR="008C0CA7" w:rsidRDefault="005061A5">
      <w:pPr>
        <w:spacing w:line="292" w:lineRule="exact"/>
        <w:ind w:left="360"/>
        <w:rPr>
          <w:sz w:val="20"/>
          <w:szCs w:val="20"/>
        </w:rPr>
      </w:pPr>
      <w:bookmarkStart w:id="323" w:name="page324"/>
      <w:bookmarkEnd w:id="323"/>
      <w:r>
        <w:rPr>
          <w:rFonts w:eastAsia="Times New Roman"/>
          <w:b/>
          <w:bCs/>
          <w:sz w:val="24"/>
          <w:szCs w:val="24"/>
        </w:rPr>
        <w:lastRenderedPageBreak/>
        <w:t xml:space="preserve">3-3 </w:t>
      </w:r>
      <w:r>
        <w:rPr>
          <w:rFonts w:ascii="宋体" w:eastAsia="宋体" w:hAnsi="宋体" w:cs="宋体"/>
          <w:b/>
          <w:bCs/>
          <w:sz w:val="24"/>
          <w:szCs w:val="24"/>
        </w:rPr>
        <w:t>团队建设（可附页）</w:t>
      </w:r>
    </w:p>
    <w:p w:rsidR="008C0CA7" w:rsidRDefault="005061A5">
      <w:pPr>
        <w:spacing w:line="20" w:lineRule="exact"/>
        <w:rPr>
          <w:sz w:val="20"/>
          <w:szCs w:val="20"/>
        </w:rPr>
      </w:pPr>
      <w:r>
        <w:rPr>
          <w:noProof/>
          <w:sz w:val="20"/>
          <w:szCs w:val="20"/>
        </w:rPr>
        <w:drawing>
          <wp:anchor distT="0" distB="0" distL="114300" distR="114300" simplePos="0" relativeHeight="251674624" behindDoc="1" locked="0" layoutInCell="0" allowOverlap="1">
            <wp:simplePos x="0" y="0"/>
            <wp:positionH relativeFrom="column">
              <wp:posOffset>156845</wp:posOffset>
            </wp:positionH>
            <wp:positionV relativeFrom="paragraph">
              <wp:posOffset>114935</wp:posOffset>
            </wp:positionV>
            <wp:extent cx="5417820" cy="833374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blip>
                    <a:srcRect/>
                    <a:stretch>
                      <a:fillRect/>
                    </a:stretch>
                  </pic:blipFill>
                  <pic:spPr bwMode="auto">
                    <a:xfrm>
                      <a:off x="0" y="0"/>
                      <a:ext cx="5417820" cy="8333740"/>
                    </a:xfrm>
                    <a:prstGeom prst="rect">
                      <a:avLst/>
                    </a:prstGeom>
                    <a:noFill/>
                  </pic:spPr>
                </pic:pic>
              </a:graphicData>
            </a:graphic>
          </wp:anchor>
        </w:drawing>
      </w:r>
    </w:p>
    <w:p w:rsidR="008C0CA7" w:rsidRDefault="008C0CA7">
      <w:pPr>
        <w:spacing w:line="191" w:lineRule="exact"/>
        <w:rPr>
          <w:sz w:val="20"/>
          <w:szCs w:val="20"/>
        </w:rPr>
      </w:pPr>
    </w:p>
    <w:p w:rsidR="008C0CA7" w:rsidRDefault="005061A5">
      <w:pPr>
        <w:spacing w:line="240" w:lineRule="exact"/>
        <w:ind w:left="360"/>
        <w:rPr>
          <w:sz w:val="20"/>
          <w:szCs w:val="20"/>
        </w:rPr>
      </w:pPr>
      <w:r>
        <w:rPr>
          <w:rFonts w:ascii="宋体" w:eastAsia="宋体" w:hAnsi="宋体" w:cs="宋体"/>
          <w:b/>
          <w:bCs/>
          <w:sz w:val="21"/>
          <w:szCs w:val="21"/>
        </w:rPr>
        <w:t>包括团队成员、建设思路及预期效果。</w:t>
      </w:r>
    </w:p>
    <w:p w:rsidR="008C0CA7" w:rsidRDefault="008C0CA7">
      <w:pPr>
        <w:sectPr w:rsidR="008C0CA7">
          <w:pgSz w:w="11900" w:h="16838"/>
          <w:pgMar w:top="1435"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54" w:lineRule="exact"/>
        <w:rPr>
          <w:sz w:val="20"/>
          <w:szCs w:val="20"/>
        </w:rPr>
      </w:pPr>
    </w:p>
    <w:p w:rsidR="008C0CA7" w:rsidRDefault="005061A5">
      <w:pPr>
        <w:ind w:right="-13"/>
        <w:jc w:val="center"/>
        <w:rPr>
          <w:sz w:val="20"/>
          <w:szCs w:val="20"/>
        </w:rPr>
      </w:pPr>
      <w:r>
        <w:rPr>
          <w:rFonts w:eastAsia="Times New Roman"/>
          <w:sz w:val="24"/>
          <w:szCs w:val="24"/>
        </w:rPr>
        <w:t>316</w:t>
      </w:r>
    </w:p>
    <w:p w:rsidR="008C0CA7" w:rsidRDefault="008C0CA7">
      <w:pPr>
        <w:sectPr w:rsidR="008C0CA7">
          <w:type w:val="continuous"/>
          <w:pgSz w:w="11900" w:h="16838"/>
          <w:pgMar w:top="1435" w:right="1440" w:bottom="667" w:left="1440" w:header="0" w:footer="0" w:gutter="0"/>
          <w:cols w:space="720" w:equalWidth="0">
            <w:col w:w="9026"/>
          </w:cols>
        </w:sectPr>
      </w:pPr>
    </w:p>
    <w:p w:rsidR="008C0CA7" w:rsidRDefault="005061A5">
      <w:pPr>
        <w:spacing w:line="292" w:lineRule="exact"/>
        <w:ind w:left="360"/>
        <w:rPr>
          <w:sz w:val="20"/>
          <w:szCs w:val="20"/>
        </w:rPr>
      </w:pPr>
      <w:bookmarkStart w:id="324" w:name="page325"/>
      <w:bookmarkEnd w:id="324"/>
      <w:r>
        <w:rPr>
          <w:rFonts w:eastAsia="Times New Roman"/>
          <w:b/>
          <w:bCs/>
          <w:sz w:val="24"/>
          <w:szCs w:val="24"/>
        </w:rPr>
        <w:lastRenderedPageBreak/>
        <w:t xml:space="preserve">3-4 </w:t>
      </w:r>
      <w:r>
        <w:rPr>
          <w:rFonts w:ascii="宋体" w:eastAsia="宋体" w:hAnsi="宋体" w:cs="宋体"/>
          <w:b/>
          <w:bCs/>
          <w:sz w:val="24"/>
          <w:szCs w:val="24"/>
        </w:rPr>
        <w:t>成果转化（可附页）</w:t>
      </w:r>
    </w:p>
    <w:p w:rsidR="008C0CA7" w:rsidRDefault="005061A5">
      <w:pPr>
        <w:spacing w:line="20" w:lineRule="exact"/>
        <w:rPr>
          <w:sz w:val="20"/>
          <w:szCs w:val="20"/>
        </w:rPr>
      </w:pPr>
      <w:r>
        <w:rPr>
          <w:noProof/>
          <w:sz w:val="20"/>
          <w:szCs w:val="20"/>
        </w:rPr>
        <w:drawing>
          <wp:anchor distT="0" distB="0" distL="114300" distR="114300" simplePos="0" relativeHeight="251675648" behindDoc="1" locked="0" layoutInCell="0" allowOverlap="1">
            <wp:simplePos x="0" y="0"/>
            <wp:positionH relativeFrom="column">
              <wp:posOffset>156845</wp:posOffset>
            </wp:positionH>
            <wp:positionV relativeFrom="paragraph">
              <wp:posOffset>114935</wp:posOffset>
            </wp:positionV>
            <wp:extent cx="5417820" cy="83489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blip>
                    <a:srcRect/>
                    <a:stretch>
                      <a:fillRect/>
                    </a:stretch>
                  </pic:blipFill>
                  <pic:spPr bwMode="auto">
                    <a:xfrm>
                      <a:off x="0" y="0"/>
                      <a:ext cx="5417820" cy="8348980"/>
                    </a:xfrm>
                    <a:prstGeom prst="rect">
                      <a:avLst/>
                    </a:prstGeom>
                    <a:noFill/>
                  </pic:spPr>
                </pic:pic>
              </a:graphicData>
            </a:graphic>
          </wp:anchor>
        </w:drawing>
      </w:r>
    </w:p>
    <w:p w:rsidR="008C0CA7" w:rsidRDefault="008C0CA7">
      <w:pPr>
        <w:spacing w:line="344" w:lineRule="exact"/>
        <w:rPr>
          <w:sz w:val="20"/>
          <w:szCs w:val="20"/>
        </w:rPr>
      </w:pPr>
    </w:p>
    <w:p w:rsidR="008C0CA7" w:rsidRDefault="005061A5">
      <w:pPr>
        <w:spacing w:line="240" w:lineRule="exact"/>
        <w:ind w:left="360"/>
        <w:rPr>
          <w:sz w:val="20"/>
          <w:szCs w:val="20"/>
        </w:rPr>
      </w:pPr>
      <w:r>
        <w:rPr>
          <w:rFonts w:ascii="宋体" w:eastAsia="宋体" w:hAnsi="宋体" w:cs="宋体"/>
          <w:b/>
          <w:bCs/>
          <w:sz w:val="21"/>
          <w:szCs w:val="21"/>
        </w:rPr>
        <w:t>包括预计成果、转化形式及预期效果。（注：转化形式包括调研报告或政策咨询报告、高</w:t>
      </w:r>
    </w:p>
    <w:p w:rsidR="008C0CA7" w:rsidRDefault="008C0CA7">
      <w:pPr>
        <w:spacing w:line="240" w:lineRule="exact"/>
        <w:rPr>
          <w:sz w:val="20"/>
          <w:szCs w:val="20"/>
        </w:rPr>
      </w:pPr>
    </w:p>
    <w:p w:rsidR="008C0CA7" w:rsidRDefault="005061A5">
      <w:pPr>
        <w:spacing w:line="240" w:lineRule="exact"/>
        <w:ind w:left="360"/>
        <w:rPr>
          <w:sz w:val="20"/>
          <w:szCs w:val="20"/>
        </w:rPr>
      </w:pPr>
      <w:r>
        <w:rPr>
          <w:rFonts w:ascii="宋体" w:eastAsia="宋体" w:hAnsi="宋体" w:cs="宋体"/>
          <w:b/>
          <w:bCs/>
          <w:sz w:val="21"/>
          <w:szCs w:val="21"/>
        </w:rPr>
        <w:t>水平著作或通俗理论读物、典型工作案例和成效突出的育人载体及活动。）</w:t>
      </w:r>
    </w:p>
    <w:p w:rsidR="008C0CA7" w:rsidRDefault="008C0CA7">
      <w:pPr>
        <w:sectPr w:rsidR="008C0CA7">
          <w:pgSz w:w="11900" w:h="16838"/>
          <w:pgMar w:top="1435"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0" w:lineRule="exact"/>
        <w:rPr>
          <w:sz w:val="20"/>
          <w:szCs w:val="20"/>
        </w:rPr>
      </w:pPr>
    </w:p>
    <w:p w:rsidR="008C0CA7" w:rsidRDefault="005061A5">
      <w:pPr>
        <w:ind w:right="-13"/>
        <w:jc w:val="center"/>
        <w:rPr>
          <w:sz w:val="20"/>
          <w:szCs w:val="20"/>
        </w:rPr>
      </w:pPr>
      <w:r>
        <w:rPr>
          <w:rFonts w:eastAsia="Times New Roman"/>
          <w:sz w:val="24"/>
          <w:szCs w:val="24"/>
        </w:rPr>
        <w:t>317</w:t>
      </w:r>
    </w:p>
    <w:p w:rsidR="008C0CA7" w:rsidRDefault="008C0CA7">
      <w:pPr>
        <w:sectPr w:rsidR="008C0CA7">
          <w:type w:val="continuous"/>
          <w:pgSz w:w="11900" w:h="16838"/>
          <w:pgMar w:top="1435" w:right="1440" w:bottom="667" w:left="1440" w:header="0" w:footer="0" w:gutter="0"/>
          <w:cols w:space="720" w:equalWidth="0">
            <w:col w:w="9026"/>
          </w:cols>
        </w:sectPr>
      </w:pPr>
    </w:p>
    <w:p w:rsidR="008C0CA7" w:rsidRDefault="005061A5">
      <w:pPr>
        <w:spacing w:line="292" w:lineRule="exact"/>
        <w:ind w:left="360"/>
        <w:rPr>
          <w:sz w:val="20"/>
          <w:szCs w:val="20"/>
        </w:rPr>
      </w:pPr>
      <w:bookmarkStart w:id="325" w:name="page326"/>
      <w:bookmarkEnd w:id="325"/>
      <w:r>
        <w:rPr>
          <w:rFonts w:eastAsia="Times New Roman"/>
          <w:b/>
          <w:bCs/>
          <w:sz w:val="24"/>
          <w:szCs w:val="24"/>
        </w:rPr>
        <w:lastRenderedPageBreak/>
        <w:t xml:space="preserve">3-5 </w:t>
      </w:r>
      <w:r>
        <w:rPr>
          <w:rFonts w:ascii="宋体" w:eastAsia="宋体" w:hAnsi="宋体" w:cs="宋体"/>
          <w:b/>
          <w:bCs/>
          <w:sz w:val="24"/>
          <w:szCs w:val="24"/>
        </w:rPr>
        <w:t>申报优势（可附页）</w:t>
      </w:r>
    </w:p>
    <w:p w:rsidR="008C0CA7" w:rsidRDefault="005061A5">
      <w:pPr>
        <w:spacing w:line="20" w:lineRule="exact"/>
        <w:rPr>
          <w:sz w:val="20"/>
          <w:szCs w:val="20"/>
        </w:rPr>
      </w:pPr>
      <w:r>
        <w:rPr>
          <w:noProof/>
          <w:sz w:val="20"/>
          <w:szCs w:val="20"/>
        </w:rPr>
        <w:drawing>
          <wp:anchor distT="0" distB="0" distL="114300" distR="114300" simplePos="0" relativeHeight="251676672" behindDoc="1" locked="0" layoutInCell="0" allowOverlap="1">
            <wp:simplePos x="0" y="0"/>
            <wp:positionH relativeFrom="column">
              <wp:posOffset>156845</wp:posOffset>
            </wp:positionH>
            <wp:positionV relativeFrom="paragraph">
              <wp:posOffset>114935</wp:posOffset>
            </wp:positionV>
            <wp:extent cx="5417820" cy="833374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blip>
                    <a:srcRect/>
                    <a:stretch>
                      <a:fillRect/>
                    </a:stretch>
                  </pic:blipFill>
                  <pic:spPr bwMode="auto">
                    <a:xfrm>
                      <a:off x="0" y="0"/>
                      <a:ext cx="5417820" cy="8333740"/>
                    </a:xfrm>
                    <a:prstGeom prst="rect">
                      <a:avLst/>
                    </a:prstGeom>
                    <a:noFill/>
                  </pic:spPr>
                </pic:pic>
              </a:graphicData>
            </a:graphic>
          </wp:anchor>
        </w:drawing>
      </w:r>
    </w:p>
    <w:p w:rsidR="008C0CA7" w:rsidRDefault="008C0CA7">
      <w:pPr>
        <w:spacing w:line="202" w:lineRule="exact"/>
        <w:rPr>
          <w:sz w:val="20"/>
          <w:szCs w:val="20"/>
        </w:rPr>
      </w:pPr>
    </w:p>
    <w:p w:rsidR="008C0CA7" w:rsidRDefault="005061A5">
      <w:pPr>
        <w:spacing w:line="229" w:lineRule="exact"/>
        <w:ind w:left="360"/>
        <w:rPr>
          <w:sz w:val="20"/>
          <w:szCs w:val="20"/>
        </w:rPr>
      </w:pPr>
      <w:r>
        <w:rPr>
          <w:rFonts w:ascii="宋体" w:eastAsia="宋体" w:hAnsi="宋体" w:cs="宋体"/>
          <w:b/>
          <w:bCs/>
          <w:sz w:val="20"/>
          <w:szCs w:val="20"/>
        </w:rPr>
        <w:t>申报人所具备的优势和特色等。</w:t>
      </w:r>
    </w:p>
    <w:p w:rsidR="008C0CA7" w:rsidRDefault="008C0CA7">
      <w:pPr>
        <w:sectPr w:rsidR="008C0CA7">
          <w:pgSz w:w="11900" w:h="16838"/>
          <w:pgMar w:top="1435"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54" w:lineRule="exact"/>
        <w:rPr>
          <w:sz w:val="20"/>
          <w:szCs w:val="20"/>
        </w:rPr>
      </w:pPr>
    </w:p>
    <w:p w:rsidR="008C0CA7" w:rsidRDefault="005061A5">
      <w:pPr>
        <w:ind w:right="-13"/>
        <w:jc w:val="center"/>
        <w:rPr>
          <w:sz w:val="20"/>
          <w:szCs w:val="20"/>
        </w:rPr>
      </w:pPr>
      <w:r>
        <w:rPr>
          <w:rFonts w:eastAsia="Times New Roman"/>
          <w:sz w:val="24"/>
          <w:szCs w:val="24"/>
        </w:rPr>
        <w:t>318</w:t>
      </w:r>
    </w:p>
    <w:p w:rsidR="008C0CA7" w:rsidRDefault="008C0CA7">
      <w:pPr>
        <w:sectPr w:rsidR="008C0CA7">
          <w:type w:val="continuous"/>
          <w:pgSz w:w="11900" w:h="16838"/>
          <w:pgMar w:top="1435" w:right="1440" w:bottom="667" w:left="1440" w:header="0" w:footer="0" w:gutter="0"/>
          <w:cols w:space="720" w:equalWidth="0">
            <w:col w:w="9026"/>
          </w:cols>
        </w:sectPr>
      </w:pPr>
    </w:p>
    <w:p w:rsidR="008C0CA7" w:rsidRDefault="008C0CA7">
      <w:pPr>
        <w:spacing w:line="134" w:lineRule="exact"/>
        <w:rPr>
          <w:sz w:val="20"/>
          <w:szCs w:val="20"/>
        </w:rPr>
      </w:pPr>
      <w:bookmarkStart w:id="326" w:name="page327"/>
      <w:bookmarkEnd w:id="326"/>
    </w:p>
    <w:p w:rsidR="008C0CA7" w:rsidRDefault="005061A5">
      <w:pPr>
        <w:spacing w:line="320" w:lineRule="exact"/>
        <w:ind w:left="360"/>
        <w:rPr>
          <w:sz w:val="20"/>
          <w:szCs w:val="20"/>
        </w:rPr>
      </w:pPr>
      <w:r>
        <w:rPr>
          <w:rFonts w:ascii="宋体" w:eastAsia="宋体" w:hAnsi="宋体" w:cs="宋体"/>
          <w:b/>
          <w:bCs/>
          <w:sz w:val="28"/>
          <w:szCs w:val="28"/>
        </w:rPr>
        <w:t>四、条件保障（可附页）</w:t>
      </w:r>
    </w:p>
    <w:p w:rsidR="008C0CA7" w:rsidRDefault="005061A5">
      <w:pPr>
        <w:spacing w:line="20" w:lineRule="exact"/>
        <w:rPr>
          <w:sz w:val="20"/>
          <w:szCs w:val="20"/>
        </w:rPr>
      </w:pPr>
      <w:r>
        <w:rPr>
          <w:noProof/>
          <w:sz w:val="20"/>
          <w:szCs w:val="20"/>
        </w:rPr>
        <w:drawing>
          <wp:anchor distT="0" distB="0" distL="114300" distR="114300" simplePos="0" relativeHeight="251677696" behindDoc="1" locked="0" layoutInCell="0" allowOverlap="1">
            <wp:simplePos x="0" y="0"/>
            <wp:positionH relativeFrom="column">
              <wp:posOffset>156845</wp:posOffset>
            </wp:positionH>
            <wp:positionV relativeFrom="paragraph">
              <wp:posOffset>207010</wp:posOffset>
            </wp:positionV>
            <wp:extent cx="5544185" cy="818388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blip>
                    <a:srcRect/>
                    <a:stretch>
                      <a:fillRect/>
                    </a:stretch>
                  </pic:blipFill>
                  <pic:spPr bwMode="auto">
                    <a:xfrm>
                      <a:off x="0" y="0"/>
                      <a:ext cx="5544185" cy="8183880"/>
                    </a:xfrm>
                    <a:prstGeom prst="rect">
                      <a:avLst/>
                    </a:prstGeom>
                    <a:noFill/>
                  </pic:spPr>
                </pic:pic>
              </a:graphicData>
            </a:graphic>
          </wp:anchor>
        </w:drawing>
      </w:r>
    </w:p>
    <w:p w:rsidR="008C0CA7" w:rsidRDefault="008C0CA7">
      <w:pPr>
        <w:spacing w:line="319" w:lineRule="exact"/>
        <w:rPr>
          <w:sz w:val="20"/>
          <w:szCs w:val="20"/>
        </w:rPr>
      </w:pPr>
    </w:p>
    <w:p w:rsidR="008C0CA7" w:rsidRDefault="005061A5">
      <w:pPr>
        <w:spacing w:line="274" w:lineRule="exact"/>
        <w:ind w:left="360"/>
        <w:rPr>
          <w:sz w:val="20"/>
          <w:szCs w:val="20"/>
        </w:rPr>
      </w:pPr>
      <w:r>
        <w:rPr>
          <w:rFonts w:ascii="宋体" w:eastAsia="宋体" w:hAnsi="宋体" w:cs="宋体"/>
          <w:b/>
          <w:bCs/>
          <w:sz w:val="24"/>
          <w:szCs w:val="24"/>
        </w:rPr>
        <w:t>包括申报人所在地方或高校所能提供的政策、条件、平台、经费等方面配套支持</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24" w:lineRule="exact"/>
        <w:rPr>
          <w:sz w:val="20"/>
          <w:szCs w:val="20"/>
        </w:rPr>
      </w:pPr>
    </w:p>
    <w:p w:rsidR="008C0CA7" w:rsidRDefault="005061A5">
      <w:pPr>
        <w:ind w:right="-13"/>
        <w:jc w:val="center"/>
        <w:rPr>
          <w:sz w:val="20"/>
          <w:szCs w:val="20"/>
        </w:rPr>
      </w:pPr>
      <w:r>
        <w:rPr>
          <w:rFonts w:eastAsia="Times New Roman"/>
          <w:sz w:val="24"/>
          <w:szCs w:val="24"/>
        </w:rPr>
        <w:t>319</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34" w:lineRule="exact"/>
        <w:rPr>
          <w:sz w:val="20"/>
          <w:szCs w:val="20"/>
        </w:rPr>
      </w:pPr>
      <w:bookmarkStart w:id="327" w:name="page328"/>
      <w:bookmarkEnd w:id="327"/>
    </w:p>
    <w:p w:rsidR="008C0CA7" w:rsidRDefault="005061A5">
      <w:pPr>
        <w:spacing w:line="320" w:lineRule="exact"/>
        <w:ind w:left="360"/>
        <w:rPr>
          <w:sz w:val="20"/>
          <w:szCs w:val="20"/>
        </w:rPr>
      </w:pPr>
      <w:r>
        <w:rPr>
          <w:rFonts w:ascii="宋体" w:eastAsia="宋体" w:hAnsi="宋体" w:cs="宋体"/>
          <w:b/>
          <w:bCs/>
          <w:sz w:val="28"/>
          <w:szCs w:val="28"/>
        </w:rPr>
        <w:t>五、推荐意见</w:t>
      </w:r>
    </w:p>
    <w:p w:rsidR="008C0CA7" w:rsidRDefault="005061A5">
      <w:pPr>
        <w:spacing w:line="20" w:lineRule="exact"/>
        <w:rPr>
          <w:sz w:val="20"/>
          <w:szCs w:val="20"/>
        </w:rPr>
      </w:pPr>
      <w:r>
        <w:rPr>
          <w:noProof/>
          <w:sz w:val="20"/>
          <w:szCs w:val="20"/>
        </w:rPr>
        <w:drawing>
          <wp:anchor distT="0" distB="0" distL="114300" distR="114300" simplePos="0" relativeHeight="251678720" behindDoc="1" locked="0" layoutInCell="0" allowOverlap="1">
            <wp:simplePos x="0" y="0"/>
            <wp:positionH relativeFrom="column">
              <wp:posOffset>156845</wp:posOffset>
            </wp:positionH>
            <wp:positionV relativeFrom="paragraph">
              <wp:posOffset>207010</wp:posOffset>
            </wp:positionV>
            <wp:extent cx="5544185" cy="791591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blip>
                    <a:srcRect/>
                    <a:stretch>
                      <a:fillRect/>
                    </a:stretch>
                  </pic:blipFill>
                  <pic:spPr bwMode="auto">
                    <a:xfrm>
                      <a:off x="0" y="0"/>
                      <a:ext cx="5544185" cy="7915910"/>
                    </a:xfrm>
                    <a:prstGeom prst="rect">
                      <a:avLst/>
                    </a:prstGeom>
                    <a:noFill/>
                  </pic:spPr>
                </pic:pic>
              </a:graphicData>
            </a:graphic>
          </wp:anchor>
        </w:drawing>
      </w:r>
    </w:p>
    <w:p w:rsidR="008C0CA7" w:rsidRDefault="008C0CA7">
      <w:pPr>
        <w:spacing w:line="200" w:lineRule="exact"/>
        <w:rPr>
          <w:sz w:val="20"/>
          <w:szCs w:val="20"/>
        </w:rPr>
      </w:pPr>
    </w:p>
    <w:p w:rsidR="008C0CA7" w:rsidRDefault="008C0CA7">
      <w:pPr>
        <w:spacing w:line="244" w:lineRule="exact"/>
        <w:rPr>
          <w:sz w:val="20"/>
          <w:szCs w:val="20"/>
        </w:rPr>
      </w:pPr>
    </w:p>
    <w:p w:rsidR="008C0CA7" w:rsidRDefault="005061A5">
      <w:pPr>
        <w:spacing w:line="274" w:lineRule="exact"/>
        <w:ind w:left="360"/>
        <w:rPr>
          <w:sz w:val="20"/>
          <w:szCs w:val="20"/>
        </w:rPr>
      </w:pPr>
      <w:r>
        <w:rPr>
          <w:rFonts w:ascii="宋体" w:eastAsia="宋体" w:hAnsi="宋体" w:cs="宋体"/>
          <w:b/>
          <w:bCs/>
          <w:sz w:val="24"/>
          <w:szCs w:val="24"/>
        </w:rPr>
        <w:t>申报人所在学校党委的推荐意见和对本表所填内容真实性的承诺</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44" w:lineRule="exact"/>
        <w:rPr>
          <w:sz w:val="20"/>
          <w:szCs w:val="20"/>
        </w:rPr>
      </w:pPr>
    </w:p>
    <w:p w:rsidR="008C0CA7" w:rsidRDefault="005061A5">
      <w:pPr>
        <w:spacing w:line="240" w:lineRule="exact"/>
        <w:ind w:left="5000"/>
        <w:rPr>
          <w:sz w:val="20"/>
          <w:szCs w:val="20"/>
        </w:rPr>
      </w:pPr>
      <w:r>
        <w:rPr>
          <w:rFonts w:ascii="宋体" w:eastAsia="宋体" w:hAnsi="宋体" w:cs="宋体"/>
          <w:b/>
          <w:bCs/>
          <w:sz w:val="21"/>
          <w:szCs w:val="21"/>
        </w:rPr>
        <w:t>签字盖章：</w:t>
      </w:r>
    </w:p>
    <w:p w:rsidR="008C0CA7" w:rsidRDefault="008C0CA7">
      <w:pPr>
        <w:spacing w:line="384" w:lineRule="exact"/>
        <w:rPr>
          <w:sz w:val="20"/>
          <w:szCs w:val="20"/>
        </w:rPr>
      </w:pPr>
    </w:p>
    <w:p w:rsidR="008C0CA7" w:rsidRDefault="005061A5">
      <w:pPr>
        <w:tabs>
          <w:tab w:val="left" w:pos="7080"/>
          <w:tab w:val="left" w:pos="7720"/>
        </w:tabs>
        <w:spacing w:line="240" w:lineRule="exact"/>
        <w:ind w:left="6480"/>
        <w:jc w:val="both"/>
        <w:rPr>
          <w:sz w:val="20"/>
          <w:szCs w:val="20"/>
        </w:rPr>
      </w:pPr>
      <w:r>
        <w:rPr>
          <w:rFonts w:ascii="宋体" w:eastAsia="宋体" w:hAnsi="宋体" w:cs="宋体"/>
          <w:b/>
          <w:bCs/>
          <w:sz w:val="21"/>
          <w:szCs w:val="21"/>
        </w:rPr>
        <w:t>年</w:t>
      </w:r>
      <w:r>
        <w:rPr>
          <w:sz w:val="20"/>
          <w:szCs w:val="20"/>
        </w:rPr>
        <w:tab/>
      </w:r>
      <w:r>
        <w:rPr>
          <w:rFonts w:ascii="宋体" w:eastAsia="宋体" w:hAnsi="宋体" w:cs="宋体"/>
          <w:b/>
          <w:bCs/>
          <w:sz w:val="21"/>
          <w:szCs w:val="21"/>
        </w:rPr>
        <w:t>月</w:t>
      </w:r>
      <w:r>
        <w:rPr>
          <w:sz w:val="20"/>
          <w:szCs w:val="20"/>
        </w:rPr>
        <w:tab/>
      </w:r>
      <w:r>
        <w:rPr>
          <w:rFonts w:ascii="宋体" w:eastAsia="宋体" w:hAnsi="宋体" w:cs="宋体"/>
          <w:b/>
          <w:bCs/>
          <w:sz w:val="19"/>
          <w:szCs w:val="19"/>
        </w:rPr>
        <w:t>日</w:t>
      </w:r>
    </w:p>
    <w:p w:rsidR="008C0CA7" w:rsidRDefault="008C0CA7">
      <w:pPr>
        <w:spacing w:line="378" w:lineRule="exact"/>
        <w:rPr>
          <w:sz w:val="20"/>
          <w:szCs w:val="20"/>
        </w:rPr>
      </w:pPr>
    </w:p>
    <w:p w:rsidR="008C0CA7" w:rsidRDefault="005061A5">
      <w:pPr>
        <w:spacing w:line="274" w:lineRule="exact"/>
        <w:ind w:left="360"/>
        <w:rPr>
          <w:sz w:val="20"/>
          <w:szCs w:val="20"/>
        </w:rPr>
      </w:pPr>
      <w:r>
        <w:rPr>
          <w:rFonts w:ascii="宋体" w:eastAsia="宋体" w:hAnsi="宋体" w:cs="宋体"/>
          <w:b/>
          <w:bCs/>
          <w:sz w:val="24"/>
          <w:szCs w:val="24"/>
        </w:rPr>
        <w:t>上级主管部门推荐意见（地方高校需填此栏）</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46" w:lineRule="exact"/>
        <w:rPr>
          <w:sz w:val="20"/>
          <w:szCs w:val="20"/>
        </w:rPr>
      </w:pPr>
    </w:p>
    <w:p w:rsidR="008C0CA7" w:rsidRDefault="005061A5">
      <w:pPr>
        <w:spacing w:line="240" w:lineRule="exact"/>
        <w:ind w:left="5220"/>
        <w:rPr>
          <w:sz w:val="20"/>
          <w:szCs w:val="20"/>
        </w:rPr>
      </w:pPr>
      <w:r>
        <w:rPr>
          <w:rFonts w:ascii="宋体" w:eastAsia="宋体" w:hAnsi="宋体" w:cs="宋体"/>
          <w:b/>
          <w:bCs/>
          <w:sz w:val="21"/>
          <w:szCs w:val="21"/>
        </w:rPr>
        <w:t>签字盖章：</w:t>
      </w:r>
    </w:p>
    <w:p w:rsidR="008C0CA7" w:rsidRDefault="008C0CA7">
      <w:pPr>
        <w:spacing w:line="384" w:lineRule="exact"/>
        <w:rPr>
          <w:sz w:val="20"/>
          <w:szCs w:val="20"/>
        </w:rPr>
      </w:pPr>
    </w:p>
    <w:p w:rsidR="008C0CA7" w:rsidRDefault="005061A5">
      <w:pPr>
        <w:tabs>
          <w:tab w:val="left" w:pos="7160"/>
          <w:tab w:val="left" w:pos="7700"/>
        </w:tabs>
        <w:spacing w:line="240" w:lineRule="exact"/>
        <w:ind w:left="6660"/>
        <w:rPr>
          <w:sz w:val="20"/>
          <w:szCs w:val="20"/>
        </w:rPr>
      </w:pPr>
      <w:r>
        <w:rPr>
          <w:rFonts w:ascii="宋体" w:eastAsia="宋体" w:hAnsi="宋体" w:cs="宋体"/>
          <w:b/>
          <w:bCs/>
          <w:sz w:val="21"/>
          <w:szCs w:val="21"/>
        </w:rPr>
        <w:t>年</w:t>
      </w:r>
      <w:r>
        <w:rPr>
          <w:sz w:val="20"/>
          <w:szCs w:val="20"/>
        </w:rPr>
        <w:tab/>
      </w:r>
      <w:r>
        <w:rPr>
          <w:rFonts w:ascii="宋体" w:eastAsia="宋体" w:hAnsi="宋体" w:cs="宋体"/>
          <w:b/>
          <w:bCs/>
          <w:sz w:val="21"/>
          <w:szCs w:val="21"/>
        </w:rPr>
        <w:t>月</w:t>
      </w:r>
      <w:r>
        <w:rPr>
          <w:sz w:val="20"/>
          <w:szCs w:val="20"/>
        </w:rPr>
        <w:tab/>
      </w:r>
      <w:r>
        <w:rPr>
          <w:rFonts w:ascii="宋体" w:eastAsia="宋体" w:hAnsi="宋体" w:cs="宋体"/>
          <w:b/>
          <w:bCs/>
          <w:sz w:val="19"/>
          <w:szCs w:val="19"/>
        </w:rPr>
        <w:t>日</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9" w:lineRule="exact"/>
        <w:rPr>
          <w:sz w:val="20"/>
          <w:szCs w:val="20"/>
        </w:rPr>
      </w:pPr>
    </w:p>
    <w:p w:rsidR="008C0CA7" w:rsidRDefault="005061A5">
      <w:pPr>
        <w:ind w:right="-13"/>
        <w:jc w:val="center"/>
        <w:rPr>
          <w:sz w:val="20"/>
          <w:szCs w:val="20"/>
        </w:rPr>
      </w:pPr>
      <w:r>
        <w:rPr>
          <w:rFonts w:eastAsia="Times New Roman"/>
          <w:sz w:val="24"/>
          <w:szCs w:val="24"/>
        </w:rPr>
        <w:t>320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60" w:lineRule="exact"/>
        <w:rPr>
          <w:sz w:val="20"/>
          <w:szCs w:val="20"/>
        </w:rPr>
      </w:pPr>
      <w:bookmarkStart w:id="328" w:name="page329"/>
      <w:bookmarkEnd w:id="328"/>
    </w:p>
    <w:p w:rsidR="008C0CA7" w:rsidRDefault="005061A5">
      <w:pPr>
        <w:spacing w:line="390" w:lineRule="exact"/>
        <w:ind w:left="360"/>
        <w:rPr>
          <w:sz w:val="20"/>
          <w:szCs w:val="20"/>
        </w:rPr>
      </w:pPr>
      <w:r>
        <w:rPr>
          <w:rFonts w:ascii="黑体" w:eastAsia="黑体" w:hAnsi="黑体" w:cs="黑体"/>
          <w:sz w:val="32"/>
          <w:szCs w:val="32"/>
        </w:rPr>
        <w:t>附件</w:t>
      </w:r>
      <w:r>
        <w:rPr>
          <w:rFonts w:eastAsia="Times New Roman"/>
          <w:sz w:val="32"/>
          <w:szCs w:val="32"/>
        </w:rPr>
        <w:t xml:space="preserve"> 2</w:t>
      </w:r>
    </w:p>
    <w:p w:rsidR="008C0CA7" w:rsidRDefault="008C0CA7">
      <w:pPr>
        <w:spacing w:line="231" w:lineRule="exact"/>
        <w:rPr>
          <w:sz w:val="20"/>
          <w:szCs w:val="20"/>
        </w:rPr>
      </w:pPr>
    </w:p>
    <w:p w:rsidR="008C0CA7" w:rsidRDefault="005061A5">
      <w:pPr>
        <w:spacing w:line="343" w:lineRule="exact"/>
        <w:ind w:right="6"/>
        <w:jc w:val="center"/>
        <w:rPr>
          <w:sz w:val="20"/>
          <w:szCs w:val="20"/>
        </w:rPr>
      </w:pPr>
      <w:r>
        <w:rPr>
          <w:rFonts w:ascii="宋体" w:eastAsia="宋体" w:hAnsi="宋体" w:cs="宋体"/>
          <w:b/>
          <w:bCs/>
          <w:sz w:val="30"/>
          <w:szCs w:val="30"/>
        </w:rPr>
        <w:t>“</w:t>
      </w:r>
      <w:r>
        <w:rPr>
          <w:rFonts w:ascii="宋体" w:eastAsia="宋体" w:hAnsi="宋体" w:cs="宋体"/>
          <w:b/>
          <w:bCs/>
          <w:sz w:val="30"/>
          <w:szCs w:val="30"/>
        </w:rPr>
        <w:t>高校思想政治工作中青年骨干队伍建设项目</w:t>
      </w:r>
      <w:r>
        <w:rPr>
          <w:rFonts w:ascii="宋体" w:eastAsia="宋体" w:hAnsi="宋体" w:cs="宋体"/>
          <w:b/>
          <w:bCs/>
          <w:sz w:val="30"/>
          <w:szCs w:val="30"/>
        </w:rPr>
        <w:t>”</w:t>
      </w:r>
    </w:p>
    <w:p w:rsidR="008C0CA7" w:rsidRDefault="008C0CA7">
      <w:pPr>
        <w:spacing w:line="258" w:lineRule="exact"/>
        <w:rPr>
          <w:sz w:val="20"/>
          <w:szCs w:val="20"/>
        </w:rPr>
      </w:pPr>
    </w:p>
    <w:p w:rsidR="008C0CA7" w:rsidRDefault="005061A5">
      <w:pPr>
        <w:spacing w:line="343" w:lineRule="exact"/>
        <w:ind w:right="6"/>
        <w:jc w:val="center"/>
        <w:rPr>
          <w:sz w:val="20"/>
          <w:szCs w:val="20"/>
        </w:rPr>
      </w:pPr>
      <w:r>
        <w:rPr>
          <w:rFonts w:ascii="宋体" w:eastAsia="宋体" w:hAnsi="宋体" w:cs="宋体"/>
          <w:b/>
          <w:bCs/>
          <w:sz w:val="30"/>
          <w:szCs w:val="30"/>
        </w:rPr>
        <w:t>管理办法（试行）</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57" w:lineRule="exact"/>
        <w:rPr>
          <w:sz w:val="20"/>
          <w:szCs w:val="20"/>
        </w:rPr>
      </w:pPr>
    </w:p>
    <w:p w:rsidR="008C0CA7" w:rsidRDefault="005061A5">
      <w:pPr>
        <w:tabs>
          <w:tab w:val="left" w:pos="4740"/>
        </w:tabs>
        <w:spacing w:line="274" w:lineRule="exact"/>
        <w:ind w:left="3800"/>
        <w:rPr>
          <w:sz w:val="20"/>
          <w:szCs w:val="20"/>
        </w:rPr>
      </w:pPr>
      <w:r>
        <w:rPr>
          <w:rFonts w:ascii="宋体" w:eastAsia="宋体" w:hAnsi="宋体" w:cs="宋体"/>
          <w:sz w:val="24"/>
          <w:szCs w:val="24"/>
        </w:rPr>
        <w:t>第一章</w:t>
      </w:r>
      <w:r>
        <w:rPr>
          <w:rFonts w:ascii="宋体" w:eastAsia="宋体" w:hAnsi="宋体" w:cs="宋体"/>
          <w:sz w:val="24"/>
          <w:szCs w:val="24"/>
        </w:rPr>
        <w:tab/>
      </w:r>
      <w:r>
        <w:rPr>
          <w:rFonts w:ascii="宋体" w:eastAsia="宋体" w:hAnsi="宋体" w:cs="宋体"/>
          <w:sz w:val="24"/>
          <w:szCs w:val="24"/>
        </w:rPr>
        <w:t>总则</w:t>
      </w:r>
    </w:p>
    <w:p w:rsidR="008C0CA7" w:rsidRDefault="008C0CA7">
      <w:pPr>
        <w:spacing w:line="194" w:lineRule="exact"/>
        <w:rPr>
          <w:sz w:val="20"/>
          <w:szCs w:val="20"/>
        </w:rPr>
      </w:pPr>
    </w:p>
    <w:p w:rsidR="008C0CA7" w:rsidRDefault="005061A5">
      <w:pPr>
        <w:tabs>
          <w:tab w:val="left" w:pos="1800"/>
        </w:tabs>
        <w:spacing w:line="274" w:lineRule="exact"/>
        <w:ind w:left="840"/>
        <w:rPr>
          <w:sz w:val="20"/>
          <w:szCs w:val="20"/>
        </w:rPr>
      </w:pPr>
      <w:r>
        <w:rPr>
          <w:rFonts w:ascii="宋体" w:eastAsia="宋体" w:hAnsi="宋体" w:cs="宋体"/>
          <w:b/>
          <w:bCs/>
          <w:sz w:val="24"/>
          <w:szCs w:val="24"/>
        </w:rPr>
        <w:t>第一条</w:t>
      </w:r>
      <w:r>
        <w:rPr>
          <w:sz w:val="20"/>
          <w:szCs w:val="20"/>
        </w:rPr>
        <w:tab/>
      </w:r>
      <w:r>
        <w:rPr>
          <w:rFonts w:ascii="宋体" w:eastAsia="宋体" w:hAnsi="宋体" w:cs="宋体"/>
          <w:sz w:val="24"/>
          <w:szCs w:val="24"/>
        </w:rPr>
        <w:t>为深入学习贯彻习近平新时代中国特色社会主义思想和党的十九</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大精神，进一步把贯彻落实全国高校思想政治工作会议精神引向深入，切实加强</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高校思想政治工作队伍建设，努力提升队伍的素质能力和工作质量，着力培育一</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批高校思想政治工作骨干力量，特设立</w:t>
      </w:r>
      <w:r>
        <w:rPr>
          <w:rFonts w:ascii="宋体" w:eastAsia="宋体" w:hAnsi="宋体" w:cs="宋体"/>
          <w:sz w:val="23"/>
          <w:szCs w:val="23"/>
        </w:rPr>
        <w:t>“</w:t>
      </w:r>
      <w:r>
        <w:rPr>
          <w:rFonts w:ascii="宋体" w:eastAsia="宋体" w:hAnsi="宋体" w:cs="宋体"/>
          <w:sz w:val="23"/>
          <w:szCs w:val="23"/>
        </w:rPr>
        <w:t>高校思想政治工作中青年骨干队伍建设</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项目</w:t>
      </w:r>
      <w:r>
        <w:rPr>
          <w:rFonts w:ascii="宋体" w:eastAsia="宋体" w:hAnsi="宋体" w:cs="宋体"/>
          <w:sz w:val="24"/>
          <w:szCs w:val="24"/>
        </w:rPr>
        <w:t>”</w:t>
      </w:r>
      <w:r>
        <w:rPr>
          <w:rFonts w:ascii="宋体" w:eastAsia="宋体" w:hAnsi="宋体" w:cs="宋体"/>
          <w:sz w:val="24"/>
          <w:szCs w:val="24"/>
        </w:rPr>
        <w:t>。</w:t>
      </w:r>
    </w:p>
    <w:p w:rsidR="008C0CA7" w:rsidRDefault="008C0CA7">
      <w:pPr>
        <w:spacing w:line="206" w:lineRule="exact"/>
        <w:rPr>
          <w:sz w:val="20"/>
          <w:szCs w:val="20"/>
        </w:rPr>
      </w:pPr>
    </w:p>
    <w:p w:rsidR="008C0CA7" w:rsidRDefault="005061A5">
      <w:pPr>
        <w:tabs>
          <w:tab w:val="left" w:pos="1780"/>
        </w:tabs>
        <w:spacing w:line="263" w:lineRule="exact"/>
        <w:ind w:left="840"/>
        <w:rPr>
          <w:sz w:val="20"/>
          <w:szCs w:val="20"/>
        </w:rPr>
      </w:pPr>
      <w:r>
        <w:rPr>
          <w:rFonts w:ascii="宋体" w:eastAsia="宋体" w:hAnsi="宋体" w:cs="宋体"/>
          <w:b/>
          <w:bCs/>
          <w:sz w:val="23"/>
          <w:szCs w:val="23"/>
        </w:rPr>
        <w:t>第二条</w:t>
      </w:r>
      <w:r>
        <w:rPr>
          <w:sz w:val="20"/>
          <w:szCs w:val="20"/>
        </w:rPr>
        <w:tab/>
      </w:r>
      <w:r>
        <w:rPr>
          <w:rFonts w:ascii="宋体" w:eastAsia="宋体" w:hAnsi="宋体" w:cs="宋体"/>
          <w:sz w:val="23"/>
          <w:szCs w:val="23"/>
        </w:rPr>
        <w:t>为保证</w:t>
      </w:r>
      <w:r>
        <w:rPr>
          <w:rFonts w:ascii="宋体" w:eastAsia="宋体" w:hAnsi="宋体" w:cs="宋体"/>
          <w:sz w:val="23"/>
          <w:szCs w:val="23"/>
        </w:rPr>
        <w:t>“</w:t>
      </w:r>
      <w:r>
        <w:rPr>
          <w:rFonts w:ascii="宋体" w:eastAsia="宋体" w:hAnsi="宋体" w:cs="宋体"/>
          <w:sz w:val="23"/>
          <w:szCs w:val="23"/>
        </w:rPr>
        <w:t>高校思想政治工作中青年骨干队伍建设项目</w:t>
      </w:r>
      <w:r>
        <w:rPr>
          <w:rFonts w:ascii="宋体" w:eastAsia="宋体" w:hAnsi="宋体" w:cs="宋体"/>
          <w:sz w:val="23"/>
          <w:szCs w:val="23"/>
        </w:rPr>
        <w:t>”</w:t>
      </w:r>
      <w:r>
        <w:rPr>
          <w:rFonts w:ascii="宋体" w:eastAsia="宋体" w:hAnsi="宋体" w:cs="宋体"/>
          <w:sz w:val="23"/>
          <w:szCs w:val="23"/>
        </w:rPr>
        <w:t>顺利实施，</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加强对高校思想政治工作中青年骨干的培养和管理，特制定本办法。</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62" w:lineRule="exact"/>
        <w:rPr>
          <w:sz w:val="20"/>
          <w:szCs w:val="20"/>
        </w:rPr>
      </w:pPr>
    </w:p>
    <w:p w:rsidR="008C0CA7" w:rsidRDefault="005061A5">
      <w:pPr>
        <w:tabs>
          <w:tab w:val="left" w:pos="4500"/>
        </w:tabs>
        <w:spacing w:line="274" w:lineRule="exact"/>
        <w:ind w:left="3560"/>
        <w:rPr>
          <w:sz w:val="20"/>
          <w:szCs w:val="20"/>
        </w:rPr>
      </w:pPr>
      <w:r>
        <w:rPr>
          <w:rFonts w:ascii="宋体" w:eastAsia="宋体" w:hAnsi="宋体" w:cs="宋体"/>
          <w:sz w:val="24"/>
          <w:szCs w:val="24"/>
        </w:rPr>
        <w:t>第二章</w:t>
      </w:r>
      <w:r>
        <w:rPr>
          <w:rFonts w:ascii="宋体" w:eastAsia="宋体" w:hAnsi="宋体" w:cs="宋体"/>
          <w:sz w:val="24"/>
          <w:szCs w:val="24"/>
        </w:rPr>
        <w:tab/>
      </w:r>
      <w:r>
        <w:rPr>
          <w:rFonts w:ascii="宋体" w:eastAsia="宋体" w:hAnsi="宋体" w:cs="宋体"/>
          <w:sz w:val="24"/>
          <w:szCs w:val="24"/>
        </w:rPr>
        <w:t>支持范围</w:t>
      </w:r>
    </w:p>
    <w:p w:rsidR="008C0CA7" w:rsidRDefault="008C0CA7">
      <w:pPr>
        <w:spacing w:line="194" w:lineRule="exact"/>
        <w:rPr>
          <w:sz w:val="20"/>
          <w:szCs w:val="20"/>
        </w:rPr>
      </w:pPr>
    </w:p>
    <w:p w:rsidR="008C0CA7" w:rsidRDefault="005061A5">
      <w:pPr>
        <w:tabs>
          <w:tab w:val="left" w:pos="1740"/>
        </w:tabs>
        <w:spacing w:line="274" w:lineRule="exact"/>
        <w:ind w:left="840"/>
        <w:rPr>
          <w:sz w:val="20"/>
          <w:szCs w:val="20"/>
        </w:rPr>
      </w:pPr>
      <w:r>
        <w:rPr>
          <w:rFonts w:ascii="宋体" w:eastAsia="宋体" w:hAnsi="宋体" w:cs="宋体"/>
          <w:b/>
          <w:bCs/>
          <w:sz w:val="24"/>
          <w:szCs w:val="24"/>
        </w:rPr>
        <w:t>第三条</w:t>
      </w:r>
      <w:r>
        <w:rPr>
          <w:sz w:val="20"/>
          <w:szCs w:val="20"/>
        </w:rPr>
        <w:tab/>
      </w:r>
      <w:r>
        <w:rPr>
          <w:rFonts w:ascii="宋体" w:eastAsia="宋体" w:hAnsi="宋体" w:cs="宋体"/>
          <w:sz w:val="23"/>
          <w:szCs w:val="23"/>
        </w:rPr>
        <w:t>“</w:t>
      </w:r>
      <w:r>
        <w:rPr>
          <w:rFonts w:ascii="宋体" w:eastAsia="宋体" w:hAnsi="宋体" w:cs="宋体"/>
          <w:sz w:val="23"/>
          <w:szCs w:val="23"/>
        </w:rPr>
        <w:t>高校思想政治工作中青年骨干队伍建设项目</w:t>
      </w:r>
      <w:r>
        <w:rPr>
          <w:rFonts w:ascii="宋体" w:eastAsia="宋体" w:hAnsi="宋体" w:cs="宋体"/>
          <w:sz w:val="23"/>
          <w:szCs w:val="23"/>
        </w:rPr>
        <w:t>”</w:t>
      </w:r>
      <w:r>
        <w:rPr>
          <w:rFonts w:ascii="宋体" w:eastAsia="宋体" w:hAnsi="宋体" w:cs="宋体"/>
          <w:sz w:val="23"/>
          <w:szCs w:val="23"/>
        </w:rPr>
        <w:t>支持对象为高校思</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想政治工作队伍，具体包括高校党政干部和共青团干部、辅导员、班主任、心理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健康教育教师、网络文化建设管理干部等人员。</w:t>
      </w:r>
    </w:p>
    <w:p w:rsidR="008C0CA7" w:rsidRDefault="008C0CA7">
      <w:pPr>
        <w:spacing w:line="228"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b/>
          <w:bCs/>
          <w:sz w:val="24"/>
          <w:szCs w:val="24"/>
        </w:rPr>
        <w:t>第四条</w:t>
      </w:r>
      <w:r>
        <w:rPr>
          <w:rFonts w:ascii="宋体" w:eastAsia="宋体" w:hAnsi="宋体" w:cs="宋体"/>
          <w:b/>
          <w:bCs/>
          <w:sz w:val="24"/>
          <w:szCs w:val="24"/>
        </w:rPr>
        <w:t xml:space="preserve"> </w:t>
      </w:r>
      <w:r>
        <w:rPr>
          <w:rFonts w:ascii="宋体" w:eastAsia="宋体" w:hAnsi="宋体" w:cs="宋体"/>
          <w:sz w:val="24"/>
          <w:szCs w:val="24"/>
        </w:rPr>
        <w:t>“</w:t>
      </w:r>
      <w:r>
        <w:rPr>
          <w:rFonts w:ascii="宋体" w:eastAsia="宋体" w:hAnsi="宋体" w:cs="宋体"/>
          <w:sz w:val="24"/>
          <w:szCs w:val="24"/>
        </w:rPr>
        <w:t>高校思想政治工作中青年骨干队伍建设项目</w:t>
      </w:r>
      <w:r>
        <w:rPr>
          <w:rFonts w:ascii="宋体" w:eastAsia="宋体" w:hAnsi="宋体" w:cs="宋体"/>
          <w:sz w:val="24"/>
          <w:szCs w:val="24"/>
        </w:rPr>
        <w:t>”</w:t>
      </w:r>
      <w:r>
        <w:rPr>
          <w:rFonts w:ascii="宋体" w:eastAsia="宋体" w:hAnsi="宋体" w:cs="宋体"/>
          <w:sz w:val="24"/>
          <w:szCs w:val="24"/>
        </w:rPr>
        <w:t>每年委托</w:t>
      </w:r>
      <w:r>
        <w:rPr>
          <w:rFonts w:ascii="宋体" w:eastAsia="宋体" w:hAnsi="宋体" w:cs="宋体"/>
          <w:b/>
          <w:bCs/>
          <w:sz w:val="24"/>
          <w:szCs w:val="24"/>
        </w:rPr>
        <w:t xml:space="preserve"> </w:t>
      </w:r>
      <w:r>
        <w:rPr>
          <w:rFonts w:ascii="宋体" w:eastAsia="宋体" w:hAnsi="宋体" w:cs="宋体"/>
          <w:sz w:val="24"/>
          <w:szCs w:val="24"/>
        </w:rPr>
        <w:t>10</w:t>
      </w:r>
      <w:r>
        <w:rPr>
          <w:rFonts w:ascii="宋体" w:eastAsia="宋体" w:hAnsi="宋体" w:cs="宋体"/>
          <w:b/>
          <w:bCs/>
          <w:sz w:val="24"/>
          <w:szCs w:val="24"/>
        </w:rPr>
        <w:t xml:space="preserve"> </w:t>
      </w:r>
      <w:r>
        <w:rPr>
          <w:rFonts w:ascii="宋体" w:eastAsia="宋体" w:hAnsi="宋体" w:cs="宋体"/>
          <w:sz w:val="24"/>
          <w:szCs w:val="24"/>
        </w:rPr>
        <w:t>名思政工作干部开展相关工作，支持期为</w:t>
      </w:r>
      <w:r>
        <w:rPr>
          <w:rFonts w:ascii="宋体" w:eastAsia="宋体" w:hAnsi="宋体" w:cs="宋体"/>
          <w:sz w:val="24"/>
          <w:szCs w:val="24"/>
        </w:rPr>
        <w:t xml:space="preserve"> 2 </w:t>
      </w:r>
      <w:r>
        <w:rPr>
          <w:rFonts w:ascii="宋体" w:eastAsia="宋体" w:hAnsi="宋体" w:cs="宋体"/>
          <w:sz w:val="24"/>
          <w:szCs w:val="24"/>
        </w:rPr>
        <w:t>年。</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63" w:lineRule="exact"/>
        <w:rPr>
          <w:sz w:val="20"/>
          <w:szCs w:val="20"/>
        </w:rPr>
      </w:pPr>
    </w:p>
    <w:p w:rsidR="008C0CA7" w:rsidRDefault="005061A5">
      <w:pPr>
        <w:tabs>
          <w:tab w:val="left" w:pos="4500"/>
        </w:tabs>
        <w:spacing w:line="274" w:lineRule="exact"/>
        <w:ind w:left="3560"/>
        <w:rPr>
          <w:sz w:val="20"/>
          <w:szCs w:val="20"/>
        </w:rPr>
      </w:pPr>
      <w:r>
        <w:rPr>
          <w:rFonts w:ascii="宋体" w:eastAsia="宋体" w:hAnsi="宋体" w:cs="宋体"/>
          <w:sz w:val="24"/>
          <w:szCs w:val="24"/>
        </w:rPr>
        <w:t>第三章</w:t>
      </w:r>
      <w:r>
        <w:rPr>
          <w:rFonts w:ascii="宋体" w:eastAsia="宋体" w:hAnsi="宋体" w:cs="宋体"/>
          <w:sz w:val="24"/>
          <w:szCs w:val="24"/>
        </w:rPr>
        <w:tab/>
      </w:r>
      <w:r>
        <w:rPr>
          <w:rFonts w:ascii="宋体" w:eastAsia="宋体" w:hAnsi="宋体" w:cs="宋体"/>
          <w:sz w:val="24"/>
          <w:szCs w:val="24"/>
        </w:rPr>
        <w:t>岗位职责</w:t>
      </w:r>
    </w:p>
    <w:p w:rsidR="008C0CA7" w:rsidRDefault="008C0CA7">
      <w:pPr>
        <w:spacing w:line="194" w:lineRule="exact"/>
        <w:rPr>
          <w:sz w:val="20"/>
          <w:szCs w:val="20"/>
        </w:rPr>
      </w:pPr>
    </w:p>
    <w:p w:rsidR="008C0CA7" w:rsidRDefault="005061A5">
      <w:pPr>
        <w:tabs>
          <w:tab w:val="left" w:pos="1780"/>
        </w:tabs>
        <w:spacing w:line="274" w:lineRule="exact"/>
        <w:ind w:left="840"/>
        <w:rPr>
          <w:sz w:val="20"/>
          <w:szCs w:val="20"/>
        </w:rPr>
      </w:pPr>
      <w:r>
        <w:rPr>
          <w:rFonts w:ascii="宋体" w:eastAsia="宋体" w:hAnsi="宋体" w:cs="宋体"/>
          <w:b/>
          <w:bCs/>
          <w:sz w:val="24"/>
          <w:szCs w:val="24"/>
        </w:rPr>
        <w:t>第五条</w:t>
      </w:r>
      <w:r>
        <w:rPr>
          <w:sz w:val="20"/>
          <w:szCs w:val="20"/>
        </w:rPr>
        <w:tab/>
      </w:r>
      <w:r>
        <w:rPr>
          <w:rFonts w:ascii="宋体" w:eastAsia="宋体" w:hAnsi="宋体" w:cs="宋体"/>
          <w:sz w:val="24"/>
          <w:szCs w:val="24"/>
        </w:rPr>
        <w:t>纳入高校思想政治工作中青年骨干队伍建设项目支持范围的思政</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干部的主要职责：</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1.</w:t>
      </w:r>
      <w:r>
        <w:rPr>
          <w:rFonts w:ascii="宋体" w:eastAsia="宋体" w:hAnsi="宋体" w:cs="宋体"/>
          <w:sz w:val="23"/>
          <w:szCs w:val="23"/>
        </w:rPr>
        <w:t>理论宣讲。围绕习近平新时代中国特色社会主义思想和党的十九大精神开</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展理论宣讲，每人定期到高校开展理论宣讲。</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2.</w:t>
      </w:r>
      <w:r>
        <w:rPr>
          <w:rFonts w:ascii="宋体" w:eastAsia="宋体" w:hAnsi="宋体" w:cs="宋体"/>
          <w:sz w:val="23"/>
          <w:szCs w:val="23"/>
        </w:rPr>
        <w:t>实践创新。围绕高校思想政治工作领域的重点难点问题实践探索，不断创</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新方法、手段和载体，形成高校思想政治工作的先进经验和典型做法。每人定期</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举办高校思想政治工作热点难点问题、前沿性规律性问题理论工作研讨会。</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373" w:lineRule="exact"/>
        <w:rPr>
          <w:sz w:val="20"/>
          <w:szCs w:val="20"/>
        </w:rPr>
      </w:pPr>
    </w:p>
    <w:p w:rsidR="008C0CA7" w:rsidRDefault="005061A5">
      <w:pPr>
        <w:ind w:right="-13"/>
        <w:jc w:val="center"/>
        <w:rPr>
          <w:sz w:val="20"/>
          <w:szCs w:val="20"/>
        </w:rPr>
      </w:pPr>
      <w:r>
        <w:rPr>
          <w:rFonts w:eastAsia="Times New Roman"/>
          <w:sz w:val="24"/>
          <w:szCs w:val="24"/>
        </w:rPr>
        <w:t>321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29" w:name="page330"/>
      <w:bookmarkEnd w:id="329"/>
    </w:p>
    <w:p w:rsidR="008C0CA7" w:rsidRDefault="005061A5">
      <w:pPr>
        <w:spacing w:line="411" w:lineRule="exact"/>
        <w:ind w:left="360" w:right="266" w:firstLine="480"/>
        <w:jc w:val="both"/>
        <w:rPr>
          <w:sz w:val="20"/>
          <w:szCs w:val="20"/>
        </w:rPr>
      </w:pPr>
      <w:r>
        <w:rPr>
          <w:rFonts w:ascii="宋体" w:eastAsia="宋体" w:hAnsi="宋体" w:cs="宋体"/>
          <w:sz w:val="24"/>
          <w:szCs w:val="24"/>
        </w:rPr>
        <w:t>3.</w:t>
      </w:r>
      <w:r>
        <w:rPr>
          <w:rFonts w:ascii="宋体" w:eastAsia="宋体" w:hAnsi="宋体" w:cs="宋体"/>
          <w:sz w:val="24"/>
          <w:szCs w:val="24"/>
        </w:rPr>
        <w:t>团队建设。结合工作重点和研究方向，组建</w:t>
      </w:r>
      <w:r>
        <w:rPr>
          <w:rFonts w:ascii="宋体" w:eastAsia="宋体" w:hAnsi="宋体" w:cs="宋体"/>
          <w:sz w:val="24"/>
          <w:szCs w:val="24"/>
        </w:rPr>
        <w:t xml:space="preserve"> 10 </w:t>
      </w:r>
      <w:r>
        <w:rPr>
          <w:rFonts w:ascii="宋体" w:eastAsia="宋体" w:hAnsi="宋体" w:cs="宋体"/>
          <w:sz w:val="24"/>
          <w:szCs w:val="24"/>
        </w:rPr>
        <w:t>人以上的工作团队或研究团队，培育具有丰富的实践经验，较高的理论水平的后备力量。项目支持期内，团队成员在高校思想政治工作中取得突出育人实效，在高校思想政治工作某一方面产生较大影响力。</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4.</w:t>
      </w:r>
      <w:r>
        <w:rPr>
          <w:rFonts w:ascii="宋体" w:eastAsia="宋体" w:hAnsi="宋体" w:cs="宋体"/>
          <w:sz w:val="24"/>
          <w:szCs w:val="24"/>
        </w:rPr>
        <w:t>成果转化。每人定期提交高校思想政治工作重点难点问题工作研究报告或政策咨询报告。项目支持期内，编写著作或通俗理论读物。牵头开展具有引领示范作用的典型工作，取得突出成效的育人载体及活动。</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65" w:lineRule="exact"/>
        <w:rPr>
          <w:sz w:val="20"/>
          <w:szCs w:val="20"/>
        </w:rPr>
      </w:pPr>
    </w:p>
    <w:p w:rsidR="008C0CA7" w:rsidRDefault="005061A5">
      <w:pPr>
        <w:tabs>
          <w:tab w:val="left" w:pos="4500"/>
        </w:tabs>
        <w:spacing w:line="274" w:lineRule="exact"/>
        <w:ind w:left="3560"/>
        <w:rPr>
          <w:sz w:val="20"/>
          <w:szCs w:val="20"/>
        </w:rPr>
      </w:pPr>
      <w:r>
        <w:rPr>
          <w:rFonts w:ascii="宋体" w:eastAsia="宋体" w:hAnsi="宋体" w:cs="宋体"/>
          <w:sz w:val="24"/>
          <w:szCs w:val="24"/>
        </w:rPr>
        <w:t>第四章</w:t>
      </w:r>
      <w:r>
        <w:rPr>
          <w:rFonts w:ascii="宋体" w:eastAsia="宋体" w:hAnsi="宋体" w:cs="宋体"/>
          <w:sz w:val="24"/>
          <w:szCs w:val="24"/>
        </w:rPr>
        <w:tab/>
      </w:r>
      <w:r>
        <w:rPr>
          <w:rFonts w:ascii="宋体" w:eastAsia="宋体" w:hAnsi="宋体" w:cs="宋体"/>
          <w:sz w:val="24"/>
          <w:szCs w:val="24"/>
        </w:rPr>
        <w:t>基本条件</w:t>
      </w:r>
    </w:p>
    <w:p w:rsidR="008C0CA7" w:rsidRDefault="008C0CA7">
      <w:pPr>
        <w:spacing w:line="194" w:lineRule="exact"/>
        <w:rPr>
          <w:sz w:val="20"/>
          <w:szCs w:val="20"/>
        </w:rPr>
      </w:pPr>
    </w:p>
    <w:p w:rsidR="008C0CA7" w:rsidRDefault="005061A5">
      <w:pPr>
        <w:tabs>
          <w:tab w:val="left" w:pos="1780"/>
        </w:tabs>
        <w:spacing w:line="274" w:lineRule="exact"/>
        <w:ind w:left="840"/>
        <w:rPr>
          <w:sz w:val="20"/>
          <w:szCs w:val="20"/>
        </w:rPr>
      </w:pPr>
      <w:r>
        <w:rPr>
          <w:rFonts w:ascii="宋体" w:eastAsia="宋体" w:hAnsi="宋体" w:cs="宋体"/>
          <w:b/>
          <w:bCs/>
          <w:sz w:val="24"/>
          <w:szCs w:val="24"/>
        </w:rPr>
        <w:t>第六条</w:t>
      </w:r>
      <w:r>
        <w:rPr>
          <w:sz w:val="20"/>
          <w:szCs w:val="20"/>
        </w:rPr>
        <w:tab/>
      </w:r>
      <w:r>
        <w:rPr>
          <w:rFonts w:ascii="宋体" w:eastAsia="宋体" w:hAnsi="宋体" w:cs="宋体"/>
          <w:sz w:val="24"/>
          <w:szCs w:val="24"/>
        </w:rPr>
        <w:t>高校思想政治工作中青年骨干基本条件：</w:t>
      </w:r>
    </w:p>
    <w:p w:rsidR="008C0CA7" w:rsidRDefault="008C0CA7">
      <w:pPr>
        <w:spacing w:line="149" w:lineRule="exact"/>
        <w:rPr>
          <w:sz w:val="20"/>
          <w:szCs w:val="20"/>
        </w:rPr>
      </w:pPr>
    </w:p>
    <w:p w:rsidR="008C0CA7" w:rsidRDefault="005061A5">
      <w:pPr>
        <w:spacing w:line="410" w:lineRule="exact"/>
        <w:ind w:left="360" w:right="366" w:firstLine="480"/>
        <w:jc w:val="both"/>
        <w:rPr>
          <w:sz w:val="20"/>
          <w:szCs w:val="20"/>
        </w:rPr>
      </w:pPr>
      <w:r>
        <w:rPr>
          <w:rFonts w:ascii="宋体" w:eastAsia="宋体" w:hAnsi="宋体" w:cs="宋体"/>
          <w:sz w:val="24"/>
          <w:szCs w:val="24"/>
        </w:rPr>
        <w:t>1.</w:t>
      </w:r>
      <w:r>
        <w:rPr>
          <w:rFonts w:ascii="宋体" w:eastAsia="宋体" w:hAnsi="宋体" w:cs="宋体"/>
          <w:sz w:val="24"/>
          <w:szCs w:val="24"/>
        </w:rPr>
        <w:t>政治素质过硬。忠于祖国，忠于人民，拥护中国共产党的领导。坚决维护以习近平同志为核心的党中央权威和集中统一领导，牢固树立</w:t>
      </w:r>
      <w:r>
        <w:rPr>
          <w:rFonts w:ascii="宋体" w:eastAsia="宋体" w:hAnsi="宋体" w:cs="宋体"/>
          <w:sz w:val="24"/>
          <w:szCs w:val="24"/>
        </w:rPr>
        <w:t>“</w:t>
      </w:r>
      <w:r>
        <w:rPr>
          <w:rFonts w:ascii="宋体" w:eastAsia="宋体" w:hAnsi="宋体" w:cs="宋体"/>
          <w:sz w:val="24"/>
          <w:szCs w:val="24"/>
        </w:rPr>
        <w:t>四个意识</w:t>
      </w:r>
      <w:r>
        <w:rPr>
          <w:rFonts w:ascii="宋体" w:eastAsia="宋体" w:hAnsi="宋体" w:cs="宋体"/>
          <w:sz w:val="24"/>
          <w:szCs w:val="24"/>
        </w:rPr>
        <w:t>”</w:t>
      </w:r>
      <w:r>
        <w:rPr>
          <w:rFonts w:ascii="宋体" w:eastAsia="宋体" w:hAnsi="宋体" w:cs="宋体"/>
          <w:sz w:val="24"/>
          <w:szCs w:val="24"/>
        </w:rPr>
        <w:t>，坚定</w:t>
      </w:r>
      <w:r>
        <w:rPr>
          <w:rFonts w:ascii="宋体" w:eastAsia="宋体" w:hAnsi="宋体" w:cs="宋体"/>
          <w:sz w:val="24"/>
          <w:szCs w:val="24"/>
        </w:rPr>
        <w:t>“</w:t>
      </w:r>
      <w:r>
        <w:rPr>
          <w:rFonts w:ascii="宋体" w:eastAsia="宋体" w:hAnsi="宋体" w:cs="宋体"/>
          <w:sz w:val="24"/>
          <w:szCs w:val="24"/>
        </w:rPr>
        <w:t>四个自信</w:t>
      </w:r>
      <w:r>
        <w:rPr>
          <w:rFonts w:ascii="宋体" w:eastAsia="宋体" w:hAnsi="宋体" w:cs="宋体"/>
          <w:sz w:val="24"/>
          <w:szCs w:val="24"/>
        </w:rPr>
        <w:t>”</w:t>
      </w:r>
      <w:r>
        <w:rPr>
          <w:rFonts w:ascii="宋体" w:eastAsia="宋体" w:hAnsi="宋体" w:cs="宋体"/>
          <w:sz w:val="24"/>
          <w:szCs w:val="24"/>
        </w:rPr>
        <w:t>。贯彻党的教育方针，忠诚党的教育事业，坚持立德树人，为人师表。</w:t>
      </w:r>
    </w:p>
    <w:p w:rsidR="008C0CA7" w:rsidRDefault="008C0CA7">
      <w:pPr>
        <w:spacing w:line="229" w:lineRule="exact"/>
        <w:rPr>
          <w:sz w:val="20"/>
          <w:szCs w:val="20"/>
        </w:rPr>
      </w:pPr>
    </w:p>
    <w:p w:rsidR="008C0CA7" w:rsidRDefault="005061A5">
      <w:pPr>
        <w:spacing w:line="410" w:lineRule="exact"/>
        <w:ind w:left="360" w:right="246" w:firstLine="480"/>
        <w:jc w:val="both"/>
        <w:rPr>
          <w:sz w:val="20"/>
          <w:szCs w:val="20"/>
        </w:rPr>
      </w:pPr>
      <w:r>
        <w:rPr>
          <w:rFonts w:ascii="宋体" w:eastAsia="宋体" w:hAnsi="宋体" w:cs="宋体"/>
          <w:sz w:val="24"/>
          <w:szCs w:val="24"/>
        </w:rPr>
        <w:t>2.</w:t>
      </w:r>
      <w:r>
        <w:rPr>
          <w:rFonts w:ascii="宋体" w:eastAsia="宋体" w:hAnsi="宋体" w:cs="宋体"/>
          <w:sz w:val="24"/>
          <w:szCs w:val="24"/>
        </w:rPr>
        <w:t>理论功底扎实。深入学习研究马克思主义理论，具有较高的高校思想政治工作理论造诣。扎实推进马克思主义理论学习研究，能够有效开展理论宣传阐释。立足高校教育改革实践，深入研究回应师生关心关注的重大理论和现实问题，不断推动理论学习教育。</w:t>
      </w:r>
    </w:p>
    <w:p w:rsidR="008C0CA7" w:rsidRDefault="008C0CA7">
      <w:pPr>
        <w:spacing w:line="232" w:lineRule="exact"/>
        <w:rPr>
          <w:sz w:val="20"/>
          <w:szCs w:val="20"/>
        </w:rPr>
      </w:pPr>
    </w:p>
    <w:p w:rsidR="008C0CA7" w:rsidRDefault="005061A5">
      <w:pPr>
        <w:spacing w:line="428" w:lineRule="exact"/>
        <w:ind w:left="360" w:right="246"/>
        <w:jc w:val="right"/>
        <w:rPr>
          <w:sz w:val="20"/>
          <w:szCs w:val="20"/>
        </w:rPr>
      </w:pPr>
      <w:r>
        <w:rPr>
          <w:rFonts w:ascii="宋体" w:eastAsia="宋体" w:hAnsi="宋体" w:cs="宋体"/>
          <w:sz w:val="24"/>
          <w:szCs w:val="24"/>
        </w:rPr>
        <w:t>3.</w:t>
      </w:r>
      <w:r>
        <w:rPr>
          <w:rFonts w:ascii="宋体" w:eastAsia="宋体" w:hAnsi="宋体" w:cs="宋体"/>
          <w:sz w:val="24"/>
          <w:szCs w:val="24"/>
        </w:rPr>
        <w:t>工作实效显著</w:t>
      </w:r>
      <w:r>
        <w:rPr>
          <w:rFonts w:ascii="宋体" w:eastAsia="宋体" w:hAnsi="宋体" w:cs="宋体"/>
          <w:b/>
          <w:bCs/>
          <w:sz w:val="24"/>
          <w:szCs w:val="24"/>
        </w:rPr>
        <w:t>。</w:t>
      </w:r>
      <w:r>
        <w:rPr>
          <w:rFonts w:ascii="宋体" w:eastAsia="宋体" w:hAnsi="宋体" w:cs="宋体"/>
          <w:sz w:val="24"/>
          <w:szCs w:val="24"/>
        </w:rPr>
        <w:t>长期从事高校一线思想政治工作，在制度体系建设、工作项目设计、内容形式拓展、手段载体丰富、方法路径创新等方面取得突出成绩。在推进高校思想政治工作质量提升工程实施，构建一体化育人体系方面积极探索，创造了具有引领示范作用的典型做法和经验，育人成效明显。在团队建设中，</w:t>
      </w:r>
      <w:r>
        <w:rPr>
          <w:rFonts w:ascii="宋体" w:eastAsia="宋体" w:hAnsi="宋体" w:cs="宋体"/>
          <w:sz w:val="24"/>
          <w:szCs w:val="24"/>
        </w:rPr>
        <w:t>作为团队骨干力量，在团队成员专业发展和后备人才培养方面，发挥突出作用。</w:t>
      </w:r>
      <w:r>
        <w:rPr>
          <w:rFonts w:ascii="宋体" w:eastAsia="宋体" w:hAnsi="宋体" w:cs="宋体"/>
          <w:sz w:val="24"/>
          <w:szCs w:val="24"/>
        </w:rPr>
        <w:t>4.</w:t>
      </w:r>
      <w:r>
        <w:rPr>
          <w:rFonts w:ascii="宋体" w:eastAsia="宋体" w:hAnsi="宋体" w:cs="宋体"/>
          <w:sz w:val="24"/>
          <w:szCs w:val="24"/>
        </w:rPr>
        <w:t>作风务实清廉。工作务实，作风民主，公平公正，生活正派，情趣健康，</w:t>
      </w:r>
    </w:p>
    <w:p w:rsidR="008C0CA7" w:rsidRDefault="008C0CA7">
      <w:pPr>
        <w:spacing w:line="201"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为人清正廉洁，在师生中有广泛的认可。</w:t>
      </w:r>
    </w:p>
    <w:p w:rsidR="008C0CA7" w:rsidRDefault="008C0CA7">
      <w:pPr>
        <w:spacing w:line="225"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sz w:val="24"/>
          <w:szCs w:val="24"/>
        </w:rPr>
        <w:t>5.</w:t>
      </w:r>
      <w:r>
        <w:rPr>
          <w:rFonts w:ascii="宋体" w:eastAsia="宋体" w:hAnsi="宋体" w:cs="宋体"/>
          <w:sz w:val="24"/>
          <w:szCs w:val="24"/>
        </w:rPr>
        <w:t>其他条件要求</w:t>
      </w:r>
      <w:r>
        <w:rPr>
          <w:rFonts w:ascii="宋体" w:eastAsia="宋体" w:hAnsi="宋体" w:cs="宋体"/>
          <w:b/>
          <w:bCs/>
          <w:sz w:val="24"/>
          <w:szCs w:val="24"/>
        </w:rPr>
        <w:t>。</w:t>
      </w:r>
      <w:r>
        <w:rPr>
          <w:rFonts w:ascii="宋体" w:eastAsia="宋体" w:hAnsi="宋体" w:cs="宋体"/>
          <w:sz w:val="24"/>
          <w:szCs w:val="24"/>
        </w:rPr>
        <w:t>专职从事高校思想政治工作满</w:t>
      </w:r>
      <w:r>
        <w:rPr>
          <w:rFonts w:ascii="宋体" w:eastAsia="宋体" w:hAnsi="宋体" w:cs="宋体"/>
          <w:sz w:val="24"/>
          <w:szCs w:val="24"/>
        </w:rPr>
        <w:t xml:space="preserve"> 3 </w:t>
      </w:r>
      <w:r>
        <w:rPr>
          <w:rFonts w:ascii="宋体" w:eastAsia="宋体" w:hAnsi="宋体" w:cs="宋体"/>
          <w:sz w:val="24"/>
          <w:szCs w:val="24"/>
        </w:rPr>
        <w:t>年。截至申报当年</w:t>
      </w:r>
      <w:r>
        <w:rPr>
          <w:rFonts w:ascii="宋体" w:eastAsia="宋体" w:hAnsi="宋体" w:cs="宋体"/>
          <w:sz w:val="24"/>
          <w:szCs w:val="24"/>
        </w:rPr>
        <w:t xml:space="preserve"> 1 </w:t>
      </w:r>
      <w:r>
        <w:rPr>
          <w:rFonts w:ascii="宋体" w:eastAsia="宋体" w:hAnsi="宋体" w:cs="宋体"/>
          <w:sz w:val="24"/>
          <w:szCs w:val="24"/>
        </w:rPr>
        <w:t>月</w:t>
      </w:r>
      <w:r>
        <w:rPr>
          <w:rFonts w:ascii="宋体" w:eastAsia="宋体" w:hAnsi="宋体" w:cs="宋体"/>
          <w:sz w:val="24"/>
          <w:szCs w:val="24"/>
        </w:rPr>
        <w:t xml:space="preserve"> 1 </w:t>
      </w:r>
      <w:r>
        <w:rPr>
          <w:rFonts w:ascii="宋体" w:eastAsia="宋体" w:hAnsi="宋体" w:cs="宋体"/>
          <w:sz w:val="24"/>
          <w:szCs w:val="24"/>
        </w:rPr>
        <w:t>日，人选年龄不超过</w:t>
      </w:r>
      <w:r>
        <w:rPr>
          <w:rFonts w:ascii="宋体" w:eastAsia="宋体" w:hAnsi="宋体" w:cs="宋体"/>
          <w:sz w:val="24"/>
          <w:szCs w:val="24"/>
        </w:rPr>
        <w:t xml:space="preserve"> 45 </w:t>
      </w:r>
      <w:r>
        <w:rPr>
          <w:rFonts w:ascii="宋体" w:eastAsia="宋体" w:hAnsi="宋体" w:cs="宋体"/>
          <w:sz w:val="24"/>
          <w:szCs w:val="24"/>
        </w:rPr>
        <w:t>周岁。</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40" w:lineRule="exact"/>
        <w:rPr>
          <w:sz w:val="20"/>
          <w:szCs w:val="20"/>
        </w:rPr>
      </w:pPr>
    </w:p>
    <w:p w:rsidR="008C0CA7" w:rsidRDefault="005061A5">
      <w:pPr>
        <w:tabs>
          <w:tab w:val="left" w:pos="220"/>
        </w:tabs>
        <w:spacing w:line="274" w:lineRule="exact"/>
        <w:ind w:left="3200"/>
        <w:jc w:val="center"/>
        <w:rPr>
          <w:sz w:val="20"/>
          <w:szCs w:val="20"/>
        </w:rPr>
      </w:pPr>
      <w:r>
        <w:rPr>
          <w:rFonts w:ascii="宋体" w:eastAsia="宋体" w:hAnsi="宋体" w:cs="宋体"/>
          <w:sz w:val="24"/>
          <w:szCs w:val="24"/>
        </w:rPr>
        <w:t>第五章</w:t>
      </w:r>
      <w:r>
        <w:rPr>
          <w:rFonts w:ascii="宋体" w:eastAsia="宋体" w:hAnsi="宋体" w:cs="宋体"/>
          <w:sz w:val="24"/>
          <w:szCs w:val="24"/>
        </w:rPr>
        <w:tab/>
      </w:r>
      <w:r>
        <w:rPr>
          <w:rFonts w:ascii="宋体" w:eastAsia="宋体" w:hAnsi="宋体" w:cs="宋体"/>
          <w:sz w:val="24"/>
          <w:szCs w:val="24"/>
        </w:rPr>
        <w:t>遴选程序</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52" w:lineRule="exact"/>
        <w:rPr>
          <w:sz w:val="20"/>
          <w:szCs w:val="20"/>
        </w:rPr>
      </w:pPr>
    </w:p>
    <w:p w:rsidR="008C0CA7" w:rsidRDefault="005061A5">
      <w:pPr>
        <w:ind w:right="-13"/>
        <w:jc w:val="center"/>
        <w:rPr>
          <w:sz w:val="20"/>
          <w:szCs w:val="20"/>
        </w:rPr>
      </w:pPr>
      <w:r>
        <w:rPr>
          <w:rFonts w:eastAsia="Times New Roman"/>
          <w:sz w:val="24"/>
          <w:szCs w:val="24"/>
        </w:rPr>
        <w:t>322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330" w:name="page331"/>
      <w:bookmarkEnd w:id="330"/>
    </w:p>
    <w:p w:rsidR="008C0CA7" w:rsidRDefault="005061A5">
      <w:pPr>
        <w:tabs>
          <w:tab w:val="left" w:pos="1760"/>
        </w:tabs>
        <w:spacing w:line="274" w:lineRule="exact"/>
        <w:ind w:left="840"/>
        <w:rPr>
          <w:sz w:val="20"/>
          <w:szCs w:val="20"/>
        </w:rPr>
      </w:pPr>
      <w:r>
        <w:rPr>
          <w:rFonts w:ascii="宋体" w:eastAsia="宋体" w:hAnsi="宋体" w:cs="宋体"/>
          <w:b/>
          <w:bCs/>
          <w:sz w:val="24"/>
          <w:szCs w:val="24"/>
        </w:rPr>
        <w:t>第七条</w:t>
      </w:r>
      <w:r>
        <w:rPr>
          <w:sz w:val="20"/>
          <w:szCs w:val="20"/>
        </w:rPr>
        <w:tab/>
      </w:r>
      <w:r>
        <w:rPr>
          <w:rFonts w:ascii="宋体" w:eastAsia="宋体" w:hAnsi="宋体" w:cs="宋体"/>
          <w:sz w:val="23"/>
          <w:szCs w:val="23"/>
        </w:rPr>
        <w:t>“</w:t>
      </w:r>
      <w:r>
        <w:rPr>
          <w:rFonts w:ascii="宋体" w:eastAsia="宋体" w:hAnsi="宋体" w:cs="宋体"/>
          <w:sz w:val="23"/>
          <w:szCs w:val="23"/>
        </w:rPr>
        <w:t>高校思想政治工作中青年骨干队伍建设项目</w:t>
      </w:r>
      <w:r>
        <w:rPr>
          <w:rFonts w:ascii="宋体" w:eastAsia="宋体" w:hAnsi="宋体" w:cs="宋体"/>
          <w:sz w:val="23"/>
          <w:szCs w:val="23"/>
        </w:rPr>
        <w:t>”</w:t>
      </w:r>
      <w:r>
        <w:rPr>
          <w:rFonts w:ascii="宋体" w:eastAsia="宋体" w:hAnsi="宋体" w:cs="宋体"/>
          <w:sz w:val="23"/>
          <w:szCs w:val="23"/>
        </w:rPr>
        <w:t>实行限额申报，部</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委属高校和部省合建高校可直接申报。各省级教育工作部门负责遴选推荐所属地</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方院校人选。</w:t>
      </w:r>
    </w:p>
    <w:p w:rsidR="008C0CA7" w:rsidRDefault="008C0CA7">
      <w:pPr>
        <w:spacing w:line="194" w:lineRule="exact"/>
        <w:rPr>
          <w:sz w:val="20"/>
          <w:szCs w:val="20"/>
        </w:rPr>
      </w:pPr>
    </w:p>
    <w:p w:rsidR="008C0CA7" w:rsidRDefault="005061A5">
      <w:pPr>
        <w:tabs>
          <w:tab w:val="left" w:pos="1780"/>
        </w:tabs>
        <w:spacing w:line="274" w:lineRule="exact"/>
        <w:ind w:left="840"/>
        <w:rPr>
          <w:sz w:val="20"/>
          <w:szCs w:val="20"/>
        </w:rPr>
      </w:pPr>
      <w:r>
        <w:rPr>
          <w:rFonts w:ascii="宋体" w:eastAsia="宋体" w:hAnsi="宋体" w:cs="宋体"/>
          <w:b/>
          <w:bCs/>
          <w:sz w:val="24"/>
          <w:szCs w:val="24"/>
        </w:rPr>
        <w:t>第八条</w:t>
      </w:r>
      <w:r>
        <w:rPr>
          <w:sz w:val="20"/>
          <w:szCs w:val="20"/>
        </w:rPr>
        <w:tab/>
      </w:r>
      <w:r>
        <w:rPr>
          <w:rFonts w:ascii="宋体" w:eastAsia="宋体" w:hAnsi="宋体" w:cs="宋体"/>
          <w:sz w:val="24"/>
          <w:szCs w:val="24"/>
        </w:rPr>
        <w:t>有关高等学校根据核定的申报名额、本办法规定的申报条件和本校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实际情况进行遴选、推荐并提交申请书。学校党委应对申请人的育人工作能力进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行评定，提出审核、推荐意见。省级教育工作部门应对本省遴选推荐人员进行审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核并签署意见。</w:t>
      </w:r>
    </w:p>
    <w:p w:rsidR="008C0CA7" w:rsidRDefault="008C0CA7">
      <w:pPr>
        <w:spacing w:line="206" w:lineRule="exact"/>
        <w:rPr>
          <w:sz w:val="20"/>
          <w:szCs w:val="20"/>
        </w:rPr>
      </w:pPr>
    </w:p>
    <w:p w:rsidR="008C0CA7" w:rsidRDefault="005061A5">
      <w:pPr>
        <w:tabs>
          <w:tab w:val="left" w:pos="1780"/>
        </w:tabs>
        <w:spacing w:line="263" w:lineRule="exact"/>
        <w:ind w:left="840"/>
        <w:rPr>
          <w:sz w:val="20"/>
          <w:szCs w:val="20"/>
        </w:rPr>
      </w:pPr>
      <w:r>
        <w:rPr>
          <w:rFonts w:ascii="宋体" w:eastAsia="宋体" w:hAnsi="宋体" w:cs="宋体"/>
          <w:b/>
          <w:bCs/>
          <w:sz w:val="23"/>
          <w:szCs w:val="23"/>
        </w:rPr>
        <w:t>第九条</w:t>
      </w:r>
      <w:r>
        <w:rPr>
          <w:sz w:val="20"/>
          <w:szCs w:val="20"/>
        </w:rPr>
        <w:tab/>
      </w:r>
      <w:r>
        <w:rPr>
          <w:rFonts w:ascii="宋体" w:eastAsia="宋体" w:hAnsi="宋体" w:cs="宋体"/>
          <w:sz w:val="23"/>
          <w:szCs w:val="23"/>
        </w:rPr>
        <w:t>教育部组建</w:t>
      </w:r>
      <w:r>
        <w:rPr>
          <w:rFonts w:ascii="宋体" w:eastAsia="宋体" w:hAnsi="宋体" w:cs="宋体"/>
          <w:sz w:val="23"/>
          <w:szCs w:val="23"/>
        </w:rPr>
        <w:t>“</w:t>
      </w:r>
      <w:r>
        <w:rPr>
          <w:rFonts w:ascii="宋体" w:eastAsia="宋体" w:hAnsi="宋体" w:cs="宋体"/>
          <w:sz w:val="23"/>
          <w:szCs w:val="23"/>
        </w:rPr>
        <w:t>高校思想政治工作中青年骨干队伍建设项目专家库</w:t>
      </w:r>
      <w:r>
        <w:rPr>
          <w:rFonts w:ascii="宋体" w:eastAsia="宋体" w:hAnsi="宋体" w:cs="宋体"/>
          <w:sz w:val="23"/>
          <w:szCs w:val="23"/>
        </w:rPr>
        <w:t>”</w:t>
      </w:r>
      <w:r>
        <w:rPr>
          <w:rFonts w:ascii="宋体" w:eastAsia="宋体" w:hAnsi="宋体" w:cs="宋体"/>
          <w:sz w:val="23"/>
          <w:szCs w:val="23"/>
        </w:rPr>
        <w:t>，</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由相关领域专家和有关部门负责同志组成，遴选专家从专家库中随机抽选。</w:t>
      </w:r>
    </w:p>
    <w:p w:rsidR="008C0CA7" w:rsidRDefault="008C0CA7">
      <w:pPr>
        <w:spacing w:line="194" w:lineRule="exact"/>
        <w:rPr>
          <w:sz w:val="20"/>
          <w:szCs w:val="20"/>
        </w:rPr>
      </w:pPr>
    </w:p>
    <w:p w:rsidR="008C0CA7" w:rsidRDefault="005061A5">
      <w:pPr>
        <w:tabs>
          <w:tab w:val="left" w:pos="1780"/>
        </w:tabs>
        <w:spacing w:line="274" w:lineRule="exact"/>
        <w:ind w:left="840"/>
        <w:rPr>
          <w:sz w:val="20"/>
          <w:szCs w:val="20"/>
        </w:rPr>
      </w:pPr>
      <w:r>
        <w:rPr>
          <w:rFonts w:ascii="宋体" w:eastAsia="宋体" w:hAnsi="宋体" w:cs="宋体"/>
          <w:b/>
          <w:bCs/>
          <w:sz w:val="24"/>
          <w:szCs w:val="24"/>
        </w:rPr>
        <w:t>第十条</w:t>
      </w:r>
      <w:r>
        <w:rPr>
          <w:sz w:val="20"/>
          <w:szCs w:val="20"/>
        </w:rPr>
        <w:tab/>
      </w:r>
      <w:r>
        <w:rPr>
          <w:rFonts w:ascii="宋体" w:eastAsia="宋体" w:hAnsi="宋体" w:cs="宋体"/>
          <w:sz w:val="24"/>
          <w:szCs w:val="24"/>
        </w:rPr>
        <w:t>专家对申请材料进行初步评议，提出初选推荐名单；再针对初选入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围者组织现场答辩，择优提出建议支持人选。</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b/>
          <w:bCs/>
          <w:sz w:val="24"/>
          <w:szCs w:val="24"/>
        </w:rPr>
        <w:t>第十一条</w:t>
      </w:r>
      <w:r>
        <w:rPr>
          <w:sz w:val="20"/>
          <w:szCs w:val="20"/>
        </w:rPr>
        <w:tab/>
      </w:r>
      <w:r>
        <w:rPr>
          <w:rFonts w:ascii="宋体" w:eastAsia="宋体" w:hAnsi="宋体" w:cs="宋体"/>
          <w:sz w:val="24"/>
          <w:szCs w:val="24"/>
        </w:rPr>
        <w:t>教育部对建议支持人选进行审批，确定</w:t>
      </w:r>
      <w:r>
        <w:rPr>
          <w:rFonts w:ascii="宋体" w:eastAsia="宋体" w:hAnsi="宋体" w:cs="宋体"/>
          <w:sz w:val="24"/>
          <w:szCs w:val="24"/>
        </w:rPr>
        <w:t>“</w:t>
      </w:r>
      <w:r>
        <w:rPr>
          <w:rFonts w:ascii="宋体" w:eastAsia="宋体" w:hAnsi="宋体" w:cs="宋体"/>
          <w:sz w:val="24"/>
          <w:szCs w:val="24"/>
        </w:rPr>
        <w:t>高校思想政治工作中青</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年骨干队伍建设项目</w:t>
      </w:r>
      <w:r>
        <w:rPr>
          <w:rFonts w:ascii="宋体" w:eastAsia="宋体" w:hAnsi="宋体" w:cs="宋体"/>
          <w:sz w:val="24"/>
          <w:szCs w:val="24"/>
        </w:rPr>
        <w:t>”</w:t>
      </w:r>
      <w:r>
        <w:rPr>
          <w:rFonts w:ascii="宋体" w:eastAsia="宋体" w:hAnsi="宋体" w:cs="宋体"/>
          <w:sz w:val="24"/>
          <w:szCs w:val="24"/>
        </w:rPr>
        <w:t>入选名单并进行公示。</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62" w:lineRule="exact"/>
        <w:rPr>
          <w:sz w:val="20"/>
          <w:szCs w:val="20"/>
        </w:rPr>
      </w:pPr>
    </w:p>
    <w:p w:rsidR="008C0CA7" w:rsidRDefault="005061A5">
      <w:pPr>
        <w:tabs>
          <w:tab w:val="left" w:pos="4500"/>
        </w:tabs>
        <w:spacing w:line="274" w:lineRule="exact"/>
        <w:ind w:left="3560"/>
        <w:rPr>
          <w:sz w:val="20"/>
          <w:szCs w:val="20"/>
        </w:rPr>
      </w:pPr>
      <w:r>
        <w:rPr>
          <w:rFonts w:ascii="宋体" w:eastAsia="宋体" w:hAnsi="宋体" w:cs="宋体"/>
          <w:sz w:val="24"/>
          <w:szCs w:val="24"/>
        </w:rPr>
        <w:t>第六章</w:t>
      </w:r>
      <w:r>
        <w:rPr>
          <w:rFonts w:ascii="宋体" w:eastAsia="宋体" w:hAnsi="宋体" w:cs="宋体"/>
          <w:sz w:val="24"/>
          <w:szCs w:val="24"/>
        </w:rPr>
        <w:tab/>
      </w:r>
      <w:r>
        <w:rPr>
          <w:rFonts w:ascii="宋体" w:eastAsia="宋体" w:hAnsi="宋体" w:cs="宋体"/>
          <w:sz w:val="24"/>
          <w:szCs w:val="24"/>
        </w:rPr>
        <w:t>支持措施</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b/>
          <w:bCs/>
          <w:sz w:val="24"/>
          <w:szCs w:val="24"/>
        </w:rPr>
        <w:t>第十二条</w:t>
      </w:r>
      <w:r>
        <w:rPr>
          <w:sz w:val="20"/>
          <w:szCs w:val="20"/>
        </w:rPr>
        <w:tab/>
      </w:r>
      <w:r>
        <w:rPr>
          <w:rFonts w:ascii="宋体" w:eastAsia="宋体" w:hAnsi="宋体" w:cs="宋体"/>
          <w:sz w:val="24"/>
          <w:szCs w:val="24"/>
        </w:rPr>
        <w:t>教育部给予入选者每人一次性</w:t>
      </w:r>
      <w:r>
        <w:rPr>
          <w:rFonts w:ascii="宋体" w:eastAsia="宋体" w:hAnsi="宋体" w:cs="宋体"/>
          <w:sz w:val="24"/>
          <w:szCs w:val="24"/>
        </w:rPr>
        <w:t xml:space="preserve"> 20 </w:t>
      </w:r>
      <w:r>
        <w:rPr>
          <w:rFonts w:ascii="宋体" w:eastAsia="宋体" w:hAnsi="宋体" w:cs="宋体"/>
          <w:sz w:val="24"/>
          <w:szCs w:val="24"/>
        </w:rPr>
        <w:t>万元经费支持。</w:t>
      </w:r>
    </w:p>
    <w:p w:rsidR="008C0CA7" w:rsidRDefault="008C0CA7">
      <w:pPr>
        <w:spacing w:line="194" w:lineRule="exact"/>
        <w:rPr>
          <w:sz w:val="20"/>
          <w:szCs w:val="20"/>
        </w:rPr>
      </w:pPr>
    </w:p>
    <w:p w:rsidR="008C0CA7" w:rsidRDefault="005061A5">
      <w:pPr>
        <w:tabs>
          <w:tab w:val="left" w:pos="2000"/>
        </w:tabs>
        <w:spacing w:line="274" w:lineRule="exact"/>
        <w:ind w:left="820"/>
        <w:rPr>
          <w:sz w:val="20"/>
          <w:szCs w:val="20"/>
        </w:rPr>
      </w:pPr>
      <w:r>
        <w:rPr>
          <w:rFonts w:ascii="宋体" w:eastAsia="宋体" w:hAnsi="宋体" w:cs="宋体"/>
          <w:b/>
          <w:bCs/>
          <w:sz w:val="24"/>
          <w:szCs w:val="24"/>
        </w:rPr>
        <w:t>第十三条</w:t>
      </w:r>
      <w:r>
        <w:rPr>
          <w:sz w:val="20"/>
          <w:szCs w:val="20"/>
        </w:rPr>
        <w:tab/>
      </w:r>
      <w:r>
        <w:rPr>
          <w:rFonts w:ascii="宋体" w:eastAsia="宋体" w:hAnsi="宋体" w:cs="宋体"/>
          <w:sz w:val="24"/>
          <w:szCs w:val="24"/>
        </w:rPr>
        <w:t>经费支出严格按照《高校思想政治工作专项经费管理办法》有关</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规定执行。</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b/>
          <w:bCs/>
          <w:sz w:val="24"/>
          <w:szCs w:val="24"/>
        </w:rPr>
        <w:t>第十四条</w:t>
      </w:r>
      <w:r>
        <w:rPr>
          <w:sz w:val="20"/>
          <w:szCs w:val="20"/>
        </w:rPr>
        <w:tab/>
      </w:r>
      <w:r>
        <w:rPr>
          <w:rFonts w:ascii="宋体" w:eastAsia="宋体" w:hAnsi="宋体" w:cs="宋体"/>
          <w:sz w:val="24"/>
          <w:szCs w:val="24"/>
        </w:rPr>
        <w:t>各申报高校负责经费的有效使用和管理，各地各高校结合实际可</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给予相应配套经费支持。入选者列入学校高水平人才序列管理。</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62" w:lineRule="exact"/>
        <w:rPr>
          <w:sz w:val="20"/>
          <w:szCs w:val="20"/>
        </w:rPr>
      </w:pPr>
    </w:p>
    <w:p w:rsidR="008C0CA7" w:rsidRDefault="005061A5">
      <w:pPr>
        <w:tabs>
          <w:tab w:val="left" w:pos="4500"/>
        </w:tabs>
        <w:spacing w:line="274" w:lineRule="exact"/>
        <w:ind w:left="3560"/>
        <w:rPr>
          <w:sz w:val="20"/>
          <w:szCs w:val="20"/>
        </w:rPr>
      </w:pPr>
      <w:r>
        <w:rPr>
          <w:rFonts w:ascii="宋体" w:eastAsia="宋体" w:hAnsi="宋体" w:cs="宋体"/>
          <w:sz w:val="24"/>
          <w:szCs w:val="24"/>
        </w:rPr>
        <w:t>第七章</w:t>
      </w:r>
      <w:r>
        <w:rPr>
          <w:rFonts w:ascii="宋体" w:eastAsia="宋体" w:hAnsi="宋体" w:cs="宋体"/>
          <w:sz w:val="24"/>
          <w:szCs w:val="24"/>
        </w:rPr>
        <w:tab/>
      </w:r>
      <w:r>
        <w:rPr>
          <w:rFonts w:ascii="宋体" w:eastAsia="宋体" w:hAnsi="宋体" w:cs="宋体"/>
          <w:sz w:val="24"/>
          <w:szCs w:val="24"/>
        </w:rPr>
        <w:t>考核管理</w:t>
      </w:r>
    </w:p>
    <w:p w:rsidR="008C0CA7" w:rsidRDefault="008C0CA7">
      <w:pPr>
        <w:spacing w:line="206" w:lineRule="exact"/>
        <w:rPr>
          <w:sz w:val="20"/>
          <w:szCs w:val="20"/>
        </w:rPr>
      </w:pPr>
    </w:p>
    <w:p w:rsidR="008C0CA7" w:rsidRDefault="005061A5">
      <w:pPr>
        <w:tabs>
          <w:tab w:val="left" w:pos="2020"/>
        </w:tabs>
        <w:spacing w:line="263" w:lineRule="exact"/>
        <w:ind w:left="840"/>
        <w:rPr>
          <w:sz w:val="20"/>
          <w:szCs w:val="20"/>
        </w:rPr>
      </w:pPr>
      <w:r>
        <w:rPr>
          <w:rFonts w:ascii="宋体" w:eastAsia="宋体" w:hAnsi="宋体" w:cs="宋体"/>
          <w:b/>
          <w:bCs/>
          <w:sz w:val="23"/>
          <w:szCs w:val="23"/>
        </w:rPr>
        <w:t>第十五条</w:t>
      </w:r>
      <w:r>
        <w:rPr>
          <w:sz w:val="20"/>
          <w:szCs w:val="20"/>
        </w:rPr>
        <w:tab/>
      </w:r>
      <w:r>
        <w:rPr>
          <w:rFonts w:ascii="宋体" w:eastAsia="宋体" w:hAnsi="宋体" w:cs="宋体"/>
          <w:sz w:val="23"/>
          <w:szCs w:val="23"/>
        </w:rPr>
        <w:t>培育支持期内，入选者每年</w:t>
      </w:r>
      <w:r>
        <w:rPr>
          <w:rFonts w:ascii="宋体" w:eastAsia="宋体" w:hAnsi="宋体" w:cs="宋体"/>
          <w:sz w:val="23"/>
          <w:szCs w:val="23"/>
        </w:rPr>
        <w:t xml:space="preserve"> 6 </w:t>
      </w:r>
      <w:r>
        <w:rPr>
          <w:rFonts w:ascii="宋体" w:eastAsia="宋体" w:hAnsi="宋体" w:cs="宋体"/>
          <w:sz w:val="23"/>
          <w:szCs w:val="23"/>
        </w:rPr>
        <w:t>月</w:t>
      </w:r>
      <w:r>
        <w:rPr>
          <w:rFonts w:ascii="宋体" w:eastAsia="宋体" w:hAnsi="宋体" w:cs="宋体"/>
          <w:sz w:val="23"/>
          <w:szCs w:val="23"/>
        </w:rPr>
        <w:t xml:space="preserve"> 31 </w:t>
      </w:r>
      <w:r>
        <w:rPr>
          <w:rFonts w:ascii="宋体" w:eastAsia="宋体" w:hAnsi="宋体" w:cs="宋体"/>
          <w:sz w:val="23"/>
          <w:szCs w:val="23"/>
        </w:rPr>
        <w:t>日前须提交《高校思想政治</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工作中青年骨干队伍建设项目年度进展报告》，并附相关材料。前三项为培育期</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内年度考核目标，后两项为</w:t>
      </w:r>
      <w:r>
        <w:rPr>
          <w:rFonts w:ascii="宋体" w:eastAsia="宋体" w:hAnsi="宋体" w:cs="宋体"/>
          <w:sz w:val="24"/>
          <w:szCs w:val="24"/>
        </w:rPr>
        <w:t xml:space="preserve"> 2 </w:t>
      </w:r>
      <w:r>
        <w:rPr>
          <w:rFonts w:ascii="宋体" w:eastAsia="宋体" w:hAnsi="宋体" w:cs="宋体"/>
          <w:sz w:val="24"/>
          <w:szCs w:val="24"/>
        </w:rPr>
        <w:t>年结项考核目标。具体量化标准如下：</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1.</w:t>
      </w:r>
      <w:r>
        <w:rPr>
          <w:rFonts w:ascii="宋体" w:eastAsia="宋体" w:hAnsi="宋体" w:cs="宋体"/>
          <w:sz w:val="24"/>
          <w:szCs w:val="24"/>
        </w:rPr>
        <w:t>到高校开展理论宣讲</w:t>
      </w:r>
      <w:r>
        <w:rPr>
          <w:rFonts w:ascii="宋体" w:eastAsia="宋体" w:hAnsi="宋体" w:cs="宋体"/>
          <w:sz w:val="24"/>
          <w:szCs w:val="24"/>
        </w:rPr>
        <w:t xml:space="preserve"> 5 </w:t>
      </w:r>
      <w:r>
        <w:rPr>
          <w:rFonts w:ascii="宋体" w:eastAsia="宋体" w:hAnsi="宋体" w:cs="宋体"/>
          <w:sz w:val="24"/>
          <w:szCs w:val="24"/>
        </w:rPr>
        <w:t>场以上。</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w:t>
      </w:r>
      <w:r>
        <w:rPr>
          <w:rFonts w:ascii="宋体" w:eastAsia="宋体" w:hAnsi="宋体" w:cs="宋体"/>
          <w:sz w:val="24"/>
          <w:szCs w:val="24"/>
        </w:rPr>
        <w:t>举办高校思想政治工作热点难点问题、前沿性规律性问题理论工作研讨会</w:t>
      </w:r>
    </w:p>
    <w:p w:rsidR="008C0CA7" w:rsidRDefault="008C0CA7">
      <w:pPr>
        <w:spacing w:line="194" w:lineRule="exact"/>
        <w:rPr>
          <w:sz w:val="20"/>
          <w:szCs w:val="20"/>
        </w:rPr>
      </w:pPr>
    </w:p>
    <w:p w:rsidR="008C0CA7" w:rsidRDefault="005061A5">
      <w:pPr>
        <w:numPr>
          <w:ilvl w:val="0"/>
          <w:numId w:val="95"/>
        </w:numPr>
        <w:tabs>
          <w:tab w:val="left" w:pos="540"/>
        </w:tabs>
        <w:spacing w:line="274" w:lineRule="exact"/>
        <w:ind w:left="540" w:hanging="180"/>
        <w:rPr>
          <w:rFonts w:ascii="宋体" w:eastAsia="宋体" w:hAnsi="宋体" w:cs="宋体"/>
          <w:sz w:val="24"/>
          <w:szCs w:val="24"/>
        </w:rPr>
      </w:pPr>
      <w:r>
        <w:rPr>
          <w:rFonts w:ascii="宋体" w:eastAsia="宋体" w:hAnsi="宋体" w:cs="宋体"/>
          <w:sz w:val="24"/>
          <w:szCs w:val="24"/>
        </w:rPr>
        <w:t>次以上。</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3.</w:t>
      </w:r>
      <w:r>
        <w:rPr>
          <w:rFonts w:ascii="宋体" w:eastAsia="宋体" w:hAnsi="宋体" w:cs="宋体"/>
          <w:sz w:val="23"/>
          <w:szCs w:val="23"/>
        </w:rPr>
        <w:t>提交高校思想政治工作重点难点问题工作研究报告或政策咨询报告</w:t>
      </w:r>
      <w:r>
        <w:rPr>
          <w:rFonts w:ascii="宋体" w:eastAsia="宋体" w:hAnsi="宋体" w:cs="宋体"/>
          <w:sz w:val="23"/>
          <w:szCs w:val="23"/>
        </w:rPr>
        <w:t xml:space="preserve"> 1 </w:t>
      </w:r>
      <w:r>
        <w:rPr>
          <w:rFonts w:ascii="宋体" w:eastAsia="宋体" w:hAnsi="宋体" w:cs="宋体"/>
          <w:sz w:val="23"/>
          <w:szCs w:val="23"/>
        </w:rPr>
        <w:t>份。</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323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92" w:lineRule="exact"/>
        <w:rPr>
          <w:sz w:val="20"/>
          <w:szCs w:val="20"/>
        </w:rPr>
      </w:pPr>
      <w:bookmarkStart w:id="331" w:name="page332"/>
      <w:bookmarkEnd w:id="331"/>
    </w:p>
    <w:p w:rsidR="008C0CA7" w:rsidRDefault="005061A5">
      <w:pPr>
        <w:spacing w:line="263" w:lineRule="exact"/>
        <w:ind w:left="840"/>
        <w:rPr>
          <w:sz w:val="20"/>
          <w:szCs w:val="20"/>
        </w:rPr>
      </w:pPr>
      <w:r>
        <w:rPr>
          <w:rFonts w:ascii="宋体" w:eastAsia="宋体" w:hAnsi="宋体" w:cs="宋体"/>
          <w:sz w:val="23"/>
          <w:szCs w:val="23"/>
        </w:rPr>
        <w:t>4.</w:t>
      </w:r>
      <w:r>
        <w:rPr>
          <w:rFonts w:ascii="宋体" w:eastAsia="宋体" w:hAnsi="宋体" w:cs="宋体"/>
          <w:sz w:val="23"/>
          <w:szCs w:val="23"/>
        </w:rPr>
        <w:t>支持期内，至少</w:t>
      </w:r>
      <w:r>
        <w:rPr>
          <w:rFonts w:ascii="宋体" w:eastAsia="宋体" w:hAnsi="宋体" w:cs="宋体"/>
          <w:sz w:val="23"/>
          <w:szCs w:val="23"/>
        </w:rPr>
        <w:t xml:space="preserve"> 2 </w:t>
      </w:r>
      <w:r>
        <w:rPr>
          <w:rFonts w:ascii="宋体" w:eastAsia="宋体" w:hAnsi="宋体" w:cs="宋体"/>
          <w:sz w:val="23"/>
          <w:szCs w:val="23"/>
        </w:rPr>
        <w:t>名团队成员在高校思想政治工作中取得突出育人实效，</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在高校思想政治工作某一方面产生较大影响力。</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5.</w:t>
      </w:r>
      <w:r>
        <w:rPr>
          <w:rFonts w:ascii="宋体" w:eastAsia="宋体" w:hAnsi="宋体" w:cs="宋体"/>
          <w:sz w:val="23"/>
          <w:szCs w:val="23"/>
        </w:rPr>
        <w:t>支持期内，编写著作或通俗理论读物</w:t>
      </w:r>
      <w:r>
        <w:rPr>
          <w:rFonts w:ascii="宋体" w:eastAsia="宋体" w:hAnsi="宋体" w:cs="宋体"/>
          <w:sz w:val="23"/>
          <w:szCs w:val="23"/>
        </w:rPr>
        <w:t xml:space="preserve"> 1-2 </w:t>
      </w:r>
      <w:r>
        <w:rPr>
          <w:rFonts w:ascii="宋体" w:eastAsia="宋体" w:hAnsi="宋体" w:cs="宋体"/>
          <w:sz w:val="23"/>
          <w:szCs w:val="23"/>
        </w:rPr>
        <w:t>部。牵头开展具有引领示范作用</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的典型工作</w:t>
      </w:r>
      <w:r>
        <w:rPr>
          <w:rFonts w:ascii="宋体" w:eastAsia="宋体" w:hAnsi="宋体" w:cs="宋体"/>
          <w:sz w:val="24"/>
          <w:szCs w:val="24"/>
        </w:rPr>
        <w:t xml:space="preserve"> 1-2 </w:t>
      </w:r>
      <w:r>
        <w:rPr>
          <w:rFonts w:ascii="宋体" w:eastAsia="宋体" w:hAnsi="宋体" w:cs="宋体"/>
          <w:sz w:val="24"/>
          <w:szCs w:val="24"/>
        </w:rPr>
        <w:t>项。取得突出成效的育人载体及活动</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b/>
          <w:bCs/>
          <w:sz w:val="24"/>
          <w:szCs w:val="24"/>
        </w:rPr>
        <w:t>第十六条</w:t>
      </w:r>
      <w:r>
        <w:rPr>
          <w:sz w:val="20"/>
          <w:szCs w:val="20"/>
        </w:rPr>
        <w:tab/>
      </w:r>
      <w:r>
        <w:rPr>
          <w:rFonts w:ascii="宋体" w:eastAsia="宋体" w:hAnsi="宋体" w:cs="宋体"/>
          <w:sz w:val="24"/>
          <w:szCs w:val="24"/>
        </w:rPr>
        <w:t>教育部组织专家对入选者的工作进展情况进行年度考核，年度考</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核采取会议答辩的方式进行。</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b/>
          <w:bCs/>
          <w:sz w:val="24"/>
          <w:szCs w:val="24"/>
        </w:rPr>
        <w:t>第十七条</w:t>
      </w:r>
      <w:r>
        <w:rPr>
          <w:sz w:val="20"/>
          <w:szCs w:val="20"/>
        </w:rPr>
        <w:tab/>
      </w:r>
      <w:r>
        <w:rPr>
          <w:rFonts w:ascii="宋体" w:eastAsia="宋体" w:hAnsi="宋体" w:cs="宋体"/>
          <w:sz w:val="24"/>
          <w:szCs w:val="24"/>
        </w:rPr>
        <w:t>专家实事求是地对成果提出客观、公正、全面的鉴定意见。教育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部综合专家意见后确定成果是否通过年度考核。</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b/>
          <w:bCs/>
          <w:sz w:val="24"/>
          <w:szCs w:val="24"/>
        </w:rPr>
        <w:t>第十八条</w:t>
      </w:r>
      <w:r>
        <w:rPr>
          <w:sz w:val="20"/>
          <w:szCs w:val="20"/>
        </w:rPr>
        <w:tab/>
      </w:r>
      <w:r>
        <w:rPr>
          <w:rFonts w:ascii="宋体" w:eastAsia="宋体" w:hAnsi="宋体" w:cs="宋体"/>
          <w:sz w:val="24"/>
          <w:szCs w:val="24"/>
        </w:rPr>
        <w:t>年度考核合格者，列入下一年度继续支持；考核不合格者，给予</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通报并责成整改，直至终止项目支持。</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b/>
          <w:bCs/>
          <w:sz w:val="24"/>
          <w:szCs w:val="24"/>
        </w:rPr>
        <w:t>第十九条</w:t>
      </w:r>
      <w:r>
        <w:rPr>
          <w:sz w:val="20"/>
          <w:szCs w:val="20"/>
        </w:rPr>
        <w:tab/>
      </w:r>
      <w:r>
        <w:rPr>
          <w:rFonts w:ascii="宋体" w:eastAsia="宋体" w:hAnsi="宋体" w:cs="宋体"/>
          <w:sz w:val="24"/>
          <w:szCs w:val="24"/>
        </w:rPr>
        <w:t>本计划支持的对象发表出版的论文、专著等理论研究成果，均应</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注明：</w:t>
      </w:r>
      <w:r>
        <w:rPr>
          <w:rFonts w:ascii="宋体" w:eastAsia="宋体" w:hAnsi="宋体" w:cs="宋体"/>
          <w:sz w:val="24"/>
          <w:szCs w:val="24"/>
        </w:rPr>
        <w:t>“</w:t>
      </w:r>
      <w:r>
        <w:rPr>
          <w:rFonts w:ascii="宋体" w:eastAsia="宋体" w:hAnsi="宋体" w:cs="宋体"/>
          <w:sz w:val="24"/>
          <w:szCs w:val="24"/>
        </w:rPr>
        <w:t>高校思想政治工作专项经费资助</w:t>
      </w:r>
      <w:r>
        <w:rPr>
          <w:rFonts w:ascii="宋体" w:eastAsia="宋体" w:hAnsi="宋体" w:cs="宋体"/>
          <w:sz w:val="24"/>
          <w:szCs w:val="24"/>
        </w:rPr>
        <w:t>”</w:t>
      </w:r>
      <w:r>
        <w:rPr>
          <w:rFonts w:ascii="宋体" w:eastAsia="宋体" w:hAnsi="宋体" w:cs="宋体"/>
          <w:sz w:val="24"/>
          <w:szCs w:val="24"/>
        </w:rPr>
        <w:t>字样。</w:t>
      </w:r>
    </w:p>
    <w:p w:rsidR="008C0CA7" w:rsidRDefault="008C0CA7">
      <w:pPr>
        <w:spacing w:line="194" w:lineRule="exact"/>
        <w:rPr>
          <w:sz w:val="20"/>
          <w:szCs w:val="20"/>
        </w:rPr>
      </w:pPr>
    </w:p>
    <w:p w:rsidR="008C0CA7" w:rsidRDefault="005061A5">
      <w:pPr>
        <w:tabs>
          <w:tab w:val="left" w:pos="2000"/>
        </w:tabs>
        <w:spacing w:line="274" w:lineRule="exact"/>
        <w:ind w:left="820"/>
        <w:rPr>
          <w:sz w:val="20"/>
          <w:szCs w:val="20"/>
        </w:rPr>
      </w:pPr>
      <w:r>
        <w:rPr>
          <w:rFonts w:ascii="宋体" w:eastAsia="宋体" w:hAnsi="宋体" w:cs="宋体"/>
          <w:b/>
          <w:bCs/>
          <w:sz w:val="24"/>
          <w:szCs w:val="24"/>
        </w:rPr>
        <w:t>第二十条</w:t>
      </w:r>
      <w:r>
        <w:rPr>
          <w:sz w:val="20"/>
          <w:szCs w:val="20"/>
        </w:rPr>
        <w:tab/>
      </w:r>
      <w:r>
        <w:rPr>
          <w:rFonts w:ascii="宋体" w:eastAsia="宋体" w:hAnsi="宋体" w:cs="宋体"/>
          <w:sz w:val="24"/>
          <w:szCs w:val="24"/>
        </w:rPr>
        <w:t>支持期结束，入选者须提交《高校思想政治工作中青年骨干队伍</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建设项目总结报告》，并附相关支撑材料，包括工作成效、典型案例、研究报告、</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系列论文等。教育部将组织专家进行结项考核，考核方式、原则与年度考核模式</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一致。</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62" w:lineRule="exact"/>
        <w:rPr>
          <w:sz w:val="20"/>
          <w:szCs w:val="20"/>
        </w:rPr>
      </w:pPr>
    </w:p>
    <w:p w:rsidR="008C0CA7" w:rsidRDefault="005061A5">
      <w:pPr>
        <w:tabs>
          <w:tab w:val="left" w:pos="4740"/>
        </w:tabs>
        <w:spacing w:line="274" w:lineRule="exact"/>
        <w:ind w:left="3800"/>
        <w:rPr>
          <w:sz w:val="20"/>
          <w:szCs w:val="20"/>
        </w:rPr>
      </w:pPr>
      <w:r>
        <w:rPr>
          <w:rFonts w:ascii="宋体" w:eastAsia="宋体" w:hAnsi="宋体" w:cs="宋体"/>
          <w:sz w:val="24"/>
          <w:szCs w:val="24"/>
        </w:rPr>
        <w:t>第八章</w:t>
      </w:r>
      <w:r>
        <w:rPr>
          <w:rFonts w:ascii="宋体" w:eastAsia="宋体" w:hAnsi="宋体" w:cs="宋体"/>
          <w:sz w:val="24"/>
          <w:szCs w:val="24"/>
        </w:rPr>
        <w:tab/>
      </w:r>
      <w:r>
        <w:rPr>
          <w:rFonts w:ascii="宋体" w:eastAsia="宋体" w:hAnsi="宋体" w:cs="宋体"/>
          <w:sz w:val="24"/>
          <w:szCs w:val="24"/>
        </w:rPr>
        <w:t>附则</w:t>
      </w:r>
    </w:p>
    <w:p w:rsidR="008C0CA7" w:rsidRDefault="008C0CA7">
      <w:pPr>
        <w:spacing w:line="194" w:lineRule="exact"/>
        <w:rPr>
          <w:sz w:val="20"/>
          <w:szCs w:val="20"/>
        </w:rPr>
      </w:pPr>
    </w:p>
    <w:p w:rsidR="008C0CA7" w:rsidRDefault="005061A5">
      <w:pPr>
        <w:tabs>
          <w:tab w:val="left" w:pos="2240"/>
        </w:tabs>
        <w:spacing w:line="274" w:lineRule="exact"/>
        <w:ind w:left="800"/>
        <w:rPr>
          <w:sz w:val="20"/>
          <w:szCs w:val="20"/>
        </w:rPr>
      </w:pPr>
      <w:r>
        <w:rPr>
          <w:rFonts w:ascii="宋体" w:eastAsia="宋体" w:hAnsi="宋体" w:cs="宋体"/>
          <w:b/>
          <w:bCs/>
          <w:sz w:val="24"/>
          <w:szCs w:val="24"/>
        </w:rPr>
        <w:t>第二十一条</w:t>
      </w:r>
      <w:r>
        <w:rPr>
          <w:sz w:val="20"/>
          <w:szCs w:val="20"/>
        </w:rPr>
        <w:tab/>
      </w:r>
      <w:r>
        <w:rPr>
          <w:rFonts w:ascii="宋体" w:eastAsia="宋体" w:hAnsi="宋体" w:cs="宋体"/>
          <w:sz w:val="24"/>
          <w:szCs w:val="24"/>
        </w:rPr>
        <w:t>有下列情况之一者，取消</w:t>
      </w:r>
      <w:r>
        <w:rPr>
          <w:rFonts w:ascii="宋体" w:eastAsia="宋体" w:hAnsi="宋体" w:cs="宋体"/>
          <w:sz w:val="24"/>
          <w:szCs w:val="24"/>
        </w:rPr>
        <w:t>“</w:t>
      </w:r>
      <w:r>
        <w:rPr>
          <w:rFonts w:ascii="宋体" w:eastAsia="宋体" w:hAnsi="宋体" w:cs="宋体"/>
          <w:sz w:val="24"/>
          <w:szCs w:val="24"/>
        </w:rPr>
        <w:t>支持项目</w:t>
      </w:r>
      <w:r>
        <w:rPr>
          <w:rFonts w:ascii="宋体" w:eastAsia="宋体" w:hAnsi="宋体" w:cs="宋体"/>
          <w:sz w:val="24"/>
          <w:szCs w:val="24"/>
        </w:rPr>
        <w:t>”</w:t>
      </w:r>
      <w:r>
        <w:rPr>
          <w:rFonts w:ascii="宋体" w:eastAsia="宋体" w:hAnsi="宋体" w:cs="宋体"/>
          <w:sz w:val="24"/>
          <w:szCs w:val="24"/>
        </w:rPr>
        <w:t>资格：</w:t>
      </w:r>
    </w:p>
    <w:p w:rsidR="008C0CA7" w:rsidRDefault="008C0CA7">
      <w:pPr>
        <w:spacing w:line="228" w:lineRule="exact"/>
        <w:rPr>
          <w:sz w:val="20"/>
          <w:szCs w:val="20"/>
        </w:rPr>
      </w:pPr>
    </w:p>
    <w:p w:rsidR="008C0CA7" w:rsidRDefault="005061A5">
      <w:pPr>
        <w:spacing w:line="354" w:lineRule="exact"/>
        <w:ind w:left="360" w:right="366" w:firstLine="564"/>
        <w:rPr>
          <w:sz w:val="20"/>
          <w:szCs w:val="20"/>
        </w:rPr>
      </w:pPr>
      <w:r>
        <w:rPr>
          <w:rFonts w:ascii="宋体" w:eastAsia="宋体" w:hAnsi="宋体" w:cs="宋体"/>
          <w:sz w:val="24"/>
          <w:szCs w:val="24"/>
        </w:rPr>
        <w:t>1.</w:t>
      </w:r>
      <w:r>
        <w:rPr>
          <w:rFonts w:ascii="宋体" w:eastAsia="宋体" w:hAnsi="宋体" w:cs="宋体"/>
          <w:sz w:val="24"/>
          <w:szCs w:val="24"/>
        </w:rPr>
        <w:t>触犯法律，构成犯罪的，或其他严重违反国家法律法规，造成重大损失或恶劣影响的。</w:t>
      </w:r>
    </w:p>
    <w:p w:rsidR="008C0CA7" w:rsidRDefault="008C0CA7">
      <w:pPr>
        <w:spacing w:line="195" w:lineRule="exact"/>
        <w:rPr>
          <w:sz w:val="20"/>
          <w:szCs w:val="20"/>
        </w:rPr>
      </w:pPr>
    </w:p>
    <w:p w:rsidR="008C0CA7" w:rsidRDefault="005061A5">
      <w:pPr>
        <w:spacing w:line="274" w:lineRule="exact"/>
        <w:ind w:left="920"/>
        <w:rPr>
          <w:sz w:val="20"/>
          <w:szCs w:val="20"/>
        </w:rPr>
      </w:pPr>
      <w:r>
        <w:rPr>
          <w:rFonts w:ascii="宋体" w:eastAsia="宋体" w:hAnsi="宋体" w:cs="宋体"/>
          <w:sz w:val="24"/>
          <w:szCs w:val="24"/>
        </w:rPr>
        <w:t>2.</w:t>
      </w:r>
      <w:r>
        <w:rPr>
          <w:rFonts w:ascii="宋体" w:eastAsia="宋体" w:hAnsi="宋体" w:cs="宋体"/>
          <w:sz w:val="24"/>
          <w:szCs w:val="24"/>
        </w:rPr>
        <w:t>未能正常履行工作职责或调离一线思想政治工作岗位或教学、科研岗位</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的。</w:t>
      </w:r>
    </w:p>
    <w:p w:rsidR="008C0CA7" w:rsidRDefault="008C0CA7">
      <w:pPr>
        <w:spacing w:line="194" w:lineRule="exact"/>
        <w:rPr>
          <w:sz w:val="20"/>
          <w:szCs w:val="20"/>
        </w:rPr>
      </w:pPr>
    </w:p>
    <w:p w:rsidR="008C0CA7" w:rsidRDefault="005061A5">
      <w:pPr>
        <w:spacing w:line="274" w:lineRule="exact"/>
        <w:ind w:left="920"/>
        <w:rPr>
          <w:sz w:val="20"/>
          <w:szCs w:val="20"/>
        </w:rPr>
      </w:pPr>
      <w:r>
        <w:rPr>
          <w:rFonts w:ascii="宋体" w:eastAsia="宋体" w:hAnsi="宋体" w:cs="宋体"/>
          <w:sz w:val="24"/>
          <w:szCs w:val="24"/>
        </w:rPr>
        <w:t>3.</w:t>
      </w:r>
      <w:r>
        <w:rPr>
          <w:rFonts w:ascii="宋体" w:eastAsia="宋体" w:hAnsi="宋体" w:cs="宋体"/>
          <w:sz w:val="24"/>
          <w:szCs w:val="24"/>
        </w:rPr>
        <w:t>违反学术道德或职业操守的。</w:t>
      </w:r>
    </w:p>
    <w:p w:rsidR="008C0CA7" w:rsidRDefault="008C0CA7">
      <w:pPr>
        <w:spacing w:line="194" w:lineRule="exact"/>
        <w:rPr>
          <w:sz w:val="20"/>
          <w:szCs w:val="20"/>
        </w:rPr>
      </w:pPr>
    </w:p>
    <w:p w:rsidR="008C0CA7" w:rsidRDefault="005061A5">
      <w:pPr>
        <w:tabs>
          <w:tab w:val="left" w:pos="2240"/>
        </w:tabs>
        <w:spacing w:line="274" w:lineRule="exact"/>
        <w:ind w:left="800"/>
        <w:rPr>
          <w:sz w:val="20"/>
          <w:szCs w:val="20"/>
        </w:rPr>
      </w:pPr>
      <w:r>
        <w:rPr>
          <w:rFonts w:ascii="宋体" w:eastAsia="宋体" w:hAnsi="宋体" w:cs="宋体"/>
          <w:b/>
          <w:bCs/>
          <w:sz w:val="24"/>
          <w:szCs w:val="24"/>
        </w:rPr>
        <w:t>第二十二条</w:t>
      </w:r>
      <w:r>
        <w:rPr>
          <w:sz w:val="20"/>
          <w:szCs w:val="20"/>
        </w:rPr>
        <w:tab/>
      </w:r>
      <w:r>
        <w:rPr>
          <w:rFonts w:ascii="宋体" w:eastAsia="宋体" w:hAnsi="宋体" w:cs="宋体"/>
          <w:sz w:val="24"/>
          <w:szCs w:val="24"/>
        </w:rPr>
        <w:t>有关部门和各申报单位应根据本办法制定具体实施细则，做好</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对获资助者的跟踪管理，严格考核，大力支持其工作。</w:t>
      </w:r>
    </w:p>
    <w:p w:rsidR="008C0CA7" w:rsidRDefault="008C0CA7">
      <w:pPr>
        <w:spacing w:line="194" w:lineRule="exact"/>
        <w:rPr>
          <w:sz w:val="20"/>
          <w:szCs w:val="20"/>
        </w:rPr>
      </w:pPr>
    </w:p>
    <w:p w:rsidR="008C0CA7" w:rsidRDefault="005061A5">
      <w:pPr>
        <w:tabs>
          <w:tab w:val="left" w:pos="2240"/>
        </w:tabs>
        <w:spacing w:line="274" w:lineRule="exact"/>
        <w:ind w:left="800"/>
        <w:rPr>
          <w:sz w:val="20"/>
          <w:szCs w:val="20"/>
        </w:rPr>
      </w:pPr>
      <w:r>
        <w:rPr>
          <w:rFonts w:ascii="宋体" w:eastAsia="宋体" w:hAnsi="宋体" w:cs="宋体"/>
          <w:b/>
          <w:bCs/>
          <w:sz w:val="24"/>
          <w:szCs w:val="24"/>
        </w:rPr>
        <w:t>第二十三条</w:t>
      </w:r>
      <w:r>
        <w:rPr>
          <w:sz w:val="20"/>
          <w:szCs w:val="20"/>
        </w:rPr>
        <w:tab/>
      </w:r>
      <w:r>
        <w:rPr>
          <w:rFonts w:ascii="宋体" w:eastAsia="宋体" w:hAnsi="宋体" w:cs="宋体"/>
          <w:sz w:val="24"/>
          <w:szCs w:val="24"/>
        </w:rPr>
        <w:t>本办法由教育部思想政治工作司负责解释。</w:t>
      </w:r>
    </w:p>
    <w:p w:rsidR="008C0CA7" w:rsidRDefault="008C0CA7">
      <w:pPr>
        <w:spacing w:line="194" w:lineRule="exact"/>
        <w:rPr>
          <w:sz w:val="20"/>
          <w:szCs w:val="20"/>
        </w:rPr>
      </w:pPr>
    </w:p>
    <w:p w:rsidR="008C0CA7" w:rsidRDefault="005061A5">
      <w:pPr>
        <w:tabs>
          <w:tab w:val="left" w:pos="2240"/>
        </w:tabs>
        <w:spacing w:line="274" w:lineRule="exact"/>
        <w:ind w:left="800"/>
        <w:rPr>
          <w:sz w:val="20"/>
          <w:szCs w:val="20"/>
        </w:rPr>
      </w:pPr>
      <w:r>
        <w:rPr>
          <w:rFonts w:ascii="宋体" w:eastAsia="宋体" w:hAnsi="宋体" w:cs="宋体"/>
          <w:b/>
          <w:bCs/>
          <w:sz w:val="24"/>
          <w:szCs w:val="24"/>
        </w:rPr>
        <w:t>第二十四条</w:t>
      </w:r>
      <w:r>
        <w:rPr>
          <w:sz w:val="20"/>
          <w:szCs w:val="20"/>
        </w:rPr>
        <w:tab/>
      </w:r>
      <w:r>
        <w:rPr>
          <w:rFonts w:ascii="宋体" w:eastAsia="宋体" w:hAnsi="宋体" w:cs="宋体"/>
          <w:sz w:val="24"/>
          <w:szCs w:val="24"/>
        </w:rPr>
        <w:t>本办法自印发之日起施行。</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1" w:lineRule="exact"/>
        <w:rPr>
          <w:sz w:val="20"/>
          <w:szCs w:val="20"/>
        </w:rPr>
      </w:pPr>
    </w:p>
    <w:p w:rsidR="008C0CA7" w:rsidRDefault="005061A5">
      <w:pPr>
        <w:ind w:right="-13"/>
        <w:jc w:val="center"/>
        <w:rPr>
          <w:sz w:val="20"/>
          <w:szCs w:val="20"/>
        </w:rPr>
      </w:pPr>
      <w:r>
        <w:rPr>
          <w:rFonts w:eastAsia="Times New Roman"/>
          <w:sz w:val="24"/>
          <w:szCs w:val="24"/>
        </w:rPr>
        <w:t>324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54" w:lineRule="exact"/>
        <w:rPr>
          <w:sz w:val="20"/>
          <w:szCs w:val="20"/>
        </w:rPr>
      </w:pPr>
      <w:bookmarkStart w:id="332" w:name="page333"/>
      <w:bookmarkEnd w:id="332"/>
    </w:p>
    <w:p w:rsidR="008C0CA7" w:rsidRDefault="005061A5">
      <w:pPr>
        <w:spacing w:line="470" w:lineRule="exact"/>
        <w:ind w:left="360" w:right="366"/>
        <w:jc w:val="center"/>
        <w:rPr>
          <w:sz w:val="20"/>
          <w:szCs w:val="20"/>
        </w:rPr>
      </w:pPr>
      <w:r>
        <w:rPr>
          <w:rFonts w:ascii="宋体" w:eastAsia="宋体" w:hAnsi="宋体" w:cs="宋体"/>
          <w:b/>
          <w:bCs/>
          <w:color w:val="4B4B4B"/>
          <w:sz w:val="32"/>
          <w:szCs w:val="32"/>
        </w:rPr>
        <w:t>教育部关于狠抓新时代全国高等学校本科教育工作会议精神落实的通知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6" w:lineRule="exact"/>
        <w:rPr>
          <w:sz w:val="20"/>
          <w:szCs w:val="20"/>
        </w:rPr>
      </w:pPr>
    </w:p>
    <w:p w:rsidR="008C0CA7" w:rsidRDefault="005061A5">
      <w:pPr>
        <w:spacing w:line="274" w:lineRule="exact"/>
        <w:ind w:left="6560"/>
        <w:rPr>
          <w:sz w:val="20"/>
          <w:szCs w:val="20"/>
        </w:rPr>
      </w:pPr>
      <w:r>
        <w:rPr>
          <w:rFonts w:ascii="宋体" w:eastAsia="宋体" w:hAnsi="宋体" w:cs="宋体"/>
          <w:color w:val="4B4B4B"/>
          <w:sz w:val="24"/>
          <w:szCs w:val="24"/>
        </w:rPr>
        <w:t>教高函〔</w:t>
      </w:r>
      <w:r>
        <w:rPr>
          <w:rFonts w:ascii="宋体" w:eastAsia="宋体" w:hAnsi="宋体" w:cs="宋体"/>
          <w:color w:val="4B4B4B"/>
          <w:sz w:val="24"/>
          <w:szCs w:val="24"/>
        </w:rPr>
        <w:t>2018</w:t>
      </w:r>
      <w:r>
        <w:rPr>
          <w:rFonts w:ascii="宋体" w:eastAsia="宋体" w:hAnsi="宋体" w:cs="宋体"/>
          <w:color w:val="4B4B4B"/>
          <w:sz w:val="24"/>
          <w:szCs w:val="24"/>
        </w:rPr>
        <w:t>〕</w:t>
      </w:r>
      <w:r>
        <w:rPr>
          <w:rFonts w:ascii="宋体" w:eastAsia="宋体" w:hAnsi="宋体" w:cs="宋体"/>
          <w:color w:val="4B4B4B"/>
          <w:sz w:val="24"/>
          <w:szCs w:val="24"/>
        </w:rPr>
        <w:t xml:space="preserve">8 </w:t>
      </w:r>
      <w:r>
        <w:rPr>
          <w:rFonts w:ascii="宋体" w:eastAsia="宋体" w:hAnsi="宋体" w:cs="宋体"/>
          <w:color w:val="4B4B4B"/>
          <w:sz w:val="24"/>
          <w:szCs w:val="24"/>
        </w:rPr>
        <w:t>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各省、自治区、直辖市教育厅（教委），新疆生产建设兵团教育局，有关部门（单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位）教育司（局），部属各高等学校、部省合建各高等学校：</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为深入贯彻落实新时代全国高等学校本科教育工作会议精神，加快振兴本科</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教育，构建高水平人才培养体系，全面提高高校人才培养能力，现就有关事项通</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知如下：</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一、组织开展教育思想大讨论，切实增强振兴本科的思想自觉和行动自觉</w:t>
      </w:r>
    </w:p>
    <w:p w:rsidR="008C0CA7" w:rsidRDefault="008C0CA7">
      <w:pPr>
        <w:spacing w:line="228" w:lineRule="exact"/>
        <w:rPr>
          <w:sz w:val="20"/>
          <w:szCs w:val="20"/>
        </w:rPr>
      </w:pPr>
    </w:p>
    <w:p w:rsidR="008C0CA7" w:rsidRDefault="005061A5">
      <w:pPr>
        <w:spacing w:line="443" w:lineRule="exact"/>
        <w:ind w:left="360" w:right="246" w:firstLine="480"/>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聚焦讨论主题。各地教育行政部门、各高校要组织广大干部教师围绕学习贯彻习近平总书记关于人才培养工作系列重要论述、围绕落实本科教育工作会议精神开展教育思想大讨论，使各方面思想、认识和行动高度统一到落实立德树人任务要求上来。一是聚焦教育工作的</w:t>
      </w:r>
      <w:r>
        <w:rPr>
          <w:rFonts w:ascii="宋体" w:eastAsia="宋体" w:hAnsi="宋体" w:cs="宋体"/>
          <w:color w:val="4B4B4B"/>
          <w:sz w:val="24"/>
          <w:szCs w:val="24"/>
        </w:rPr>
        <w:t>“</w:t>
      </w:r>
      <w:r>
        <w:rPr>
          <w:rFonts w:ascii="宋体" w:eastAsia="宋体" w:hAnsi="宋体" w:cs="宋体"/>
          <w:color w:val="4B4B4B"/>
          <w:sz w:val="24"/>
          <w:szCs w:val="24"/>
        </w:rPr>
        <w:t>两个根本</w:t>
      </w:r>
      <w:r>
        <w:rPr>
          <w:rFonts w:ascii="宋体" w:eastAsia="宋体" w:hAnsi="宋体" w:cs="宋体"/>
          <w:color w:val="4B4B4B"/>
          <w:sz w:val="24"/>
          <w:szCs w:val="24"/>
        </w:rPr>
        <w:t>”</w:t>
      </w:r>
      <w:r>
        <w:rPr>
          <w:rFonts w:ascii="宋体" w:eastAsia="宋体" w:hAnsi="宋体" w:cs="宋体"/>
          <w:color w:val="4B4B4B"/>
          <w:sz w:val="24"/>
          <w:szCs w:val="24"/>
        </w:rPr>
        <w:t>，深刻领会培养社会主义建设者和接班人是学校的根本任务，立德树人的成效是检验学校一切工作的根本标准。二是聚焦以本为本，深刻领会高教大计、本科为本，人才培养为本、本科教育是根，充分认识本科教育在人才培养中的核心地位、在教育教学中的基础地位、在新时代教育发展中的前沿</w:t>
      </w:r>
      <w:r>
        <w:rPr>
          <w:rFonts w:ascii="宋体" w:eastAsia="宋体" w:hAnsi="宋体" w:cs="宋体"/>
          <w:color w:val="4B4B4B"/>
          <w:sz w:val="24"/>
          <w:szCs w:val="24"/>
        </w:rPr>
        <w:t>地位。三是聚焦四个回归，深刻领会四个回归的丰富内涵，以四个回归为基本遵循，切实落实到办学治校全过程。</w:t>
      </w:r>
    </w:p>
    <w:p w:rsidR="008C0CA7" w:rsidRDefault="008C0CA7">
      <w:pPr>
        <w:spacing w:line="229" w:lineRule="exact"/>
        <w:rPr>
          <w:sz w:val="20"/>
          <w:szCs w:val="20"/>
        </w:rPr>
      </w:pPr>
    </w:p>
    <w:p w:rsidR="008C0CA7" w:rsidRDefault="005061A5">
      <w:pPr>
        <w:spacing w:line="431" w:lineRule="exact"/>
        <w:ind w:left="360" w:right="246" w:firstLine="480"/>
        <w:jc w:val="both"/>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坚持问题导向。各地教育行政部门、各高校要坚持问题导向，全面梳理影响本科教育改革发展、影响以本为本、四个回归的主要问题，认真查找本科教育中还存在的领导精力投入不到位、教师精力投入不到位、学生精力投入不到位、资源投入不到位等方面的问题，围绕教授给本科生上课、师德师风、课堂教学秩序、实习实践、毕业论文等重点领域突出问题进行专题研究部署，制定整改措施，明确时间节点，逐级狠抓落实。</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3"/>
          <w:szCs w:val="23"/>
        </w:rPr>
        <w:t>3.</w:t>
      </w:r>
      <w:r>
        <w:rPr>
          <w:rFonts w:ascii="宋体" w:eastAsia="宋体" w:hAnsi="宋体" w:cs="宋体"/>
          <w:color w:val="4B4B4B"/>
          <w:sz w:val="23"/>
          <w:szCs w:val="23"/>
        </w:rPr>
        <w:t>推动全员参与。各地教育</w:t>
      </w:r>
      <w:r>
        <w:rPr>
          <w:rFonts w:ascii="宋体" w:eastAsia="宋体" w:hAnsi="宋体" w:cs="宋体"/>
          <w:color w:val="4B4B4B"/>
          <w:sz w:val="23"/>
          <w:szCs w:val="23"/>
        </w:rPr>
        <w:t>行政部门和高校要根据本地、本校实际，组织开展专题学习，集中研讨，进一步提高认识、更新观念，明确学校人才培养的目标定位和振兴本科教育的思路举措。高校管理部门和各院系要聚焦具体问题和关键</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8" w:lineRule="exact"/>
        <w:rPr>
          <w:sz w:val="20"/>
          <w:szCs w:val="20"/>
        </w:rPr>
      </w:pPr>
    </w:p>
    <w:p w:rsidR="008C0CA7" w:rsidRDefault="005061A5">
      <w:pPr>
        <w:ind w:right="-13"/>
        <w:jc w:val="center"/>
        <w:rPr>
          <w:sz w:val="20"/>
          <w:szCs w:val="20"/>
        </w:rPr>
      </w:pPr>
      <w:r>
        <w:rPr>
          <w:rFonts w:eastAsia="Times New Roman"/>
          <w:sz w:val="24"/>
          <w:szCs w:val="24"/>
        </w:rPr>
        <w:t>325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92" w:lineRule="exact"/>
        <w:rPr>
          <w:sz w:val="20"/>
          <w:szCs w:val="20"/>
        </w:rPr>
      </w:pPr>
      <w:bookmarkStart w:id="333" w:name="page334"/>
      <w:bookmarkEnd w:id="333"/>
    </w:p>
    <w:p w:rsidR="008C0CA7" w:rsidRDefault="005061A5">
      <w:pPr>
        <w:spacing w:line="263" w:lineRule="exact"/>
        <w:ind w:left="360"/>
        <w:rPr>
          <w:sz w:val="20"/>
          <w:szCs w:val="20"/>
        </w:rPr>
      </w:pPr>
      <w:r>
        <w:rPr>
          <w:rFonts w:ascii="宋体" w:eastAsia="宋体" w:hAnsi="宋体" w:cs="宋体"/>
          <w:color w:val="4B4B4B"/>
          <w:sz w:val="23"/>
          <w:szCs w:val="23"/>
        </w:rPr>
        <w:t>环节，通过学习讨论、会议培训、在线教育等多种形式，动员全体干部教师参与，</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进一步明确干部教师的教书育人使命。</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4.</w:t>
      </w:r>
      <w:r>
        <w:rPr>
          <w:rFonts w:ascii="宋体" w:eastAsia="宋体" w:hAnsi="宋体" w:cs="宋体"/>
          <w:color w:val="4B4B4B"/>
          <w:sz w:val="24"/>
          <w:szCs w:val="24"/>
        </w:rPr>
        <w:t>持续加强宣传。各地教育行政部门、各高校主要负责同志要以上率下、带</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头学习，在报刊、网络、电视等媒体发表学习心得、解读文章。各高校要在校报、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校刊、门户网站、微博、微信公众号等各类媒体上开辟专栏，组织干部教师发表</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体会文章，介绍典型经验，宣传改革成果，努力营造振兴本科教育的良好舆论氛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围。</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二、抓紧制定专项行动计划，系统规划振兴本科的建设路径和关键举措</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制定省级行动计划。各地教育行政部门要结合实际科学研究制定本地区高</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水平本科教育建设的行动计划。要把本科教育质量作为评价和衡量高校工作的重</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要依据，提高资源配置效率，增强工作针对性和实效性。要指导高校根据区域</w:t>
      </w:r>
      <w:r>
        <w:rPr>
          <w:rFonts w:ascii="宋体" w:eastAsia="宋体" w:hAnsi="宋体" w:cs="宋体"/>
          <w:color w:val="4B4B4B"/>
          <w:sz w:val="24"/>
          <w:szCs w:val="24"/>
        </w:rPr>
        <w:t>经</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济建设和社会发展需求，合理定位，立足优势，努力建设一流本科、做强一流专</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业、培养一流人才，切实把各项任务举措落到实处。</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制定高校实施方案。各高校党委常委会、校长办公会要专题研究本科教育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工作，结合实际制定本校振兴本科教育实施方案，明确建设目标、重点内容、落</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实举措、评价方式和保障机制。学校主要负责同志要亲自抓方案落实。各职能部</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门、院系要认真履行职责，推动本科教育工作各项部署落细落小落实。</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三、全面整顿教育教学秩序，严格本科教育教学过程管理</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加强课堂教学管理。各高校要按照《中共教育部党组关于加强高校课堂教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学建设</w:t>
      </w:r>
      <w:r>
        <w:rPr>
          <w:rFonts w:ascii="宋体" w:eastAsia="宋体" w:hAnsi="宋体" w:cs="宋体"/>
          <w:color w:val="4B4B4B"/>
          <w:sz w:val="24"/>
          <w:szCs w:val="24"/>
        </w:rPr>
        <w:t xml:space="preserve"> </w:t>
      </w:r>
      <w:r>
        <w:rPr>
          <w:rFonts w:ascii="宋体" w:eastAsia="宋体" w:hAnsi="宋体" w:cs="宋体"/>
          <w:color w:val="4B4B4B"/>
          <w:sz w:val="24"/>
          <w:szCs w:val="24"/>
        </w:rPr>
        <w:t>提高教学质量的指导意见》要求，修订完善课堂教学建设和管理的相关</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规定。要认真查找课堂建设和管理中存在的突出问题和薄弱环节，严管、严抓教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学秩序，制定整改措施，明确时间节点，落实责任到人，把从严管理的规矩立起</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来、把课堂教学建设强起来、把课堂教学质量提起来。</w:t>
      </w:r>
    </w:p>
    <w:p w:rsidR="008C0CA7" w:rsidRDefault="008C0CA7">
      <w:pPr>
        <w:spacing w:line="217" w:lineRule="exact"/>
        <w:rPr>
          <w:sz w:val="20"/>
          <w:szCs w:val="20"/>
        </w:rPr>
      </w:pPr>
    </w:p>
    <w:p w:rsidR="008C0CA7" w:rsidRDefault="005061A5">
      <w:pPr>
        <w:spacing w:line="251" w:lineRule="exact"/>
        <w:ind w:left="840"/>
        <w:rPr>
          <w:sz w:val="20"/>
          <w:szCs w:val="20"/>
        </w:rPr>
      </w:pPr>
      <w:r>
        <w:rPr>
          <w:rFonts w:ascii="宋体" w:eastAsia="宋体" w:hAnsi="宋体" w:cs="宋体"/>
          <w:color w:val="4B4B4B"/>
        </w:rPr>
        <w:t>2.</w:t>
      </w:r>
      <w:r>
        <w:rPr>
          <w:rFonts w:ascii="宋体" w:eastAsia="宋体" w:hAnsi="宋体" w:cs="宋体"/>
          <w:color w:val="4B4B4B"/>
        </w:rPr>
        <w:t>加强学习过程管理。各高校要全面梳理各门课程的教学内容，淘汰</w:t>
      </w:r>
      <w:r>
        <w:rPr>
          <w:rFonts w:ascii="宋体" w:eastAsia="宋体" w:hAnsi="宋体" w:cs="宋体"/>
          <w:color w:val="4B4B4B"/>
        </w:rPr>
        <w:t>“</w:t>
      </w:r>
      <w:r>
        <w:rPr>
          <w:rFonts w:ascii="宋体" w:eastAsia="宋体" w:hAnsi="宋体" w:cs="宋体"/>
          <w:color w:val="4B4B4B"/>
        </w:rPr>
        <w:t>水课</w:t>
      </w:r>
      <w:r>
        <w:rPr>
          <w:rFonts w:ascii="宋体" w:eastAsia="宋体" w:hAnsi="宋体" w:cs="宋体"/>
          <w:color w:val="4B4B4B"/>
        </w:rPr>
        <w:t>”</w:t>
      </w:r>
      <w:r>
        <w:rPr>
          <w:rFonts w:ascii="宋体" w:eastAsia="宋体" w:hAnsi="宋体" w:cs="宋体"/>
          <w:color w:val="4B4B4B"/>
        </w:rPr>
        <w:t>、</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打造</w:t>
      </w:r>
      <w:r>
        <w:rPr>
          <w:rFonts w:ascii="宋体" w:eastAsia="宋体" w:hAnsi="宋体" w:cs="宋体"/>
          <w:color w:val="4B4B4B"/>
          <w:sz w:val="24"/>
          <w:szCs w:val="24"/>
        </w:rPr>
        <w:t>“</w:t>
      </w:r>
      <w:r>
        <w:rPr>
          <w:rFonts w:ascii="宋体" w:eastAsia="宋体" w:hAnsi="宋体" w:cs="宋体"/>
          <w:color w:val="4B4B4B"/>
          <w:sz w:val="24"/>
          <w:szCs w:val="24"/>
        </w:rPr>
        <w:t>金课</w:t>
      </w:r>
      <w:r>
        <w:rPr>
          <w:rFonts w:ascii="宋体" w:eastAsia="宋体" w:hAnsi="宋体" w:cs="宋体"/>
          <w:color w:val="4B4B4B"/>
          <w:sz w:val="24"/>
          <w:szCs w:val="24"/>
        </w:rPr>
        <w:t>”</w:t>
      </w:r>
      <w:r>
        <w:rPr>
          <w:rFonts w:ascii="宋体" w:eastAsia="宋体" w:hAnsi="宋体" w:cs="宋体"/>
          <w:color w:val="4B4B4B"/>
          <w:sz w:val="24"/>
          <w:szCs w:val="24"/>
        </w:rPr>
        <w:t>，合理提升学业挑战度、增加课程难度、拓展课程深度，切实提高</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课程教学质量。要</w:t>
      </w:r>
      <w:r>
        <w:rPr>
          <w:rFonts w:ascii="宋体" w:eastAsia="宋体" w:hAnsi="宋体" w:cs="宋体"/>
          <w:color w:val="4B4B4B"/>
          <w:sz w:val="24"/>
          <w:szCs w:val="24"/>
        </w:rPr>
        <w:t>结合办学实际修订本科人才培养方案，切实把本科教育工作会</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议的精神、要求落实到学校人才培养各项工作、各个环节中，新方案要从</w:t>
      </w:r>
      <w:r>
        <w:rPr>
          <w:rFonts w:ascii="宋体" w:eastAsia="宋体" w:hAnsi="宋体" w:cs="宋体"/>
          <w:color w:val="4B4B4B"/>
          <w:sz w:val="24"/>
          <w:szCs w:val="24"/>
        </w:rPr>
        <w:t xml:space="preserve"> 2018</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级学生开始实施，持续抓四年、全程管到位，努力使每一级在校生都受益。要切</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1" w:lineRule="exact"/>
        <w:rPr>
          <w:sz w:val="20"/>
          <w:szCs w:val="20"/>
        </w:rPr>
      </w:pPr>
    </w:p>
    <w:p w:rsidR="008C0CA7" w:rsidRDefault="005061A5">
      <w:pPr>
        <w:ind w:right="-13"/>
        <w:jc w:val="center"/>
        <w:rPr>
          <w:sz w:val="20"/>
          <w:szCs w:val="20"/>
        </w:rPr>
      </w:pPr>
      <w:r>
        <w:rPr>
          <w:rFonts w:eastAsia="Times New Roman"/>
          <w:sz w:val="24"/>
          <w:szCs w:val="24"/>
        </w:rPr>
        <w:t>326</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34" w:name="page335"/>
      <w:bookmarkEnd w:id="334"/>
    </w:p>
    <w:p w:rsidR="008C0CA7" w:rsidRDefault="005061A5">
      <w:pPr>
        <w:spacing w:line="354" w:lineRule="exact"/>
        <w:ind w:left="360" w:right="246"/>
        <w:jc w:val="both"/>
        <w:rPr>
          <w:sz w:val="20"/>
          <w:szCs w:val="20"/>
        </w:rPr>
      </w:pPr>
      <w:r>
        <w:rPr>
          <w:rFonts w:ascii="宋体" w:eastAsia="宋体" w:hAnsi="宋体" w:cs="宋体"/>
          <w:color w:val="4B4B4B"/>
          <w:sz w:val="24"/>
          <w:szCs w:val="24"/>
        </w:rPr>
        <w:t>实加强学习过程考核，加大过程考核成绩在课程总成绩中的比重，严格考试纪律、严把毕业出口关，坚决取消</w:t>
      </w:r>
      <w:r>
        <w:rPr>
          <w:rFonts w:ascii="宋体" w:eastAsia="宋体" w:hAnsi="宋体" w:cs="宋体"/>
          <w:color w:val="4B4B4B"/>
          <w:sz w:val="24"/>
          <w:szCs w:val="24"/>
        </w:rPr>
        <w:t>“</w:t>
      </w:r>
      <w:r>
        <w:rPr>
          <w:rFonts w:ascii="宋体" w:eastAsia="宋体" w:hAnsi="宋体" w:cs="宋体"/>
          <w:color w:val="4B4B4B"/>
          <w:sz w:val="24"/>
          <w:szCs w:val="24"/>
        </w:rPr>
        <w:t>清考</w:t>
      </w:r>
      <w:r>
        <w:rPr>
          <w:rFonts w:ascii="宋体" w:eastAsia="宋体" w:hAnsi="宋体" w:cs="宋体"/>
          <w:color w:val="4B4B4B"/>
          <w:sz w:val="24"/>
          <w:szCs w:val="24"/>
        </w:rPr>
        <w:t>”</w:t>
      </w:r>
      <w:r>
        <w:rPr>
          <w:rFonts w:ascii="宋体" w:eastAsia="宋体" w:hAnsi="宋体" w:cs="宋体"/>
          <w:color w:val="4B4B4B"/>
          <w:sz w:val="24"/>
          <w:szCs w:val="24"/>
        </w:rPr>
        <w:t>制度。</w:t>
      </w:r>
    </w:p>
    <w:p w:rsidR="008C0CA7" w:rsidRDefault="008C0CA7">
      <w:pPr>
        <w:spacing w:line="229" w:lineRule="exact"/>
        <w:rPr>
          <w:sz w:val="20"/>
          <w:szCs w:val="20"/>
        </w:rPr>
      </w:pPr>
    </w:p>
    <w:p w:rsidR="008C0CA7" w:rsidRDefault="005061A5">
      <w:pPr>
        <w:spacing w:line="422" w:lineRule="exact"/>
        <w:ind w:left="360" w:right="246" w:firstLine="480"/>
        <w:jc w:val="both"/>
        <w:rPr>
          <w:sz w:val="20"/>
          <w:szCs w:val="20"/>
        </w:rPr>
      </w:pPr>
      <w:r>
        <w:rPr>
          <w:rFonts w:ascii="宋体" w:eastAsia="宋体" w:hAnsi="宋体" w:cs="宋体"/>
          <w:color w:val="4B4B4B"/>
          <w:sz w:val="23"/>
          <w:szCs w:val="23"/>
        </w:rPr>
        <w:t>3.</w:t>
      </w:r>
      <w:r>
        <w:rPr>
          <w:rFonts w:ascii="宋体" w:eastAsia="宋体" w:hAnsi="宋体" w:cs="宋体"/>
          <w:color w:val="4B4B4B"/>
          <w:sz w:val="23"/>
          <w:szCs w:val="23"/>
        </w:rPr>
        <w:t>切实提高毕业论文（设计）质量。要切实落实《教育部办公厅关于严厉查处高等学校学位论文买卖、代写行为的通知》要求，修订完善本科毕业生论文（设计）管理制度，强化指导教师责任，加强对选题、开题、答辩等环节的全过程管理。要严格实行论文查重和抽检制度，建立健全盲审制度，严肃处理抄袭、伪造、篡改、代写、买卖毕业论文等违纪问题，确保本科毕业生论文（设计）质量。</w:t>
      </w:r>
    </w:p>
    <w:p w:rsidR="008C0CA7" w:rsidRDefault="008C0CA7">
      <w:pPr>
        <w:spacing w:line="230" w:lineRule="exact"/>
        <w:rPr>
          <w:sz w:val="20"/>
          <w:szCs w:val="20"/>
        </w:rPr>
      </w:pPr>
    </w:p>
    <w:p w:rsidR="008C0CA7" w:rsidRDefault="005061A5">
      <w:pPr>
        <w:spacing w:line="423" w:lineRule="exact"/>
        <w:ind w:left="360" w:right="246" w:firstLine="480"/>
        <w:jc w:val="both"/>
        <w:rPr>
          <w:sz w:val="20"/>
          <w:szCs w:val="20"/>
        </w:rPr>
      </w:pPr>
      <w:r>
        <w:rPr>
          <w:rFonts w:ascii="宋体" w:eastAsia="宋体" w:hAnsi="宋体" w:cs="宋体"/>
          <w:color w:val="4B4B4B"/>
          <w:sz w:val="24"/>
          <w:szCs w:val="24"/>
        </w:rPr>
        <w:t>4.</w:t>
      </w:r>
      <w:r>
        <w:rPr>
          <w:rFonts w:ascii="宋体" w:eastAsia="宋体" w:hAnsi="宋体" w:cs="宋体"/>
          <w:color w:val="4B4B4B"/>
          <w:sz w:val="24"/>
          <w:szCs w:val="24"/>
        </w:rPr>
        <w:t>强化教师教学主体责任。要制定教授给本科生上课的专门管理规定，确保教授全员给本科生上课。要严格执行师德师风一票否决制，对于师德表现失范的，要依法依规严肃处理</w:t>
      </w:r>
      <w:r>
        <w:rPr>
          <w:rFonts w:ascii="宋体" w:eastAsia="宋体" w:hAnsi="宋体" w:cs="宋体"/>
          <w:color w:val="4B4B4B"/>
          <w:sz w:val="24"/>
          <w:szCs w:val="24"/>
        </w:rPr>
        <w:t>。要进一步修订完善教师评价考核制度，把教学质量作为教师专业技术职务评聘、绩效考核的主要依据，在教师专业技术职务晋升中施行本科教学工作考评一票否决制。</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四、紧紧抓住核心环节，加快构建振兴本科的长效机制和制度保障</w:t>
      </w:r>
    </w:p>
    <w:p w:rsidR="008C0CA7" w:rsidRDefault="008C0CA7">
      <w:pPr>
        <w:spacing w:line="228" w:lineRule="exact"/>
        <w:rPr>
          <w:sz w:val="20"/>
          <w:szCs w:val="20"/>
        </w:rPr>
      </w:pPr>
    </w:p>
    <w:p w:rsidR="008C0CA7" w:rsidRDefault="005061A5">
      <w:pPr>
        <w:numPr>
          <w:ilvl w:val="0"/>
          <w:numId w:val="96"/>
        </w:numPr>
        <w:tabs>
          <w:tab w:val="left" w:pos="1200"/>
        </w:tabs>
        <w:spacing w:line="423" w:lineRule="exact"/>
        <w:ind w:left="360" w:right="246" w:firstLine="480"/>
        <w:rPr>
          <w:rFonts w:ascii="宋体" w:eastAsia="宋体" w:hAnsi="宋体" w:cs="宋体"/>
          <w:color w:val="4B4B4B"/>
          <w:sz w:val="24"/>
          <w:szCs w:val="24"/>
        </w:rPr>
      </w:pPr>
      <w:r>
        <w:rPr>
          <w:rFonts w:ascii="宋体" w:eastAsia="宋体" w:hAnsi="宋体" w:cs="宋体"/>
          <w:color w:val="4B4B4B"/>
          <w:sz w:val="24"/>
          <w:szCs w:val="24"/>
        </w:rPr>
        <w:t>加强专业动态调整机制建设。各地教育行政部门要结合</w:t>
      </w:r>
      <w:r>
        <w:rPr>
          <w:rFonts w:ascii="宋体" w:eastAsia="宋体" w:hAnsi="宋体" w:cs="宋体"/>
          <w:color w:val="4B4B4B"/>
          <w:sz w:val="24"/>
          <w:szCs w:val="24"/>
        </w:rPr>
        <w:t>“</w:t>
      </w:r>
      <w:r>
        <w:rPr>
          <w:rFonts w:ascii="宋体" w:eastAsia="宋体" w:hAnsi="宋体" w:cs="宋体"/>
          <w:color w:val="4B4B4B"/>
          <w:sz w:val="24"/>
          <w:szCs w:val="24"/>
        </w:rPr>
        <w:t>放管服</w:t>
      </w:r>
      <w:r>
        <w:rPr>
          <w:rFonts w:ascii="宋体" w:eastAsia="宋体" w:hAnsi="宋体" w:cs="宋体"/>
          <w:color w:val="4B4B4B"/>
          <w:sz w:val="24"/>
          <w:szCs w:val="24"/>
        </w:rPr>
        <w:t>”</w:t>
      </w:r>
      <w:r>
        <w:rPr>
          <w:rFonts w:ascii="宋体" w:eastAsia="宋体" w:hAnsi="宋体" w:cs="宋体"/>
          <w:color w:val="4B4B4B"/>
          <w:sz w:val="24"/>
          <w:szCs w:val="24"/>
        </w:rPr>
        <w:t>改革，加强对地方高校本科专业设置的统筹管理</w:t>
      </w:r>
      <w:r>
        <w:rPr>
          <w:rFonts w:ascii="宋体" w:eastAsia="宋体" w:hAnsi="宋体" w:cs="宋体"/>
          <w:color w:val="4B4B4B"/>
          <w:sz w:val="24"/>
          <w:szCs w:val="24"/>
        </w:rPr>
        <w:t>,</w:t>
      </w:r>
      <w:r>
        <w:rPr>
          <w:rFonts w:ascii="宋体" w:eastAsia="宋体" w:hAnsi="宋体" w:cs="宋体"/>
          <w:color w:val="4B4B4B"/>
          <w:sz w:val="24"/>
          <w:szCs w:val="24"/>
        </w:rPr>
        <w:t>加强对新设专业评估检查，加大对专业办学条件的公开力度。各高校要加强需求、招生、培养、就业全链条统筹，加快建立专业有进有出的动态调整机制，推动就业与招生计划、人才培养的有效联动。</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加强现代信息技术与教育教学深度融合的制度建设。各地教育行政部门、</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各高校要加快完善现代信息技术与教育教学深度融合机制，有序有效推进在线开</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放课程和虚拟仿真实验教学项目的建设、应用及管理。以提升教师信息技术应用</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能力为着力点，制定出台有效的教学激励和管理办法，加快用信息技术改造传统</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教学、提高教学水平的进程。要完善在线开放课程学分认定制度，推动学分互认，</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推进优质资源共建共享，充分发挥在线开放课程在支持中西部高等教育发展、促</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进教育公平、提高教育质量方面的重要作用。</w:t>
      </w:r>
    </w:p>
    <w:p w:rsidR="008C0CA7" w:rsidRDefault="008C0CA7">
      <w:pPr>
        <w:spacing w:line="228" w:lineRule="exact"/>
        <w:rPr>
          <w:sz w:val="20"/>
          <w:szCs w:val="20"/>
        </w:rPr>
      </w:pPr>
    </w:p>
    <w:p w:rsidR="008C0CA7" w:rsidRDefault="005061A5">
      <w:pPr>
        <w:numPr>
          <w:ilvl w:val="0"/>
          <w:numId w:val="97"/>
        </w:numPr>
        <w:tabs>
          <w:tab w:val="left" w:pos="1200"/>
        </w:tabs>
        <w:spacing w:line="411" w:lineRule="exact"/>
        <w:ind w:left="360" w:right="366" w:firstLine="480"/>
        <w:jc w:val="both"/>
        <w:rPr>
          <w:rFonts w:ascii="宋体" w:eastAsia="宋体" w:hAnsi="宋体" w:cs="宋体"/>
          <w:color w:val="4B4B4B"/>
          <w:sz w:val="24"/>
          <w:szCs w:val="24"/>
        </w:rPr>
      </w:pPr>
      <w:r>
        <w:rPr>
          <w:rFonts w:ascii="宋体" w:eastAsia="宋体" w:hAnsi="宋体" w:cs="宋体"/>
          <w:color w:val="4B4B4B"/>
          <w:sz w:val="24"/>
          <w:szCs w:val="24"/>
        </w:rPr>
        <w:t>加强大学教学质量评价制度建设。各高校要完善自我评估制度，加快建立自律、自查、自纠的教学质量评价体系。要依照《普通高等学校本科专业类教学质量国家标准》及有关行业标准，加快国家专业质量认证体系建设，形成专业质量认证的制度框架。</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4" w:lineRule="exact"/>
        <w:rPr>
          <w:sz w:val="20"/>
          <w:szCs w:val="20"/>
        </w:rPr>
      </w:pPr>
    </w:p>
    <w:p w:rsidR="008C0CA7" w:rsidRDefault="005061A5">
      <w:pPr>
        <w:ind w:right="-13"/>
        <w:jc w:val="center"/>
        <w:rPr>
          <w:sz w:val="20"/>
          <w:szCs w:val="20"/>
        </w:rPr>
      </w:pPr>
      <w:r>
        <w:rPr>
          <w:rFonts w:eastAsia="Times New Roman"/>
          <w:sz w:val="24"/>
          <w:szCs w:val="24"/>
        </w:rPr>
        <w:t>327</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335" w:name="page336"/>
      <w:bookmarkEnd w:id="335"/>
    </w:p>
    <w:p w:rsidR="008C0CA7" w:rsidRDefault="005061A5">
      <w:pPr>
        <w:spacing w:line="274" w:lineRule="exact"/>
        <w:ind w:left="840"/>
        <w:rPr>
          <w:sz w:val="20"/>
          <w:szCs w:val="20"/>
        </w:rPr>
      </w:pPr>
      <w:r>
        <w:rPr>
          <w:rFonts w:ascii="宋体" w:eastAsia="宋体" w:hAnsi="宋体" w:cs="宋体"/>
          <w:b/>
          <w:bCs/>
          <w:color w:val="4B4B4B"/>
          <w:sz w:val="24"/>
          <w:szCs w:val="24"/>
        </w:rPr>
        <w:t>五、大力推广典型经验，努力形成振兴本科的良好氛围和全局效应</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深入开展改革试点。各地教育行政部门、各高校要加强顶层设计，创新观念理念，积极开展改革试点，逐步积累改革经验，不断形成建设高水</w:t>
      </w:r>
      <w:r>
        <w:rPr>
          <w:rFonts w:ascii="宋体" w:eastAsia="宋体" w:hAnsi="宋体" w:cs="宋体"/>
          <w:color w:val="4B4B4B"/>
          <w:sz w:val="24"/>
          <w:szCs w:val="24"/>
        </w:rPr>
        <w:t>平本科教育的新理念、新标准、新路径、新机制、新文化。</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积极选树先进典型。各地教育行政部门、各高校要建立激励机制，切实加大本科教育教学成果表彰力度。要积极选树一批重视本科教育、有效推进本科教育改革的先进典型，开展多种形式的推广交流，加强宣传力度，充分发挥示范带动作用。</w:t>
      </w:r>
    </w:p>
    <w:p w:rsidR="008C0CA7" w:rsidRDefault="008C0CA7">
      <w:pPr>
        <w:spacing w:line="229" w:lineRule="exact"/>
        <w:rPr>
          <w:sz w:val="20"/>
          <w:szCs w:val="20"/>
        </w:rPr>
      </w:pPr>
    </w:p>
    <w:p w:rsidR="008C0CA7" w:rsidRDefault="005061A5">
      <w:pPr>
        <w:spacing w:line="411" w:lineRule="exact"/>
        <w:ind w:left="360" w:right="266" w:firstLine="480"/>
        <w:jc w:val="both"/>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大力推广成功经验。各地教育行政部门、各高校要加强对带有共性、规律性经验做法的总结提炼，开展有针对性的课题研究，形成一批可借鉴、可复制、可推广的开放式经验模式，形成一批标志性政策措施和理论成果，并在理论与政策层面积极推广，带动形成全局性改革成果。</w:t>
      </w:r>
    </w:p>
    <w:p w:rsidR="008C0CA7" w:rsidRDefault="008C0CA7">
      <w:pPr>
        <w:spacing w:line="230" w:lineRule="exact"/>
        <w:rPr>
          <w:sz w:val="20"/>
          <w:szCs w:val="20"/>
        </w:rPr>
      </w:pPr>
    </w:p>
    <w:p w:rsidR="008C0CA7" w:rsidRDefault="005061A5">
      <w:pPr>
        <w:spacing w:line="354" w:lineRule="exact"/>
        <w:ind w:left="360" w:right="386" w:firstLine="480"/>
        <w:rPr>
          <w:sz w:val="20"/>
          <w:szCs w:val="20"/>
        </w:rPr>
      </w:pPr>
      <w:r>
        <w:rPr>
          <w:rFonts w:ascii="宋体" w:eastAsia="宋体" w:hAnsi="宋体" w:cs="宋体"/>
          <w:color w:val="4B4B4B"/>
          <w:sz w:val="24"/>
          <w:szCs w:val="24"/>
        </w:rPr>
        <w:t>请各地教育行政部门、各高校于</w:t>
      </w:r>
      <w:r>
        <w:rPr>
          <w:rFonts w:ascii="宋体" w:eastAsia="宋体" w:hAnsi="宋体" w:cs="宋体"/>
          <w:color w:val="4B4B4B"/>
          <w:sz w:val="24"/>
          <w:szCs w:val="24"/>
        </w:rPr>
        <w:t xml:space="preserve"> 2018 </w:t>
      </w:r>
      <w:r>
        <w:rPr>
          <w:rFonts w:ascii="宋体" w:eastAsia="宋体" w:hAnsi="宋体" w:cs="宋体"/>
          <w:color w:val="4B4B4B"/>
          <w:sz w:val="24"/>
          <w:szCs w:val="24"/>
        </w:rPr>
        <w:t>年年底前将学习贯彻工作方案和落实情况报告我部，我部将对各地各高校贯彻落实情况适时开展督导检查。</w:t>
      </w:r>
    </w:p>
    <w:p w:rsidR="008C0CA7" w:rsidRDefault="008C0CA7">
      <w:pPr>
        <w:spacing w:line="195"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教育部</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 xml:space="preserve">2018 </w:t>
      </w:r>
      <w:r>
        <w:rPr>
          <w:rFonts w:ascii="宋体" w:eastAsia="宋体" w:hAnsi="宋体" w:cs="宋体"/>
          <w:color w:val="4B4B4B"/>
          <w:sz w:val="24"/>
          <w:szCs w:val="24"/>
        </w:rPr>
        <w:t>年</w:t>
      </w:r>
      <w:r>
        <w:rPr>
          <w:rFonts w:ascii="宋体" w:eastAsia="宋体" w:hAnsi="宋体" w:cs="宋体"/>
          <w:color w:val="4B4B4B"/>
          <w:sz w:val="24"/>
          <w:szCs w:val="24"/>
        </w:rPr>
        <w:t xml:space="preserve"> 8 </w:t>
      </w:r>
      <w:r>
        <w:rPr>
          <w:rFonts w:ascii="宋体" w:eastAsia="宋体" w:hAnsi="宋体" w:cs="宋体"/>
          <w:color w:val="4B4B4B"/>
          <w:sz w:val="24"/>
          <w:szCs w:val="24"/>
        </w:rPr>
        <w:t>月</w:t>
      </w:r>
      <w:r>
        <w:rPr>
          <w:rFonts w:ascii="宋体" w:eastAsia="宋体" w:hAnsi="宋体" w:cs="宋体"/>
          <w:color w:val="4B4B4B"/>
          <w:sz w:val="24"/>
          <w:szCs w:val="24"/>
        </w:rPr>
        <w:t xml:space="preserve"> 22 </w:t>
      </w:r>
      <w:r>
        <w:rPr>
          <w:rFonts w:ascii="宋体" w:eastAsia="宋体" w:hAnsi="宋体" w:cs="宋体"/>
          <w:color w:val="4B4B4B"/>
          <w:sz w:val="24"/>
          <w:szCs w:val="24"/>
        </w:rPr>
        <w:t>日</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17" w:lineRule="exact"/>
        <w:rPr>
          <w:sz w:val="20"/>
          <w:szCs w:val="20"/>
        </w:rPr>
      </w:pPr>
    </w:p>
    <w:p w:rsidR="008C0CA7" w:rsidRDefault="005061A5">
      <w:pPr>
        <w:ind w:right="-13"/>
        <w:jc w:val="center"/>
        <w:rPr>
          <w:sz w:val="20"/>
          <w:szCs w:val="20"/>
        </w:rPr>
      </w:pPr>
      <w:r>
        <w:rPr>
          <w:rFonts w:eastAsia="Times New Roman"/>
          <w:sz w:val="24"/>
          <w:szCs w:val="24"/>
        </w:rPr>
        <w:t>328</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54" w:lineRule="exact"/>
        <w:rPr>
          <w:sz w:val="20"/>
          <w:szCs w:val="20"/>
        </w:rPr>
      </w:pPr>
      <w:bookmarkStart w:id="336" w:name="page337"/>
      <w:bookmarkEnd w:id="336"/>
    </w:p>
    <w:p w:rsidR="008C0CA7" w:rsidRDefault="005061A5">
      <w:pPr>
        <w:spacing w:line="470" w:lineRule="exact"/>
        <w:ind w:left="360" w:right="366"/>
        <w:jc w:val="center"/>
        <w:rPr>
          <w:sz w:val="20"/>
          <w:szCs w:val="20"/>
        </w:rPr>
      </w:pPr>
      <w:r>
        <w:rPr>
          <w:rFonts w:ascii="宋体" w:eastAsia="宋体" w:hAnsi="宋体" w:cs="宋体"/>
          <w:b/>
          <w:bCs/>
          <w:sz w:val="32"/>
          <w:szCs w:val="32"/>
        </w:rPr>
        <w:t>教育部关于加快建设高水平本科教育全面提高人才培养能力的意见</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4" w:lineRule="exact"/>
        <w:rPr>
          <w:sz w:val="20"/>
          <w:szCs w:val="20"/>
        </w:rPr>
      </w:pPr>
    </w:p>
    <w:p w:rsidR="008C0CA7" w:rsidRDefault="005061A5">
      <w:pPr>
        <w:spacing w:line="424" w:lineRule="exact"/>
        <w:ind w:left="6540"/>
        <w:rPr>
          <w:sz w:val="20"/>
          <w:szCs w:val="20"/>
        </w:rPr>
      </w:pPr>
      <w:r>
        <w:rPr>
          <w:rFonts w:ascii="宋体" w:eastAsia="宋体" w:hAnsi="宋体" w:cs="宋体"/>
          <w:color w:val="4B4B4B"/>
          <w:sz w:val="24"/>
          <w:szCs w:val="24"/>
        </w:rPr>
        <w:t>教高〔</w:t>
      </w:r>
      <w:r>
        <w:rPr>
          <w:rFonts w:ascii="Segoe Print" w:eastAsia="Segoe Print" w:hAnsi="Segoe Print" w:cs="Segoe Print"/>
          <w:color w:val="4B4B4B"/>
          <w:sz w:val="24"/>
          <w:szCs w:val="24"/>
        </w:rPr>
        <w:t>2018</w:t>
      </w:r>
      <w:r>
        <w:rPr>
          <w:rFonts w:ascii="宋体" w:eastAsia="宋体" w:hAnsi="宋体" w:cs="宋体"/>
          <w:color w:val="4B4B4B"/>
          <w:sz w:val="24"/>
          <w:szCs w:val="24"/>
        </w:rPr>
        <w:t>〕</w:t>
      </w:r>
      <w:r>
        <w:rPr>
          <w:rFonts w:ascii="Segoe Print" w:eastAsia="Segoe Print" w:hAnsi="Segoe Print" w:cs="Segoe Print"/>
          <w:color w:val="4B4B4B"/>
          <w:sz w:val="24"/>
          <w:szCs w:val="24"/>
        </w:rPr>
        <w:t xml:space="preserve">2 </w:t>
      </w:r>
      <w:r>
        <w:rPr>
          <w:rFonts w:ascii="宋体" w:eastAsia="宋体" w:hAnsi="宋体" w:cs="宋体"/>
          <w:color w:val="4B4B4B"/>
          <w:sz w:val="24"/>
          <w:szCs w:val="24"/>
        </w:rPr>
        <w:t>号</w:t>
      </w:r>
    </w:p>
    <w:p w:rsidR="008C0CA7" w:rsidRDefault="008C0CA7">
      <w:pPr>
        <w:spacing w:line="216" w:lineRule="exact"/>
        <w:rPr>
          <w:sz w:val="20"/>
          <w:szCs w:val="20"/>
        </w:rPr>
      </w:pPr>
    </w:p>
    <w:p w:rsidR="008C0CA7" w:rsidRDefault="005061A5">
      <w:pPr>
        <w:spacing w:line="354" w:lineRule="exact"/>
        <w:ind w:left="360" w:right="366"/>
        <w:rPr>
          <w:sz w:val="20"/>
          <w:szCs w:val="20"/>
        </w:rPr>
      </w:pPr>
      <w:r>
        <w:rPr>
          <w:rFonts w:ascii="宋体" w:eastAsia="宋体" w:hAnsi="宋体" w:cs="宋体"/>
          <w:color w:val="4B4B4B"/>
          <w:sz w:val="24"/>
          <w:szCs w:val="24"/>
        </w:rPr>
        <w:t>各省、自治区、直辖市教育厅（教委），新疆生产建设兵团教育局，有关部门（单位）教育司（局），部属各高等学校、部省合建各高等学校：</w:t>
      </w:r>
    </w:p>
    <w:p w:rsidR="008C0CA7" w:rsidRDefault="008C0CA7">
      <w:pPr>
        <w:spacing w:line="229" w:lineRule="exact"/>
        <w:rPr>
          <w:sz w:val="20"/>
          <w:szCs w:val="20"/>
        </w:rPr>
      </w:pPr>
    </w:p>
    <w:p w:rsidR="008C0CA7" w:rsidRDefault="005061A5">
      <w:pPr>
        <w:spacing w:line="411" w:lineRule="exact"/>
        <w:ind w:left="360" w:right="266" w:firstLine="480"/>
        <w:jc w:val="both"/>
        <w:rPr>
          <w:sz w:val="20"/>
          <w:szCs w:val="20"/>
        </w:rPr>
      </w:pPr>
      <w:r>
        <w:rPr>
          <w:rFonts w:ascii="宋体" w:eastAsia="宋体" w:hAnsi="宋体" w:cs="宋体"/>
          <w:color w:val="4B4B4B"/>
          <w:sz w:val="24"/>
          <w:szCs w:val="24"/>
        </w:rPr>
        <w:t>为深入贯彻习近平新时代中国特色社会主义思想和党的十九大精神，全面贯彻落实全国教育大会精神，紧紧围绕全面提高人才培养能力这个核心点，加快形成高水平人才培养体系，培养德智体美劳全面发展的社会主义建设者和接班人，现就加快建设高水平本科教育、全面提高人才培养能力提出如下意见。</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一、建设高水平本科教育的重要意义和形势要求</w:t>
      </w:r>
    </w:p>
    <w:p w:rsidR="008C0CA7" w:rsidRDefault="008C0CA7">
      <w:pPr>
        <w:spacing w:line="228" w:lineRule="exact"/>
        <w:rPr>
          <w:sz w:val="20"/>
          <w:szCs w:val="20"/>
        </w:rPr>
      </w:pPr>
    </w:p>
    <w:p w:rsidR="008C0CA7" w:rsidRDefault="005061A5">
      <w:pPr>
        <w:spacing w:line="445" w:lineRule="exact"/>
        <w:ind w:left="360" w:right="246" w:firstLine="480"/>
        <w:jc w:val="both"/>
        <w:rPr>
          <w:sz w:val="20"/>
          <w:szCs w:val="20"/>
        </w:rPr>
      </w:pPr>
      <w:r>
        <w:rPr>
          <w:rFonts w:ascii="宋体" w:eastAsia="宋体" w:hAnsi="宋体" w:cs="宋体"/>
          <w:color w:val="4B4B4B"/>
          <w:sz w:val="23"/>
          <w:szCs w:val="23"/>
        </w:rPr>
        <w:t>1.</w:t>
      </w:r>
      <w:r>
        <w:rPr>
          <w:rFonts w:ascii="宋体" w:eastAsia="宋体" w:hAnsi="宋体" w:cs="宋体"/>
          <w:color w:val="4B4B4B"/>
          <w:sz w:val="23"/>
          <w:szCs w:val="23"/>
        </w:rPr>
        <w:t>深刻认识建设高水平本科教育的重要意义。建设教育强国是中华民族伟大复兴的基础工程。高等教育是国家发展水平和发展潜力的重要标志。统筹推进</w:t>
      </w:r>
      <w:r>
        <w:rPr>
          <w:rFonts w:ascii="宋体" w:eastAsia="宋体" w:hAnsi="宋体" w:cs="宋体"/>
          <w:color w:val="4B4B4B"/>
          <w:sz w:val="23"/>
          <w:szCs w:val="23"/>
        </w:rPr>
        <w:t>“</w:t>
      </w:r>
      <w:r>
        <w:rPr>
          <w:rFonts w:ascii="宋体" w:eastAsia="宋体" w:hAnsi="宋体" w:cs="宋体"/>
          <w:color w:val="4B4B4B"/>
          <w:sz w:val="23"/>
          <w:szCs w:val="23"/>
        </w:rPr>
        <w:t>五位一体</w:t>
      </w:r>
      <w:r>
        <w:rPr>
          <w:rFonts w:ascii="宋体" w:eastAsia="宋体" w:hAnsi="宋体" w:cs="宋体"/>
          <w:color w:val="4B4B4B"/>
          <w:sz w:val="23"/>
          <w:szCs w:val="23"/>
        </w:rPr>
        <w:t>”</w:t>
      </w:r>
      <w:r>
        <w:rPr>
          <w:rFonts w:ascii="宋体" w:eastAsia="宋体" w:hAnsi="宋体" w:cs="宋体"/>
          <w:color w:val="4B4B4B"/>
          <w:sz w:val="23"/>
          <w:szCs w:val="23"/>
        </w:rPr>
        <w:t>总体布局和协调推进</w:t>
      </w:r>
      <w:r>
        <w:rPr>
          <w:rFonts w:ascii="宋体" w:eastAsia="宋体" w:hAnsi="宋体" w:cs="宋体"/>
          <w:color w:val="4B4B4B"/>
          <w:sz w:val="23"/>
          <w:szCs w:val="23"/>
        </w:rPr>
        <w:t>“</w:t>
      </w:r>
      <w:r>
        <w:rPr>
          <w:rFonts w:ascii="宋体" w:eastAsia="宋体" w:hAnsi="宋体" w:cs="宋体"/>
          <w:color w:val="4B4B4B"/>
          <w:sz w:val="23"/>
          <w:szCs w:val="23"/>
        </w:rPr>
        <w:t>四个全面</w:t>
      </w:r>
      <w:r>
        <w:rPr>
          <w:rFonts w:ascii="宋体" w:eastAsia="宋体" w:hAnsi="宋体" w:cs="宋体"/>
          <w:color w:val="4B4B4B"/>
          <w:sz w:val="23"/>
          <w:szCs w:val="23"/>
        </w:rPr>
        <w:t>”</w:t>
      </w:r>
      <w:r>
        <w:rPr>
          <w:rFonts w:ascii="宋体" w:eastAsia="宋体" w:hAnsi="宋体" w:cs="宋体"/>
          <w:color w:val="4B4B4B"/>
          <w:sz w:val="23"/>
          <w:szCs w:val="23"/>
        </w:rPr>
        <w:t>战略布局，建成社</w:t>
      </w:r>
      <w:r>
        <w:rPr>
          <w:rFonts w:ascii="宋体" w:eastAsia="宋体" w:hAnsi="宋体" w:cs="宋体"/>
          <w:color w:val="4B4B4B"/>
          <w:sz w:val="23"/>
          <w:szCs w:val="23"/>
        </w:rPr>
        <w:t>会主义现代化强国，实现中华民族伟大复兴，对高等教育的需要，对科学知识和优秀人才的需要，比以往任何时候都更为迫切。本科生是高素质专门人才培养的最大群体，本科阶段是学生世界观、人生观、价值观形成的关键阶段，本科教育是提高高等教育质量的最重要基础。办好我国高校，办出世界一流大学，人才培养是本，本科教育是根。建设高等教育强国必须坚持</w:t>
      </w:r>
      <w:r>
        <w:rPr>
          <w:rFonts w:ascii="宋体" w:eastAsia="宋体" w:hAnsi="宋体" w:cs="宋体"/>
          <w:color w:val="4B4B4B"/>
          <w:sz w:val="23"/>
          <w:szCs w:val="23"/>
        </w:rPr>
        <w:t>“</w:t>
      </w:r>
      <w:r>
        <w:rPr>
          <w:rFonts w:ascii="宋体" w:eastAsia="宋体" w:hAnsi="宋体" w:cs="宋体"/>
          <w:color w:val="4B4B4B"/>
          <w:sz w:val="23"/>
          <w:szCs w:val="23"/>
        </w:rPr>
        <w:t>以本为本</w:t>
      </w:r>
      <w:r>
        <w:rPr>
          <w:rFonts w:ascii="宋体" w:eastAsia="宋体" w:hAnsi="宋体" w:cs="宋体"/>
          <w:color w:val="4B4B4B"/>
          <w:sz w:val="23"/>
          <w:szCs w:val="23"/>
        </w:rPr>
        <w:t>”</w:t>
      </w:r>
      <w:r>
        <w:rPr>
          <w:rFonts w:ascii="宋体" w:eastAsia="宋体" w:hAnsi="宋体" w:cs="宋体"/>
          <w:color w:val="4B4B4B"/>
          <w:sz w:val="23"/>
          <w:szCs w:val="23"/>
        </w:rPr>
        <w:t>，加快建设高水平本科教育，培养大批有理想、有本领、有担当的高素质专门人才，为全面建成小康社会、基本实现社会主义现代化、建成社会主义现代化强国提供强大的人才支撑和智力支持。</w:t>
      </w:r>
    </w:p>
    <w:p w:rsidR="008C0CA7" w:rsidRDefault="008C0CA7">
      <w:pPr>
        <w:spacing w:line="231" w:lineRule="exact"/>
        <w:rPr>
          <w:sz w:val="20"/>
          <w:szCs w:val="20"/>
        </w:rPr>
      </w:pPr>
    </w:p>
    <w:p w:rsidR="008C0CA7" w:rsidRDefault="005061A5">
      <w:pPr>
        <w:spacing w:line="436" w:lineRule="exact"/>
        <w:ind w:left="360" w:right="366" w:firstLine="480"/>
        <w:jc w:val="both"/>
        <w:rPr>
          <w:sz w:val="20"/>
          <w:szCs w:val="20"/>
        </w:rPr>
      </w:pPr>
      <w:r>
        <w:rPr>
          <w:rFonts w:ascii="宋体" w:eastAsia="宋体" w:hAnsi="宋体" w:cs="宋体"/>
          <w:color w:val="4B4B4B"/>
          <w:sz w:val="23"/>
          <w:szCs w:val="23"/>
        </w:rPr>
        <w:t>2.</w:t>
      </w:r>
      <w:r>
        <w:rPr>
          <w:rFonts w:ascii="宋体" w:eastAsia="宋体" w:hAnsi="宋体" w:cs="宋体"/>
          <w:color w:val="4B4B4B"/>
          <w:sz w:val="23"/>
          <w:szCs w:val="23"/>
        </w:rPr>
        <w:t>准确把握建设高水平本科教育的形势要求。当前，我国高等教育正处于内涵发展、质量提升、改革攻坚的关键时期和全面提高人才培养能力、建设高等教育强国的关键阶段。进入新时代以来，高等教育发展取得了历史性成就，高等教育综合改革全面推进，高校办学更加聚焦人才培养，立德树人成效显著。但人才培养的中心地位和本科教学的基础地位还不够巩固，一些学校领导精力、教师精力、学生精力、资源投入仍不到位，教育理念仍相对滞后，评价标准和政策机制导向仍不够聚焦。高等学校必须主动适应国家战略发展新需求和世界高等教育发</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52" w:lineRule="exact"/>
        <w:rPr>
          <w:sz w:val="20"/>
          <w:szCs w:val="20"/>
        </w:rPr>
      </w:pPr>
    </w:p>
    <w:p w:rsidR="008C0CA7" w:rsidRDefault="005061A5">
      <w:pPr>
        <w:ind w:right="-13"/>
        <w:jc w:val="center"/>
        <w:rPr>
          <w:sz w:val="20"/>
          <w:szCs w:val="20"/>
        </w:rPr>
      </w:pPr>
      <w:r>
        <w:rPr>
          <w:rFonts w:eastAsia="Times New Roman"/>
          <w:sz w:val="24"/>
          <w:szCs w:val="24"/>
        </w:rPr>
        <w:t>329</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337" w:name="page338"/>
      <w:bookmarkEnd w:id="337"/>
    </w:p>
    <w:p w:rsidR="008C0CA7" w:rsidRDefault="005061A5">
      <w:pPr>
        <w:spacing w:line="274" w:lineRule="exact"/>
        <w:ind w:left="360"/>
        <w:rPr>
          <w:sz w:val="20"/>
          <w:szCs w:val="20"/>
        </w:rPr>
      </w:pPr>
      <w:r>
        <w:rPr>
          <w:rFonts w:ascii="宋体" w:eastAsia="宋体" w:hAnsi="宋体" w:cs="宋体"/>
          <w:color w:val="4B4B4B"/>
          <w:sz w:val="24"/>
          <w:szCs w:val="24"/>
        </w:rPr>
        <w:t>展新趋势，牢牢抓住全面提高人才培养能力这个核心点，把本科教育放在人才培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养的核心地位、教育教学的基础地位、新时代教育发展的前沿地位，振兴本科教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育，形成高水平人才培养体系，奋力开创高等教育新局面。</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二、建设高水平本科教育的指导思想和目标原则</w:t>
      </w:r>
    </w:p>
    <w:p w:rsidR="008C0CA7" w:rsidRDefault="008C0CA7">
      <w:pPr>
        <w:spacing w:line="228" w:lineRule="exact"/>
        <w:rPr>
          <w:sz w:val="20"/>
          <w:szCs w:val="20"/>
        </w:rPr>
      </w:pPr>
    </w:p>
    <w:p w:rsidR="008C0CA7" w:rsidRDefault="005061A5">
      <w:pPr>
        <w:spacing w:line="440" w:lineRule="exact"/>
        <w:ind w:left="360" w:right="266" w:firstLine="480"/>
        <w:jc w:val="both"/>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指导思想。以习近平新时代中国特色社会主义思想为指导，全面贯彻落实党的十九大精神，全面贯彻党的教育方针，坚持教育为人民服务、为中国共产党治国理政服务、为巩固和发展中国特色社会主义制度服务、为改革开放和社会主义现代化建设服务，全面落实立德树人根本任务，准确把握高等教育基本规律和人才成长规律，以</w:t>
      </w:r>
      <w:r>
        <w:rPr>
          <w:rFonts w:ascii="宋体" w:eastAsia="宋体" w:hAnsi="宋体" w:cs="宋体"/>
          <w:color w:val="4B4B4B"/>
          <w:sz w:val="24"/>
          <w:szCs w:val="24"/>
        </w:rPr>
        <w:t>“</w:t>
      </w:r>
      <w:r>
        <w:rPr>
          <w:rFonts w:ascii="宋体" w:eastAsia="宋体" w:hAnsi="宋体" w:cs="宋体"/>
          <w:color w:val="4B4B4B"/>
          <w:sz w:val="24"/>
          <w:szCs w:val="24"/>
        </w:rPr>
        <w:t>回归常识、回归本分、回归初心、回归梦想</w:t>
      </w:r>
      <w:r>
        <w:rPr>
          <w:rFonts w:ascii="宋体" w:eastAsia="宋体" w:hAnsi="宋体" w:cs="宋体"/>
          <w:color w:val="4B4B4B"/>
          <w:sz w:val="24"/>
          <w:szCs w:val="24"/>
        </w:rPr>
        <w:t>”</w:t>
      </w:r>
      <w:r>
        <w:rPr>
          <w:rFonts w:ascii="宋体" w:eastAsia="宋体" w:hAnsi="宋体" w:cs="宋体"/>
          <w:color w:val="4B4B4B"/>
          <w:sz w:val="24"/>
          <w:szCs w:val="24"/>
        </w:rPr>
        <w:t>为基本遵循，激励学生刻苦读书学习，引导教师潜心教书育人，努力培养德智体美劳全面发展的社会主义建设者和接班人，为建设社会主义现代化强国和实现中华民族伟大复兴的中国梦提供强有力的人</w:t>
      </w:r>
      <w:r>
        <w:rPr>
          <w:rFonts w:ascii="宋体" w:eastAsia="宋体" w:hAnsi="宋体" w:cs="宋体"/>
          <w:color w:val="4B4B4B"/>
          <w:sz w:val="24"/>
          <w:szCs w:val="24"/>
        </w:rPr>
        <w:t>才保障。</w:t>
      </w:r>
    </w:p>
    <w:p w:rsidR="008C0CA7" w:rsidRDefault="008C0CA7">
      <w:pPr>
        <w:spacing w:line="231"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color w:val="4B4B4B"/>
          <w:sz w:val="24"/>
          <w:szCs w:val="24"/>
        </w:rPr>
        <w:t>4.</w:t>
      </w:r>
      <w:r>
        <w:rPr>
          <w:rFonts w:ascii="宋体" w:eastAsia="宋体" w:hAnsi="宋体" w:cs="宋体"/>
          <w:color w:val="4B4B4B"/>
          <w:sz w:val="24"/>
          <w:szCs w:val="24"/>
        </w:rPr>
        <w:t>总体目标。经过</w:t>
      </w:r>
      <w:r>
        <w:rPr>
          <w:rFonts w:ascii="宋体" w:eastAsia="宋体" w:hAnsi="宋体" w:cs="宋体"/>
          <w:color w:val="4B4B4B"/>
          <w:sz w:val="24"/>
          <w:szCs w:val="24"/>
        </w:rPr>
        <w:t xml:space="preserve"> 5 </w:t>
      </w:r>
      <w:r>
        <w:rPr>
          <w:rFonts w:ascii="宋体" w:eastAsia="宋体" w:hAnsi="宋体" w:cs="宋体"/>
          <w:color w:val="4B4B4B"/>
          <w:sz w:val="24"/>
          <w:szCs w:val="24"/>
        </w:rPr>
        <w:t>年的努力，</w:t>
      </w:r>
      <w:r>
        <w:rPr>
          <w:rFonts w:ascii="宋体" w:eastAsia="宋体" w:hAnsi="宋体" w:cs="宋体"/>
          <w:color w:val="4B4B4B"/>
          <w:sz w:val="24"/>
          <w:szCs w:val="24"/>
        </w:rPr>
        <w:t>“</w:t>
      </w:r>
      <w:r>
        <w:rPr>
          <w:rFonts w:ascii="宋体" w:eastAsia="宋体" w:hAnsi="宋体" w:cs="宋体"/>
          <w:color w:val="4B4B4B"/>
          <w:sz w:val="24"/>
          <w:szCs w:val="24"/>
        </w:rPr>
        <w:t>四个回归</w:t>
      </w:r>
      <w:r>
        <w:rPr>
          <w:rFonts w:ascii="宋体" w:eastAsia="宋体" w:hAnsi="宋体" w:cs="宋体"/>
          <w:color w:val="4B4B4B"/>
          <w:sz w:val="24"/>
          <w:szCs w:val="24"/>
        </w:rPr>
        <w:t>”</w:t>
      </w:r>
      <w:r>
        <w:rPr>
          <w:rFonts w:ascii="宋体" w:eastAsia="宋体" w:hAnsi="宋体" w:cs="宋体"/>
          <w:color w:val="4B4B4B"/>
          <w:sz w:val="24"/>
          <w:szCs w:val="24"/>
        </w:rPr>
        <w:t>全面落实，初步形成高水平的人才培养体系，建成一批立德树人标杆学校，建设一批一流本科专业点，引领带动高校专业建设水平和人才培养能力全面提升，学生学习成效和教师育人能力显著增强；协同育人机制更加健全，现代信息技术与教育教学深度融合，高等学校质量督导评估制度更加完善，大学质量文化建设取得显著成效。到</w:t>
      </w:r>
      <w:r>
        <w:rPr>
          <w:rFonts w:ascii="宋体" w:eastAsia="宋体" w:hAnsi="宋体" w:cs="宋体"/>
          <w:color w:val="4B4B4B"/>
          <w:sz w:val="24"/>
          <w:szCs w:val="24"/>
        </w:rPr>
        <w:t xml:space="preserve"> 2035 </w:t>
      </w:r>
      <w:r>
        <w:rPr>
          <w:rFonts w:ascii="宋体" w:eastAsia="宋体" w:hAnsi="宋体" w:cs="宋体"/>
          <w:color w:val="4B4B4B"/>
          <w:sz w:val="24"/>
          <w:szCs w:val="24"/>
        </w:rPr>
        <w:t>年，形成中国特色、世界一流的高水平本科教育，为建设高等教育强国、加快实现教育现代化提供有力支撑。</w:t>
      </w:r>
    </w:p>
    <w:p w:rsidR="008C0CA7" w:rsidRDefault="008C0CA7">
      <w:pPr>
        <w:spacing w:line="200"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5.</w:t>
      </w:r>
      <w:r>
        <w:rPr>
          <w:rFonts w:ascii="宋体" w:eastAsia="宋体" w:hAnsi="宋体" w:cs="宋体"/>
          <w:color w:val="4B4B4B"/>
          <w:sz w:val="24"/>
          <w:szCs w:val="24"/>
        </w:rPr>
        <w:t>基本原则。</w:t>
      </w:r>
    </w:p>
    <w:p w:rsidR="008C0CA7" w:rsidRDefault="008C0CA7">
      <w:pPr>
        <w:spacing w:line="228" w:lineRule="exact"/>
        <w:rPr>
          <w:sz w:val="20"/>
          <w:szCs w:val="20"/>
        </w:rPr>
      </w:pPr>
    </w:p>
    <w:p w:rsidR="008C0CA7" w:rsidRDefault="005061A5">
      <w:pPr>
        <w:spacing w:line="392" w:lineRule="exact"/>
        <w:ind w:left="360" w:right="24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坚持立德树人，德育为先。把立德树人内化到大学建设和管理各领域、各方面、各环节，坚持以文化人、以德育人，不断提高学生思想水平、政治觉悟、道德品质、文化素养，教育学生明大德、守公德、严私德。</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坚持学生中心，全面发展。以促进学生全面发展为中心，既注重</w:t>
      </w:r>
      <w:r>
        <w:rPr>
          <w:rFonts w:ascii="宋体" w:eastAsia="宋体" w:hAnsi="宋体" w:cs="宋体"/>
          <w:color w:val="4B4B4B"/>
          <w:sz w:val="24"/>
          <w:szCs w:val="24"/>
        </w:rPr>
        <w:t>“</w:t>
      </w:r>
      <w:r>
        <w:rPr>
          <w:rFonts w:ascii="宋体" w:eastAsia="宋体" w:hAnsi="宋体" w:cs="宋体"/>
          <w:color w:val="4B4B4B"/>
          <w:sz w:val="24"/>
          <w:szCs w:val="24"/>
        </w:rPr>
        <w:t>教得好</w:t>
      </w:r>
      <w:r>
        <w:rPr>
          <w:rFonts w:ascii="宋体" w:eastAsia="宋体" w:hAnsi="宋体" w:cs="宋体"/>
          <w:color w:val="4B4B4B"/>
          <w:sz w:val="24"/>
          <w:szCs w:val="24"/>
        </w:rPr>
        <w:t>”</w:t>
      </w:r>
      <w:r>
        <w:rPr>
          <w:rFonts w:ascii="宋体" w:eastAsia="宋体" w:hAnsi="宋体" w:cs="宋体"/>
          <w:color w:val="4B4B4B"/>
          <w:sz w:val="24"/>
          <w:szCs w:val="24"/>
        </w:rPr>
        <w:t>，更注重</w:t>
      </w:r>
      <w:r>
        <w:rPr>
          <w:rFonts w:ascii="宋体" w:eastAsia="宋体" w:hAnsi="宋体" w:cs="宋体"/>
          <w:color w:val="4B4B4B"/>
          <w:sz w:val="24"/>
          <w:szCs w:val="24"/>
        </w:rPr>
        <w:t>“</w:t>
      </w:r>
      <w:r>
        <w:rPr>
          <w:rFonts w:ascii="宋体" w:eastAsia="宋体" w:hAnsi="宋体" w:cs="宋体"/>
          <w:color w:val="4B4B4B"/>
          <w:sz w:val="24"/>
          <w:szCs w:val="24"/>
        </w:rPr>
        <w:t>学得好</w:t>
      </w:r>
      <w:r>
        <w:rPr>
          <w:rFonts w:ascii="宋体" w:eastAsia="宋体" w:hAnsi="宋体" w:cs="宋体"/>
          <w:color w:val="4B4B4B"/>
          <w:sz w:val="24"/>
          <w:szCs w:val="24"/>
        </w:rPr>
        <w:t>”</w:t>
      </w:r>
      <w:r>
        <w:rPr>
          <w:rFonts w:ascii="宋体" w:eastAsia="宋体" w:hAnsi="宋体" w:cs="宋体"/>
          <w:color w:val="4B4B4B"/>
          <w:sz w:val="24"/>
          <w:szCs w:val="24"/>
        </w:rPr>
        <w:t>，激发学生学习兴趣和潜能，激励学生爱国、励志、求真、力行，增强学生的社会责任感、创新精神和实践能力。</w:t>
      </w:r>
    </w:p>
    <w:p w:rsidR="008C0CA7" w:rsidRDefault="008C0CA7">
      <w:pPr>
        <w:spacing w:line="208"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坚持服务需求，成效导向。主动对接经济社会发展需求，优化专业结构，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完善课程体系，更新教学内容，改进教学方法，切实提高高校</w:t>
      </w:r>
      <w:r>
        <w:rPr>
          <w:rFonts w:ascii="宋体" w:eastAsia="宋体" w:hAnsi="宋体" w:cs="宋体"/>
          <w:color w:val="4B4B4B"/>
          <w:sz w:val="24"/>
          <w:szCs w:val="24"/>
        </w:rPr>
        <w:t>人才培养的目标达</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成度、社会适应度、条件保障度、质保有效度和结果满意度。</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330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92" w:lineRule="exact"/>
        <w:rPr>
          <w:sz w:val="20"/>
          <w:szCs w:val="20"/>
        </w:rPr>
      </w:pPr>
      <w:bookmarkStart w:id="338" w:name="page339"/>
      <w:bookmarkEnd w:id="338"/>
    </w:p>
    <w:p w:rsidR="008C0CA7" w:rsidRDefault="005061A5">
      <w:pPr>
        <w:spacing w:line="263" w:lineRule="exact"/>
        <w:ind w:left="840"/>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坚持完善机制，持续改进。以创新人才培养机制为重点，形成招生、培</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养与就业联动机制，完善专业动态调整机制，健全协同育人机制，优化实践育人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机制，强化质量评价保障机制，形成人才培养质量持续改进机制。</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坚持分类指导，特色发展。推动高校分类发展，引导各类高校发挥办学</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优势，在不同领域各展所长，建设优势特色专业，提高创新型、复合型、应用型</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人才培养质量，形成全局性改革成果。</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三、把思想政治教育贯穿高水平本科教育全过程</w:t>
      </w:r>
    </w:p>
    <w:p w:rsidR="008C0CA7" w:rsidRDefault="008C0CA7">
      <w:pPr>
        <w:spacing w:line="228"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6.</w:t>
      </w:r>
      <w:r>
        <w:rPr>
          <w:rFonts w:ascii="宋体" w:eastAsia="宋体" w:hAnsi="宋体" w:cs="宋体"/>
          <w:color w:val="4B4B4B"/>
          <w:sz w:val="24"/>
          <w:szCs w:val="24"/>
        </w:rPr>
        <w:t>坚持正确办学方向。要全面加强高校党的建设，毫不动摇地坚持社会主义办学方向，办好高校马克思主义学院和思想政治理论课，加强面向全体学生的马克思主义理论教育，深化中国特色社会主义和中国梦宣传教育，大力推进习近平新时代中国特色社会主义思想进教材、进课堂、进头脑，不断增强学生的道路自信、理论自信、制度自信和文化自信。</w:t>
      </w:r>
    </w:p>
    <w:p w:rsidR="008C0CA7" w:rsidRDefault="008C0CA7">
      <w:pPr>
        <w:spacing w:line="230"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7.</w:t>
      </w:r>
      <w:r>
        <w:rPr>
          <w:rFonts w:ascii="宋体" w:eastAsia="宋体" w:hAnsi="宋体" w:cs="宋体"/>
          <w:color w:val="4B4B4B"/>
          <w:sz w:val="24"/>
          <w:szCs w:val="24"/>
        </w:rPr>
        <w:t>坚持德才兼修。把立德树人的成效作为检验学校一切工作的根本标准，加强理想信念教育，厚植爱国主义情怀，把社会主义核心价值观教育融入教育教学全过程各环节，全面落实到质量标准、课堂教学、实践活动和文化育人中，帮助学生正确认识历史规律、准确把握基本国情，掌握科学的世界观、方法论。深入开展道德教育和社会责任教育，引导学生养成良好的道德品质和行为习惯，崇德向善、诚实守信，热爱集体、关心社会。</w:t>
      </w:r>
    </w:p>
    <w:p w:rsidR="008C0CA7" w:rsidRDefault="008C0CA7">
      <w:pPr>
        <w:spacing w:line="228" w:lineRule="exact"/>
        <w:rPr>
          <w:sz w:val="20"/>
          <w:szCs w:val="20"/>
        </w:rPr>
      </w:pPr>
    </w:p>
    <w:p w:rsidR="008C0CA7" w:rsidRDefault="005061A5">
      <w:pPr>
        <w:spacing w:line="423" w:lineRule="exact"/>
        <w:ind w:left="360" w:right="266" w:firstLine="480"/>
        <w:jc w:val="both"/>
        <w:rPr>
          <w:sz w:val="20"/>
          <w:szCs w:val="20"/>
        </w:rPr>
      </w:pPr>
      <w:r>
        <w:rPr>
          <w:rFonts w:ascii="宋体" w:eastAsia="宋体" w:hAnsi="宋体" w:cs="宋体"/>
          <w:color w:val="4B4B4B"/>
          <w:sz w:val="24"/>
          <w:szCs w:val="24"/>
        </w:rPr>
        <w:t>8.</w:t>
      </w:r>
      <w:r>
        <w:rPr>
          <w:rFonts w:ascii="宋体" w:eastAsia="宋体" w:hAnsi="宋体" w:cs="宋体"/>
          <w:color w:val="4B4B4B"/>
          <w:sz w:val="24"/>
          <w:szCs w:val="24"/>
        </w:rPr>
        <w:t>提升思政工作质量。加强高校思想政治工作体系建设，深入实施高校思想政治工作质量提升工程，建立健全系统化育人长效机制，一体化构建内容完善、标准健全、运行科学、保障有力、成效显著的高校思想政治工作质量体系。把握师生思想特点和发展需求，优化内容供给、改进工作方法、创新工作载体，激活高校思想政治工作内生动力，不断提高师生的获得感。</w:t>
      </w:r>
    </w:p>
    <w:p w:rsidR="008C0CA7" w:rsidRDefault="008C0CA7">
      <w:pPr>
        <w:spacing w:line="230" w:lineRule="exact"/>
        <w:rPr>
          <w:sz w:val="20"/>
          <w:szCs w:val="20"/>
        </w:rPr>
      </w:pPr>
    </w:p>
    <w:p w:rsidR="008C0CA7" w:rsidRDefault="005061A5">
      <w:pPr>
        <w:spacing w:line="422" w:lineRule="exact"/>
        <w:ind w:left="360" w:right="366" w:firstLine="480"/>
        <w:jc w:val="both"/>
        <w:rPr>
          <w:sz w:val="20"/>
          <w:szCs w:val="20"/>
        </w:rPr>
      </w:pPr>
      <w:r>
        <w:rPr>
          <w:rFonts w:ascii="宋体" w:eastAsia="宋体" w:hAnsi="宋体" w:cs="宋体"/>
          <w:color w:val="4B4B4B"/>
          <w:sz w:val="23"/>
          <w:szCs w:val="23"/>
        </w:rPr>
        <w:t>9.</w:t>
      </w:r>
      <w:r>
        <w:rPr>
          <w:rFonts w:ascii="宋体" w:eastAsia="宋体" w:hAnsi="宋体" w:cs="宋体"/>
          <w:color w:val="4B4B4B"/>
          <w:sz w:val="23"/>
          <w:szCs w:val="23"/>
        </w:rPr>
        <w:t>强化课程思政和专业思政。在构建全员、全过程、全方位</w:t>
      </w:r>
      <w:r>
        <w:rPr>
          <w:rFonts w:ascii="宋体" w:eastAsia="宋体" w:hAnsi="宋体" w:cs="宋体"/>
          <w:color w:val="4B4B4B"/>
          <w:sz w:val="23"/>
          <w:szCs w:val="23"/>
        </w:rPr>
        <w:t>“</w:t>
      </w:r>
      <w:r>
        <w:rPr>
          <w:rFonts w:ascii="宋体" w:eastAsia="宋体" w:hAnsi="宋体" w:cs="宋体"/>
          <w:color w:val="4B4B4B"/>
          <w:sz w:val="23"/>
          <w:szCs w:val="23"/>
        </w:rPr>
        <w:t>三全育人</w:t>
      </w:r>
      <w:r>
        <w:rPr>
          <w:rFonts w:ascii="宋体" w:eastAsia="宋体" w:hAnsi="宋体" w:cs="宋体"/>
          <w:color w:val="4B4B4B"/>
          <w:sz w:val="23"/>
          <w:szCs w:val="23"/>
        </w:rPr>
        <w:t>”</w:t>
      </w:r>
      <w:r>
        <w:rPr>
          <w:rFonts w:ascii="宋体" w:eastAsia="宋体" w:hAnsi="宋体" w:cs="宋体"/>
          <w:color w:val="4B4B4B"/>
          <w:sz w:val="23"/>
          <w:szCs w:val="23"/>
        </w:rPr>
        <w:t>大格局过程中，着力推动高校全面加强课程思政建设，做好整体设计，根据不同专业人才培养特点和专业能力素质要求，科学合理设</w:t>
      </w:r>
      <w:r>
        <w:rPr>
          <w:rFonts w:ascii="宋体" w:eastAsia="宋体" w:hAnsi="宋体" w:cs="宋体"/>
          <w:color w:val="4B4B4B"/>
          <w:sz w:val="23"/>
          <w:szCs w:val="23"/>
        </w:rPr>
        <w:t>计思想政治教育内容。强化每一位教师的立德树人意识，在每一门课程中有机融入思想政治教育元素，推出一批育人效果显著的精品专业课程，打造一批课程思政示范课堂，选树一批课程思</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3" w:lineRule="exact"/>
        <w:rPr>
          <w:sz w:val="20"/>
          <w:szCs w:val="20"/>
        </w:rPr>
      </w:pPr>
    </w:p>
    <w:p w:rsidR="008C0CA7" w:rsidRDefault="005061A5">
      <w:pPr>
        <w:ind w:right="-13"/>
        <w:jc w:val="center"/>
        <w:rPr>
          <w:sz w:val="20"/>
          <w:szCs w:val="20"/>
        </w:rPr>
      </w:pPr>
      <w:r>
        <w:rPr>
          <w:rFonts w:eastAsia="Times New Roman"/>
          <w:sz w:val="24"/>
          <w:szCs w:val="24"/>
        </w:rPr>
        <w:t>331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339" w:name="page340"/>
      <w:bookmarkEnd w:id="339"/>
    </w:p>
    <w:p w:rsidR="008C0CA7" w:rsidRDefault="005061A5">
      <w:pPr>
        <w:spacing w:line="274" w:lineRule="exact"/>
        <w:ind w:left="360"/>
        <w:rPr>
          <w:sz w:val="20"/>
          <w:szCs w:val="20"/>
        </w:rPr>
      </w:pPr>
      <w:r>
        <w:rPr>
          <w:rFonts w:ascii="宋体" w:eastAsia="宋体" w:hAnsi="宋体" w:cs="宋体"/>
          <w:color w:val="4B4B4B"/>
          <w:sz w:val="24"/>
          <w:szCs w:val="24"/>
        </w:rPr>
        <w:t>政优秀教师，形成专业课教学与思想政治理论课教学紧密结合、同向同行的育人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格局。</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四、围绕激发学生学习兴趣和潜能深化教学改革</w:t>
      </w:r>
    </w:p>
    <w:p w:rsidR="008C0CA7" w:rsidRDefault="008C0CA7">
      <w:pPr>
        <w:spacing w:line="228" w:lineRule="exact"/>
        <w:rPr>
          <w:sz w:val="20"/>
          <w:szCs w:val="20"/>
        </w:rPr>
      </w:pPr>
    </w:p>
    <w:p w:rsidR="008C0CA7" w:rsidRDefault="005061A5">
      <w:pPr>
        <w:spacing w:line="435" w:lineRule="exact"/>
        <w:ind w:left="360" w:right="246" w:firstLine="480"/>
        <w:jc w:val="both"/>
        <w:rPr>
          <w:sz w:val="20"/>
          <w:szCs w:val="20"/>
        </w:rPr>
      </w:pPr>
      <w:r>
        <w:rPr>
          <w:rFonts w:ascii="宋体" w:eastAsia="宋体" w:hAnsi="宋体" w:cs="宋体"/>
          <w:color w:val="4B4B4B"/>
          <w:sz w:val="24"/>
          <w:szCs w:val="24"/>
        </w:rPr>
        <w:t>10.</w:t>
      </w:r>
      <w:r>
        <w:rPr>
          <w:rFonts w:ascii="宋体" w:eastAsia="宋体" w:hAnsi="宋体" w:cs="宋体"/>
          <w:color w:val="4B4B4B"/>
          <w:sz w:val="24"/>
          <w:szCs w:val="24"/>
        </w:rPr>
        <w:t>改革教学管理制度。坚持从严治校，依法依规加强教学管理，规范本科教学秩序。推进辅修专业制度改革，探索将辅修专业制度纳入国家学籍学历管理体系，允许学生自主选择辅修专业。完善学分制，推动健全学分制收费管理制度，扩大学生学习自主权、选择权，鼓励学生跨学科、跨专业学习，允许学生自主选择专业和课程。鼓励学生通过参加社会实践、科学研究、创新创业、竞赛活动等获取学分。支持有条件的高校探索为优秀毕业生颁发荣誉学位，增强学生学习的荣誉感和主动性。</w:t>
      </w:r>
    </w:p>
    <w:p w:rsidR="008C0CA7" w:rsidRDefault="008C0CA7">
      <w:pPr>
        <w:spacing w:line="234"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11.</w:t>
      </w:r>
      <w:r>
        <w:rPr>
          <w:rFonts w:ascii="宋体" w:eastAsia="宋体" w:hAnsi="宋体" w:cs="宋体"/>
          <w:color w:val="4B4B4B"/>
          <w:sz w:val="24"/>
          <w:szCs w:val="24"/>
        </w:rPr>
        <w:t>推动课堂教学革命。以学生发展为中心，通过教学改革促进学习革命，积极</w:t>
      </w:r>
      <w:r>
        <w:rPr>
          <w:rFonts w:ascii="宋体" w:eastAsia="宋体" w:hAnsi="宋体" w:cs="宋体"/>
          <w:color w:val="4B4B4B"/>
          <w:sz w:val="24"/>
          <w:szCs w:val="24"/>
        </w:rPr>
        <w:t>推广小班化教学、混合式教学、翻转课堂，大力推进智慧教室建设，构建线上线下相结合的教学模式。因课制宜选择课堂教学方式方法，科学设计课程考核内容和方式，不断提高课堂教学质量。积极引导学生自我管理、主动学习，</w:t>
      </w:r>
      <w:r>
        <w:rPr>
          <w:rFonts w:ascii="宋体" w:eastAsia="宋体" w:hAnsi="宋体" w:cs="宋体"/>
          <w:color w:val="4B4B4B"/>
          <w:sz w:val="24"/>
          <w:szCs w:val="24"/>
        </w:rPr>
        <w:t xml:space="preserve"> </w:t>
      </w:r>
      <w:r>
        <w:rPr>
          <w:rFonts w:ascii="宋体" w:eastAsia="宋体" w:hAnsi="宋体" w:cs="宋体"/>
          <w:color w:val="4B4B4B"/>
          <w:sz w:val="24"/>
          <w:szCs w:val="24"/>
        </w:rPr>
        <w:t>激发求知欲望，提高学习效率，提升自主学习能力。</w:t>
      </w:r>
    </w:p>
    <w:p w:rsidR="008C0CA7" w:rsidRDefault="008C0CA7">
      <w:pPr>
        <w:spacing w:line="230" w:lineRule="exact"/>
        <w:rPr>
          <w:sz w:val="20"/>
          <w:szCs w:val="20"/>
        </w:rPr>
      </w:pPr>
    </w:p>
    <w:p w:rsidR="008C0CA7" w:rsidRDefault="005061A5">
      <w:pPr>
        <w:spacing w:line="430" w:lineRule="exact"/>
        <w:ind w:left="360" w:right="246" w:firstLine="480"/>
        <w:jc w:val="both"/>
        <w:rPr>
          <w:sz w:val="20"/>
          <w:szCs w:val="20"/>
        </w:rPr>
      </w:pPr>
      <w:r>
        <w:rPr>
          <w:rFonts w:ascii="宋体" w:eastAsia="宋体" w:hAnsi="宋体" w:cs="宋体"/>
          <w:color w:val="4B4B4B"/>
          <w:sz w:val="23"/>
          <w:szCs w:val="23"/>
        </w:rPr>
        <w:t>12.</w:t>
      </w:r>
      <w:r>
        <w:rPr>
          <w:rFonts w:ascii="宋体" w:eastAsia="宋体" w:hAnsi="宋体" w:cs="宋体"/>
          <w:color w:val="4B4B4B"/>
          <w:sz w:val="23"/>
          <w:szCs w:val="23"/>
        </w:rPr>
        <w:t>加强学习过程管理。加强考试管理，严格过程考核，加大过程考核成绩在课程总成绩中的比重。健全能力与知识考核并重的多元化学业考核评价体系，完善学生学习过程监测、评估与反馈机制。加强对毕业设计（论文）选题、开题、答辩等环节的全过程管理，对形式、内容、难度进行严</w:t>
      </w:r>
      <w:r>
        <w:rPr>
          <w:rFonts w:ascii="宋体" w:eastAsia="宋体" w:hAnsi="宋体" w:cs="宋体"/>
          <w:color w:val="4B4B4B"/>
          <w:sz w:val="23"/>
          <w:szCs w:val="23"/>
        </w:rPr>
        <w:t>格监控，提高毕业设计（论文）质量。综合应用笔试、口试、非标准答案考试等多种形式，全面考核学生对知识的掌握和运用，以考辅教、以考促学，激励学生主动学习、刻苦学习。</w:t>
      </w:r>
    </w:p>
    <w:p w:rsidR="008C0CA7" w:rsidRDefault="008C0CA7">
      <w:pPr>
        <w:spacing w:line="230" w:lineRule="exact"/>
        <w:rPr>
          <w:sz w:val="20"/>
          <w:szCs w:val="20"/>
        </w:rPr>
      </w:pPr>
    </w:p>
    <w:p w:rsidR="008C0CA7" w:rsidRDefault="005061A5">
      <w:pPr>
        <w:spacing w:line="435" w:lineRule="exact"/>
        <w:ind w:left="360" w:right="246" w:firstLine="480"/>
        <w:jc w:val="both"/>
        <w:rPr>
          <w:sz w:val="20"/>
          <w:szCs w:val="20"/>
        </w:rPr>
      </w:pPr>
      <w:r>
        <w:rPr>
          <w:rFonts w:ascii="宋体" w:eastAsia="宋体" w:hAnsi="宋体" w:cs="宋体"/>
          <w:color w:val="4B4B4B"/>
          <w:sz w:val="24"/>
          <w:szCs w:val="24"/>
        </w:rPr>
        <w:t>13.</w:t>
      </w:r>
      <w:r>
        <w:rPr>
          <w:rFonts w:ascii="宋体" w:eastAsia="宋体" w:hAnsi="宋体" w:cs="宋体"/>
          <w:color w:val="4B4B4B"/>
          <w:sz w:val="24"/>
          <w:szCs w:val="24"/>
        </w:rPr>
        <w:t>强化管理服务育人。按照管理育人、服务育人的理念和要求，系统梳理、修订完善与在校大学生学习、生活等相关的各项管理制度，形成依法依规、宽严相济、科学管用的学生管理制度体系。探索建立大学生诚信制度，推动与国家诚信体系建设相衔接。探索建立反映大学生全面发展、个性发展的国家学生信息管理服务平台，为大学生升学、就业、创业提供权威、丰富的学生发展信息服务</w:t>
      </w:r>
      <w:r>
        <w:rPr>
          <w:rFonts w:ascii="宋体" w:eastAsia="宋体" w:hAnsi="宋体" w:cs="宋体"/>
          <w:color w:val="4B4B4B"/>
          <w:sz w:val="24"/>
          <w:szCs w:val="24"/>
        </w:rPr>
        <w:t>。高度重视并加强毕业生就业工作，提升就业指导服务水平，定期发布高校就业质量年度报告，建立就业与招生、人才培养联动机制。</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7" w:lineRule="exact"/>
        <w:rPr>
          <w:sz w:val="20"/>
          <w:szCs w:val="20"/>
        </w:rPr>
      </w:pPr>
    </w:p>
    <w:p w:rsidR="008C0CA7" w:rsidRDefault="005061A5">
      <w:pPr>
        <w:ind w:right="-13"/>
        <w:jc w:val="center"/>
        <w:rPr>
          <w:sz w:val="20"/>
          <w:szCs w:val="20"/>
        </w:rPr>
      </w:pPr>
      <w:r>
        <w:rPr>
          <w:rFonts w:eastAsia="Times New Roman"/>
          <w:sz w:val="24"/>
          <w:szCs w:val="24"/>
        </w:rPr>
        <w:t>332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40" w:name="page341"/>
      <w:bookmarkEnd w:id="340"/>
    </w:p>
    <w:p w:rsidR="008C0CA7" w:rsidRDefault="005061A5">
      <w:pPr>
        <w:spacing w:line="440" w:lineRule="exact"/>
        <w:ind w:left="360" w:right="246" w:firstLine="480"/>
        <w:jc w:val="both"/>
        <w:rPr>
          <w:sz w:val="20"/>
          <w:szCs w:val="20"/>
        </w:rPr>
      </w:pPr>
      <w:r>
        <w:rPr>
          <w:rFonts w:ascii="宋体" w:eastAsia="宋体" w:hAnsi="宋体" w:cs="宋体"/>
          <w:color w:val="4B4B4B"/>
          <w:sz w:val="24"/>
          <w:szCs w:val="24"/>
        </w:rPr>
        <w:t>14.</w:t>
      </w:r>
      <w:r>
        <w:rPr>
          <w:rFonts w:ascii="宋体" w:eastAsia="宋体" w:hAnsi="宋体" w:cs="宋体"/>
          <w:color w:val="4B4B4B"/>
          <w:sz w:val="24"/>
          <w:szCs w:val="24"/>
        </w:rPr>
        <w:t>深化创新创业教育改革。把深化高校创新创业教育改革作为推进高等教育综合改革的突破口，面向全体、分类施教、结合专业、强化实践，促进学生全面发展。推动创新创业教育与专业教育、思想政治教育紧密结合，深化创新创业课程体系、教学方法、实践训练、队伍建设等关键领域改革。强化创新创业实践，搭建大学生</w:t>
      </w:r>
      <w:r>
        <w:rPr>
          <w:rFonts w:ascii="宋体" w:eastAsia="宋体" w:hAnsi="宋体" w:cs="宋体"/>
          <w:color w:val="4B4B4B"/>
          <w:sz w:val="24"/>
          <w:szCs w:val="24"/>
        </w:rPr>
        <w:t>创新创业与社会需求对接平台。加强创新创业示范高校建设，强化创新创业导师培训，发挥</w:t>
      </w:r>
      <w:r>
        <w:rPr>
          <w:rFonts w:ascii="宋体" w:eastAsia="宋体" w:hAnsi="宋体" w:cs="宋体"/>
          <w:color w:val="4B4B4B"/>
          <w:sz w:val="24"/>
          <w:szCs w:val="24"/>
        </w:rPr>
        <w:t>“</w:t>
      </w:r>
      <w:r>
        <w:rPr>
          <w:rFonts w:ascii="宋体" w:eastAsia="宋体" w:hAnsi="宋体" w:cs="宋体"/>
          <w:color w:val="4B4B4B"/>
          <w:sz w:val="24"/>
          <w:szCs w:val="24"/>
        </w:rPr>
        <w:t>互联网</w:t>
      </w:r>
      <w:r>
        <w:rPr>
          <w:rFonts w:ascii="宋体" w:eastAsia="宋体" w:hAnsi="宋体" w:cs="宋体"/>
          <w:color w:val="4B4B4B"/>
          <w:sz w:val="24"/>
          <w:szCs w:val="24"/>
        </w:rPr>
        <w:t>+”</w:t>
      </w:r>
      <w:r>
        <w:rPr>
          <w:rFonts w:ascii="宋体" w:eastAsia="宋体" w:hAnsi="宋体" w:cs="宋体"/>
          <w:color w:val="4B4B4B"/>
          <w:sz w:val="24"/>
          <w:szCs w:val="24"/>
        </w:rPr>
        <w:t>大赛引领推动作用，提升创新创业教育水平。鼓励符合条件的学生参加职业资格考试，支持学生在完成学业的同时，获取多种资格和能力证书，增强创业就业能力。</w:t>
      </w:r>
    </w:p>
    <w:p w:rsidR="008C0CA7" w:rsidRDefault="008C0CA7">
      <w:pPr>
        <w:spacing w:line="231" w:lineRule="exact"/>
        <w:rPr>
          <w:sz w:val="20"/>
          <w:szCs w:val="20"/>
        </w:rPr>
      </w:pPr>
    </w:p>
    <w:p w:rsidR="008C0CA7" w:rsidRDefault="005061A5">
      <w:pPr>
        <w:spacing w:line="435" w:lineRule="exact"/>
        <w:ind w:left="360" w:right="266" w:firstLine="480"/>
        <w:jc w:val="both"/>
        <w:rPr>
          <w:sz w:val="20"/>
          <w:szCs w:val="20"/>
        </w:rPr>
      </w:pPr>
      <w:r>
        <w:rPr>
          <w:rFonts w:ascii="宋体" w:eastAsia="宋体" w:hAnsi="宋体" w:cs="宋体"/>
          <w:color w:val="4B4B4B"/>
          <w:sz w:val="24"/>
          <w:szCs w:val="24"/>
        </w:rPr>
        <w:t>15.</w:t>
      </w:r>
      <w:r>
        <w:rPr>
          <w:rFonts w:ascii="宋体" w:eastAsia="宋体" w:hAnsi="宋体" w:cs="宋体"/>
          <w:color w:val="4B4B4B"/>
          <w:sz w:val="24"/>
          <w:szCs w:val="24"/>
        </w:rPr>
        <w:t>提升学生综合素质。发展素质教育，深入推进体育、美育教学改革，加强劳动教育，促进学生身心健康，提高学生审美和人文素养，在学生中弘扬劳动精神，教育引导学生崇尚劳动、尊重劳动。把国家安全教育融入教育教学，提升学生国家安全意识和提高维护国家安全能力。把生态文明教育融入课程教学、校园文化、社会实践，增强学生生态文明意识。广泛开展社会调查、生产劳动、志愿服务、科技发明、勤工助学等社会实践活动，增强学生表达沟通、团队合作、组织协调、实践操作、敢闯会创的能力。</w:t>
      </w:r>
    </w:p>
    <w:p w:rsidR="008C0CA7" w:rsidRDefault="008C0CA7">
      <w:pPr>
        <w:spacing w:line="200"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五、全面提高教师教书育人能力</w:t>
      </w:r>
    </w:p>
    <w:p w:rsidR="008C0CA7" w:rsidRDefault="008C0CA7">
      <w:pPr>
        <w:spacing w:line="228" w:lineRule="exact"/>
        <w:rPr>
          <w:sz w:val="20"/>
          <w:szCs w:val="20"/>
        </w:rPr>
      </w:pPr>
    </w:p>
    <w:p w:rsidR="008C0CA7" w:rsidRDefault="005061A5">
      <w:pPr>
        <w:spacing w:line="412" w:lineRule="exact"/>
        <w:ind w:left="360" w:right="366" w:firstLine="480"/>
        <w:jc w:val="both"/>
        <w:rPr>
          <w:sz w:val="20"/>
          <w:szCs w:val="20"/>
        </w:rPr>
      </w:pPr>
      <w:r>
        <w:rPr>
          <w:rFonts w:ascii="宋体" w:eastAsia="宋体" w:hAnsi="宋体" w:cs="宋体"/>
          <w:color w:val="4B4B4B"/>
          <w:sz w:val="23"/>
          <w:szCs w:val="23"/>
        </w:rPr>
        <w:t>16.</w:t>
      </w:r>
      <w:r>
        <w:rPr>
          <w:rFonts w:ascii="宋体" w:eastAsia="宋体" w:hAnsi="宋体" w:cs="宋体"/>
          <w:color w:val="4B4B4B"/>
          <w:sz w:val="23"/>
          <w:szCs w:val="23"/>
        </w:rPr>
        <w:t>加强师德师风建设</w:t>
      </w:r>
      <w:r>
        <w:rPr>
          <w:rFonts w:ascii="宋体" w:eastAsia="宋体" w:hAnsi="宋体" w:cs="宋体"/>
          <w:color w:val="4B4B4B"/>
          <w:sz w:val="23"/>
          <w:szCs w:val="23"/>
        </w:rPr>
        <w:t>。坚持把师德师风作为教师素质评价的第一标准，健全师德考核制度，建立教师个人信用记录，完善诚信承诺和失信惩戒机制，推动师德建设常态化长效化，引导广大教师教书育人和自我修养相结合，做到以德立身、以德立学、以德施教，更好担当起学生健康成长指导者和引路人的责任。</w:t>
      </w:r>
    </w:p>
    <w:p w:rsidR="008C0CA7" w:rsidRDefault="008C0CA7">
      <w:pPr>
        <w:spacing w:line="228"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color w:val="4B4B4B"/>
          <w:sz w:val="24"/>
          <w:szCs w:val="24"/>
        </w:rPr>
        <w:t>17.</w:t>
      </w:r>
      <w:r>
        <w:rPr>
          <w:rFonts w:ascii="宋体" w:eastAsia="宋体" w:hAnsi="宋体" w:cs="宋体"/>
          <w:color w:val="4B4B4B"/>
          <w:sz w:val="24"/>
          <w:szCs w:val="24"/>
        </w:rPr>
        <w:t>提升教学能力。加强高校教师教学发展中心建设，全面开展教师教学能力提升培训。深入实施中西部高校新入职教师国培项目和青年骨干教师访问学者项目。大力推动两院院士、国家</w:t>
      </w:r>
      <w:r>
        <w:rPr>
          <w:rFonts w:ascii="宋体" w:eastAsia="宋体" w:hAnsi="宋体" w:cs="宋体"/>
          <w:color w:val="4B4B4B"/>
          <w:sz w:val="24"/>
          <w:szCs w:val="24"/>
        </w:rPr>
        <w:t>“</w:t>
      </w:r>
      <w:r>
        <w:rPr>
          <w:rFonts w:ascii="宋体" w:eastAsia="宋体" w:hAnsi="宋体" w:cs="宋体"/>
          <w:color w:val="4B4B4B"/>
          <w:sz w:val="24"/>
          <w:szCs w:val="24"/>
        </w:rPr>
        <w:t>千人计划</w:t>
      </w:r>
      <w:r>
        <w:rPr>
          <w:rFonts w:ascii="宋体" w:eastAsia="宋体" w:hAnsi="宋体" w:cs="宋体"/>
          <w:color w:val="4B4B4B"/>
          <w:sz w:val="24"/>
          <w:szCs w:val="24"/>
        </w:rPr>
        <w:t>”“</w:t>
      </w:r>
      <w:r>
        <w:rPr>
          <w:rFonts w:ascii="宋体" w:eastAsia="宋体" w:hAnsi="宋体" w:cs="宋体"/>
          <w:color w:val="4B4B4B"/>
          <w:sz w:val="24"/>
          <w:szCs w:val="24"/>
        </w:rPr>
        <w:t>万人计划</w:t>
      </w:r>
      <w:r>
        <w:rPr>
          <w:rFonts w:ascii="宋体" w:eastAsia="宋体" w:hAnsi="宋体" w:cs="宋体"/>
          <w:color w:val="4B4B4B"/>
          <w:sz w:val="24"/>
          <w:szCs w:val="24"/>
        </w:rPr>
        <w:t>”</w:t>
      </w:r>
      <w:r>
        <w:rPr>
          <w:rFonts w:ascii="宋体" w:eastAsia="宋体" w:hAnsi="宋体" w:cs="宋体"/>
          <w:color w:val="4B4B4B"/>
          <w:sz w:val="24"/>
          <w:szCs w:val="24"/>
        </w:rPr>
        <w:t>专家、</w:t>
      </w:r>
      <w:r>
        <w:rPr>
          <w:rFonts w:ascii="宋体" w:eastAsia="宋体" w:hAnsi="宋体" w:cs="宋体"/>
          <w:color w:val="4B4B4B"/>
          <w:sz w:val="24"/>
          <w:szCs w:val="24"/>
        </w:rPr>
        <w:t>“</w:t>
      </w:r>
      <w:r>
        <w:rPr>
          <w:rFonts w:ascii="宋体" w:eastAsia="宋体" w:hAnsi="宋体" w:cs="宋体"/>
          <w:color w:val="4B4B4B"/>
          <w:sz w:val="24"/>
          <w:szCs w:val="24"/>
        </w:rPr>
        <w:t>长江学者奖励计划</w:t>
      </w:r>
      <w:r>
        <w:rPr>
          <w:rFonts w:ascii="宋体" w:eastAsia="宋体" w:hAnsi="宋体" w:cs="宋体"/>
          <w:color w:val="4B4B4B"/>
          <w:sz w:val="24"/>
          <w:szCs w:val="24"/>
        </w:rPr>
        <w:t>”</w:t>
      </w:r>
      <w:r>
        <w:rPr>
          <w:rFonts w:ascii="宋体" w:eastAsia="宋体" w:hAnsi="宋体" w:cs="宋体"/>
          <w:color w:val="4B4B4B"/>
          <w:sz w:val="24"/>
          <w:szCs w:val="24"/>
        </w:rPr>
        <w:t>入选者、国家杰出青年科学基金获得者等高</w:t>
      </w:r>
      <w:r>
        <w:rPr>
          <w:rFonts w:ascii="宋体" w:eastAsia="宋体" w:hAnsi="宋体" w:cs="宋体"/>
          <w:color w:val="4B4B4B"/>
          <w:sz w:val="24"/>
          <w:szCs w:val="24"/>
        </w:rPr>
        <w:t>层次人才走上本科教学一线并不断提高教书育人水平，完善教授给本科生上课制度，实现教授全员给本科生上课。因校制宜，建立健全多种形式的基层教学组织，广泛开展教育教学研究活动，提高教师现代信息技术与教育教学深度融合的能力。</w:t>
      </w:r>
    </w:p>
    <w:p w:rsidR="008C0CA7" w:rsidRDefault="008C0CA7">
      <w:pPr>
        <w:spacing w:line="234"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color w:val="4B4B4B"/>
          <w:sz w:val="23"/>
          <w:szCs w:val="23"/>
        </w:rPr>
        <w:t>18.</w:t>
      </w:r>
      <w:r>
        <w:rPr>
          <w:rFonts w:ascii="宋体" w:eastAsia="宋体" w:hAnsi="宋体" w:cs="宋体"/>
          <w:color w:val="4B4B4B"/>
          <w:sz w:val="23"/>
          <w:szCs w:val="23"/>
        </w:rPr>
        <w:t>充分发挥教材育人功能。推进马工程重点教材统一编写、统一审查、统一使用，健全编写修订机制。鼓励和支持专业造诣高、教学经验丰富的专家学者</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333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41" w:name="page342"/>
      <w:bookmarkEnd w:id="341"/>
    </w:p>
    <w:p w:rsidR="008C0CA7" w:rsidRDefault="005061A5">
      <w:pPr>
        <w:spacing w:line="411" w:lineRule="exact"/>
        <w:ind w:left="360" w:right="366"/>
        <w:jc w:val="both"/>
        <w:rPr>
          <w:sz w:val="20"/>
          <w:szCs w:val="20"/>
        </w:rPr>
      </w:pPr>
      <w:r>
        <w:rPr>
          <w:rFonts w:ascii="宋体" w:eastAsia="宋体" w:hAnsi="宋体" w:cs="宋体"/>
          <w:color w:val="4B4B4B"/>
          <w:sz w:val="24"/>
          <w:szCs w:val="24"/>
        </w:rPr>
        <w:t>参与教材编写，提高教材编写质量。加强教材研究，创新教材呈现方式和话语体系，实现理论体系向教材体系转化、教材体系向教学体系转化、教学体系向学生的知识体系和价值体系转化，使教材更加体现科学性、前沿性，进一步增强教材针对性和实效性。</w:t>
      </w:r>
    </w:p>
    <w:p w:rsidR="008C0CA7" w:rsidRDefault="008C0CA7">
      <w:pPr>
        <w:spacing w:line="229" w:lineRule="exact"/>
        <w:rPr>
          <w:sz w:val="20"/>
          <w:szCs w:val="20"/>
        </w:rPr>
      </w:pPr>
    </w:p>
    <w:p w:rsidR="008C0CA7" w:rsidRDefault="005061A5">
      <w:pPr>
        <w:spacing w:line="440" w:lineRule="exact"/>
        <w:ind w:left="360" w:right="366" w:firstLine="480"/>
        <w:jc w:val="both"/>
        <w:rPr>
          <w:sz w:val="20"/>
          <w:szCs w:val="20"/>
        </w:rPr>
      </w:pPr>
      <w:r>
        <w:rPr>
          <w:rFonts w:ascii="宋体" w:eastAsia="宋体" w:hAnsi="宋体" w:cs="宋体"/>
          <w:color w:val="4B4B4B"/>
          <w:sz w:val="24"/>
          <w:szCs w:val="24"/>
        </w:rPr>
        <w:t>19.</w:t>
      </w:r>
      <w:r>
        <w:rPr>
          <w:rFonts w:ascii="宋体" w:eastAsia="宋体" w:hAnsi="宋体" w:cs="宋体"/>
          <w:color w:val="4B4B4B"/>
          <w:sz w:val="24"/>
          <w:szCs w:val="24"/>
        </w:rPr>
        <w:t>改革评价体系。深化高校教师考核评价制度改革，坚持分类指导与分层次评价相结合，根据不同类型高校、不同岗位教师的职责特点，教师分类管理和分类评价办法，分类分层次分学科设置评价内容和评价方式。加强对教师育人能力和实践能力的评价与考核。加强教育教学业绩考核，在教师专业技术职务晋升中施</w:t>
      </w:r>
      <w:r>
        <w:rPr>
          <w:rFonts w:ascii="宋体" w:eastAsia="宋体" w:hAnsi="宋体" w:cs="宋体"/>
          <w:color w:val="4B4B4B"/>
          <w:sz w:val="24"/>
          <w:szCs w:val="24"/>
        </w:rPr>
        <w:t>行本科教学工作考评一票否决制。加大对教学业绩突出教师的奖励力度，在专业技术职务评聘、绩效考核和津贴分配中把教学质量和科研水平作为同等重要的依据，对主要从事教学工作人员，提高基础性绩效工资额度，保证合理的工资水平。</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六、大力推进一流专业建设</w:t>
      </w:r>
    </w:p>
    <w:p w:rsidR="008C0CA7" w:rsidRDefault="008C0CA7">
      <w:pPr>
        <w:spacing w:line="228" w:lineRule="exact"/>
        <w:rPr>
          <w:sz w:val="20"/>
          <w:szCs w:val="20"/>
        </w:rPr>
      </w:pPr>
    </w:p>
    <w:p w:rsidR="008C0CA7" w:rsidRDefault="005061A5">
      <w:pPr>
        <w:spacing w:line="423" w:lineRule="exact"/>
        <w:ind w:left="360" w:right="266" w:firstLine="480"/>
        <w:jc w:val="both"/>
        <w:rPr>
          <w:sz w:val="20"/>
          <w:szCs w:val="20"/>
        </w:rPr>
      </w:pPr>
      <w:r>
        <w:rPr>
          <w:rFonts w:ascii="宋体" w:eastAsia="宋体" w:hAnsi="宋体" w:cs="宋体"/>
          <w:color w:val="4B4B4B"/>
          <w:sz w:val="24"/>
          <w:szCs w:val="24"/>
        </w:rPr>
        <w:t>20.</w:t>
      </w:r>
      <w:r>
        <w:rPr>
          <w:rFonts w:ascii="宋体" w:eastAsia="宋体" w:hAnsi="宋体" w:cs="宋体"/>
          <w:color w:val="4B4B4B"/>
          <w:sz w:val="24"/>
          <w:szCs w:val="24"/>
        </w:rPr>
        <w:t>实施一流专业建设</w:t>
      </w:r>
      <w:r>
        <w:rPr>
          <w:rFonts w:ascii="宋体" w:eastAsia="宋体" w:hAnsi="宋体" w:cs="宋体"/>
          <w:color w:val="4B4B4B"/>
          <w:sz w:val="24"/>
          <w:szCs w:val="24"/>
        </w:rPr>
        <w:t>“</w:t>
      </w:r>
      <w:r>
        <w:rPr>
          <w:rFonts w:ascii="宋体" w:eastAsia="宋体" w:hAnsi="宋体" w:cs="宋体"/>
          <w:color w:val="4B4B4B"/>
          <w:sz w:val="24"/>
          <w:szCs w:val="24"/>
        </w:rPr>
        <w:t>双万计划</w:t>
      </w:r>
      <w:r>
        <w:rPr>
          <w:rFonts w:ascii="宋体" w:eastAsia="宋体" w:hAnsi="宋体" w:cs="宋体"/>
          <w:color w:val="4B4B4B"/>
          <w:sz w:val="24"/>
          <w:szCs w:val="24"/>
        </w:rPr>
        <w:t>”</w:t>
      </w:r>
      <w:r>
        <w:rPr>
          <w:rFonts w:ascii="宋体" w:eastAsia="宋体" w:hAnsi="宋体" w:cs="宋体"/>
          <w:color w:val="4B4B4B"/>
          <w:sz w:val="24"/>
          <w:szCs w:val="24"/>
        </w:rPr>
        <w:t>。专业是人才培养的基本单元，是建设高水平本科教育、培养一流人才的</w:t>
      </w:r>
      <w:r>
        <w:rPr>
          <w:rFonts w:ascii="宋体" w:eastAsia="宋体" w:hAnsi="宋体" w:cs="宋体"/>
          <w:color w:val="4B4B4B"/>
          <w:sz w:val="24"/>
          <w:szCs w:val="24"/>
        </w:rPr>
        <w:t>“</w:t>
      </w:r>
      <w:r>
        <w:rPr>
          <w:rFonts w:ascii="宋体" w:eastAsia="宋体" w:hAnsi="宋体" w:cs="宋体"/>
          <w:color w:val="4B4B4B"/>
          <w:sz w:val="24"/>
          <w:szCs w:val="24"/>
        </w:rPr>
        <w:t>四梁八柱</w:t>
      </w:r>
      <w:r>
        <w:rPr>
          <w:rFonts w:ascii="宋体" w:eastAsia="宋体" w:hAnsi="宋体" w:cs="宋体"/>
          <w:color w:val="4B4B4B"/>
          <w:sz w:val="24"/>
          <w:szCs w:val="24"/>
        </w:rPr>
        <w:t>”</w:t>
      </w:r>
      <w:r>
        <w:rPr>
          <w:rFonts w:ascii="宋体" w:eastAsia="宋体" w:hAnsi="宋体" w:cs="宋体"/>
          <w:color w:val="4B4B4B"/>
          <w:sz w:val="24"/>
          <w:szCs w:val="24"/>
        </w:rPr>
        <w:t>。以建设面向未来、适应需求、引领发展、理念先进、保障有力的一流专业为目标，建设</w:t>
      </w:r>
      <w:r>
        <w:rPr>
          <w:rFonts w:ascii="宋体" w:eastAsia="宋体" w:hAnsi="宋体" w:cs="宋体"/>
          <w:color w:val="4B4B4B"/>
          <w:sz w:val="24"/>
          <w:szCs w:val="24"/>
        </w:rPr>
        <w:t xml:space="preserve"> 1 </w:t>
      </w:r>
      <w:r>
        <w:rPr>
          <w:rFonts w:ascii="宋体" w:eastAsia="宋体" w:hAnsi="宋体" w:cs="宋体"/>
          <w:color w:val="4B4B4B"/>
          <w:sz w:val="24"/>
          <w:szCs w:val="24"/>
        </w:rPr>
        <w:t>万个国家级一流专业点和</w:t>
      </w:r>
      <w:r>
        <w:rPr>
          <w:rFonts w:ascii="宋体" w:eastAsia="宋体" w:hAnsi="宋体" w:cs="宋体"/>
          <w:color w:val="4B4B4B"/>
          <w:sz w:val="24"/>
          <w:szCs w:val="24"/>
        </w:rPr>
        <w:t xml:space="preserve"> 1 </w:t>
      </w:r>
      <w:r>
        <w:rPr>
          <w:rFonts w:ascii="宋体" w:eastAsia="宋体" w:hAnsi="宋体" w:cs="宋体"/>
          <w:color w:val="4B4B4B"/>
          <w:sz w:val="24"/>
          <w:szCs w:val="24"/>
        </w:rPr>
        <w:t>万个省级一流专业点，引领支撑高水平本科教育。</w:t>
      </w:r>
      <w:r>
        <w:rPr>
          <w:rFonts w:ascii="宋体" w:eastAsia="宋体" w:hAnsi="宋体" w:cs="宋体"/>
          <w:color w:val="4B4B4B"/>
          <w:sz w:val="24"/>
          <w:szCs w:val="24"/>
        </w:rPr>
        <w:t>“</w:t>
      </w:r>
      <w:r>
        <w:rPr>
          <w:rFonts w:ascii="宋体" w:eastAsia="宋体" w:hAnsi="宋体" w:cs="宋体"/>
          <w:color w:val="4B4B4B"/>
          <w:sz w:val="24"/>
          <w:szCs w:val="24"/>
        </w:rPr>
        <w:t>双一流</w:t>
      </w:r>
      <w:r>
        <w:rPr>
          <w:rFonts w:ascii="宋体" w:eastAsia="宋体" w:hAnsi="宋体" w:cs="宋体"/>
          <w:color w:val="4B4B4B"/>
          <w:sz w:val="24"/>
          <w:szCs w:val="24"/>
        </w:rPr>
        <w:t>”</w:t>
      </w:r>
      <w:r>
        <w:rPr>
          <w:rFonts w:ascii="宋体" w:eastAsia="宋体" w:hAnsi="宋体" w:cs="宋体"/>
          <w:color w:val="4B4B4B"/>
          <w:sz w:val="24"/>
          <w:szCs w:val="24"/>
        </w:rPr>
        <w:t>高校要率先建成一流专业，应用型本科高校要结合办学特色努力建设一流专业。</w:t>
      </w:r>
    </w:p>
    <w:p w:rsidR="008C0CA7" w:rsidRDefault="008C0CA7">
      <w:pPr>
        <w:spacing w:line="230"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21.</w:t>
      </w:r>
      <w:r>
        <w:rPr>
          <w:rFonts w:ascii="宋体" w:eastAsia="宋体" w:hAnsi="宋体" w:cs="宋体"/>
          <w:color w:val="4B4B4B"/>
          <w:sz w:val="24"/>
          <w:szCs w:val="24"/>
        </w:rPr>
        <w:t>提高专业建设质量。适应新时代对人才的多样化需求，推动高校及时调整专业人才培养方案，定期更新教学大纲，适时修订专业教材，科学构建课程体系。适应高考综合改革需求，进一步完善招生选拔机制，推动招生与人才培养的有效衔接。推动高校建立专业办学条件主动公开制度，加强专业质量建设，提高学生和社会的满意度。</w:t>
      </w:r>
    </w:p>
    <w:p w:rsidR="008C0CA7" w:rsidRDefault="008C0CA7">
      <w:pPr>
        <w:spacing w:line="230" w:lineRule="exact"/>
        <w:rPr>
          <w:sz w:val="20"/>
          <w:szCs w:val="20"/>
        </w:rPr>
      </w:pPr>
    </w:p>
    <w:p w:rsidR="008C0CA7" w:rsidRDefault="005061A5">
      <w:pPr>
        <w:spacing w:line="423" w:lineRule="exact"/>
        <w:ind w:left="360" w:right="246" w:firstLine="480"/>
        <w:rPr>
          <w:sz w:val="20"/>
          <w:szCs w:val="20"/>
        </w:rPr>
      </w:pPr>
      <w:r>
        <w:rPr>
          <w:rFonts w:ascii="宋体" w:eastAsia="宋体" w:hAnsi="宋体" w:cs="宋体"/>
          <w:color w:val="4B4B4B"/>
          <w:sz w:val="24"/>
          <w:szCs w:val="24"/>
        </w:rPr>
        <w:t>22.</w:t>
      </w:r>
      <w:r>
        <w:rPr>
          <w:rFonts w:ascii="宋体" w:eastAsia="宋体" w:hAnsi="宋体" w:cs="宋体"/>
          <w:color w:val="4B4B4B"/>
          <w:sz w:val="24"/>
          <w:szCs w:val="24"/>
        </w:rPr>
        <w:t>动态调整专业结构。深化高校本科专业供给侧改革，建立健全专业动态调整机制，做好存量升级、增量优化、余量消减。主动布局集成电路</w:t>
      </w:r>
      <w:r>
        <w:rPr>
          <w:rFonts w:ascii="宋体" w:eastAsia="宋体" w:hAnsi="宋体" w:cs="宋体"/>
          <w:color w:val="4B4B4B"/>
          <w:sz w:val="24"/>
          <w:szCs w:val="24"/>
        </w:rPr>
        <w:t>、人工智能、云计算、大数据、网络空间安全、养老护理、儿科等战略性新兴产业发展和民生急需相关学科专业。推动各地、各行业、各部门完善人才需求预测预警机制，推动高校形成就业与招生计划、人才培养的联动机制。</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3" w:lineRule="exact"/>
        <w:rPr>
          <w:sz w:val="20"/>
          <w:szCs w:val="20"/>
        </w:rPr>
      </w:pPr>
    </w:p>
    <w:p w:rsidR="008C0CA7" w:rsidRDefault="005061A5">
      <w:pPr>
        <w:ind w:right="-13"/>
        <w:jc w:val="center"/>
        <w:rPr>
          <w:sz w:val="20"/>
          <w:szCs w:val="20"/>
        </w:rPr>
      </w:pPr>
      <w:r>
        <w:rPr>
          <w:rFonts w:eastAsia="Times New Roman"/>
          <w:sz w:val="24"/>
          <w:szCs w:val="24"/>
        </w:rPr>
        <w:t>334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342" w:name="page343"/>
      <w:bookmarkEnd w:id="342"/>
    </w:p>
    <w:p w:rsidR="008C0CA7" w:rsidRDefault="005061A5">
      <w:pPr>
        <w:spacing w:line="274" w:lineRule="exact"/>
        <w:ind w:left="840"/>
        <w:rPr>
          <w:sz w:val="20"/>
          <w:szCs w:val="20"/>
        </w:rPr>
      </w:pPr>
      <w:r>
        <w:rPr>
          <w:rFonts w:ascii="宋体" w:eastAsia="宋体" w:hAnsi="宋体" w:cs="宋体"/>
          <w:color w:val="4B4B4B"/>
          <w:sz w:val="24"/>
          <w:szCs w:val="24"/>
        </w:rPr>
        <w:t>23.</w:t>
      </w:r>
      <w:r>
        <w:rPr>
          <w:rFonts w:ascii="宋体" w:eastAsia="宋体" w:hAnsi="宋体" w:cs="宋体"/>
          <w:color w:val="4B4B4B"/>
          <w:sz w:val="24"/>
          <w:szCs w:val="24"/>
        </w:rPr>
        <w:t>优化区域专业布局。围绕落实国家主体功能区规划和区域经济社会发展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需求，加强省级统筹，建立完善专业区域布局优化机制。结合区域内高校学科专</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业特色和优势，加强专业布局顶层设计，因地制宜，分类施策，加强指导，及时</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调整与发展需求不相适应的专业，培育特色优势专业集群，打造专业建设新高地，</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提升服务区域经济社会发展能力。</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七、推进现代信息技术与教育教学深度融合</w:t>
      </w:r>
    </w:p>
    <w:p w:rsidR="008C0CA7" w:rsidRDefault="008C0CA7">
      <w:pPr>
        <w:spacing w:line="228"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24.</w:t>
      </w:r>
      <w:r>
        <w:rPr>
          <w:rFonts w:ascii="宋体" w:eastAsia="宋体" w:hAnsi="宋体" w:cs="宋体"/>
          <w:color w:val="4B4B4B"/>
          <w:sz w:val="24"/>
          <w:szCs w:val="24"/>
        </w:rPr>
        <w:t>重塑教育教学形态。加快形成多元协同、内容丰富、应用广泛、服务及时的高等教育云服务体系，打造适应学生自主学习、自主管理、自主服务需求的智慧课堂、智慧实验室、智慧校园。大力推动互联网、大数据、人工智能、虚拟现实等现代技术在教学和管理中的应用，探索实施网络化、数字化、智能化、个性化的教育，推动形成</w:t>
      </w:r>
      <w:r>
        <w:rPr>
          <w:rFonts w:ascii="宋体" w:eastAsia="宋体" w:hAnsi="宋体" w:cs="宋体"/>
          <w:color w:val="4B4B4B"/>
          <w:sz w:val="24"/>
          <w:szCs w:val="24"/>
        </w:rPr>
        <w:t>“</w:t>
      </w:r>
      <w:r>
        <w:rPr>
          <w:rFonts w:ascii="宋体" w:eastAsia="宋体" w:hAnsi="宋体" w:cs="宋体"/>
          <w:color w:val="4B4B4B"/>
          <w:sz w:val="24"/>
          <w:szCs w:val="24"/>
        </w:rPr>
        <w:t>互联网</w:t>
      </w:r>
      <w:r>
        <w:rPr>
          <w:rFonts w:ascii="宋体" w:eastAsia="宋体" w:hAnsi="宋体" w:cs="宋体"/>
          <w:color w:val="4B4B4B"/>
          <w:sz w:val="24"/>
          <w:szCs w:val="24"/>
        </w:rPr>
        <w:t>+</w:t>
      </w:r>
      <w:r>
        <w:rPr>
          <w:rFonts w:ascii="宋体" w:eastAsia="宋体" w:hAnsi="宋体" w:cs="宋体"/>
          <w:color w:val="4B4B4B"/>
          <w:sz w:val="24"/>
          <w:szCs w:val="24"/>
        </w:rPr>
        <w:t>高等教育</w:t>
      </w:r>
      <w:r>
        <w:rPr>
          <w:rFonts w:ascii="宋体" w:eastAsia="宋体" w:hAnsi="宋体" w:cs="宋体"/>
          <w:color w:val="4B4B4B"/>
          <w:sz w:val="24"/>
          <w:szCs w:val="24"/>
        </w:rPr>
        <w:t>”</w:t>
      </w:r>
      <w:r>
        <w:rPr>
          <w:rFonts w:ascii="宋体" w:eastAsia="宋体" w:hAnsi="宋体" w:cs="宋体"/>
          <w:color w:val="4B4B4B"/>
          <w:sz w:val="24"/>
          <w:szCs w:val="24"/>
        </w:rPr>
        <w:t>新形态，以现代信息技术推动高等教育质量提升的</w:t>
      </w:r>
      <w:r>
        <w:rPr>
          <w:rFonts w:ascii="宋体" w:eastAsia="宋体" w:hAnsi="宋体" w:cs="宋体"/>
          <w:color w:val="4B4B4B"/>
          <w:sz w:val="24"/>
          <w:szCs w:val="24"/>
        </w:rPr>
        <w:t>“</w:t>
      </w:r>
      <w:r>
        <w:rPr>
          <w:rFonts w:ascii="宋体" w:eastAsia="宋体" w:hAnsi="宋体" w:cs="宋体"/>
          <w:color w:val="4B4B4B"/>
          <w:sz w:val="24"/>
          <w:szCs w:val="24"/>
        </w:rPr>
        <w:t>变轨超车</w:t>
      </w:r>
      <w:r>
        <w:rPr>
          <w:rFonts w:ascii="宋体" w:eastAsia="宋体" w:hAnsi="宋体" w:cs="宋体"/>
          <w:color w:val="4B4B4B"/>
          <w:sz w:val="24"/>
          <w:szCs w:val="24"/>
        </w:rPr>
        <w:t>”</w:t>
      </w:r>
      <w:r>
        <w:rPr>
          <w:rFonts w:ascii="宋体" w:eastAsia="宋体" w:hAnsi="宋体" w:cs="宋体"/>
          <w:color w:val="4B4B4B"/>
          <w:sz w:val="24"/>
          <w:szCs w:val="24"/>
        </w:rPr>
        <w:t>。</w:t>
      </w:r>
    </w:p>
    <w:p w:rsidR="008C0CA7" w:rsidRDefault="008C0CA7">
      <w:pPr>
        <w:spacing w:line="228" w:lineRule="exact"/>
        <w:rPr>
          <w:sz w:val="20"/>
          <w:szCs w:val="20"/>
        </w:rPr>
      </w:pPr>
    </w:p>
    <w:p w:rsidR="008C0CA7" w:rsidRDefault="005061A5">
      <w:pPr>
        <w:spacing w:line="412" w:lineRule="exact"/>
        <w:ind w:left="360" w:right="366" w:firstLine="480"/>
        <w:jc w:val="both"/>
        <w:rPr>
          <w:sz w:val="20"/>
          <w:szCs w:val="20"/>
        </w:rPr>
      </w:pPr>
      <w:r>
        <w:rPr>
          <w:rFonts w:ascii="宋体" w:eastAsia="宋体" w:hAnsi="宋体" w:cs="宋体"/>
          <w:color w:val="4B4B4B"/>
          <w:sz w:val="23"/>
          <w:szCs w:val="23"/>
        </w:rPr>
        <w:t>25.</w:t>
      </w:r>
      <w:r>
        <w:rPr>
          <w:rFonts w:ascii="宋体" w:eastAsia="宋体" w:hAnsi="宋体" w:cs="宋体"/>
          <w:color w:val="4B4B4B"/>
          <w:sz w:val="23"/>
          <w:szCs w:val="23"/>
        </w:rPr>
        <w:t>大力推进慕课和虚拟仿真实验建设。发挥慕课在提高质量、促进公平方面的重大作用，制定慕课标准体系，规范慕课建设管理，规划建设一批高质量慕课，推出</w:t>
      </w:r>
      <w:r>
        <w:rPr>
          <w:rFonts w:ascii="宋体" w:eastAsia="宋体" w:hAnsi="宋体" w:cs="宋体"/>
          <w:color w:val="4B4B4B"/>
          <w:sz w:val="23"/>
          <w:szCs w:val="23"/>
        </w:rPr>
        <w:t xml:space="preserve"> 3000 </w:t>
      </w:r>
      <w:r>
        <w:rPr>
          <w:rFonts w:ascii="宋体" w:eastAsia="宋体" w:hAnsi="宋体" w:cs="宋体"/>
          <w:color w:val="4B4B4B"/>
          <w:sz w:val="23"/>
          <w:szCs w:val="23"/>
        </w:rPr>
        <w:t>门国家精品在线开放课程，示范带动课程建设水平的整体提升。建设</w:t>
      </w:r>
      <w:r>
        <w:rPr>
          <w:rFonts w:ascii="宋体" w:eastAsia="宋体" w:hAnsi="宋体" w:cs="宋体"/>
          <w:color w:val="4B4B4B"/>
          <w:sz w:val="23"/>
          <w:szCs w:val="23"/>
        </w:rPr>
        <w:t xml:space="preserve"> 1000 </w:t>
      </w:r>
      <w:r>
        <w:rPr>
          <w:rFonts w:ascii="宋体" w:eastAsia="宋体" w:hAnsi="宋体" w:cs="宋体"/>
          <w:color w:val="4B4B4B"/>
          <w:sz w:val="23"/>
          <w:szCs w:val="23"/>
        </w:rPr>
        <w:t>项左右国家虚拟仿真实验教学项目，提高实验教学质量和水平。</w:t>
      </w:r>
    </w:p>
    <w:p w:rsidR="008C0CA7" w:rsidRDefault="008C0CA7">
      <w:pPr>
        <w:spacing w:line="228" w:lineRule="exact"/>
        <w:rPr>
          <w:sz w:val="20"/>
          <w:szCs w:val="20"/>
        </w:rPr>
      </w:pPr>
    </w:p>
    <w:p w:rsidR="008C0CA7" w:rsidRDefault="005061A5">
      <w:pPr>
        <w:spacing w:line="423" w:lineRule="exact"/>
        <w:ind w:left="360" w:right="246" w:firstLine="480"/>
        <w:jc w:val="both"/>
        <w:rPr>
          <w:sz w:val="20"/>
          <w:szCs w:val="20"/>
        </w:rPr>
      </w:pPr>
      <w:r>
        <w:rPr>
          <w:rFonts w:ascii="宋体" w:eastAsia="宋体" w:hAnsi="宋体" w:cs="宋体"/>
          <w:color w:val="4B4B4B"/>
          <w:sz w:val="24"/>
          <w:szCs w:val="24"/>
        </w:rPr>
        <w:t>26.</w:t>
      </w:r>
      <w:r>
        <w:rPr>
          <w:rFonts w:ascii="宋体" w:eastAsia="宋体" w:hAnsi="宋体" w:cs="宋体"/>
          <w:color w:val="4B4B4B"/>
          <w:sz w:val="24"/>
          <w:szCs w:val="24"/>
        </w:rPr>
        <w:t>共享优质教育资源。大力加强慕课在中西部高校的推广使用，加快提升中西部高校教学水平。建立慕课学分认定制度。以</w:t>
      </w:r>
      <w:r>
        <w:rPr>
          <w:rFonts w:ascii="宋体" w:eastAsia="宋体" w:hAnsi="宋体" w:cs="宋体"/>
          <w:color w:val="4B4B4B"/>
          <w:sz w:val="24"/>
          <w:szCs w:val="24"/>
        </w:rPr>
        <w:t xml:space="preserve"> 1 </w:t>
      </w:r>
      <w:r>
        <w:rPr>
          <w:rFonts w:ascii="宋体" w:eastAsia="宋体" w:hAnsi="宋体" w:cs="宋体"/>
          <w:color w:val="4B4B4B"/>
          <w:sz w:val="24"/>
          <w:szCs w:val="24"/>
        </w:rPr>
        <w:t>万门国家级和</w:t>
      </w:r>
      <w:r>
        <w:rPr>
          <w:rFonts w:ascii="宋体" w:eastAsia="宋体" w:hAnsi="宋体" w:cs="宋体"/>
          <w:color w:val="4B4B4B"/>
          <w:sz w:val="24"/>
          <w:szCs w:val="24"/>
        </w:rPr>
        <w:t xml:space="preserve"> 1 </w:t>
      </w:r>
      <w:r>
        <w:rPr>
          <w:rFonts w:ascii="宋体" w:eastAsia="宋体" w:hAnsi="宋体" w:cs="宋体"/>
          <w:color w:val="4B4B4B"/>
          <w:sz w:val="24"/>
          <w:szCs w:val="24"/>
        </w:rPr>
        <w:t>万门省级一流线上线下精品课程建设为牵引，推动优质课程资源开放共享，促进慕课等优质资源平</w:t>
      </w:r>
      <w:r>
        <w:rPr>
          <w:rFonts w:ascii="宋体" w:eastAsia="宋体" w:hAnsi="宋体" w:cs="宋体"/>
          <w:color w:val="4B4B4B"/>
          <w:sz w:val="24"/>
          <w:szCs w:val="24"/>
        </w:rPr>
        <w:t>台发展，鼓励教师多模式应用，鼓励学生多形式学习，提升公共服务水平，推动形成支持学习者人人皆学、处处能学、时时可学的泛在化学习新环境。</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八、构建全方位全过程深融合的协同育人新机制</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27.</w:t>
      </w:r>
      <w:r>
        <w:rPr>
          <w:rFonts w:ascii="宋体" w:eastAsia="宋体" w:hAnsi="宋体" w:cs="宋体"/>
          <w:color w:val="4B4B4B"/>
          <w:sz w:val="23"/>
          <w:szCs w:val="23"/>
        </w:rPr>
        <w:t>完善协同育人机制。建立与社会用人部门合作更加紧密的人才培养机制。</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健全培养目标协同机制，与相关部门联合制订人才培养标准，完善人才培养方案。</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健全教师队伍协同机制，统筹专兼职教师队伍建设，促进双向交流，提高实践教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学水平。健全资源共享机制，推动将社会优质教育资源转化为教育教学内容。健</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全管理协同机制，推动相关部门与高</w:t>
      </w:r>
      <w:r>
        <w:rPr>
          <w:rFonts w:ascii="宋体" w:eastAsia="宋体" w:hAnsi="宋体" w:cs="宋体"/>
          <w:color w:val="4B4B4B"/>
          <w:sz w:val="23"/>
          <w:szCs w:val="23"/>
        </w:rPr>
        <w:t>校搭建对接平台，对人才培养进行协同管理，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培养真正适应经济社会发展需要的高素质专门人才。</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1" w:lineRule="exact"/>
        <w:rPr>
          <w:sz w:val="20"/>
          <w:szCs w:val="20"/>
        </w:rPr>
      </w:pPr>
    </w:p>
    <w:p w:rsidR="008C0CA7" w:rsidRDefault="005061A5">
      <w:pPr>
        <w:ind w:right="-13"/>
        <w:jc w:val="center"/>
        <w:rPr>
          <w:sz w:val="20"/>
          <w:szCs w:val="20"/>
        </w:rPr>
      </w:pPr>
      <w:r>
        <w:rPr>
          <w:rFonts w:eastAsia="Times New Roman"/>
          <w:sz w:val="24"/>
          <w:szCs w:val="24"/>
        </w:rPr>
        <w:t>335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43" w:name="page344"/>
      <w:bookmarkEnd w:id="343"/>
    </w:p>
    <w:p w:rsidR="008C0CA7" w:rsidRDefault="005061A5">
      <w:pPr>
        <w:spacing w:line="431" w:lineRule="exact"/>
        <w:ind w:left="360" w:right="266" w:firstLine="480"/>
        <w:jc w:val="both"/>
        <w:rPr>
          <w:sz w:val="20"/>
          <w:szCs w:val="20"/>
        </w:rPr>
      </w:pPr>
      <w:r>
        <w:rPr>
          <w:rFonts w:ascii="宋体" w:eastAsia="宋体" w:hAnsi="宋体" w:cs="宋体"/>
          <w:color w:val="4B4B4B"/>
          <w:sz w:val="24"/>
          <w:szCs w:val="24"/>
        </w:rPr>
        <w:t>28.</w:t>
      </w:r>
      <w:r>
        <w:rPr>
          <w:rFonts w:ascii="宋体" w:eastAsia="宋体" w:hAnsi="宋体" w:cs="宋体"/>
          <w:color w:val="4B4B4B"/>
          <w:sz w:val="24"/>
          <w:szCs w:val="24"/>
        </w:rPr>
        <w:t>加强实践育人平台建设。综合运用校内外资源，建设满足实践教学需要的实验实习实训平台。加强校内实验教学资源建设，构建功能集约、资源共享、开放充分、运作高效的实验教学平台。建设学生实习岗位需求对接网络平台，征集、发布企业和学生实习需求信息，为学生实习实践提供服务。进一步提高实践教学的比重，大力推动与行业部门、企业共同建设实践教育基地，切实加强实习过程管理，健全合作共赢、开放共享的实践育人机制。</w:t>
      </w:r>
    </w:p>
    <w:p w:rsidR="008C0CA7" w:rsidRDefault="008C0CA7">
      <w:pPr>
        <w:spacing w:line="228"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color w:val="4B4B4B"/>
          <w:sz w:val="24"/>
          <w:szCs w:val="24"/>
        </w:rPr>
        <w:t>29.</w:t>
      </w:r>
      <w:r>
        <w:rPr>
          <w:rFonts w:ascii="宋体" w:eastAsia="宋体" w:hAnsi="宋体" w:cs="宋体"/>
          <w:color w:val="4B4B4B"/>
          <w:sz w:val="24"/>
          <w:szCs w:val="24"/>
        </w:rPr>
        <w:t>强化科教协同育人。结合重大、重点科技计划任务，建立科教融合、相互促进的协同培养机制。推动国家级、省部级科研</w:t>
      </w:r>
      <w:r>
        <w:rPr>
          <w:rFonts w:ascii="宋体" w:eastAsia="宋体" w:hAnsi="宋体" w:cs="宋体"/>
          <w:color w:val="4B4B4B"/>
          <w:sz w:val="24"/>
          <w:szCs w:val="24"/>
        </w:rPr>
        <w:t>基地向本科生开放，为本科生参与科研创造条件，推动学生早进课题、早进实验室、早进团队，将最新科研成果及时转化为教育教学内容，以高水平科学研究支撑高质量本科人才培养。依托大学科技园、协同创新中心、工程研究中心、重点研究基地和学校科技成果，搭建学生科学实践和创新创业平台，推动高质量师生共创，增强学生创新精神和科研能力。</w:t>
      </w:r>
    </w:p>
    <w:p w:rsidR="008C0CA7" w:rsidRDefault="008C0CA7">
      <w:pPr>
        <w:spacing w:line="234" w:lineRule="exact"/>
        <w:rPr>
          <w:sz w:val="20"/>
          <w:szCs w:val="20"/>
        </w:rPr>
      </w:pPr>
    </w:p>
    <w:p w:rsidR="008C0CA7" w:rsidRDefault="005061A5">
      <w:pPr>
        <w:spacing w:line="423" w:lineRule="exact"/>
        <w:ind w:left="360" w:right="246" w:firstLine="480"/>
        <w:jc w:val="both"/>
        <w:rPr>
          <w:sz w:val="20"/>
          <w:szCs w:val="20"/>
        </w:rPr>
      </w:pPr>
      <w:r>
        <w:rPr>
          <w:rFonts w:ascii="宋体" w:eastAsia="宋体" w:hAnsi="宋体" w:cs="宋体"/>
          <w:color w:val="4B4B4B"/>
          <w:sz w:val="24"/>
          <w:szCs w:val="24"/>
        </w:rPr>
        <w:t>30.</w:t>
      </w:r>
      <w:r>
        <w:rPr>
          <w:rFonts w:ascii="宋体" w:eastAsia="宋体" w:hAnsi="宋体" w:cs="宋体"/>
          <w:color w:val="4B4B4B"/>
          <w:sz w:val="24"/>
          <w:szCs w:val="24"/>
        </w:rPr>
        <w:t>深化国际合作育人。主动服务国家对外开放战略，积极融入</w:t>
      </w:r>
      <w:r>
        <w:rPr>
          <w:rFonts w:ascii="宋体" w:eastAsia="宋体" w:hAnsi="宋体" w:cs="宋体"/>
          <w:color w:val="4B4B4B"/>
          <w:sz w:val="24"/>
          <w:szCs w:val="24"/>
        </w:rPr>
        <w:t>“</w:t>
      </w:r>
      <w:r>
        <w:rPr>
          <w:rFonts w:ascii="宋体" w:eastAsia="宋体" w:hAnsi="宋体" w:cs="宋体"/>
          <w:color w:val="4B4B4B"/>
          <w:sz w:val="24"/>
          <w:szCs w:val="24"/>
        </w:rPr>
        <w:t>一带一路</w:t>
      </w:r>
      <w:r>
        <w:rPr>
          <w:rFonts w:ascii="宋体" w:eastAsia="宋体" w:hAnsi="宋体" w:cs="宋体"/>
          <w:color w:val="4B4B4B"/>
          <w:sz w:val="24"/>
          <w:szCs w:val="24"/>
        </w:rPr>
        <w:t>”</w:t>
      </w:r>
      <w:r>
        <w:rPr>
          <w:rFonts w:ascii="宋体" w:eastAsia="宋体" w:hAnsi="宋体" w:cs="宋体"/>
          <w:color w:val="4B4B4B"/>
          <w:sz w:val="24"/>
          <w:szCs w:val="24"/>
        </w:rPr>
        <w:t>建设，推进与国外高水平大学开展联合培养，支持中外高校学生互换、学分互认、学位互授联授，推荐优秀学生到国际组织任职、实习，选拔</w:t>
      </w:r>
      <w:r>
        <w:rPr>
          <w:rFonts w:ascii="宋体" w:eastAsia="宋体" w:hAnsi="宋体" w:cs="宋体"/>
          <w:color w:val="4B4B4B"/>
          <w:sz w:val="24"/>
          <w:szCs w:val="24"/>
        </w:rPr>
        <w:t>高校青年教师学术带头人赴国外高水平机构访学交流，加快引进国外优质教育资源，培养具有宽广国际视野的新时代人才。</w:t>
      </w:r>
    </w:p>
    <w:p w:rsidR="008C0CA7" w:rsidRDefault="008C0CA7">
      <w:pPr>
        <w:spacing w:line="230" w:lineRule="exact"/>
        <w:rPr>
          <w:sz w:val="20"/>
          <w:szCs w:val="20"/>
        </w:rPr>
      </w:pPr>
    </w:p>
    <w:p w:rsidR="008C0CA7" w:rsidRDefault="005061A5">
      <w:pPr>
        <w:spacing w:line="443" w:lineRule="exact"/>
        <w:ind w:left="360" w:right="246" w:firstLine="480"/>
        <w:jc w:val="both"/>
        <w:rPr>
          <w:sz w:val="20"/>
          <w:szCs w:val="20"/>
        </w:rPr>
      </w:pPr>
      <w:r>
        <w:rPr>
          <w:rFonts w:ascii="宋体" w:eastAsia="宋体" w:hAnsi="宋体" w:cs="宋体"/>
          <w:color w:val="4B4B4B"/>
          <w:sz w:val="24"/>
          <w:szCs w:val="24"/>
        </w:rPr>
        <w:t>31.</w:t>
      </w:r>
      <w:r>
        <w:rPr>
          <w:rFonts w:ascii="宋体" w:eastAsia="宋体" w:hAnsi="宋体" w:cs="宋体"/>
          <w:color w:val="4B4B4B"/>
          <w:sz w:val="24"/>
          <w:szCs w:val="24"/>
        </w:rPr>
        <w:t>深化协同育人重点领域改革。推进校企深度融合，加快发展</w:t>
      </w:r>
      <w:r>
        <w:rPr>
          <w:rFonts w:ascii="宋体" w:eastAsia="宋体" w:hAnsi="宋体" w:cs="宋体"/>
          <w:color w:val="4B4B4B"/>
          <w:sz w:val="24"/>
          <w:szCs w:val="24"/>
        </w:rPr>
        <w:t>“</w:t>
      </w:r>
      <w:r>
        <w:rPr>
          <w:rFonts w:ascii="宋体" w:eastAsia="宋体" w:hAnsi="宋体" w:cs="宋体"/>
          <w:color w:val="4B4B4B"/>
          <w:sz w:val="24"/>
          <w:szCs w:val="24"/>
        </w:rPr>
        <w:t>新工科</w:t>
      </w:r>
      <w:r>
        <w:rPr>
          <w:rFonts w:ascii="宋体" w:eastAsia="宋体" w:hAnsi="宋体" w:cs="宋体"/>
          <w:color w:val="4B4B4B"/>
          <w:sz w:val="24"/>
          <w:szCs w:val="24"/>
        </w:rPr>
        <w:t>”</w:t>
      </w:r>
      <w:r>
        <w:rPr>
          <w:rFonts w:ascii="宋体" w:eastAsia="宋体" w:hAnsi="宋体" w:cs="宋体"/>
          <w:color w:val="4B4B4B"/>
          <w:sz w:val="24"/>
          <w:szCs w:val="24"/>
        </w:rPr>
        <w:t>，探索以推动创新与产业发展为导向的工程教育新模式。促进医教协同，推进院校教育和毕业后教育紧密衔接，共建医学院和附属医院。深化农科教结合，协同推进学校与地方、院所、企业育人资源互动共享，建设农科教合作人才培养基地。深入推进法学教育和司法实践紧密结合，实施高校与法治实务部门交流</w:t>
      </w:r>
      <w:r>
        <w:rPr>
          <w:rFonts w:ascii="宋体" w:eastAsia="宋体" w:hAnsi="宋体" w:cs="宋体"/>
          <w:color w:val="4B4B4B"/>
          <w:sz w:val="24"/>
          <w:szCs w:val="24"/>
        </w:rPr>
        <w:t>“</w:t>
      </w:r>
      <w:r>
        <w:rPr>
          <w:rFonts w:ascii="宋体" w:eastAsia="宋体" w:hAnsi="宋体" w:cs="宋体"/>
          <w:color w:val="4B4B4B"/>
          <w:sz w:val="24"/>
          <w:szCs w:val="24"/>
        </w:rPr>
        <w:t>万人计划</w:t>
      </w:r>
      <w:r>
        <w:rPr>
          <w:rFonts w:ascii="宋体" w:eastAsia="宋体" w:hAnsi="宋体" w:cs="宋体"/>
          <w:color w:val="4B4B4B"/>
          <w:sz w:val="24"/>
          <w:szCs w:val="24"/>
        </w:rPr>
        <w:t>”</w:t>
      </w:r>
      <w:r>
        <w:rPr>
          <w:rFonts w:ascii="宋体" w:eastAsia="宋体" w:hAnsi="宋体" w:cs="宋体"/>
          <w:color w:val="4B4B4B"/>
          <w:sz w:val="24"/>
          <w:szCs w:val="24"/>
        </w:rPr>
        <w:t>。适应媒体深度融合和行业创新发展，深化宣传部门</w:t>
      </w:r>
      <w:r>
        <w:rPr>
          <w:rFonts w:ascii="宋体" w:eastAsia="宋体" w:hAnsi="宋体" w:cs="宋体"/>
          <w:color w:val="4B4B4B"/>
          <w:sz w:val="24"/>
          <w:szCs w:val="24"/>
        </w:rPr>
        <w:t>与高校共建新闻学院。完善高校与地方政府、中小学</w:t>
      </w:r>
      <w:r>
        <w:rPr>
          <w:rFonts w:ascii="宋体" w:eastAsia="宋体" w:hAnsi="宋体" w:cs="宋体"/>
          <w:color w:val="4B4B4B"/>
          <w:sz w:val="24"/>
          <w:szCs w:val="24"/>
        </w:rPr>
        <w:t>“</w:t>
      </w:r>
      <w:r>
        <w:rPr>
          <w:rFonts w:ascii="宋体" w:eastAsia="宋体" w:hAnsi="宋体" w:cs="宋体"/>
          <w:color w:val="4B4B4B"/>
          <w:sz w:val="24"/>
          <w:szCs w:val="24"/>
        </w:rPr>
        <w:t>三位一体</w:t>
      </w:r>
      <w:r>
        <w:rPr>
          <w:rFonts w:ascii="宋体" w:eastAsia="宋体" w:hAnsi="宋体" w:cs="宋体"/>
          <w:color w:val="4B4B4B"/>
          <w:sz w:val="24"/>
          <w:szCs w:val="24"/>
        </w:rPr>
        <w:t>”</w:t>
      </w:r>
      <w:r>
        <w:rPr>
          <w:rFonts w:ascii="宋体" w:eastAsia="宋体" w:hAnsi="宋体" w:cs="宋体"/>
          <w:color w:val="4B4B4B"/>
          <w:sz w:val="24"/>
          <w:szCs w:val="24"/>
        </w:rPr>
        <w:t>协同育人机制，创建国家教师教育创新实验区。深化科教结合，加强高校与各类科研院所协作，提高基础学科拔尖人才培养能力。</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九、加强大学质量文化建设</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1" w:lineRule="exact"/>
        <w:rPr>
          <w:sz w:val="20"/>
          <w:szCs w:val="20"/>
        </w:rPr>
      </w:pPr>
    </w:p>
    <w:p w:rsidR="008C0CA7" w:rsidRDefault="005061A5">
      <w:pPr>
        <w:ind w:right="-13"/>
        <w:jc w:val="center"/>
        <w:rPr>
          <w:sz w:val="20"/>
          <w:szCs w:val="20"/>
        </w:rPr>
      </w:pPr>
      <w:r>
        <w:rPr>
          <w:rFonts w:eastAsia="Times New Roman"/>
          <w:sz w:val="24"/>
          <w:szCs w:val="24"/>
        </w:rPr>
        <w:t>336</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44" w:name="page345"/>
      <w:bookmarkEnd w:id="344"/>
    </w:p>
    <w:p w:rsidR="008C0CA7" w:rsidRDefault="005061A5">
      <w:pPr>
        <w:spacing w:line="431" w:lineRule="exact"/>
        <w:ind w:left="360" w:right="266" w:firstLine="480"/>
        <w:jc w:val="both"/>
        <w:rPr>
          <w:sz w:val="20"/>
          <w:szCs w:val="20"/>
        </w:rPr>
      </w:pPr>
      <w:r>
        <w:rPr>
          <w:rFonts w:ascii="宋体" w:eastAsia="宋体" w:hAnsi="宋体" w:cs="宋体"/>
          <w:color w:val="4B4B4B"/>
          <w:sz w:val="24"/>
          <w:szCs w:val="24"/>
        </w:rPr>
        <w:t>32.</w:t>
      </w:r>
      <w:r>
        <w:rPr>
          <w:rFonts w:ascii="宋体" w:eastAsia="宋体" w:hAnsi="宋体" w:cs="宋体"/>
          <w:color w:val="4B4B4B"/>
          <w:sz w:val="24"/>
          <w:szCs w:val="24"/>
        </w:rPr>
        <w:t>完善质量评价保障体系。进一步转变政府职能，推进管办评分离，构建以高等学校内部质量保障为基础，教育行政部门为引导，学术组织、行业部门和社会机构共同参与的高等教育质量保障体系。把人才培养水平和质量作为评价大学的首要指标，突出学生中心、产出导向、持续改进，激发高等学校追求卓越，将建设质量文化内化为全校师生的共同价值追求和自觉行为，形成以提高人才培养水平为核心的质量文化。</w:t>
      </w:r>
    </w:p>
    <w:p w:rsidR="008C0CA7" w:rsidRDefault="008C0CA7">
      <w:pPr>
        <w:spacing w:line="228" w:lineRule="exact"/>
        <w:rPr>
          <w:sz w:val="20"/>
          <w:szCs w:val="20"/>
        </w:rPr>
      </w:pPr>
    </w:p>
    <w:p w:rsidR="008C0CA7" w:rsidRDefault="005061A5">
      <w:pPr>
        <w:spacing w:line="423" w:lineRule="exact"/>
        <w:ind w:left="360" w:right="246" w:firstLine="480"/>
        <w:rPr>
          <w:sz w:val="20"/>
          <w:szCs w:val="20"/>
        </w:rPr>
      </w:pPr>
      <w:r>
        <w:rPr>
          <w:rFonts w:ascii="宋体" w:eastAsia="宋体" w:hAnsi="宋体" w:cs="宋体"/>
          <w:color w:val="4B4B4B"/>
          <w:sz w:val="24"/>
          <w:szCs w:val="24"/>
        </w:rPr>
        <w:t>33.</w:t>
      </w:r>
      <w:r>
        <w:rPr>
          <w:rFonts w:ascii="宋体" w:eastAsia="宋体" w:hAnsi="宋体" w:cs="宋体"/>
          <w:color w:val="4B4B4B"/>
          <w:sz w:val="24"/>
          <w:szCs w:val="24"/>
        </w:rPr>
        <w:t>强化高校质量保障主体意识。完善高校自我评估制度，健全内部质量保障体系。要按照《普通高等学校本科专业类教学质量国家标准》及有关行业标</w:t>
      </w:r>
      <w:r>
        <w:rPr>
          <w:rFonts w:ascii="宋体" w:eastAsia="宋体" w:hAnsi="宋体" w:cs="宋体"/>
          <w:color w:val="4B4B4B"/>
          <w:sz w:val="24"/>
          <w:szCs w:val="24"/>
        </w:rPr>
        <w:t>准，根据学校自身办学实际和发展目标，构建教育基本标准，确立人才培养要求，并对照要求建立本科教学自我评估制度。要将评估结果作为校务公开的重要内容向社会公开。</w:t>
      </w:r>
    </w:p>
    <w:p w:rsidR="008C0CA7" w:rsidRDefault="008C0CA7">
      <w:pPr>
        <w:spacing w:line="230"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color w:val="4B4B4B"/>
          <w:sz w:val="24"/>
          <w:szCs w:val="24"/>
        </w:rPr>
        <w:t>34.</w:t>
      </w:r>
      <w:r>
        <w:rPr>
          <w:rFonts w:ascii="宋体" w:eastAsia="宋体" w:hAnsi="宋体" w:cs="宋体"/>
          <w:color w:val="4B4B4B"/>
          <w:sz w:val="24"/>
          <w:szCs w:val="24"/>
        </w:rPr>
        <w:t>强化质量督导评估。通过督导评估，引导高等学校合理定位、办出水平、办出特色，推进教学改革，提高人才培养质量。完善督导评估机制，形成动态监测、定期评估和专项督导的新型评估体系。建设好高等教育质量监测国家数据平台，利用互联网和大数据技术，形成覆盖高等教育全流程、全领域的质量监测网络体系。规范本科教学工作审核评估和合格评估，开展本科专业评估。推进高等学校</w:t>
      </w:r>
      <w:r>
        <w:rPr>
          <w:rFonts w:ascii="宋体" w:eastAsia="宋体" w:hAnsi="宋体" w:cs="宋体"/>
          <w:color w:val="4B4B4B"/>
          <w:sz w:val="24"/>
          <w:szCs w:val="24"/>
        </w:rPr>
        <w:t>本科专业认证工作，开展保合格、上水平、追卓越的三级专业认证。针对突出质量问题开展专项督导检查。强化评估认证结果的应用，建立评估认证结果公示和约谈、整改复查机制。</w:t>
      </w:r>
    </w:p>
    <w:p w:rsidR="008C0CA7" w:rsidRDefault="008C0CA7">
      <w:pPr>
        <w:spacing w:line="231" w:lineRule="exact"/>
        <w:rPr>
          <w:sz w:val="20"/>
          <w:szCs w:val="20"/>
        </w:rPr>
      </w:pPr>
    </w:p>
    <w:p w:rsidR="008C0CA7" w:rsidRDefault="005061A5">
      <w:pPr>
        <w:spacing w:line="423" w:lineRule="exact"/>
        <w:ind w:left="360" w:right="266" w:firstLine="480"/>
        <w:jc w:val="both"/>
        <w:rPr>
          <w:sz w:val="20"/>
          <w:szCs w:val="20"/>
        </w:rPr>
      </w:pPr>
      <w:r>
        <w:rPr>
          <w:rFonts w:ascii="宋体" w:eastAsia="宋体" w:hAnsi="宋体" w:cs="宋体"/>
          <w:color w:val="4B4B4B"/>
          <w:sz w:val="24"/>
          <w:szCs w:val="24"/>
        </w:rPr>
        <w:t>35.</w:t>
      </w:r>
      <w:r>
        <w:rPr>
          <w:rFonts w:ascii="宋体" w:eastAsia="宋体" w:hAnsi="宋体" w:cs="宋体"/>
          <w:color w:val="4B4B4B"/>
          <w:sz w:val="24"/>
          <w:szCs w:val="24"/>
        </w:rPr>
        <w:t>发挥专家组织和社会机构在质量评价中的作用。充分发挥高等学校教学指导委员会、高等学校本科教学工作评估专家委员会等学术组织在标准制订、评估监测及学风建设方面的重要作用。充分发挥行业部门在人才培养、需求分析、标准制订和专业认证等方面的作用。通过政府购买服务方式，支持社会专业评估机构开展高等教育质量评估。</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十、切实做好高水平本科教育建设工作的组织实施</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36.</w:t>
      </w:r>
      <w:r>
        <w:rPr>
          <w:rFonts w:ascii="宋体" w:eastAsia="宋体" w:hAnsi="宋体" w:cs="宋体"/>
          <w:color w:val="4B4B4B"/>
          <w:sz w:val="24"/>
          <w:szCs w:val="24"/>
        </w:rPr>
        <w:t>加强组织领导。地方各级教育行政部门、各高校要把建设高水平本科教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育作为全面贯彻习近平新时代中国特色社会主义思想，全面贯彻党的教育方针，</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落实立德树人根本任务，培养社会主义建设者和接班人的重大战略任务。要组织</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开展新时代全面提高人才培养能力思想大讨论，增强全体教职员工育人意识和育</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337</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45" w:name="page346"/>
      <w:bookmarkEnd w:id="345"/>
    </w:p>
    <w:p w:rsidR="008C0CA7" w:rsidRDefault="005061A5">
      <w:pPr>
        <w:spacing w:line="354" w:lineRule="exact"/>
        <w:ind w:left="360" w:right="366"/>
        <w:jc w:val="both"/>
        <w:rPr>
          <w:sz w:val="20"/>
          <w:szCs w:val="20"/>
        </w:rPr>
      </w:pPr>
      <w:r>
        <w:rPr>
          <w:rFonts w:ascii="宋体" w:eastAsia="宋体" w:hAnsi="宋体" w:cs="宋体"/>
          <w:color w:val="4B4B4B"/>
          <w:sz w:val="24"/>
          <w:szCs w:val="24"/>
        </w:rPr>
        <w:t>人本领。要加强领导，统筹协调，精心组织，形成合力，研究制定相关政策，积极协</w:t>
      </w:r>
      <w:r>
        <w:rPr>
          <w:rFonts w:ascii="宋体" w:eastAsia="宋体" w:hAnsi="宋体" w:cs="宋体"/>
          <w:color w:val="4B4B4B"/>
          <w:sz w:val="24"/>
          <w:szCs w:val="24"/>
        </w:rPr>
        <w:t>调和动员各方面力量支持高水平本科教育建设。</w:t>
      </w:r>
    </w:p>
    <w:p w:rsidR="008C0CA7" w:rsidRDefault="008C0CA7">
      <w:pPr>
        <w:spacing w:line="229"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37.</w:t>
      </w:r>
      <w:r>
        <w:rPr>
          <w:rFonts w:ascii="宋体" w:eastAsia="宋体" w:hAnsi="宋体" w:cs="宋体"/>
          <w:color w:val="4B4B4B"/>
          <w:sz w:val="24"/>
          <w:szCs w:val="24"/>
        </w:rPr>
        <w:t>强化高校主体责任。各高校要把建设高水平本科教育作为新时代学校建设改革发展的重点任务，结合本校实际，制定实施方案，明确建设目标、重点内容和保障措施。高校党委会、常委会和校长办公会要定期研究，书记校长及分管负责人要经常性研究本科教育工作，相关部门和院系负责人要切实担起责任，具体负责组织实施，确保达到预期成效。</w:t>
      </w:r>
    </w:p>
    <w:p w:rsidR="008C0CA7" w:rsidRDefault="008C0CA7">
      <w:pPr>
        <w:spacing w:line="230" w:lineRule="exact"/>
        <w:rPr>
          <w:sz w:val="20"/>
          <w:szCs w:val="20"/>
        </w:rPr>
      </w:pPr>
    </w:p>
    <w:p w:rsidR="008C0CA7" w:rsidRDefault="005061A5">
      <w:pPr>
        <w:spacing w:line="411" w:lineRule="exact"/>
        <w:ind w:left="360" w:right="366" w:firstLine="480"/>
        <w:rPr>
          <w:sz w:val="20"/>
          <w:szCs w:val="20"/>
        </w:rPr>
      </w:pPr>
      <w:r>
        <w:rPr>
          <w:rFonts w:ascii="宋体" w:eastAsia="宋体" w:hAnsi="宋体" w:cs="宋体"/>
          <w:color w:val="4B4B4B"/>
          <w:sz w:val="24"/>
          <w:szCs w:val="24"/>
        </w:rPr>
        <w:t>38.</w:t>
      </w:r>
      <w:r>
        <w:rPr>
          <w:rFonts w:ascii="宋体" w:eastAsia="宋体" w:hAnsi="宋体" w:cs="宋体"/>
          <w:color w:val="4B4B4B"/>
          <w:sz w:val="24"/>
          <w:szCs w:val="24"/>
        </w:rPr>
        <w:t>加强地方统筹。各地教育行政部门要结合实际，科学制定本地区高水平本科教育建设的总体规划和政策措施，并做好与教育规划和改革任务的有效衔接，健全领导体制、决策机制和评估机制，科学配置公共资源，指导和督促高校将建设目标、任务、政策、举措落到实处。</w:t>
      </w:r>
    </w:p>
    <w:p w:rsidR="008C0CA7" w:rsidRDefault="008C0CA7">
      <w:pPr>
        <w:spacing w:line="229"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color w:val="4B4B4B"/>
          <w:sz w:val="24"/>
          <w:szCs w:val="24"/>
        </w:rPr>
        <w:t>39.</w:t>
      </w:r>
      <w:r>
        <w:rPr>
          <w:rFonts w:ascii="宋体" w:eastAsia="宋体" w:hAnsi="宋体" w:cs="宋体"/>
          <w:color w:val="4B4B4B"/>
          <w:sz w:val="24"/>
          <w:szCs w:val="24"/>
        </w:rPr>
        <w:t>强化支持保障。教育部会同有关部门围绕高水平本科教育建设，加大政策支持力度，制定实施</w:t>
      </w:r>
      <w:r>
        <w:rPr>
          <w:rFonts w:ascii="宋体" w:eastAsia="宋体" w:hAnsi="宋体" w:cs="宋体"/>
          <w:color w:val="4B4B4B"/>
          <w:sz w:val="24"/>
          <w:szCs w:val="24"/>
        </w:rPr>
        <w:t>“</w:t>
      </w:r>
      <w:r>
        <w:rPr>
          <w:rFonts w:ascii="宋体" w:eastAsia="宋体" w:hAnsi="宋体" w:cs="宋体"/>
          <w:color w:val="4B4B4B"/>
          <w:sz w:val="24"/>
          <w:szCs w:val="24"/>
        </w:rPr>
        <w:t>六卓越一拔尖</w:t>
      </w:r>
      <w:r>
        <w:rPr>
          <w:rFonts w:ascii="宋体" w:eastAsia="宋体" w:hAnsi="宋体" w:cs="宋体"/>
          <w:color w:val="4B4B4B"/>
          <w:sz w:val="24"/>
          <w:szCs w:val="24"/>
        </w:rPr>
        <w:t>”</w:t>
      </w:r>
      <w:r>
        <w:rPr>
          <w:rFonts w:ascii="宋体" w:eastAsia="宋体" w:hAnsi="宋体" w:cs="宋体"/>
          <w:color w:val="4B4B4B"/>
          <w:sz w:val="24"/>
          <w:szCs w:val="24"/>
        </w:rPr>
        <w:t>计划</w:t>
      </w:r>
      <w:r>
        <w:rPr>
          <w:rFonts w:ascii="宋体" w:eastAsia="宋体" w:hAnsi="宋体" w:cs="宋体"/>
          <w:color w:val="4B4B4B"/>
          <w:sz w:val="24"/>
          <w:szCs w:val="24"/>
        </w:rPr>
        <w:t xml:space="preserve"> 2.0 </w:t>
      </w:r>
      <w:r>
        <w:rPr>
          <w:rFonts w:ascii="宋体" w:eastAsia="宋体" w:hAnsi="宋体" w:cs="宋体"/>
          <w:color w:val="4B4B4B"/>
          <w:sz w:val="24"/>
          <w:szCs w:val="24"/>
        </w:rPr>
        <w:t>等重大项目。各地教育主管部门要加强政策协调配套，统筹地方财政高等教育资金和中央支持地方高校改革发展资金，引导支持地方高校推进高水平本科教育建设。各</w:t>
      </w:r>
      <w:r>
        <w:rPr>
          <w:rFonts w:ascii="宋体" w:eastAsia="宋体" w:hAnsi="宋体" w:cs="宋体"/>
          <w:color w:val="4B4B4B"/>
          <w:sz w:val="24"/>
          <w:szCs w:val="24"/>
        </w:rPr>
        <w:t>高校要根据自身建设计划，加大与国家和地方政策的衔接、配套和执行力度，加大对本科教育的投入力度。中央部门所属高校要统筹利用中央高校教育教学改革专项等中央高校预算拨款和其他各类资源，结合学校实际，支持高水平本科教育建设。</w:t>
      </w:r>
    </w:p>
    <w:p w:rsidR="008C0CA7" w:rsidRDefault="008C0CA7">
      <w:pPr>
        <w:spacing w:line="234" w:lineRule="exact"/>
        <w:rPr>
          <w:sz w:val="20"/>
          <w:szCs w:val="20"/>
        </w:rPr>
      </w:pPr>
    </w:p>
    <w:p w:rsidR="008C0CA7" w:rsidRDefault="005061A5">
      <w:pPr>
        <w:spacing w:line="431" w:lineRule="exact"/>
        <w:ind w:left="360" w:right="246" w:firstLine="480"/>
        <w:rPr>
          <w:sz w:val="20"/>
          <w:szCs w:val="20"/>
        </w:rPr>
      </w:pPr>
      <w:r>
        <w:rPr>
          <w:rFonts w:ascii="宋体" w:eastAsia="宋体" w:hAnsi="宋体" w:cs="宋体"/>
          <w:color w:val="4B4B4B"/>
          <w:sz w:val="24"/>
          <w:szCs w:val="24"/>
        </w:rPr>
        <w:t>40.</w:t>
      </w:r>
      <w:r>
        <w:rPr>
          <w:rFonts w:ascii="宋体" w:eastAsia="宋体" w:hAnsi="宋体" w:cs="宋体"/>
          <w:color w:val="4B4B4B"/>
          <w:sz w:val="24"/>
          <w:szCs w:val="24"/>
        </w:rPr>
        <w:t>注重总结宣传。加强分类指导，建立激励机制，保护和激发基层首创精神，鼓励各地各校积极探索，勇于创新，创造性地开展高水平本科教育建设工作。对建设中涌现的好做法和有效经验，要及时总结提炼，充分发挥示范带动作用，特别注重将带有共性的、规律性的做法经验形成可推广的政策制度。加强对高校改革实践成果</w:t>
      </w:r>
      <w:r>
        <w:rPr>
          <w:rFonts w:ascii="宋体" w:eastAsia="宋体" w:hAnsi="宋体" w:cs="宋体"/>
          <w:color w:val="4B4B4B"/>
          <w:sz w:val="24"/>
          <w:szCs w:val="24"/>
        </w:rPr>
        <w:t>的宣传，推动全社会进一步关心支持高等教育事业发展，为建设高水平本科教育创造良好的社会环境和舆论氛围。</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教育部</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 xml:space="preserve">2018 </w:t>
      </w:r>
      <w:r>
        <w:rPr>
          <w:rFonts w:ascii="宋体" w:eastAsia="宋体" w:hAnsi="宋体" w:cs="宋体"/>
          <w:color w:val="4B4B4B"/>
          <w:sz w:val="24"/>
          <w:szCs w:val="24"/>
        </w:rPr>
        <w:t>年</w:t>
      </w:r>
      <w:r>
        <w:rPr>
          <w:rFonts w:ascii="宋体" w:eastAsia="宋体" w:hAnsi="宋体" w:cs="宋体"/>
          <w:color w:val="4B4B4B"/>
          <w:sz w:val="24"/>
          <w:szCs w:val="24"/>
        </w:rPr>
        <w:t xml:space="preserve"> 9 </w:t>
      </w:r>
      <w:r>
        <w:rPr>
          <w:rFonts w:ascii="宋体" w:eastAsia="宋体" w:hAnsi="宋体" w:cs="宋体"/>
          <w:color w:val="4B4B4B"/>
          <w:sz w:val="24"/>
          <w:szCs w:val="24"/>
        </w:rPr>
        <w:t>月</w:t>
      </w:r>
      <w:r>
        <w:rPr>
          <w:rFonts w:ascii="宋体" w:eastAsia="宋体" w:hAnsi="宋体" w:cs="宋体"/>
          <w:color w:val="4B4B4B"/>
          <w:sz w:val="24"/>
          <w:szCs w:val="24"/>
        </w:rPr>
        <w:t xml:space="preserve"> 17 </w:t>
      </w:r>
      <w:r>
        <w:rPr>
          <w:rFonts w:ascii="宋体" w:eastAsia="宋体" w:hAnsi="宋体" w:cs="宋体"/>
          <w:color w:val="4B4B4B"/>
          <w:sz w:val="24"/>
          <w:szCs w:val="24"/>
        </w:rPr>
        <w:t>日</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37" w:lineRule="exact"/>
        <w:rPr>
          <w:sz w:val="20"/>
          <w:szCs w:val="20"/>
        </w:rPr>
      </w:pPr>
    </w:p>
    <w:p w:rsidR="008C0CA7" w:rsidRDefault="005061A5">
      <w:pPr>
        <w:ind w:right="-13"/>
        <w:jc w:val="center"/>
        <w:rPr>
          <w:sz w:val="20"/>
          <w:szCs w:val="20"/>
        </w:rPr>
      </w:pPr>
      <w:r>
        <w:rPr>
          <w:rFonts w:eastAsia="Times New Roman"/>
          <w:sz w:val="24"/>
          <w:szCs w:val="24"/>
        </w:rPr>
        <w:t>338</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54" w:lineRule="exact"/>
        <w:rPr>
          <w:sz w:val="20"/>
          <w:szCs w:val="20"/>
        </w:rPr>
      </w:pPr>
      <w:bookmarkStart w:id="346" w:name="page347"/>
      <w:bookmarkEnd w:id="346"/>
    </w:p>
    <w:p w:rsidR="008C0CA7" w:rsidRDefault="005061A5">
      <w:pPr>
        <w:spacing w:line="470" w:lineRule="exact"/>
        <w:ind w:left="360" w:right="366"/>
        <w:jc w:val="center"/>
        <w:rPr>
          <w:sz w:val="20"/>
          <w:szCs w:val="20"/>
        </w:rPr>
      </w:pPr>
      <w:r>
        <w:rPr>
          <w:rFonts w:ascii="宋体" w:eastAsia="宋体" w:hAnsi="宋体" w:cs="宋体"/>
          <w:b/>
          <w:bCs/>
          <w:sz w:val="32"/>
          <w:szCs w:val="32"/>
        </w:rPr>
        <w:t>教育部等六部门关于实施基础学科拔尖学生培养计划</w:t>
      </w:r>
      <w:r>
        <w:rPr>
          <w:rFonts w:ascii="宋体" w:eastAsia="宋体" w:hAnsi="宋体" w:cs="宋体"/>
          <w:b/>
          <w:bCs/>
          <w:sz w:val="32"/>
          <w:szCs w:val="32"/>
        </w:rPr>
        <w:t xml:space="preserve"> 2.0 </w:t>
      </w:r>
      <w:r>
        <w:rPr>
          <w:rFonts w:ascii="宋体" w:eastAsia="宋体" w:hAnsi="宋体" w:cs="宋体"/>
          <w:b/>
          <w:bCs/>
          <w:sz w:val="32"/>
          <w:szCs w:val="32"/>
        </w:rPr>
        <w:t>的意见</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6" w:lineRule="exact"/>
        <w:rPr>
          <w:sz w:val="20"/>
          <w:szCs w:val="20"/>
        </w:rPr>
      </w:pPr>
    </w:p>
    <w:p w:rsidR="008C0CA7" w:rsidRDefault="005061A5">
      <w:pPr>
        <w:spacing w:line="274" w:lineRule="exact"/>
        <w:ind w:left="6800"/>
        <w:rPr>
          <w:sz w:val="20"/>
          <w:szCs w:val="20"/>
        </w:rPr>
      </w:pPr>
      <w:r>
        <w:rPr>
          <w:rFonts w:ascii="宋体" w:eastAsia="宋体" w:hAnsi="宋体" w:cs="宋体"/>
          <w:color w:val="4B4B4B"/>
          <w:sz w:val="24"/>
          <w:szCs w:val="24"/>
        </w:rPr>
        <w:t>教高〔</w:t>
      </w:r>
      <w:r>
        <w:rPr>
          <w:rFonts w:ascii="宋体" w:eastAsia="宋体" w:hAnsi="宋体" w:cs="宋体"/>
          <w:color w:val="4B4B4B"/>
          <w:sz w:val="24"/>
          <w:szCs w:val="24"/>
        </w:rPr>
        <w:t>2018</w:t>
      </w:r>
      <w:r>
        <w:rPr>
          <w:rFonts w:ascii="宋体" w:eastAsia="宋体" w:hAnsi="宋体" w:cs="宋体"/>
          <w:color w:val="4B4B4B"/>
          <w:sz w:val="24"/>
          <w:szCs w:val="24"/>
        </w:rPr>
        <w:t>〕</w:t>
      </w:r>
      <w:r>
        <w:rPr>
          <w:rFonts w:ascii="宋体" w:eastAsia="宋体" w:hAnsi="宋体" w:cs="宋体"/>
          <w:color w:val="4B4B4B"/>
          <w:sz w:val="24"/>
          <w:szCs w:val="24"/>
        </w:rPr>
        <w:t xml:space="preserve">8 </w:t>
      </w:r>
      <w:r>
        <w:rPr>
          <w:rFonts w:ascii="宋体" w:eastAsia="宋体" w:hAnsi="宋体" w:cs="宋体"/>
          <w:color w:val="4B4B4B"/>
          <w:sz w:val="24"/>
          <w:szCs w:val="24"/>
        </w:rPr>
        <w:t>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各省、自治区、直辖市教育厅（教委）、科技厅（科委）、财政厅（局）、科协，</w:t>
      </w:r>
    </w:p>
    <w:p w:rsidR="008C0CA7" w:rsidRDefault="008C0CA7">
      <w:pPr>
        <w:spacing w:line="217" w:lineRule="exact"/>
        <w:rPr>
          <w:sz w:val="20"/>
          <w:szCs w:val="20"/>
        </w:rPr>
      </w:pPr>
    </w:p>
    <w:p w:rsidR="008C0CA7" w:rsidRDefault="005061A5">
      <w:pPr>
        <w:spacing w:line="251" w:lineRule="exact"/>
        <w:ind w:left="360"/>
        <w:rPr>
          <w:sz w:val="20"/>
          <w:szCs w:val="20"/>
        </w:rPr>
      </w:pPr>
      <w:r>
        <w:rPr>
          <w:rFonts w:ascii="宋体" w:eastAsia="宋体" w:hAnsi="宋体" w:cs="宋体"/>
          <w:color w:val="4B4B4B"/>
        </w:rPr>
        <w:t>新疆生产建设兵团教育局、科技局、财政局、科协，有关部门（单位）教育司（局），</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部属各高等学校、部省合建各高等学校：</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基础学科是国家创新发展的源泉、先导和后盾。培养基础学科拔尖人才是高</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等教育强国建设的重大战略任务。根据《教育部关于加快建设高水平本科教育</w:t>
      </w:r>
      <w:r>
        <w:rPr>
          <w:rFonts w:ascii="宋体" w:eastAsia="宋体" w:hAnsi="宋体" w:cs="宋体"/>
          <w:color w:val="4B4B4B"/>
          <w:sz w:val="23"/>
          <w:szCs w:val="23"/>
        </w:rPr>
        <w:t xml:space="preserve"> </w:t>
      </w:r>
      <w:r>
        <w:rPr>
          <w:rFonts w:ascii="宋体" w:eastAsia="宋体" w:hAnsi="宋体" w:cs="宋体"/>
          <w:color w:val="4B4B4B"/>
          <w:sz w:val="23"/>
          <w:szCs w:val="23"/>
        </w:rPr>
        <w:t>全</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面提高人才培养能力的意见》，现就实施基础学科拔尖学生培养计划</w:t>
      </w:r>
      <w:r>
        <w:rPr>
          <w:rFonts w:ascii="宋体" w:eastAsia="宋体" w:hAnsi="宋体" w:cs="宋体"/>
          <w:color w:val="4B4B4B"/>
          <w:sz w:val="23"/>
          <w:szCs w:val="23"/>
        </w:rPr>
        <w:t xml:space="preserve"> 2.0 </w:t>
      </w:r>
      <w:r>
        <w:rPr>
          <w:rFonts w:ascii="宋体" w:eastAsia="宋体" w:hAnsi="宋体" w:cs="宋体"/>
          <w:color w:val="4B4B4B"/>
          <w:sz w:val="23"/>
          <w:szCs w:val="23"/>
        </w:rPr>
        <w:t>提出以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下意见。</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一、总体思路</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深入贯彻习近平新时代中国特色社会主义思想和党的十九大精神，全面落实</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立德树人根本任务，建设一批国家青年英才培养基地，强化使命驱动、注重大师</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引领、创新学习方式、促进科教融合、深化国际合作，选拔培养一批基础学科拔</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尖人才，为新时代自然科学和哲学社会科学发展播种火种，为把我国建设成为世</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界主要科学中心和思想高地奠定人才基础。</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二、目标要求</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经过</w:t>
      </w:r>
      <w:r>
        <w:rPr>
          <w:rFonts w:ascii="宋体" w:eastAsia="宋体" w:hAnsi="宋体" w:cs="宋体"/>
          <w:color w:val="4B4B4B"/>
          <w:sz w:val="23"/>
          <w:szCs w:val="23"/>
        </w:rPr>
        <w:t xml:space="preserve"> 5 </w:t>
      </w:r>
      <w:r>
        <w:rPr>
          <w:rFonts w:ascii="宋体" w:eastAsia="宋体" w:hAnsi="宋体" w:cs="宋体"/>
          <w:color w:val="4B4B4B"/>
          <w:sz w:val="23"/>
          <w:szCs w:val="23"/>
        </w:rPr>
        <w:t>年的努力，建设一批国家青年英才培养基地，拔尖人才选拔、培养模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式更加完善，培养机制更加健全，基础学科拔尖学生培养计划引领示范作用更加</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凸显，初步形成中国特色、世界水平的基础学科拔尖人才培养体系，一批勇攀科</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学高峰、推动科学文化发展的优秀拔尖人才崭露头角。</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三、改革任务和重点举措</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遵循基础学科拔尖创新人才成长规律，建立拔尖人才脱颖而出的新机制，在</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基础学科拔尖学生培养试验计划前期探索的</w:t>
      </w:r>
      <w:r>
        <w:rPr>
          <w:rFonts w:ascii="宋体" w:eastAsia="宋体" w:hAnsi="宋体" w:cs="宋体"/>
          <w:color w:val="4B4B4B"/>
          <w:sz w:val="24"/>
          <w:szCs w:val="24"/>
        </w:rPr>
        <w:t>“</w:t>
      </w:r>
      <w:r>
        <w:rPr>
          <w:rFonts w:ascii="宋体" w:eastAsia="宋体" w:hAnsi="宋体" w:cs="宋体"/>
          <w:color w:val="4B4B4B"/>
          <w:sz w:val="24"/>
          <w:szCs w:val="24"/>
        </w:rPr>
        <w:t>一制三化</w:t>
      </w:r>
      <w:r>
        <w:rPr>
          <w:rFonts w:ascii="宋体" w:eastAsia="宋体" w:hAnsi="宋体" w:cs="宋体"/>
          <w:color w:val="4B4B4B"/>
          <w:sz w:val="24"/>
          <w:szCs w:val="24"/>
        </w:rPr>
        <w:t>”</w:t>
      </w:r>
      <w:r>
        <w:rPr>
          <w:rFonts w:ascii="宋体" w:eastAsia="宋体" w:hAnsi="宋体" w:cs="宋体"/>
          <w:color w:val="4B4B4B"/>
          <w:sz w:val="24"/>
          <w:szCs w:val="24"/>
        </w:rPr>
        <w:t>（导师制、小班化、个</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性化、国际化）等有效模式基础上，进一步拓展范围、增加数量、提高质量、创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新模式，形成拔尖人才培养的中国标准、中国模式和中国方案。</w:t>
      </w:r>
    </w:p>
    <w:p w:rsidR="008C0CA7" w:rsidRDefault="008C0CA7">
      <w:pPr>
        <w:spacing w:line="194" w:lineRule="exact"/>
        <w:rPr>
          <w:sz w:val="20"/>
          <w:szCs w:val="20"/>
        </w:rPr>
      </w:pPr>
    </w:p>
    <w:p w:rsidR="008C0CA7" w:rsidRDefault="005061A5">
      <w:pPr>
        <w:spacing w:line="274" w:lineRule="exact"/>
        <w:ind w:left="820"/>
        <w:rPr>
          <w:sz w:val="20"/>
          <w:szCs w:val="20"/>
        </w:rPr>
      </w:pPr>
      <w:r>
        <w:rPr>
          <w:rFonts w:ascii="宋体" w:eastAsia="宋体" w:hAnsi="宋体" w:cs="宋体"/>
          <w:color w:val="4B4B4B"/>
          <w:sz w:val="24"/>
          <w:szCs w:val="24"/>
        </w:rPr>
        <w:t>（一）强化使命驱动。引导学生面向国家战略需求、人类未来发展、思想文</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化创新和基础学科前沿，增强使命责任，激发学术志趣和内在动力。服务国家重</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137" w:lineRule="exact"/>
        <w:rPr>
          <w:sz w:val="20"/>
          <w:szCs w:val="20"/>
        </w:rPr>
      </w:pPr>
    </w:p>
    <w:p w:rsidR="008C0CA7" w:rsidRDefault="005061A5">
      <w:pPr>
        <w:ind w:right="-13"/>
        <w:jc w:val="center"/>
        <w:rPr>
          <w:sz w:val="20"/>
          <w:szCs w:val="20"/>
        </w:rPr>
      </w:pPr>
      <w:r>
        <w:rPr>
          <w:rFonts w:eastAsia="Times New Roman"/>
          <w:sz w:val="24"/>
          <w:szCs w:val="24"/>
        </w:rPr>
        <w:t>339</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47" w:name="page348"/>
      <w:bookmarkEnd w:id="347"/>
    </w:p>
    <w:p w:rsidR="008C0CA7" w:rsidRDefault="005061A5">
      <w:pPr>
        <w:spacing w:line="443" w:lineRule="exact"/>
        <w:ind w:left="360" w:right="266"/>
        <w:jc w:val="both"/>
        <w:rPr>
          <w:sz w:val="20"/>
          <w:szCs w:val="20"/>
        </w:rPr>
      </w:pPr>
      <w:r>
        <w:rPr>
          <w:rFonts w:ascii="宋体" w:eastAsia="宋体" w:hAnsi="宋体" w:cs="宋体"/>
          <w:color w:val="4B4B4B"/>
          <w:sz w:val="24"/>
          <w:szCs w:val="24"/>
        </w:rPr>
        <w:t>大需求，激励学生把自身价值的实现与国家发展紧密联系起来，把远大的理想抱负和所学所思落实到报效国家的实际行动中。应对人类未来重大挑战，引导学生关注气候变化、能源危机、人类健康、地缘冲突、全球治理、可持续发展等重大挑战，树立破解人类发展难题的远大志向，孕育产生新思想、新理论。探索重大科学问题，鼓励学生在物质结构、宇宙演化、生命起源、意识本质等基础科学领域深入探索、坚定志趣，为推动实现重大科学突破、形成自然科学</w:t>
      </w:r>
      <w:r>
        <w:rPr>
          <w:rFonts w:ascii="宋体" w:eastAsia="宋体" w:hAnsi="宋体" w:cs="宋体"/>
          <w:color w:val="4B4B4B"/>
          <w:sz w:val="24"/>
          <w:szCs w:val="24"/>
        </w:rPr>
        <w:t>“</w:t>
      </w:r>
      <w:r>
        <w:rPr>
          <w:rFonts w:ascii="宋体" w:eastAsia="宋体" w:hAnsi="宋体" w:cs="宋体"/>
          <w:color w:val="4B4B4B"/>
          <w:sz w:val="24"/>
          <w:szCs w:val="24"/>
        </w:rPr>
        <w:t>中国力量</w:t>
      </w:r>
      <w:r>
        <w:rPr>
          <w:rFonts w:ascii="宋体" w:eastAsia="宋体" w:hAnsi="宋体" w:cs="宋体"/>
          <w:color w:val="4B4B4B"/>
          <w:sz w:val="24"/>
          <w:szCs w:val="24"/>
        </w:rPr>
        <w:t>”</w:t>
      </w:r>
      <w:r>
        <w:rPr>
          <w:rFonts w:ascii="宋体" w:eastAsia="宋体" w:hAnsi="宋体" w:cs="宋体"/>
          <w:color w:val="4B4B4B"/>
          <w:sz w:val="24"/>
          <w:szCs w:val="24"/>
        </w:rPr>
        <w:t>和哲学社会科学</w:t>
      </w:r>
      <w:r>
        <w:rPr>
          <w:rFonts w:ascii="宋体" w:eastAsia="宋体" w:hAnsi="宋体" w:cs="宋体"/>
          <w:color w:val="4B4B4B"/>
          <w:sz w:val="24"/>
          <w:szCs w:val="24"/>
        </w:rPr>
        <w:t>“</w:t>
      </w:r>
      <w:r>
        <w:rPr>
          <w:rFonts w:ascii="宋体" w:eastAsia="宋体" w:hAnsi="宋体" w:cs="宋体"/>
          <w:color w:val="4B4B4B"/>
          <w:sz w:val="24"/>
          <w:szCs w:val="24"/>
        </w:rPr>
        <w:t>中国学派</w:t>
      </w:r>
      <w:r>
        <w:rPr>
          <w:rFonts w:ascii="宋体" w:eastAsia="宋体" w:hAnsi="宋体" w:cs="宋体"/>
          <w:color w:val="4B4B4B"/>
          <w:sz w:val="24"/>
          <w:szCs w:val="24"/>
        </w:rPr>
        <w:t>”</w:t>
      </w:r>
      <w:r>
        <w:rPr>
          <w:rFonts w:ascii="宋体" w:eastAsia="宋体" w:hAnsi="宋体" w:cs="宋体"/>
          <w:color w:val="4B4B4B"/>
          <w:sz w:val="24"/>
          <w:szCs w:val="24"/>
        </w:rPr>
        <w:t>奠定基础。依托国家科技计划，在国家战略布局的重点和重大研究领域，鼓</w:t>
      </w:r>
      <w:r>
        <w:rPr>
          <w:rFonts w:ascii="宋体" w:eastAsia="宋体" w:hAnsi="宋体" w:cs="宋体"/>
          <w:color w:val="4B4B4B"/>
          <w:sz w:val="24"/>
          <w:szCs w:val="24"/>
        </w:rPr>
        <w:t>励学生早进课题、早进实验室、早进团队，为学生攀登学术高峰搭建平台。</w:t>
      </w:r>
    </w:p>
    <w:p w:rsidR="008C0CA7" w:rsidRDefault="008C0CA7">
      <w:pPr>
        <w:spacing w:line="229" w:lineRule="exact"/>
        <w:rPr>
          <w:sz w:val="20"/>
          <w:szCs w:val="20"/>
        </w:rPr>
      </w:pPr>
    </w:p>
    <w:p w:rsidR="008C0CA7" w:rsidRDefault="005061A5">
      <w:pPr>
        <w:spacing w:line="440" w:lineRule="exact"/>
        <w:ind w:left="360" w:right="266" w:firstLine="461"/>
        <w:jc w:val="both"/>
        <w:rPr>
          <w:sz w:val="20"/>
          <w:szCs w:val="20"/>
        </w:rPr>
      </w:pPr>
      <w:r>
        <w:rPr>
          <w:rFonts w:ascii="宋体" w:eastAsia="宋体" w:hAnsi="宋体" w:cs="宋体"/>
          <w:color w:val="4B4B4B"/>
          <w:sz w:val="24"/>
          <w:szCs w:val="24"/>
        </w:rPr>
        <w:t>（二）注重大师引领。汇聚热爱教育、造诣深厚、德才兼备的学术大师参与拔尖人才培养，通过学术大师言传身教，加强对拔尖学生的精神感召、学术引领和人生指导，让学生通过耳濡目染激发学术兴趣和创新潜力。深入实施导师制，设立学业导师、科研导师和生活导师，在课程学习、科学研究、生涯规划等方面对学生给予全方位指导。有计划地组织拔尖学生进入国内外一流研究机构，接受大师言传身教和环境熏陶，接触科学技术和思想文化研究前沿。高校要在教师编制、教师工作量计算等方面对</w:t>
      </w:r>
      <w:r>
        <w:rPr>
          <w:rFonts w:ascii="宋体" w:eastAsia="宋体" w:hAnsi="宋体" w:cs="宋体"/>
          <w:color w:val="4B4B4B"/>
          <w:sz w:val="24"/>
          <w:szCs w:val="24"/>
        </w:rPr>
        <w:t>参与计划的教师给予政策保障，激励更多优秀教师投入拔尖人才培养。</w:t>
      </w:r>
    </w:p>
    <w:p w:rsidR="008C0CA7" w:rsidRDefault="008C0CA7">
      <w:pPr>
        <w:spacing w:line="231" w:lineRule="exact"/>
        <w:rPr>
          <w:sz w:val="20"/>
          <w:szCs w:val="20"/>
        </w:rPr>
      </w:pPr>
    </w:p>
    <w:p w:rsidR="008C0CA7" w:rsidRDefault="005061A5">
      <w:pPr>
        <w:spacing w:line="443" w:lineRule="exact"/>
        <w:ind w:left="360" w:right="266" w:firstLine="466"/>
        <w:jc w:val="both"/>
        <w:rPr>
          <w:sz w:val="20"/>
          <w:szCs w:val="20"/>
        </w:rPr>
      </w:pPr>
      <w:r>
        <w:rPr>
          <w:rFonts w:ascii="宋体" w:eastAsia="宋体" w:hAnsi="宋体" w:cs="宋体"/>
          <w:color w:val="4B4B4B"/>
          <w:sz w:val="24"/>
          <w:szCs w:val="24"/>
        </w:rPr>
        <w:t>（三）创新学习方式。给天才留空间，营造创新环境，厚植成长沃土。深入探索书院制模式，建设学习生活社区，注重环境浸润熏陶，加强师生心灵沟通，促进拔尖学生的价值塑造和人格养成。注重个性化培养，给学生提供自主选择导师、专业和课程的空间。开展研究性教学，鼓励学生参与科研项目训练，促进学生自主深度学习、建构知识体系、形成多维能力。引导学生多读书、多实践、知民情、懂国情，从经典著作和社会实践中汲取思想养分，获取精神力量，在传承中创新、在创新中发展。探索实施</w:t>
      </w:r>
      <w:r>
        <w:rPr>
          <w:rFonts w:ascii="宋体" w:eastAsia="宋体" w:hAnsi="宋体" w:cs="宋体"/>
          <w:color w:val="4B4B4B"/>
          <w:sz w:val="24"/>
          <w:szCs w:val="24"/>
        </w:rPr>
        <w:t>荣誉学位项目，提升学生学习的挑战性，增强优秀学生的荣誉感。以现代信息技术为支撑，创设线上线下、课内课外、虚拟与现实相结合的学习环境和机制，提高学习成效。</w:t>
      </w:r>
    </w:p>
    <w:p w:rsidR="008C0CA7" w:rsidRDefault="008C0CA7">
      <w:pPr>
        <w:spacing w:line="229" w:lineRule="exact"/>
        <w:rPr>
          <w:sz w:val="20"/>
          <w:szCs w:val="20"/>
        </w:rPr>
      </w:pPr>
    </w:p>
    <w:p w:rsidR="008C0CA7" w:rsidRDefault="005061A5">
      <w:pPr>
        <w:spacing w:line="392" w:lineRule="exact"/>
        <w:ind w:left="360" w:right="366" w:firstLine="456"/>
        <w:jc w:val="both"/>
        <w:rPr>
          <w:sz w:val="20"/>
          <w:szCs w:val="20"/>
        </w:rPr>
      </w:pPr>
      <w:r>
        <w:rPr>
          <w:rFonts w:ascii="宋体" w:eastAsia="宋体" w:hAnsi="宋体" w:cs="宋体"/>
          <w:color w:val="4B4B4B"/>
          <w:sz w:val="23"/>
          <w:szCs w:val="23"/>
        </w:rPr>
        <w:t>（四）提升综合素养。教育引导学生坚持以马克思主义为指导，扎根中国大地了解国情民情，践行社会主义核心价值观，传承弘扬中华优秀传统文化，培养有理想、有本领、有担当的时代新人。加强素质教育，培养学生的家国情怀、人</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340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48" w:name="page349"/>
      <w:bookmarkEnd w:id="348"/>
    </w:p>
    <w:p w:rsidR="008C0CA7" w:rsidRDefault="005061A5">
      <w:pPr>
        <w:spacing w:line="411" w:lineRule="exact"/>
        <w:ind w:left="360" w:right="366"/>
        <w:jc w:val="both"/>
        <w:rPr>
          <w:sz w:val="20"/>
          <w:szCs w:val="20"/>
        </w:rPr>
      </w:pPr>
      <w:r>
        <w:rPr>
          <w:rFonts w:ascii="宋体" w:eastAsia="宋体" w:hAnsi="宋体" w:cs="宋体"/>
          <w:color w:val="4B4B4B"/>
          <w:sz w:val="24"/>
          <w:szCs w:val="24"/>
        </w:rPr>
        <w:t>文情怀、世界胸怀，促进学生中西融汇、古今贯通、文理渗透，汲取人类文明精华，形成整体的知识观和智慧的生活观。强化实践能力和创新创业能力，培育科学道德、批判精神和创新精神，提升沟通表达能力和团队协作精神，造就敢闯会创、敢为天下先的青年英才。</w:t>
      </w:r>
    </w:p>
    <w:p w:rsidR="008C0CA7" w:rsidRDefault="008C0CA7">
      <w:pPr>
        <w:spacing w:line="229" w:lineRule="exact"/>
        <w:rPr>
          <w:sz w:val="20"/>
          <w:szCs w:val="20"/>
        </w:rPr>
      </w:pPr>
    </w:p>
    <w:p w:rsidR="008C0CA7" w:rsidRDefault="005061A5">
      <w:pPr>
        <w:spacing w:line="435" w:lineRule="exact"/>
        <w:ind w:left="360" w:right="246" w:firstLine="456"/>
        <w:jc w:val="both"/>
        <w:rPr>
          <w:sz w:val="20"/>
          <w:szCs w:val="20"/>
        </w:rPr>
      </w:pPr>
      <w:r>
        <w:rPr>
          <w:rFonts w:ascii="宋体" w:eastAsia="宋体" w:hAnsi="宋体" w:cs="宋体"/>
          <w:color w:val="4B4B4B"/>
          <w:sz w:val="24"/>
          <w:szCs w:val="24"/>
        </w:rPr>
        <w:t>（五）促进学科交叉、科教融合。把促进交叉作为拔尖创新人才培养的重要途径，建设跨学科课程体系、组建跨学科教学团队、设立交叉学科研究课题，为拔尖学生参与跨学科学习和研究创造条件。处理好</w:t>
      </w:r>
      <w:r>
        <w:rPr>
          <w:rFonts w:ascii="宋体" w:eastAsia="宋体" w:hAnsi="宋体" w:cs="宋体"/>
          <w:color w:val="4B4B4B"/>
          <w:sz w:val="24"/>
          <w:szCs w:val="24"/>
        </w:rPr>
        <w:t>“</w:t>
      </w:r>
      <w:r>
        <w:rPr>
          <w:rFonts w:ascii="宋体" w:eastAsia="宋体" w:hAnsi="宋体" w:cs="宋体"/>
          <w:color w:val="4B4B4B"/>
          <w:sz w:val="24"/>
          <w:szCs w:val="24"/>
        </w:rPr>
        <w:t>专</w:t>
      </w:r>
      <w:r>
        <w:rPr>
          <w:rFonts w:ascii="宋体" w:eastAsia="宋体" w:hAnsi="宋体" w:cs="宋体"/>
          <w:color w:val="4B4B4B"/>
          <w:sz w:val="24"/>
          <w:szCs w:val="24"/>
        </w:rPr>
        <w:t>”</w:t>
      </w:r>
      <w:r>
        <w:rPr>
          <w:rFonts w:ascii="宋体" w:eastAsia="宋体" w:hAnsi="宋体" w:cs="宋体"/>
          <w:color w:val="4B4B4B"/>
          <w:sz w:val="24"/>
          <w:szCs w:val="24"/>
        </w:rPr>
        <w:t>与</w:t>
      </w:r>
      <w:r>
        <w:rPr>
          <w:rFonts w:ascii="宋体" w:eastAsia="宋体" w:hAnsi="宋体" w:cs="宋体"/>
          <w:color w:val="4B4B4B"/>
          <w:sz w:val="24"/>
          <w:szCs w:val="24"/>
        </w:rPr>
        <w:t>“</w:t>
      </w:r>
      <w:r>
        <w:rPr>
          <w:rFonts w:ascii="宋体" w:eastAsia="宋体" w:hAnsi="宋体" w:cs="宋体"/>
          <w:color w:val="4B4B4B"/>
          <w:sz w:val="24"/>
          <w:szCs w:val="24"/>
        </w:rPr>
        <w:t>博</w:t>
      </w:r>
      <w:r>
        <w:rPr>
          <w:rFonts w:ascii="宋体" w:eastAsia="宋体" w:hAnsi="宋体" w:cs="宋体"/>
          <w:color w:val="4B4B4B"/>
          <w:sz w:val="24"/>
          <w:szCs w:val="24"/>
        </w:rPr>
        <w:t>”</w:t>
      </w:r>
      <w:r>
        <w:rPr>
          <w:rFonts w:ascii="宋体" w:eastAsia="宋体" w:hAnsi="宋体" w:cs="宋体"/>
          <w:color w:val="4B4B4B"/>
          <w:sz w:val="24"/>
          <w:szCs w:val="24"/>
        </w:rPr>
        <w:t>的关系，努力为学生建构</w:t>
      </w:r>
      <w:r>
        <w:rPr>
          <w:rFonts w:ascii="宋体" w:eastAsia="宋体" w:hAnsi="宋体" w:cs="宋体"/>
          <w:color w:val="4B4B4B"/>
          <w:sz w:val="24"/>
          <w:szCs w:val="24"/>
        </w:rPr>
        <w:t>“</w:t>
      </w:r>
      <w:r>
        <w:rPr>
          <w:rFonts w:ascii="宋体" w:eastAsia="宋体" w:hAnsi="宋体" w:cs="宋体"/>
          <w:color w:val="4B4B4B"/>
          <w:sz w:val="24"/>
          <w:szCs w:val="24"/>
        </w:rPr>
        <w:t>底宽顶尖</w:t>
      </w:r>
      <w:r>
        <w:rPr>
          <w:rFonts w:ascii="宋体" w:eastAsia="宋体" w:hAnsi="宋体" w:cs="宋体"/>
          <w:color w:val="4B4B4B"/>
          <w:sz w:val="24"/>
          <w:szCs w:val="24"/>
        </w:rPr>
        <w:t>”</w:t>
      </w:r>
      <w:r>
        <w:rPr>
          <w:rFonts w:ascii="宋体" w:eastAsia="宋体" w:hAnsi="宋体" w:cs="宋体"/>
          <w:color w:val="4B4B4B"/>
          <w:sz w:val="24"/>
          <w:szCs w:val="24"/>
        </w:rPr>
        <w:t>的金字塔型知识结构。深入实施科教结合协同育人</w:t>
      </w:r>
      <w:r>
        <w:rPr>
          <w:rFonts w:ascii="宋体" w:eastAsia="宋体" w:hAnsi="宋体" w:cs="宋体"/>
          <w:color w:val="4B4B4B"/>
          <w:sz w:val="24"/>
          <w:szCs w:val="24"/>
        </w:rPr>
        <w:t>计划，搭建高校与科研院所深度合作的战略平台。鼓励学生进入国家实验室、国家重点实验室、教育部重点实验室等参与科技创新实践，大胆探索基础学科前沿，科教协同培养高水平人才。</w:t>
      </w:r>
    </w:p>
    <w:p w:rsidR="008C0CA7" w:rsidRDefault="008C0CA7">
      <w:pPr>
        <w:spacing w:line="234" w:lineRule="exact"/>
        <w:rPr>
          <w:sz w:val="20"/>
          <w:szCs w:val="20"/>
        </w:rPr>
      </w:pPr>
    </w:p>
    <w:p w:rsidR="008C0CA7" w:rsidRDefault="005061A5">
      <w:pPr>
        <w:spacing w:line="423" w:lineRule="exact"/>
        <w:ind w:left="360" w:right="246" w:firstLine="456"/>
        <w:jc w:val="both"/>
        <w:rPr>
          <w:sz w:val="20"/>
          <w:szCs w:val="20"/>
        </w:rPr>
      </w:pPr>
      <w:r>
        <w:rPr>
          <w:rFonts w:ascii="宋体" w:eastAsia="宋体" w:hAnsi="宋体" w:cs="宋体"/>
          <w:color w:val="4B4B4B"/>
          <w:sz w:val="24"/>
          <w:szCs w:val="24"/>
        </w:rPr>
        <w:t>（六）深化国际合作。构建国内外双向互动、合作共赢的拔尖人才培养长效机制。汇聚全球优质资源，深化与世界顶尖大学的战略合作，吸引国际学术大师参与拔尖人才培养。拓展拔尖学生的国际视野，通过研修实习、暑期学校、短期考察等方式，提升国际文化理解能力。建设国际协同创新团队、打造学术共同体，为拔尖学生接触世界科学文化研究最前沿、融入国际一流学术群体创造条</w:t>
      </w:r>
      <w:r>
        <w:rPr>
          <w:rFonts w:ascii="宋体" w:eastAsia="宋体" w:hAnsi="宋体" w:cs="宋体"/>
          <w:color w:val="4B4B4B"/>
          <w:sz w:val="24"/>
          <w:szCs w:val="24"/>
        </w:rPr>
        <w:t>件。</w:t>
      </w:r>
    </w:p>
    <w:p w:rsidR="008C0CA7" w:rsidRDefault="008C0CA7">
      <w:pPr>
        <w:spacing w:line="230" w:lineRule="exact"/>
        <w:rPr>
          <w:sz w:val="20"/>
          <w:szCs w:val="20"/>
        </w:rPr>
      </w:pPr>
    </w:p>
    <w:p w:rsidR="008C0CA7" w:rsidRDefault="005061A5">
      <w:pPr>
        <w:spacing w:line="431" w:lineRule="exact"/>
        <w:ind w:left="360" w:right="366" w:firstLine="461"/>
        <w:jc w:val="both"/>
        <w:rPr>
          <w:sz w:val="20"/>
          <w:szCs w:val="20"/>
        </w:rPr>
      </w:pPr>
      <w:r>
        <w:rPr>
          <w:rFonts w:ascii="宋体" w:eastAsia="宋体" w:hAnsi="宋体" w:cs="宋体"/>
          <w:color w:val="4B4B4B"/>
          <w:sz w:val="24"/>
          <w:szCs w:val="24"/>
        </w:rPr>
        <w:t>（七）科学选才鉴才。选才与鉴才结合，真正发现和遴选志向远大、学术潜力大、综合能力强、心理素质好的优秀学生。建立科学化、多阶段的动态进出机制，对进入计划的学生进行综合考查、科学分流。鼓励通过计划考核培养的优秀学生进入更高层次阶段学习。推进实施</w:t>
      </w:r>
      <w:r>
        <w:rPr>
          <w:rFonts w:ascii="宋体" w:eastAsia="宋体" w:hAnsi="宋体" w:cs="宋体"/>
          <w:color w:val="4B4B4B"/>
          <w:sz w:val="24"/>
          <w:szCs w:val="24"/>
        </w:rPr>
        <w:t>“</w:t>
      </w:r>
      <w:r>
        <w:rPr>
          <w:rFonts w:ascii="宋体" w:eastAsia="宋体" w:hAnsi="宋体" w:cs="宋体"/>
          <w:color w:val="4B4B4B"/>
          <w:sz w:val="24"/>
          <w:szCs w:val="24"/>
        </w:rPr>
        <w:t>中学生英才计划</w:t>
      </w:r>
      <w:r>
        <w:rPr>
          <w:rFonts w:ascii="宋体" w:eastAsia="宋体" w:hAnsi="宋体" w:cs="宋体"/>
          <w:color w:val="4B4B4B"/>
          <w:sz w:val="24"/>
          <w:szCs w:val="24"/>
        </w:rPr>
        <w:t>”</w:t>
      </w:r>
      <w:r>
        <w:rPr>
          <w:rFonts w:ascii="宋体" w:eastAsia="宋体" w:hAnsi="宋体" w:cs="宋体"/>
          <w:color w:val="4B4B4B"/>
          <w:sz w:val="24"/>
          <w:szCs w:val="24"/>
        </w:rPr>
        <w:t>，吸引一批具有创新潜质的中学生走进大学，参加科研实践、激发科学兴趣，成为拔尖人才的后备力量。</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四、组织实施</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（一）组织结构</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1.</w:t>
      </w:r>
      <w:r>
        <w:rPr>
          <w:rFonts w:ascii="宋体" w:eastAsia="宋体" w:hAnsi="宋体" w:cs="宋体"/>
          <w:color w:val="4B4B4B"/>
          <w:sz w:val="23"/>
          <w:szCs w:val="23"/>
        </w:rPr>
        <w:t>成立基础学科拔尖人才培养计划</w:t>
      </w:r>
      <w:r>
        <w:rPr>
          <w:rFonts w:ascii="宋体" w:eastAsia="宋体" w:hAnsi="宋体" w:cs="宋体"/>
          <w:color w:val="4B4B4B"/>
          <w:sz w:val="23"/>
          <w:szCs w:val="23"/>
        </w:rPr>
        <w:t xml:space="preserve"> 2.0 </w:t>
      </w:r>
      <w:r>
        <w:rPr>
          <w:rFonts w:ascii="宋体" w:eastAsia="宋体" w:hAnsi="宋体" w:cs="宋体"/>
          <w:color w:val="4B4B4B"/>
          <w:sz w:val="23"/>
          <w:szCs w:val="23"/>
        </w:rPr>
        <w:t>指导委员会。委员会由教育部、中央</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组织部、科技部、财政部、中国科学院、中国社会科学院、中国科协相关部门负</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责同志组成，负责计划政策措施的制定和决策，指导计划的组织实施工作。</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2.</w:t>
      </w:r>
      <w:r>
        <w:rPr>
          <w:rFonts w:ascii="宋体" w:eastAsia="宋体" w:hAnsi="宋体" w:cs="宋体"/>
          <w:sz w:val="23"/>
          <w:szCs w:val="23"/>
        </w:rPr>
        <w:t>成立基础学科拔尖人才培养计划</w:t>
      </w:r>
      <w:r>
        <w:rPr>
          <w:rFonts w:ascii="宋体" w:eastAsia="宋体" w:hAnsi="宋体" w:cs="宋体"/>
          <w:sz w:val="23"/>
          <w:szCs w:val="23"/>
        </w:rPr>
        <w:t xml:space="preserve"> 2.0 </w:t>
      </w:r>
      <w:r>
        <w:rPr>
          <w:rFonts w:ascii="宋体" w:eastAsia="宋体" w:hAnsi="宋体" w:cs="宋体"/>
          <w:sz w:val="23"/>
          <w:szCs w:val="23"/>
        </w:rPr>
        <w:t>专家委员会，充分发挥咨询、指导、</w:t>
      </w:r>
    </w:p>
    <w:p w:rsidR="008C0CA7" w:rsidRDefault="008C0CA7">
      <w:pPr>
        <w:spacing w:line="206" w:lineRule="exact"/>
        <w:rPr>
          <w:sz w:val="20"/>
          <w:szCs w:val="20"/>
        </w:rPr>
      </w:pPr>
    </w:p>
    <w:p w:rsidR="008C0CA7" w:rsidRDefault="005061A5">
      <w:pPr>
        <w:spacing w:line="263" w:lineRule="exact"/>
        <w:ind w:right="6"/>
        <w:jc w:val="center"/>
        <w:rPr>
          <w:sz w:val="20"/>
          <w:szCs w:val="20"/>
        </w:rPr>
      </w:pPr>
      <w:r>
        <w:rPr>
          <w:rFonts w:ascii="宋体" w:eastAsia="宋体" w:hAnsi="宋体" w:cs="宋体"/>
          <w:color w:val="4B4B4B"/>
          <w:sz w:val="23"/>
          <w:szCs w:val="23"/>
        </w:rPr>
        <w:t>评价作用，负责论证高校计划实施方案、指导高校人才培养过程、评价计划实施</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341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349" w:name="page350"/>
      <w:bookmarkEnd w:id="349"/>
    </w:p>
    <w:p w:rsidR="008C0CA7" w:rsidRDefault="005061A5">
      <w:pPr>
        <w:spacing w:line="274" w:lineRule="exact"/>
        <w:ind w:left="360"/>
        <w:rPr>
          <w:sz w:val="20"/>
          <w:szCs w:val="20"/>
        </w:rPr>
      </w:pPr>
      <w:r>
        <w:rPr>
          <w:rFonts w:ascii="宋体" w:eastAsia="宋体" w:hAnsi="宋体" w:cs="宋体"/>
          <w:color w:val="4B4B4B"/>
          <w:sz w:val="24"/>
          <w:szCs w:val="24"/>
        </w:rPr>
        <w:t>成效。</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（二）实施范围</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基础学科拔尖人才培养计划</w:t>
      </w:r>
      <w:r>
        <w:rPr>
          <w:rFonts w:ascii="宋体" w:eastAsia="宋体" w:hAnsi="宋体" w:cs="宋体"/>
          <w:color w:val="4B4B4B"/>
          <w:sz w:val="24"/>
          <w:szCs w:val="24"/>
        </w:rPr>
        <w:t xml:space="preserve"> 2.0 </w:t>
      </w:r>
      <w:r>
        <w:rPr>
          <w:rFonts w:ascii="宋体" w:eastAsia="宋体" w:hAnsi="宋体" w:cs="宋体"/>
          <w:color w:val="4B4B4B"/>
          <w:sz w:val="24"/>
          <w:szCs w:val="24"/>
        </w:rPr>
        <w:t>在数学、物理学、化学、生物科学、计算机科学的基础上，增加天文学、地理科学、大气科学、海洋科学、地球物理学、地质学、心理学、基础医学、哲学、经济学、中国语言文学、历史学。</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（三）保障措施</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加强组织保障。高校成立由校长任组长的领导小组，由知名学者和教学名师组成的专家委员会，由相关职能部门组成的工作小组，在资源配置等方面为计划实施提供支持。</w:t>
      </w:r>
    </w:p>
    <w:p w:rsidR="008C0CA7" w:rsidRDefault="008C0CA7">
      <w:pPr>
        <w:spacing w:line="230"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加强政策保障。改革教师激励办法、学生奖励办法、教学管理办法等，以人才培养为中心推进制度创新，打造拔尖人才培养的绿色通道。</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加强经费保障。高校应统筹利用教育教学改革专项等各类资源支持拔尖计划，推动学生国际交流、科研训练和创新实践、学术交流和社会实践活动、国内外高水平教师合作交流等工作的开展。</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（四）实施机制</w:t>
      </w:r>
    </w:p>
    <w:p w:rsidR="008C0CA7" w:rsidRDefault="008C0CA7">
      <w:pPr>
        <w:spacing w:line="228" w:lineRule="exact"/>
        <w:rPr>
          <w:sz w:val="20"/>
          <w:szCs w:val="20"/>
        </w:rPr>
      </w:pPr>
    </w:p>
    <w:p w:rsidR="008C0CA7" w:rsidRDefault="005061A5">
      <w:pPr>
        <w:spacing w:line="423" w:lineRule="exact"/>
        <w:ind w:left="360" w:right="246" w:firstLine="480"/>
        <w:jc w:val="both"/>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完善绩效评价机制。推动高校加强拔尖人才培养的质量管理和自我评估，建立毕业生跟踪调查机制和人才成长数据库，根据质量监测和反馈信息不断完善培养方案、培养过程、培养模式和培养机制，持续改进拔尖人才培养工作。定期组织国内外专家学者对计划实施效果、经费使用效益等进行评估，加强质量监管，构建动态进出机制。</w:t>
      </w:r>
    </w:p>
    <w:p w:rsidR="008C0CA7" w:rsidRDefault="008C0CA7">
      <w:pPr>
        <w:spacing w:line="230"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完善拔尖人才</w:t>
      </w:r>
      <w:r>
        <w:rPr>
          <w:rFonts w:ascii="宋体" w:eastAsia="宋体" w:hAnsi="宋体" w:cs="宋体"/>
          <w:color w:val="4B4B4B"/>
          <w:sz w:val="24"/>
          <w:szCs w:val="24"/>
        </w:rPr>
        <w:t>培养研究机制。鼓励高校和有关专家围绕顶尖科学家成长规律、拔尖学生研究兴趣和研究能力培养、国际化培养、导师制、学生成长跟踪与评价机制、拔尖学生培养模式与体制机制改革、拔尖人才培养成效评价标准等方面开展专题研究，形成一批有质量有分量的理论与实践成果，为拔尖计划深入实施提供参考，推动改革实践。</w:t>
      </w:r>
    </w:p>
    <w:p w:rsidR="008C0CA7" w:rsidRDefault="008C0CA7">
      <w:pPr>
        <w:spacing w:line="196"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教育部</w:t>
      </w:r>
      <w:r>
        <w:rPr>
          <w:rFonts w:ascii="宋体" w:eastAsia="宋体" w:hAnsi="宋体" w:cs="宋体"/>
          <w:color w:val="4B4B4B"/>
          <w:sz w:val="24"/>
          <w:szCs w:val="24"/>
        </w:rPr>
        <w:t xml:space="preserve"> </w:t>
      </w:r>
      <w:r>
        <w:rPr>
          <w:rFonts w:ascii="宋体" w:eastAsia="宋体" w:hAnsi="宋体" w:cs="宋体"/>
          <w:color w:val="4B4B4B"/>
          <w:sz w:val="24"/>
          <w:szCs w:val="24"/>
        </w:rPr>
        <w:t>科技部</w:t>
      </w:r>
      <w:r>
        <w:rPr>
          <w:rFonts w:ascii="宋体" w:eastAsia="宋体" w:hAnsi="宋体" w:cs="宋体"/>
          <w:color w:val="4B4B4B"/>
          <w:sz w:val="24"/>
          <w:szCs w:val="24"/>
        </w:rPr>
        <w:t xml:space="preserve"> </w:t>
      </w:r>
      <w:r>
        <w:rPr>
          <w:rFonts w:ascii="宋体" w:eastAsia="宋体" w:hAnsi="宋体" w:cs="宋体"/>
          <w:color w:val="4B4B4B"/>
          <w:sz w:val="24"/>
          <w:szCs w:val="24"/>
        </w:rPr>
        <w:t>财政部</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中国科学院</w:t>
      </w:r>
      <w:r>
        <w:rPr>
          <w:rFonts w:ascii="宋体" w:eastAsia="宋体" w:hAnsi="宋体" w:cs="宋体"/>
          <w:color w:val="4B4B4B"/>
          <w:sz w:val="24"/>
          <w:szCs w:val="24"/>
        </w:rPr>
        <w:t xml:space="preserve"> </w:t>
      </w:r>
      <w:r>
        <w:rPr>
          <w:rFonts w:ascii="宋体" w:eastAsia="宋体" w:hAnsi="宋体" w:cs="宋体"/>
          <w:color w:val="4B4B4B"/>
          <w:sz w:val="24"/>
          <w:szCs w:val="24"/>
        </w:rPr>
        <w:t>中国社会科学院</w:t>
      </w:r>
      <w:r>
        <w:rPr>
          <w:rFonts w:ascii="宋体" w:eastAsia="宋体" w:hAnsi="宋体" w:cs="宋体"/>
          <w:color w:val="4B4B4B"/>
          <w:sz w:val="24"/>
          <w:szCs w:val="24"/>
        </w:rPr>
        <w:t xml:space="preserve"> </w:t>
      </w:r>
      <w:r>
        <w:rPr>
          <w:rFonts w:ascii="宋体" w:eastAsia="宋体" w:hAnsi="宋体" w:cs="宋体"/>
          <w:color w:val="4B4B4B"/>
          <w:sz w:val="24"/>
          <w:szCs w:val="24"/>
        </w:rPr>
        <w:t>中国科协</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 xml:space="preserve">2018 </w:t>
      </w:r>
      <w:r>
        <w:rPr>
          <w:rFonts w:ascii="宋体" w:eastAsia="宋体" w:hAnsi="宋体" w:cs="宋体"/>
          <w:color w:val="4B4B4B"/>
          <w:sz w:val="24"/>
          <w:szCs w:val="24"/>
        </w:rPr>
        <w:t>年</w:t>
      </w:r>
      <w:r>
        <w:rPr>
          <w:rFonts w:ascii="宋体" w:eastAsia="宋体" w:hAnsi="宋体" w:cs="宋体"/>
          <w:color w:val="4B4B4B"/>
          <w:sz w:val="24"/>
          <w:szCs w:val="24"/>
        </w:rPr>
        <w:t xml:space="preserve"> 9 </w:t>
      </w:r>
      <w:r>
        <w:rPr>
          <w:rFonts w:ascii="宋体" w:eastAsia="宋体" w:hAnsi="宋体" w:cs="宋体"/>
          <w:color w:val="4B4B4B"/>
          <w:sz w:val="24"/>
          <w:szCs w:val="24"/>
        </w:rPr>
        <w:t>月</w:t>
      </w:r>
      <w:r>
        <w:rPr>
          <w:rFonts w:ascii="宋体" w:eastAsia="宋体" w:hAnsi="宋体" w:cs="宋体"/>
          <w:color w:val="4B4B4B"/>
          <w:sz w:val="24"/>
          <w:szCs w:val="24"/>
        </w:rPr>
        <w:t xml:space="preserve"> 17 </w:t>
      </w:r>
      <w:r>
        <w:rPr>
          <w:rFonts w:ascii="宋体" w:eastAsia="宋体" w:hAnsi="宋体" w:cs="宋体"/>
          <w:color w:val="4B4B4B"/>
          <w:sz w:val="24"/>
          <w:szCs w:val="24"/>
        </w:rPr>
        <w:t>日</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1" w:lineRule="exact"/>
        <w:rPr>
          <w:sz w:val="20"/>
          <w:szCs w:val="20"/>
        </w:rPr>
      </w:pPr>
    </w:p>
    <w:p w:rsidR="008C0CA7" w:rsidRDefault="005061A5">
      <w:pPr>
        <w:ind w:right="-13"/>
        <w:jc w:val="center"/>
        <w:rPr>
          <w:sz w:val="20"/>
          <w:szCs w:val="20"/>
        </w:rPr>
      </w:pPr>
      <w:r>
        <w:rPr>
          <w:rFonts w:eastAsia="Times New Roman"/>
          <w:sz w:val="24"/>
          <w:szCs w:val="24"/>
        </w:rPr>
        <w:t>342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07" w:lineRule="exact"/>
        <w:rPr>
          <w:sz w:val="20"/>
          <w:szCs w:val="20"/>
        </w:rPr>
      </w:pPr>
      <w:bookmarkStart w:id="350" w:name="page351"/>
      <w:bookmarkEnd w:id="350"/>
    </w:p>
    <w:p w:rsidR="008C0CA7" w:rsidRDefault="005061A5">
      <w:pPr>
        <w:spacing w:line="366" w:lineRule="exact"/>
        <w:ind w:right="6"/>
        <w:jc w:val="center"/>
        <w:rPr>
          <w:sz w:val="20"/>
          <w:szCs w:val="20"/>
        </w:rPr>
      </w:pPr>
      <w:r>
        <w:rPr>
          <w:rFonts w:ascii="宋体" w:eastAsia="宋体" w:hAnsi="宋体" w:cs="宋体"/>
          <w:b/>
          <w:bCs/>
          <w:sz w:val="32"/>
          <w:szCs w:val="32"/>
        </w:rPr>
        <w:t>教育部关于实施卓越教师培养计划</w:t>
      </w:r>
      <w:r>
        <w:rPr>
          <w:rFonts w:ascii="宋体" w:eastAsia="宋体" w:hAnsi="宋体" w:cs="宋体"/>
          <w:b/>
          <w:bCs/>
          <w:sz w:val="32"/>
          <w:szCs w:val="32"/>
        </w:rPr>
        <w:t xml:space="preserve"> 2.0 </w:t>
      </w:r>
      <w:r>
        <w:rPr>
          <w:rFonts w:ascii="宋体" w:eastAsia="宋体" w:hAnsi="宋体" w:cs="宋体"/>
          <w:b/>
          <w:bCs/>
          <w:sz w:val="32"/>
          <w:szCs w:val="32"/>
        </w:rPr>
        <w:t>的意见</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3" w:lineRule="exact"/>
        <w:rPr>
          <w:sz w:val="20"/>
          <w:szCs w:val="20"/>
        </w:rPr>
      </w:pPr>
    </w:p>
    <w:p w:rsidR="008C0CA7" w:rsidRDefault="005061A5">
      <w:pPr>
        <w:spacing w:line="274" w:lineRule="exact"/>
        <w:ind w:left="6680"/>
        <w:rPr>
          <w:sz w:val="20"/>
          <w:szCs w:val="20"/>
        </w:rPr>
      </w:pPr>
      <w:r>
        <w:rPr>
          <w:rFonts w:ascii="宋体" w:eastAsia="宋体" w:hAnsi="宋体" w:cs="宋体"/>
          <w:color w:val="4B4B4B"/>
          <w:sz w:val="24"/>
          <w:szCs w:val="24"/>
        </w:rPr>
        <w:t>教师〔</w:t>
      </w:r>
      <w:r>
        <w:rPr>
          <w:rFonts w:ascii="宋体" w:eastAsia="宋体" w:hAnsi="宋体" w:cs="宋体"/>
          <w:color w:val="4B4B4B"/>
          <w:sz w:val="24"/>
          <w:szCs w:val="24"/>
        </w:rPr>
        <w:t>2018</w:t>
      </w:r>
      <w:r>
        <w:rPr>
          <w:rFonts w:ascii="宋体" w:eastAsia="宋体" w:hAnsi="宋体" w:cs="宋体"/>
          <w:color w:val="4B4B4B"/>
          <w:sz w:val="24"/>
          <w:szCs w:val="24"/>
        </w:rPr>
        <w:t>〕</w:t>
      </w:r>
      <w:r>
        <w:rPr>
          <w:rFonts w:ascii="宋体" w:eastAsia="宋体" w:hAnsi="宋体" w:cs="宋体"/>
          <w:color w:val="4B4B4B"/>
          <w:sz w:val="24"/>
          <w:szCs w:val="24"/>
        </w:rPr>
        <w:t xml:space="preserve">13 </w:t>
      </w:r>
      <w:r>
        <w:rPr>
          <w:rFonts w:ascii="宋体" w:eastAsia="宋体" w:hAnsi="宋体" w:cs="宋体"/>
          <w:color w:val="4B4B4B"/>
          <w:sz w:val="24"/>
          <w:szCs w:val="24"/>
        </w:rPr>
        <w:t>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各省、自治区、直辖市教育厅（教委），新疆生产建设兵团教育局，有关部门（单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位）教育司（局），部属有关高等学校，部省合建各高等学校：</w:t>
      </w:r>
    </w:p>
    <w:p w:rsidR="008C0CA7" w:rsidRDefault="008C0CA7">
      <w:pPr>
        <w:spacing w:line="228" w:lineRule="exact"/>
        <w:rPr>
          <w:sz w:val="20"/>
          <w:szCs w:val="20"/>
        </w:rPr>
      </w:pPr>
    </w:p>
    <w:p w:rsidR="008C0CA7" w:rsidRDefault="005061A5">
      <w:pPr>
        <w:spacing w:line="423" w:lineRule="exact"/>
        <w:ind w:left="360" w:right="366" w:firstLine="480"/>
        <w:rPr>
          <w:sz w:val="20"/>
          <w:szCs w:val="20"/>
        </w:rPr>
      </w:pPr>
      <w:r>
        <w:rPr>
          <w:rFonts w:ascii="宋体" w:eastAsia="宋体" w:hAnsi="宋体" w:cs="宋体"/>
          <w:color w:val="4B4B4B"/>
          <w:sz w:val="24"/>
          <w:szCs w:val="24"/>
        </w:rPr>
        <w:t>为贯彻《中共中央</w:t>
      </w:r>
      <w:r>
        <w:rPr>
          <w:rFonts w:ascii="宋体" w:eastAsia="宋体" w:hAnsi="宋体" w:cs="宋体"/>
          <w:color w:val="4B4B4B"/>
          <w:sz w:val="24"/>
          <w:szCs w:val="24"/>
        </w:rPr>
        <w:t xml:space="preserve"> </w:t>
      </w:r>
      <w:r>
        <w:rPr>
          <w:rFonts w:ascii="宋体" w:eastAsia="宋体" w:hAnsi="宋体" w:cs="宋体"/>
          <w:color w:val="4B4B4B"/>
          <w:sz w:val="24"/>
          <w:szCs w:val="24"/>
        </w:rPr>
        <w:t>国务院关于全面深化新时代教师队伍建设改革的意见》决策部署，落实《教育部等</w:t>
      </w:r>
      <w:r>
        <w:rPr>
          <w:rFonts w:ascii="宋体" w:eastAsia="宋体" w:hAnsi="宋体" w:cs="宋体"/>
          <w:color w:val="4B4B4B"/>
          <w:sz w:val="24"/>
          <w:szCs w:val="24"/>
        </w:rPr>
        <w:t xml:space="preserve"> 5 </w:t>
      </w:r>
      <w:r>
        <w:rPr>
          <w:rFonts w:ascii="宋体" w:eastAsia="宋体" w:hAnsi="宋体" w:cs="宋体"/>
          <w:color w:val="4B4B4B"/>
          <w:sz w:val="24"/>
          <w:szCs w:val="24"/>
        </w:rPr>
        <w:t>部门关于印发〈教师教育振兴行动计划〉（</w:t>
      </w:r>
      <w:r>
        <w:rPr>
          <w:rFonts w:ascii="宋体" w:eastAsia="宋体" w:hAnsi="宋体" w:cs="宋体"/>
          <w:color w:val="4B4B4B"/>
          <w:sz w:val="24"/>
          <w:szCs w:val="24"/>
        </w:rPr>
        <w:t xml:space="preserve">2018 —2022 </w:t>
      </w:r>
      <w:r>
        <w:rPr>
          <w:rFonts w:ascii="宋体" w:eastAsia="宋体" w:hAnsi="宋体" w:cs="宋体"/>
          <w:color w:val="4B4B4B"/>
          <w:sz w:val="24"/>
          <w:szCs w:val="24"/>
        </w:rPr>
        <w:t>年）的通知》（教师〔</w:t>
      </w:r>
      <w:r>
        <w:rPr>
          <w:rFonts w:ascii="宋体" w:eastAsia="宋体" w:hAnsi="宋体" w:cs="宋体"/>
          <w:color w:val="4B4B4B"/>
          <w:sz w:val="24"/>
          <w:szCs w:val="24"/>
        </w:rPr>
        <w:t>2018</w:t>
      </w:r>
      <w:r>
        <w:rPr>
          <w:rFonts w:ascii="宋体" w:eastAsia="宋体" w:hAnsi="宋体" w:cs="宋体"/>
          <w:color w:val="4B4B4B"/>
          <w:sz w:val="24"/>
          <w:szCs w:val="24"/>
        </w:rPr>
        <w:t>〕</w:t>
      </w:r>
      <w:r>
        <w:rPr>
          <w:rFonts w:ascii="宋体" w:eastAsia="宋体" w:hAnsi="宋体" w:cs="宋体"/>
          <w:color w:val="4B4B4B"/>
          <w:sz w:val="24"/>
          <w:szCs w:val="24"/>
        </w:rPr>
        <w:t xml:space="preserve">2 </w:t>
      </w:r>
      <w:r>
        <w:rPr>
          <w:rFonts w:ascii="宋体" w:eastAsia="宋体" w:hAnsi="宋体" w:cs="宋体"/>
          <w:color w:val="4B4B4B"/>
          <w:sz w:val="24"/>
          <w:szCs w:val="24"/>
        </w:rPr>
        <w:t>号）工作要求，根据《教育部关于加快建设高水平本科教育</w:t>
      </w:r>
      <w:r>
        <w:rPr>
          <w:rFonts w:ascii="宋体" w:eastAsia="宋体" w:hAnsi="宋体" w:cs="宋体"/>
          <w:color w:val="4B4B4B"/>
          <w:sz w:val="24"/>
          <w:szCs w:val="24"/>
        </w:rPr>
        <w:t xml:space="preserve"> </w:t>
      </w:r>
      <w:r>
        <w:rPr>
          <w:rFonts w:ascii="宋体" w:eastAsia="宋体" w:hAnsi="宋体" w:cs="宋体"/>
          <w:color w:val="4B4B4B"/>
          <w:sz w:val="24"/>
          <w:szCs w:val="24"/>
        </w:rPr>
        <w:t>全面提高人才培养能力的意见》，现就实施卓越教师培养计划</w:t>
      </w:r>
      <w:r>
        <w:rPr>
          <w:rFonts w:ascii="宋体" w:eastAsia="宋体" w:hAnsi="宋体" w:cs="宋体"/>
          <w:color w:val="4B4B4B"/>
          <w:sz w:val="24"/>
          <w:szCs w:val="24"/>
        </w:rPr>
        <w:t xml:space="preserve"> 2.0 </w:t>
      </w:r>
      <w:r>
        <w:rPr>
          <w:rFonts w:ascii="宋体" w:eastAsia="宋体" w:hAnsi="宋体" w:cs="宋体"/>
          <w:color w:val="4B4B4B"/>
          <w:sz w:val="24"/>
          <w:szCs w:val="24"/>
        </w:rPr>
        <w:t>提出如下意见。</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一、总体思路</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围绕全面推进教育现代化的时代新要求，立足全面落实立德树人根本任务的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时代新使命，坚定办学方向，坚持服务需求，创新机制模式，深化协同育人，贯</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通职前职后，建设一流师范院校和一流师范专业，全面引领教师教育改革发展。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通过实施卓越教师培养，在师范院校办学特色上发挥排头兵作用，在师范专业培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养能力提升上发挥领头雁作用，在师范人才培养上发挥风向标作用，培养造就一</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批教育情怀深厚、专业基础扎实、勇于创新教学、善于</w:t>
      </w:r>
      <w:r>
        <w:rPr>
          <w:rFonts w:ascii="宋体" w:eastAsia="宋体" w:hAnsi="宋体" w:cs="宋体"/>
          <w:color w:val="4B4B4B"/>
          <w:sz w:val="24"/>
          <w:szCs w:val="24"/>
        </w:rPr>
        <w:t>综合育人和具有终身学习</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发展能力的高素质专业化创新型中小学（含幼儿园、中等职业学校、特殊教育学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校，下同）教师。</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二、目标要求</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经过五年左右的努力，办好一批高水平、有特色的教师教育院校和师范专业，</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师德教育的针对性和实效性显著增强，课程体系和教学内容显著更新，以师范生</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为中心的教育教学新形态基本形成，实践教学质量显著提高，协同培养机制基本</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健全，教师教育师资队伍明显优化，教师教育质量文化基本建立。到</w:t>
      </w:r>
      <w:r>
        <w:rPr>
          <w:rFonts w:ascii="宋体" w:eastAsia="宋体" w:hAnsi="宋体" w:cs="宋体"/>
          <w:color w:val="4B4B4B"/>
          <w:sz w:val="24"/>
          <w:szCs w:val="24"/>
        </w:rPr>
        <w:t xml:space="preserve"> 2035 </w:t>
      </w:r>
      <w:r>
        <w:rPr>
          <w:rFonts w:ascii="宋体" w:eastAsia="宋体" w:hAnsi="宋体" w:cs="宋体"/>
          <w:color w:val="4B4B4B"/>
          <w:sz w:val="24"/>
          <w:szCs w:val="24"/>
        </w:rPr>
        <w:t>年，</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师范生的综合素质、专业化水平和创新能力显著提升，为培养造就数以百万计的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骨干教师、数以十万计的卓越教师、数以万计的教育家型教师奠定坚实基础。</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三、改革任务和重要举措</w:t>
      </w:r>
    </w:p>
    <w:p w:rsidR="008C0CA7" w:rsidRDefault="008C0CA7">
      <w:pPr>
        <w:spacing w:line="194" w:lineRule="exact"/>
        <w:rPr>
          <w:sz w:val="20"/>
          <w:szCs w:val="20"/>
        </w:rPr>
      </w:pPr>
    </w:p>
    <w:p w:rsidR="008C0CA7" w:rsidRDefault="005061A5">
      <w:pPr>
        <w:spacing w:line="274" w:lineRule="exact"/>
        <w:ind w:left="800"/>
        <w:rPr>
          <w:sz w:val="20"/>
          <w:szCs w:val="20"/>
        </w:rPr>
      </w:pPr>
      <w:r>
        <w:rPr>
          <w:rFonts w:ascii="宋体" w:eastAsia="宋体" w:hAnsi="宋体" w:cs="宋体"/>
          <w:color w:val="4B4B4B"/>
          <w:sz w:val="24"/>
          <w:szCs w:val="24"/>
        </w:rPr>
        <w:t>（一）全面开展师德养成教育。将学习贯彻习近平总书记对教师的殷切希望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和要求作为师范生师德教育的首要任务和重点内容，将</w:t>
      </w:r>
      <w:r>
        <w:rPr>
          <w:rFonts w:ascii="宋体" w:eastAsia="宋体" w:hAnsi="宋体" w:cs="宋体"/>
          <w:color w:val="4B4B4B"/>
          <w:sz w:val="24"/>
          <w:szCs w:val="24"/>
        </w:rPr>
        <w:t>“</w:t>
      </w:r>
      <w:r>
        <w:rPr>
          <w:rFonts w:ascii="宋体" w:eastAsia="宋体" w:hAnsi="宋体" w:cs="宋体"/>
          <w:color w:val="4B4B4B"/>
          <w:sz w:val="24"/>
          <w:szCs w:val="24"/>
        </w:rPr>
        <w:t>四有</w:t>
      </w:r>
      <w:r>
        <w:rPr>
          <w:rFonts w:ascii="宋体" w:eastAsia="宋体" w:hAnsi="宋体" w:cs="宋体"/>
          <w:color w:val="4B4B4B"/>
          <w:sz w:val="24"/>
          <w:szCs w:val="24"/>
        </w:rPr>
        <w:t>”</w:t>
      </w:r>
      <w:r>
        <w:rPr>
          <w:rFonts w:ascii="宋体" w:eastAsia="宋体" w:hAnsi="宋体" w:cs="宋体"/>
          <w:color w:val="4B4B4B"/>
          <w:sz w:val="24"/>
          <w:szCs w:val="24"/>
        </w:rPr>
        <w:t>好老师标准、四</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93" w:lineRule="exact"/>
        <w:rPr>
          <w:sz w:val="20"/>
          <w:szCs w:val="20"/>
        </w:rPr>
      </w:pPr>
    </w:p>
    <w:p w:rsidR="008C0CA7" w:rsidRDefault="005061A5">
      <w:pPr>
        <w:ind w:right="-13"/>
        <w:jc w:val="center"/>
        <w:rPr>
          <w:sz w:val="20"/>
          <w:szCs w:val="20"/>
        </w:rPr>
      </w:pPr>
      <w:r>
        <w:rPr>
          <w:rFonts w:eastAsia="Times New Roman"/>
          <w:sz w:val="24"/>
          <w:szCs w:val="24"/>
        </w:rPr>
        <w:t>343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51" w:name="page352"/>
      <w:bookmarkEnd w:id="351"/>
    </w:p>
    <w:p w:rsidR="008C0CA7" w:rsidRDefault="005061A5">
      <w:pPr>
        <w:spacing w:line="436" w:lineRule="exact"/>
        <w:ind w:left="360" w:right="246"/>
        <w:rPr>
          <w:sz w:val="20"/>
          <w:szCs w:val="20"/>
        </w:rPr>
      </w:pPr>
      <w:r>
        <w:rPr>
          <w:rFonts w:ascii="宋体" w:eastAsia="宋体" w:hAnsi="宋体" w:cs="宋体"/>
          <w:color w:val="4B4B4B"/>
          <w:sz w:val="23"/>
          <w:szCs w:val="23"/>
        </w:rPr>
        <w:t>个</w:t>
      </w:r>
      <w:r>
        <w:rPr>
          <w:rFonts w:ascii="宋体" w:eastAsia="宋体" w:hAnsi="宋体" w:cs="宋体"/>
          <w:color w:val="4B4B4B"/>
          <w:sz w:val="23"/>
          <w:szCs w:val="23"/>
        </w:rPr>
        <w:t>“</w:t>
      </w:r>
      <w:r>
        <w:rPr>
          <w:rFonts w:ascii="宋体" w:eastAsia="宋体" w:hAnsi="宋体" w:cs="宋体"/>
          <w:color w:val="4B4B4B"/>
          <w:sz w:val="23"/>
          <w:szCs w:val="23"/>
        </w:rPr>
        <w:t>引路人</w:t>
      </w:r>
      <w:r>
        <w:rPr>
          <w:rFonts w:ascii="宋体" w:eastAsia="宋体" w:hAnsi="宋体" w:cs="宋体"/>
          <w:color w:val="4B4B4B"/>
          <w:sz w:val="23"/>
          <w:szCs w:val="23"/>
        </w:rPr>
        <w:t>”</w:t>
      </w:r>
      <w:r>
        <w:rPr>
          <w:rFonts w:ascii="宋体" w:eastAsia="宋体" w:hAnsi="宋体" w:cs="宋体"/>
          <w:color w:val="4B4B4B"/>
          <w:sz w:val="23"/>
          <w:szCs w:val="23"/>
        </w:rPr>
        <w:t>、四个</w:t>
      </w:r>
      <w:r>
        <w:rPr>
          <w:rFonts w:ascii="宋体" w:eastAsia="宋体" w:hAnsi="宋体" w:cs="宋体"/>
          <w:color w:val="4B4B4B"/>
          <w:sz w:val="23"/>
          <w:szCs w:val="23"/>
        </w:rPr>
        <w:t>“</w:t>
      </w:r>
      <w:r>
        <w:rPr>
          <w:rFonts w:ascii="宋体" w:eastAsia="宋体" w:hAnsi="宋体" w:cs="宋体"/>
          <w:color w:val="4B4B4B"/>
          <w:sz w:val="23"/>
          <w:szCs w:val="23"/>
        </w:rPr>
        <w:t>相统一</w:t>
      </w:r>
      <w:r>
        <w:rPr>
          <w:rFonts w:ascii="宋体" w:eastAsia="宋体" w:hAnsi="宋体" w:cs="宋体"/>
          <w:color w:val="4B4B4B"/>
          <w:sz w:val="23"/>
          <w:szCs w:val="23"/>
        </w:rPr>
        <w:t>”</w:t>
      </w:r>
      <w:r>
        <w:rPr>
          <w:rFonts w:ascii="宋体" w:eastAsia="宋体" w:hAnsi="宋体" w:cs="宋体"/>
          <w:color w:val="4B4B4B"/>
          <w:sz w:val="23"/>
          <w:szCs w:val="23"/>
        </w:rPr>
        <w:t>和</w:t>
      </w:r>
      <w:r>
        <w:rPr>
          <w:rFonts w:ascii="宋体" w:eastAsia="宋体" w:hAnsi="宋体" w:cs="宋体"/>
          <w:color w:val="4B4B4B"/>
          <w:sz w:val="23"/>
          <w:szCs w:val="23"/>
        </w:rPr>
        <w:t>“</w:t>
      </w:r>
      <w:r>
        <w:rPr>
          <w:rFonts w:ascii="宋体" w:eastAsia="宋体" w:hAnsi="宋体" w:cs="宋体"/>
          <w:color w:val="4B4B4B"/>
          <w:sz w:val="23"/>
          <w:szCs w:val="23"/>
        </w:rPr>
        <w:t>四个服务</w:t>
      </w:r>
      <w:r>
        <w:rPr>
          <w:rFonts w:ascii="宋体" w:eastAsia="宋体" w:hAnsi="宋体" w:cs="宋体"/>
          <w:color w:val="4B4B4B"/>
          <w:sz w:val="23"/>
          <w:szCs w:val="23"/>
        </w:rPr>
        <w:t>”</w:t>
      </w:r>
      <w:r>
        <w:rPr>
          <w:rFonts w:ascii="宋体" w:eastAsia="宋体" w:hAnsi="宋体" w:cs="宋体"/>
          <w:color w:val="4B4B4B"/>
          <w:sz w:val="23"/>
          <w:szCs w:val="23"/>
        </w:rPr>
        <w:t>等要求细化落实到教师培养全过程。加强师范特色校园、学院文化建设，着力培养</w:t>
      </w:r>
      <w:r>
        <w:rPr>
          <w:rFonts w:ascii="宋体" w:eastAsia="宋体" w:hAnsi="宋体" w:cs="宋体"/>
          <w:color w:val="4B4B4B"/>
          <w:sz w:val="23"/>
          <w:szCs w:val="23"/>
        </w:rPr>
        <w:t>“</w:t>
      </w:r>
      <w:r>
        <w:rPr>
          <w:rFonts w:ascii="宋体" w:eastAsia="宋体" w:hAnsi="宋体" w:cs="宋体"/>
          <w:color w:val="4B4B4B"/>
          <w:sz w:val="23"/>
          <w:szCs w:val="23"/>
        </w:rPr>
        <w:t>学高为师、身正为范</w:t>
      </w:r>
      <w:r>
        <w:rPr>
          <w:rFonts w:ascii="宋体" w:eastAsia="宋体" w:hAnsi="宋体" w:cs="宋体"/>
          <w:color w:val="4B4B4B"/>
          <w:sz w:val="23"/>
          <w:szCs w:val="23"/>
        </w:rPr>
        <w:t>”</w:t>
      </w:r>
      <w:r>
        <w:rPr>
          <w:rFonts w:ascii="宋体" w:eastAsia="宋体" w:hAnsi="宋体" w:cs="宋体"/>
          <w:color w:val="4B4B4B"/>
          <w:sz w:val="23"/>
          <w:szCs w:val="23"/>
        </w:rPr>
        <w:t>的卓越教师。通过实施导师制、书院制等形式，建立师生学习、生活和成长共同体，充分发挥导师在学生品德提升、学业进步和人生规划方面的作用。通过开展实习支教、邀请名师名校长与师范生对话交流等形式，切实培养师范生的职业认同和社会责任感。通过组织经典诵读、开设专门课程、组织专题讲座等形式，推动师范生汲取中华优秀传统文化精髓，传承中华师道，涵养教育情怀，做到知行合一。</w:t>
      </w:r>
    </w:p>
    <w:p w:rsidR="008C0CA7" w:rsidRDefault="008C0CA7">
      <w:pPr>
        <w:spacing w:line="231" w:lineRule="exact"/>
        <w:rPr>
          <w:sz w:val="20"/>
          <w:szCs w:val="20"/>
        </w:rPr>
      </w:pPr>
    </w:p>
    <w:p w:rsidR="008C0CA7" w:rsidRDefault="005061A5">
      <w:pPr>
        <w:spacing w:line="449" w:lineRule="exact"/>
        <w:ind w:left="360" w:right="246" w:firstLine="427"/>
        <w:jc w:val="both"/>
        <w:rPr>
          <w:sz w:val="20"/>
          <w:szCs w:val="20"/>
        </w:rPr>
      </w:pPr>
      <w:r>
        <w:rPr>
          <w:rFonts w:ascii="宋体" w:eastAsia="宋体" w:hAnsi="宋体" w:cs="宋体"/>
          <w:color w:val="4B4B4B"/>
          <w:sz w:val="24"/>
          <w:szCs w:val="24"/>
        </w:rPr>
        <w:t>（二）分类推进培</w:t>
      </w:r>
      <w:r>
        <w:rPr>
          <w:rFonts w:ascii="宋体" w:eastAsia="宋体" w:hAnsi="宋体" w:cs="宋体"/>
          <w:color w:val="4B4B4B"/>
          <w:sz w:val="24"/>
          <w:szCs w:val="24"/>
        </w:rPr>
        <w:t>养模式改革。适应五类教育发展需求，分类推进卓越中学、小学、幼儿园、中等职业学校和特殊教育学校教师培养改革。面向培养专业突出、底蕴深厚的卓越中学教师，重点探索本科和教育硕士研究生阶段整体设计、分段考核、有机衔接的培养模式，积极支持高水平综合大学参与。面向培养素养全面、专长发展的卓越小学教师，重点探索借鉴国际小学全科教师培养经验、继承我国养成教育传统的培养模式。面向培养幼儿为本、擅长保教的卓越幼儿园教师，重点探索幼儿园教师融合培养模式，积极开展初中毕业起点五年制专科层次幼儿园教师培养。面向培养理实一体、德业双修</w:t>
      </w:r>
      <w:r>
        <w:rPr>
          <w:rFonts w:ascii="宋体" w:eastAsia="宋体" w:hAnsi="宋体" w:cs="宋体"/>
          <w:color w:val="4B4B4B"/>
          <w:sz w:val="24"/>
          <w:szCs w:val="24"/>
        </w:rPr>
        <w:t>的卓越中职教师，重点探索校企合作</w:t>
      </w:r>
      <w:r>
        <w:rPr>
          <w:rFonts w:ascii="宋体" w:eastAsia="宋体" w:hAnsi="宋体" w:cs="宋体"/>
          <w:color w:val="4B4B4B"/>
          <w:sz w:val="24"/>
          <w:szCs w:val="24"/>
        </w:rPr>
        <w:t>“</w:t>
      </w:r>
      <w:r>
        <w:rPr>
          <w:rFonts w:ascii="宋体" w:eastAsia="宋体" w:hAnsi="宋体" w:cs="宋体"/>
          <w:color w:val="4B4B4B"/>
          <w:sz w:val="24"/>
          <w:szCs w:val="24"/>
        </w:rPr>
        <w:t>双师型</w:t>
      </w:r>
      <w:r>
        <w:rPr>
          <w:rFonts w:ascii="宋体" w:eastAsia="宋体" w:hAnsi="宋体" w:cs="宋体"/>
          <w:color w:val="4B4B4B"/>
          <w:sz w:val="24"/>
          <w:szCs w:val="24"/>
        </w:rPr>
        <w:t>”</w:t>
      </w:r>
      <w:r>
        <w:rPr>
          <w:rFonts w:ascii="宋体" w:eastAsia="宋体" w:hAnsi="宋体" w:cs="宋体"/>
          <w:color w:val="4B4B4B"/>
          <w:sz w:val="24"/>
          <w:szCs w:val="24"/>
        </w:rPr>
        <w:t>教师培养模式，主动对接战略新兴产业发展需要，开展教育硕士（职业技术教育领域）研究生培养工作。面向培养富有爱心、具有复合型知识技能的卓越特教教师，重点探索师范院校特殊教育知识技能与学科教育教学融合培养、师范院校与医学院校联合培养模式。</w:t>
      </w:r>
    </w:p>
    <w:p w:rsidR="008C0CA7" w:rsidRDefault="008C0CA7">
      <w:pPr>
        <w:spacing w:line="237" w:lineRule="exact"/>
        <w:rPr>
          <w:sz w:val="20"/>
          <w:szCs w:val="20"/>
        </w:rPr>
      </w:pPr>
    </w:p>
    <w:p w:rsidR="008C0CA7" w:rsidRDefault="005061A5">
      <w:pPr>
        <w:spacing w:line="442" w:lineRule="exact"/>
        <w:ind w:left="360" w:right="266" w:firstLine="456"/>
        <w:jc w:val="both"/>
        <w:rPr>
          <w:sz w:val="20"/>
          <w:szCs w:val="20"/>
        </w:rPr>
      </w:pPr>
      <w:r>
        <w:rPr>
          <w:rFonts w:ascii="宋体" w:eastAsia="宋体" w:hAnsi="宋体" w:cs="宋体"/>
          <w:color w:val="4B4B4B"/>
          <w:sz w:val="23"/>
          <w:szCs w:val="23"/>
        </w:rPr>
        <w:t>（三）深化信息技术助推教育教学改革。推动人工智能、智慧学习环境等新技术与教师教育课程全方位融合，充分利用虚拟现实、增强现实和混合现实等，建设开发一批交互性、情境化的教师教育课程资源。及时吸收基础教育、职业教育改革发展最新成果，开设模块</w:t>
      </w:r>
      <w:r>
        <w:rPr>
          <w:rFonts w:ascii="宋体" w:eastAsia="宋体" w:hAnsi="宋体" w:cs="宋体"/>
          <w:color w:val="4B4B4B"/>
          <w:sz w:val="23"/>
          <w:szCs w:val="23"/>
        </w:rPr>
        <w:t>化的教师教育课程，精选中小学教育教学和教师培训优秀案例，建立短小实用的微视频和结构化、能够进行深度分析的课例库。建设</w:t>
      </w:r>
      <w:r>
        <w:rPr>
          <w:rFonts w:ascii="宋体" w:eastAsia="宋体" w:hAnsi="宋体" w:cs="宋体"/>
          <w:color w:val="4B4B4B"/>
          <w:sz w:val="23"/>
          <w:szCs w:val="23"/>
        </w:rPr>
        <w:t xml:space="preserve"> 200 </w:t>
      </w:r>
      <w:r>
        <w:rPr>
          <w:rFonts w:ascii="宋体" w:eastAsia="宋体" w:hAnsi="宋体" w:cs="宋体"/>
          <w:color w:val="4B4B4B"/>
          <w:sz w:val="23"/>
          <w:szCs w:val="23"/>
        </w:rPr>
        <w:t>门国家教师教育精品在线开放课程，推广翻转课堂、混合式教学等新型教学模式，形成线上教学与线下教学有机结合、深度融通的自主、合作、探究学习模式。创新在线学习学分管理、学籍管理、学业成绩评价等制度，大力支持名师名课等优质资源共享。利用大数据、云计算等技术，对课程教学实施情况进行</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10" w:lineRule="exact"/>
        <w:rPr>
          <w:sz w:val="20"/>
          <w:szCs w:val="20"/>
        </w:rPr>
      </w:pPr>
    </w:p>
    <w:p w:rsidR="008C0CA7" w:rsidRDefault="005061A5">
      <w:pPr>
        <w:ind w:right="-13"/>
        <w:jc w:val="center"/>
        <w:rPr>
          <w:sz w:val="20"/>
          <w:szCs w:val="20"/>
        </w:rPr>
      </w:pPr>
      <w:r>
        <w:rPr>
          <w:rFonts w:eastAsia="Times New Roman"/>
          <w:sz w:val="24"/>
          <w:szCs w:val="24"/>
        </w:rPr>
        <w:t>344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52" w:name="page353"/>
      <w:bookmarkEnd w:id="352"/>
    </w:p>
    <w:p w:rsidR="008C0CA7" w:rsidRDefault="005061A5">
      <w:pPr>
        <w:spacing w:line="354" w:lineRule="exact"/>
        <w:ind w:left="360" w:right="366"/>
        <w:jc w:val="both"/>
        <w:rPr>
          <w:sz w:val="20"/>
          <w:szCs w:val="20"/>
        </w:rPr>
      </w:pPr>
      <w:r>
        <w:rPr>
          <w:rFonts w:ascii="宋体" w:eastAsia="宋体" w:hAnsi="宋体" w:cs="宋体"/>
          <w:color w:val="4B4B4B"/>
          <w:sz w:val="24"/>
          <w:szCs w:val="24"/>
        </w:rPr>
        <w:t>监测，有效</w:t>
      </w:r>
      <w:r>
        <w:rPr>
          <w:rFonts w:ascii="宋体" w:eastAsia="宋体" w:hAnsi="宋体" w:cs="宋体"/>
          <w:color w:val="4B4B4B"/>
          <w:sz w:val="24"/>
          <w:szCs w:val="24"/>
        </w:rPr>
        <w:t>诊断评价师范生学习状况和教学质量，为教师、教学管理人员等进行教学决策、改善教学计划、提高教学质量、保证教学效果提供参考依据。</w:t>
      </w:r>
    </w:p>
    <w:p w:rsidR="008C0CA7" w:rsidRDefault="008C0CA7">
      <w:pPr>
        <w:spacing w:line="229" w:lineRule="exact"/>
        <w:rPr>
          <w:sz w:val="20"/>
          <w:szCs w:val="20"/>
        </w:rPr>
      </w:pPr>
    </w:p>
    <w:p w:rsidR="008C0CA7" w:rsidRDefault="005061A5">
      <w:pPr>
        <w:spacing w:line="445" w:lineRule="exact"/>
        <w:ind w:left="360" w:right="366" w:firstLine="461"/>
        <w:jc w:val="both"/>
        <w:rPr>
          <w:sz w:val="20"/>
          <w:szCs w:val="20"/>
        </w:rPr>
      </w:pPr>
      <w:r>
        <w:rPr>
          <w:rFonts w:ascii="宋体" w:eastAsia="宋体" w:hAnsi="宋体" w:cs="宋体"/>
          <w:color w:val="4B4B4B"/>
          <w:sz w:val="24"/>
          <w:szCs w:val="24"/>
        </w:rPr>
        <w:t>（四）着力提高实践教学质量。设置数量充足、内容丰富的实践课程，建立健全贯穿培养全程的实践教学体系，确保实践教学前后衔接、阶梯递进，实践教学与理论教学有机结合、相互促进。全面落实高校教师与优秀中小学教师共同指导教育实践的</w:t>
      </w:r>
      <w:r>
        <w:rPr>
          <w:rFonts w:ascii="宋体" w:eastAsia="宋体" w:hAnsi="宋体" w:cs="宋体"/>
          <w:color w:val="4B4B4B"/>
          <w:sz w:val="24"/>
          <w:szCs w:val="24"/>
        </w:rPr>
        <w:t>“</w:t>
      </w:r>
      <w:r>
        <w:rPr>
          <w:rFonts w:ascii="宋体" w:eastAsia="宋体" w:hAnsi="宋体" w:cs="宋体"/>
          <w:color w:val="4B4B4B"/>
          <w:sz w:val="24"/>
          <w:szCs w:val="24"/>
        </w:rPr>
        <w:t>双导师制</w:t>
      </w:r>
      <w:r>
        <w:rPr>
          <w:rFonts w:ascii="宋体" w:eastAsia="宋体" w:hAnsi="宋体" w:cs="宋体"/>
          <w:color w:val="4B4B4B"/>
          <w:sz w:val="24"/>
          <w:szCs w:val="24"/>
        </w:rPr>
        <w:t>”</w:t>
      </w:r>
      <w:r>
        <w:rPr>
          <w:rFonts w:ascii="宋体" w:eastAsia="宋体" w:hAnsi="宋体" w:cs="宋体"/>
          <w:color w:val="4B4B4B"/>
          <w:sz w:val="24"/>
          <w:szCs w:val="24"/>
        </w:rPr>
        <w:t>，为师范生提供全方位、及时有效的实践指导。推进师范专业教学实验室、师范生教育教学技能实训教室和师范生自主研训与考核数字化平台建设，强化师范生教学基本功和教学技能训练与考核。建设教育实践管理信息系统平台，推进教育实践全过程管理，做到实习前有明确要求、实习中有监督指导、实习后有考核评价</w:t>
      </w:r>
      <w:r>
        <w:rPr>
          <w:rFonts w:ascii="宋体" w:eastAsia="宋体" w:hAnsi="宋体" w:cs="宋体"/>
          <w:color w:val="4B4B4B"/>
          <w:sz w:val="24"/>
          <w:szCs w:val="24"/>
        </w:rPr>
        <w:t>。遴选建设一批优质教育实践和企业实践基地，在师范生教育实践和专业实践、教师教育师资兼职任教等方面建立合作共赢长效机制。</w:t>
      </w:r>
    </w:p>
    <w:p w:rsidR="008C0CA7" w:rsidRDefault="008C0CA7">
      <w:pPr>
        <w:spacing w:line="232" w:lineRule="exact"/>
        <w:rPr>
          <w:sz w:val="20"/>
          <w:szCs w:val="20"/>
        </w:rPr>
      </w:pPr>
    </w:p>
    <w:p w:rsidR="008C0CA7" w:rsidRDefault="005061A5">
      <w:pPr>
        <w:spacing w:line="448" w:lineRule="exact"/>
        <w:ind w:left="360" w:right="366" w:firstLine="456"/>
        <w:jc w:val="both"/>
        <w:rPr>
          <w:sz w:val="20"/>
          <w:szCs w:val="20"/>
        </w:rPr>
      </w:pPr>
      <w:r>
        <w:rPr>
          <w:rFonts w:ascii="宋体" w:eastAsia="宋体" w:hAnsi="宋体" w:cs="宋体"/>
          <w:color w:val="4B4B4B"/>
          <w:sz w:val="24"/>
          <w:szCs w:val="24"/>
        </w:rPr>
        <w:t>（五）完善全方位协同培养机制。支持建设一批省级政府统筹，高等学校与中小学协同开展培养培训、职前与职后相互衔接的教师教育改革实验区，着力推进培养规模结构、培养目标、课程设置、资源建设、教学团队、实践基地、职后培训、质量评价、管理机制等全流程协同育人。鼓励支持高校之间交流合作，通过交换培养、教师互聘、课程互选、同步课堂、学分互认等方式，使师范生能够共享优质教育资源。积极推动医教联合培养特教教</w:t>
      </w:r>
      <w:r>
        <w:rPr>
          <w:rFonts w:ascii="宋体" w:eastAsia="宋体" w:hAnsi="宋体" w:cs="宋体"/>
          <w:color w:val="4B4B4B"/>
          <w:sz w:val="24"/>
          <w:szCs w:val="24"/>
        </w:rPr>
        <w:t>师，高校与行业企业、中等职业学校联合培养中职教师。大力支持高校开展教师教育管理体制改革，构建教师培养校内协同机制和协同文化，鼓励有条件的高校依托现有资源组建实体化的教师教育学院，加强办公空间与场所、设施与设备、人员与信息等资源的优化与整合，聚力教师教育资源，彰显教师教育文化，促进教师培养、培训、研究和服务一体化。</w:t>
      </w:r>
    </w:p>
    <w:p w:rsidR="008C0CA7" w:rsidRDefault="008C0CA7">
      <w:pPr>
        <w:spacing w:line="230" w:lineRule="exact"/>
        <w:rPr>
          <w:sz w:val="20"/>
          <w:szCs w:val="20"/>
        </w:rPr>
      </w:pPr>
    </w:p>
    <w:p w:rsidR="008C0CA7" w:rsidRDefault="005061A5">
      <w:pPr>
        <w:spacing w:line="430" w:lineRule="exact"/>
        <w:ind w:left="360" w:right="366" w:firstLine="449"/>
        <w:jc w:val="both"/>
        <w:rPr>
          <w:sz w:val="20"/>
          <w:szCs w:val="20"/>
        </w:rPr>
      </w:pPr>
      <w:r>
        <w:rPr>
          <w:rFonts w:ascii="宋体" w:eastAsia="宋体" w:hAnsi="宋体" w:cs="宋体"/>
          <w:color w:val="4B4B4B"/>
          <w:sz w:val="23"/>
          <w:szCs w:val="23"/>
        </w:rPr>
        <w:t>（六）建强优化教师教育师资队伍。推动高校配足配优符合卓越教师培养需要的教师教育师资队伍，在岗位聘用、绩效工资分配等方面，对学科课程与教学论教师实行倾斜政策。加大学科课程与教学论博士生培养力度和教</w:t>
      </w:r>
      <w:r>
        <w:rPr>
          <w:rFonts w:ascii="宋体" w:eastAsia="宋体" w:hAnsi="宋体" w:cs="宋体"/>
          <w:color w:val="4B4B4B"/>
          <w:sz w:val="23"/>
          <w:szCs w:val="23"/>
        </w:rPr>
        <w:t>师教育师资国内访学支持力度，通过组织集中培训、校本教研、见习观摩等，提高教师教育师资的专业化水平。加强教师教育学科建设，指导高校建立符合教师教育特点的教师考核评价机制，引导和推动教师教育师资特别是学科课程与教学论教师开展基</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345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53" w:name="page354"/>
      <w:bookmarkEnd w:id="353"/>
    </w:p>
    <w:p w:rsidR="008C0CA7" w:rsidRDefault="005061A5">
      <w:pPr>
        <w:spacing w:line="411" w:lineRule="exact"/>
        <w:ind w:left="360" w:right="266"/>
        <w:jc w:val="both"/>
        <w:rPr>
          <w:sz w:val="20"/>
          <w:szCs w:val="20"/>
        </w:rPr>
      </w:pPr>
      <w:r>
        <w:rPr>
          <w:rFonts w:ascii="宋体" w:eastAsia="宋体" w:hAnsi="宋体" w:cs="宋体"/>
          <w:color w:val="4B4B4B"/>
          <w:sz w:val="24"/>
          <w:szCs w:val="24"/>
        </w:rPr>
        <w:t>础教育、职业教育研究。通过共建中小学名师名校长工作室、特级教师流动站、企业导师人才库等，建设一支长期稳定、深度参与教师培养的兼职教师教育师资队伍。指导推动各地开展高等学校与中小学师资互聘，建</w:t>
      </w:r>
      <w:r>
        <w:rPr>
          <w:rFonts w:ascii="宋体" w:eastAsia="宋体" w:hAnsi="宋体" w:cs="宋体"/>
          <w:color w:val="4B4B4B"/>
          <w:sz w:val="24"/>
          <w:szCs w:val="24"/>
        </w:rPr>
        <w:t>立健全高校与中小学等双向交流长效机制。</w:t>
      </w:r>
    </w:p>
    <w:p w:rsidR="008C0CA7" w:rsidRDefault="008C0CA7">
      <w:pPr>
        <w:spacing w:line="229" w:lineRule="exact"/>
        <w:rPr>
          <w:sz w:val="20"/>
          <w:szCs w:val="20"/>
        </w:rPr>
      </w:pPr>
    </w:p>
    <w:p w:rsidR="008C0CA7" w:rsidRDefault="005061A5">
      <w:pPr>
        <w:spacing w:line="431" w:lineRule="exact"/>
        <w:ind w:left="360" w:right="246" w:firstLine="408"/>
        <w:jc w:val="both"/>
        <w:rPr>
          <w:sz w:val="20"/>
          <w:szCs w:val="20"/>
        </w:rPr>
      </w:pPr>
      <w:r>
        <w:rPr>
          <w:rFonts w:ascii="宋体" w:eastAsia="宋体" w:hAnsi="宋体" w:cs="宋体"/>
          <w:color w:val="4B4B4B"/>
          <w:sz w:val="24"/>
          <w:szCs w:val="24"/>
        </w:rPr>
        <w:t>（七）深化教师教育国际交流与合作。加强与境外高水平院校的交流与合作，共享优质教师教育资源，积极推进双方联合培养、学生互换、课程互选、学分互认。提高师范生赴境外观摩学习比例，采取赴境外高校交流、赴境外中小学见习实习等多种形式，拓展师范生国际视野。积极参与国际教师教育创新研究，加大教师教育师资国外访学支持力度，学习借鉴国际先进教育理念经验，扩大中国教育的国际影响。</w:t>
      </w:r>
    </w:p>
    <w:p w:rsidR="008C0CA7" w:rsidRDefault="008C0CA7">
      <w:pPr>
        <w:spacing w:line="228" w:lineRule="exact"/>
        <w:rPr>
          <w:sz w:val="20"/>
          <w:szCs w:val="20"/>
        </w:rPr>
      </w:pPr>
    </w:p>
    <w:p w:rsidR="008C0CA7" w:rsidRDefault="005061A5">
      <w:pPr>
        <w:spacing w:line="436" w:lineRule="exact"/>
        <w:ind w:left="360" w:right="366" w:firstLine="456"/>
        <w:jc w:val="both"/>
        <w:rPr>
          <w:sz w:val="20"/>
          <w:szCs w:val="20"/>
        </w:rPr>
      </w:pPr>
      <w:r>
        <w:rPr>
          <w:rFonts w:ascii="宋体" w:eastAsia="宋体" w:hAnsi="宋体" w:cs="宋体"/>
          <w:color w:val="4B4B4B"/>
          <w:sz w:val="23"/>
          <w:szCs w:val="23"/>
        </w:rPr>
        <w:t>（八）构建追求卓越的质量保障体系。落实《普通高等学校师范类专业认证实施办法》，构建中国特色、世界水平的教师教育质量监测认证体系，分级分类开展师范类专业认证，全面保障、持续提升师范类专业人才培养质量。推动高校充分利用信息技术等多种手段，建立完善基于证据的教师培养质量全程监控与持续改进机制和师范毕业生持续跟踪反馈机制以及中小学、教育行政部门等利益相关方参与的多元社会评价机制，定期对校内外的评价结果进行综合分析并应用于教学，推动师范生培养质量的持续改进和提高，形成追求卓越的质量文化。</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四、保障机制</w:t>
      </w:r>
    </w:p>
    <w:p w:rsidR="008C0CA7" w:rsidRDefault="008C0CA7">
      <w:pPr>
        <w:spacing w:line="206" w:lineRule="exact"/>
        <w:rPr>
          <w:sz w:val="20"/>
          <w:szCs w:val="20"/>
        </w:rPr>
      </w:pPr>
    </w:p>
    <w:p w:rsidR="008C0CA7" w:rsidRDefault="005061A5">
      <w:pPr>
        <w:spacing w:line="263" w:lineRule="exact"/>
        <w:ind w:left="780"/>
        <w:rPr>
          <w:sz w:val="20"/>
          <w:szCs w:val="20"/>
        </w:rPr>
      </w:pPr>
      <w:r>
        <w:rPr>
          <w:rFonts w:ascii="宋体" w:eastAsia="宋体" w:hAnsi="宋体" w:cs="宋体"/>
          <w:color w:val="4B4B4B"/>
          <w:sz w:val="23"/>
          <w:szCs w:val="23"/>
        </w:rPr>
        <w:t>（一）构建</w:t>
      </w:r>
      <w:r>
        <w:rPr>
          <w:rFonts w:ascii="宋体" w:eastAsia="宋体" w:hAnsi="宋体" w:cs="宋体"/>
          <w:color w:val="4B4B4B"/>
          <w:sz w:val="23"/>
          <w:szCs w:val="23"/>
        </w:rPr>
        <w:t>三级实施体系。教育部统筹计划的组织实施工作，做好总体规划。</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各省（区、市）教育行政部门要结合实际情况，制定实施省级</w:t>
      </w:r>
      <w:r>
        <w:rPr>
          <w:rFonts w:ascii="宋体" w:eastAsia="宋体" w:hAnsi="宋体" w:cs="宋体"/>
          <w:color w:val="4B4B4B"/>
          <w:sz w:val="24"/>
          <w:szCs w:val="24"/>
        </w:rPr>
        <w:t>“</w:t>
      </w:r>
      <w:r>
        <w:rPr>
          <w:rFonts w:ascii="宋体" w:eastAsia="宋体" w:hAnsi="宋体" w:cs="宋体"/>
          <w:color w:val="4B4B4B"/>
          <w:sz w:val="24"/>
          <w:szCs w:val="24"/>
        </w:rPr>
        <w:t>卓越教师培养计</w:t>
      </w:r>
    </w:p>
    <w:p w:rsidR="008C0CA7" w:rsidRDefault="008C0CA7">
      <w:pPr>
        <w:spacing w:line="228" w:lineRule="exact"/>
        <w:rPr>
          <w:sz w:val="20"/>
          <w:szCs w:val="20"/>
        </w:rPr>
      </w:pPr>
    </w:p>
    <w:p w:rsidR="008C0CA7" w:rsidRDefault="005061A5">
      <w:pPr>
        <w:numPr>
          <w:ilvl w:val="0"/>
          <w:numId w:val="98"/>
        </w:numPr>
        <w:tabs>
          <w:tab w:val="left" w:pos="660"/>
        </w:tabs>
        <w:spacing w:line="354" w:lineRule="exact"/>
        <w:ind w:left="360" w:right="366"/>
        <w:rPr>
          <w:rFonts w:ascii="宋体" w:eastAsia="宋体" w:hAnsi="宋体" w:cs="宋体"/>
          <w:color w:val="4B4B4B"/>
          <w:sz w:val="24"/>
          <w:szCs w:val="24"/>
        </w:rPr>
      </w:pPr>
      <w:r>
        <w:rPr>
          <w:rFonts w:ascii="宋体" w:eastAsia="宋体" w:hAnsi="宋体" w:cs="宋体"/>
          <w:color w:val="4B4B4B"/>
          <w:sz w:val="24"/>
          <w:szCs w:val="24"/>
        </w:rPr>
        <w:t>2.0”</w:t>
      </w:r>
      <w:r>
        <w:rPr>
          <w:rFonts w:ascii="宋体" w:eastAsia="宋体" w:hAnsi="宋体" w:cs="宋体"/>
          <w:color w:val="4B4B4B"/>
          <w:sz w:val="24"/>
          <w:szCs w:val="24"/>
        </w:rPr>
        <w:t>。各高校要结合本校实际，制定落实计划</w:t>
      </w:r>
      <w:r>
        <w:rPr>
          <w:rFonts w:ascii="宋体" w:eastAsia="宋体" w:hAnsi="宋体" w:cs="宋体"/>
          <w:color w:val="4B4B4B"/>
          <w:sz w:val="24"/>
          <w:szCs w:val="24"/>
        </w:rPr>
        <w:t xml:space="preserve"> 2.0 </w:t>
      </w:r>
      <w:r>
        <w:rPr>
          <w:rFonts w:ascii="宋体" w:eastAsia="宋体" w:hAnsi="宋体" w:cs="宋体"/>
          <w:color w:val="4B4B4B"/>
          <w:sz w:val="24"/>
          <w:szCs w:val="24"/>
        </w:rPr>
        <w:t>的具体实施方案，纳入学校整体发展规划。</w:t>
      </w:r>
    </w:p>
    <w:p w:rsidR="008C0CA7" w:rsidRDefault="008C0CA7">
      <w:pPr>
        <w:spacing w:line="228" w:lineRule="exact"/>
        <w:rPr>
          <w:rFonts w:ascii="宋体" w:eastAsia="宋体" w:hAnsi="宋体" w:cs="宋体"/>
          <w:color w:val="4B4B4B"/>
          <w:sz w:val="24"/>
          <w:szCs w:val="24"/>
        </w:rPr>
      </w:pPr>
    </w:p>
    <w:p w:rsidR="008C0CA7" w:rsidRDefault="005061A5">
      <w:pPr>
        <w:spacing w:line="436" w:lineRule="exact"/>
        <w:ind w:left="360" w:right="266" w:firstLine="456"/>
        <w:rPr>
          <w:rFonts w:ascii="宋体" w:eastAsia="宋体" w:hAnsi="宋体" w:cs="宋体"/>
          <w:color w:val="4B4B4B"/>
          <w:sz w:val="24"/>
          <w:szCs w:val="24"/>
        </w:rPr>
      </w:pPr>
      <w:r>
        <w:rPr>
          <w:rFonts w:ascii="宋体" w:eastAsia="宋体" w:hAnsi="宋体" w:cs="宋体"/>
          <w:color w:val="4B4B4B"/>
          <w:sz w:val="23"/>
          <w:szCs w:val="23"/>
        </w:rPr>
        <w:t>（二）加强政策支持。优先支持计划实施高校学生参与国际合作交流、教师教育师资国内访学和出国进修；对计划实施高校适度增加教育硕士招生计划，加强教师教育学科建设，完善学位授权点布局，教育硕士、教育博士授予单位及授权点向师范院校倾斜。推进教育硕士专业学位研究生培养与教师职业资格的有机衔接。将卓越教师培养实施情况特别是培养指导师范生情况作为高校教师考核评价和职称晋升、中小学工作考核评价和特色评选、中小学教师评优和职称晋升、中小学特级教师和学科带头人评选、名师名校长遴选培养的重要依据。</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346</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354" w:name="page355"/>
      <w:bookmarkEnd w:id="354"/>
    </w:p>
    <w:p w:rsidR="008C0CA7" w:rsidRDefault="005061A5">
      <w:pPr>
        <w:spacing w:line="274" w:lineRule="exact"/>
        <w:ind w:left="800"/>
        <w:rPr>
          <w:sz w:val="20"/>
          <w:szCs w:val="20"/>
        </w:rPr>
      </w:pPr>
      <w:r>
        <w:rPr>
          <w:rFonts w:ascii="宋体" w:eastAsia="宋体" w:hAnsi="宋体" w:cs="宋体"/>
          <w:color w:val="4B4B4B"/>
          <w:sz w:val="24"/>
          <w:szCs w:val="24"/>
        </w:rPr>
        <w:t>（三）加大经费保障。中央高校应统筹利用中央高校教育教学改革专项等中</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央高校预算拨款和其他各类资源，结合学校实际，支持计划的实施。各省（区、</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市）加大经费投入力度，统筹地方财政高等教育、教师队伍建设资金和中央支持</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地方高校改革发展资金，支持计划实施高校。</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（四）强化监督检查。成立</w:t>
      </w:r>
      <w:r>
        <w:rPr>
          <w:rFonts w:ascii="宋体" w:eastAsia="宋体" w:hAnsi="宋体" w:cs="宋体"/>
          <w:color w:val="4B4B4B"/>
          <w:sz w:val="23"/>
          <w:szCs w:val="23"/>
        </w:rPr>
        <w:t>“</w:t>
      </w:r>
      <w:r>
        <w:rPr>
          <w:rFonts w:ascii="宋体" w:eastAsia="宋体" w:hAnsi="宋体" w:cs="宋体"/>
          <w:color w:val="4B4B4B"/>
          <w:sz w:val="23"/>
          <w:szCs w:val="23"/>
        </w:rPr>
        <w:t>卓越教师培养计划</w:t>
      </w:r>
      <w:r>
        <w:rPr>
          <w:rFonts w:ascii="宋体" w:eastAsia="宋体" w:hAnsi="宋体" w:cs="宋体"/>
          <w:color w:val="4B4B4B"/>
          <w:sz w:val="23"/>
          <w:szCs w:val="23"/>
        </w:rPr>
        <w:t xml:space="preserve"> 2.0”</w:t>
      </w:r>
      <w:r>
        <w:rPr>
          <w:rFonts w:ascii="宋体" w:eastAsia="宋体" w:hAnsi="宋体" w:cs="宋体"/>
          <w:color w:val="4B4B4B"/>
          <w:sz w:val="23"/>
          <w:szCs w:val="23"/>
        </w:rPr>
        <w:t>专家委员会，负责计</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划的指导、咨询服务等工作。实行动态调整，专家组将通过查阅学校进展报告、</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实地调研等形式对计划实施情况进行定期检查。对完成培养任务、实施成效显著</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的，予以相关倾斜支持；对检查不合格的，取消</w:t>
      </w:r>
      <w:r>
        <w:rPr>
          <w:rFonts w:ascii="宋体" w:eastAsia="宋体" w:hAnsi="宋体" w:cs="宋体"/>
          <w:color w:val="4B4B4B"/>
          <w:sz w:val="23"/>
          <w:szCs w:val="23"/>
        </w:rPr>
        <w:t>“</w:t>
      </w:r>
      <w:r>
        <w:rPr>
          <w:rFonts w:ascii="宋体" w:eastAsia="宋体" w:hAnsi="宋体" w:cs="宋体"/>
          <w:color w:val="4B4B4B"/>
          <w:sz w:val="23"/>
          <w:szCs w:val="23"/>
        </w:rPr>
        <w:t>卓越教师培养计划</w:t>
      </w:r>
      <w:r>
        <w:rPr>
          <w:rFonts w:ascii="宋体" w:eastAsia="宋体" w:hAnsi="宋体" w:cs="宋体"/>
          <w:color w:val="4B4B4B"/>
          <w:sz w:val="23"/>
          <w:szCs w:val="23"/>
        </w:rPr>
        <w:t xml:space="preserve"> 2.0”</w:t>
      </w:r>
      <w:r>
        <w:rPr>
          <w:rFonts w:ascii="宋体" w:eastAsia="宋体" w:hAnsi="宋体" w:cs="宋体"/>
          <w:color w:val="4B4B4B"/>
          <w:sz w:val="23"/>
          <w:szCs w:val="23"/>
        </w:rPr>
        <w:t>改革</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项目承担资格。</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教育部</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 xml:space="preserve">2018 </w:t>
      </w:r>
      <w:r>
        <w:rPr>
          <w:rFonts w:ascii="宋体" w:eastAsia="宋体" w:hAnsi="宋体" w:cs="宋体"/>
          <w:color w:val="4B4B4B"/>
          <w:sz w:val="24"/>
          <w:szCs w:val="24"/>
        </w:rPr>
        <w:t>年</w:t>
      </w:r>
      <w:r>
        <w:rPr>
          <w:rFonts w:ascii="宋体" w:eastAsia="宋体" w:hAnsi="宋体" w:cs="宋体"/>
          <w:color w:val="4B4B4B"/>
          <w:sz w:val="24"/>
          <w:szCs w:val="24"/>
        </w:rPr>
        <w:t xml:space="preserve"> 9 </w:t>
      </w:r>
      <w:r>
        <w:rPr>
          <w:rFonts w:ascii="宋体" w:eastAsia="宋体" w:hAnsi="宋体" w:cs="宋体"/>
          <w:color w:val="4B4B4B"/>
          <w:sz w:val="24"/>
          <w:szCs w:val="24"/>
        </w:rPr>
        <w:t>月</w:t>
      </w:r>
      <w:r>
        <w:rPr>
          <w:rFonts w:ascii="宋体" w:eastAsia="宋体" w:hAnsi="宋体" w:cs="宋体"/>
          <w:color w:val="4B4B4B"/>
          <w:sz w:val="24"/>
          <w:szCs w:val="24"/>
        </w:rPr>
        <w:t xml:space="preserve"> 17 </w:t>
      </w:r>
      <w:r>
        <w:rPr>
          <w:rFonts w:ascii="宋体" w:eastAsia="宋体" w:hAnsi="宋体" w:cs="宋体"/>
          <w:color w:val="4B4B4B"/>
          <w:sz w:val="24"/>
          <w:szCs w:val="24"/>
        </w:rPr>
        <w:t>日</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57" w:lineRule="exact"/>
        <w:rPr>
          <w:sz w:val="20"/>
          <w:szCs w:val="20"/>
        </w:rPr>
      </w:pPr>
    </w:p>
    <w:p w:rsidR="008C0CA7" w:rsidRDefault="005061A5">
      <w:pPr>
        <w:ind w:right="-13"/>
        <w:jc w:val="center"/>
        <w:rPr>
          <w:sz w:val="20"/>
          <w:szCs w:val="20"/>
        </w:rPr>
      </w:pPr>
      <w:r>
        <w:rPr>
          <w:rFonts w:eastAsia="Times New Roman"/>
          <w:sz w:val="24"/>
          <w:szCs w:val="24"/>
        </w:rPr>
        <w:t>347</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54" w:lineRule="exact"/>
        <w:rPr>
          <w:sz w:val="20"/>
          <w:szCs w:val="20"/>
        </w:rPr>
      </w:pPr>
      <w:bookmarkStart w:id="355" w:name="page356"/>
      <w:bookmarkEnd w:id="355"/>
    </w:p>
    <w:p w:rsidR="008C0CA7" w:rsidRDefault="005061A5">
      <w:pPr>
        <w:spacing w:line="470" w:lineRule="exact"/>
        <w:ind w:left="360" w:right="366"/>
        <w:jc w:val="center"/>
        <w:rPr>
          <w:sz w:val="20"/>
          <w:szCs w:val="20"/>
        </w:rPr>
      </w:pPr>
      <w:r>
        <w:rPr>
          <w:rFonts w:ascii="宋体" w:eastAsia="宋体" w:hAnsi="宋体" w:cs="宋体"/>
          <w:b/>
          <w:bCs/>
          <w:sz w:val="32"/>
          <w:szCs w:val="32"/>
        </w:rPr>
        <w:t>中共中央国务院关于学前教育深化改革规范发展的若干意见</w:t>
      </w:r>
    </w:p>
    <w:p w:rsidR="008C0CA7" w:rsidRDefault="008C0CA7">
      <w:pPr>
        <w:spacing w:line="234" w:lineRule="exact"/>
        <w:rPr>
          <w:sz w:val="20"/>
          <w:szCs w:val="20"/>
        </w:rPr>
      </w:pPr>
    </w:p>
    <w:p w:rsidR="008C0CA7" w:rsidRDefault="005061A5">
      <w:pPr>
        <w:spacing w:line="274" w:lineRule="exact"/>
        <w:ind w:right="6"/>
        <w:jc w:val="center"/>
        <w:rPr>
          <w:sz w:val="20"/>
          <w:szCs w:val="20"/>
        </w:rPr>
      </w:pPr>
      <w:r>
        <w:rPr>
          <w:rFonts w:ascii="宋体" w:eastAsia="宋体" w:hAnsi="宋体" w:cs="宋体"/>
          <w:sz w:val="24"/>
          <w:szCs w:val="24"/>
        </w:rPr>
        <w:t>（</w:t>
      </w:r>
      <w:r>
        <w:rPr>
          <w:rFonts w:ascii="宋体" w:eastAsia="宋体" w:hAnsi="宋体" w:cs="宋体"/>
          <w:sz w:val="24"/>
          <w:szCs w:val="24"/>
        </w:rPr>
        <w:t xml:space="preserve">2018 </w:t>
      </w:r>
      <w:r>
        <w:rPr>
          <w:rFonts w:ascii="宋体" w:eastAsia="宋体" w:hAnsi="宋体" w:cs="宋体"/>
          <w:sz w:val="24"/>
          <w:szCs w:val="24"/>
        </w:rPr>
        <w:t>年</w:t>
      </w:r>
      <w:r>
        <w:rPr>
          <w:rFonts w:ascii="宋体" w:eastAsia="宋体" w:hAnsi="宋体" w:cs="宋体"/>
          <w:sz w:val="24"/>
          <w:szCs w:val="24"/>
        </w:rPr>
        <w:t xml:space="preserve"> 11 </w:t>
      </w:r>
      <w:r>
        <w:rPr>
          <w:rFonts w:ascii="宋体" w:eastAsia="宋体" w:hAnsi="宋体" w:cs="宋体"/>
          <w:sz w:val="24"/>
          <w:szCs w:val="24"/>
        </w:rPr>
        <w:t>月</w:t>
      </w:r>
      <w:r>
        <w:rPr>
          <w:rFonts w:ascii="宋体" w:eastAsia="宋体" w:hAnsi="宋体" w:cs="宋体"/>
          <w:sz w:val="24"/>
          <w:szCs w:val="24"/>
        </w:rPr>
        <w:t xml:space="preserve"> 7 </w:t>
      </w:r>
      <w:r>
        <w:rPr>
          <w:rFonts w:ascii="宋体" w:eastAsia="宋体" w:hAnsi="宋体" w:cs="宋体"/>
          <w:sz w:val="24"/>
          <w:szCs w:val="24"/>
        </w:rPr>
        <w:t>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96" w:lineRule="exact"/>
        <w:rPr>
          <w:sz w:val="20"/>
          <w:szCs w:val="20"/>
        </w:rPr>
      </w:pPr>
    </w:p>
    <w:p w:rsidR="008C0CA7" w:rsidRDefault="005061A5">
      <w:pPr>
        <w:spacing w:line="411" w:lineRule="exact"/>
        <w:ind w:left="360" w:right="246" w:firstLine="480"/>
        <w:rPr>
          <w:sz w:val="20"/>
          <w:szCs w:val="20"/>
        </w:rPr>
      </w:pPr>
      <w:r>
        <w:rPr>
          <w:rFonts w:ascii="宋体" w:eastAsia="宋体" w:hAnsi="宋体" w:cs="宋体"/>
          <w:sz w:val="24"/>
          <w:szCs w:val="24"/>
        </w:rPr>
        <w:t>学前教育是终身学习的开端，是国民教育体系的重要组成部分，是重要的社会公益事业。办好学前教育、实现幼有所育，是党的十九大作出的重大决策部署，是党和政府为老百姓办实事的重大民生工程，关系亿万儿童健康成长，关系社会和谐稳定，关系党和国家事业未来。</w:t>
      </w:r>
    </w:p>
    <w:p w:rsidR="008C0CA7" w:rsidRDefault="008C0CA7">
      <w:pPr>
        <w:spacing w:line="230" w:lineRule="exact"/>
        <w:rPr>
          <w:sz w:val="20"/>
          <w:szCs w:val="20"/>
        </w:rPr>
      </w:pPr>
    </w:p>
    <w:p w:rsidR="008C0CA7" w:rsidRDefault="005061A5">
      <w:pPr>
        <w:spacing w:line="443" w:lineRule="exact"/>
        <w:ind w:left="360" w:right="366" w:firstLine="480"/>
        <w:jc w:val="both"/>
        <w:rPr>
          <w:sz w:val="20"/>
          <w:szCs w:val="20"/>
        </w:rPr>
      </w:pPr>
      <w:r>
        <w:rPr>
          <w:rFonts w:ascii="宋体" w:eastAsia="宋体" w:hAnsi="宋体" w:cs="宋体"/>
          <w:sz w:val="24"/>
          <w:szCs w:val="24"/>
        </w:rPr>
        <w:t>党的十八大以来，我国学前教育事业快速发展，资源迅速扩大、普及水平大幅提高、管理制度不断完善，</w:t>
      </w:r>
      <w:r>
        <w:rPr>
          <w:rFonts w:ascii="宋体" w:eastAsia="宋体" w:hAnsi="宋体" w:cs="宋体"/>
          <w:sz w:val="24"/>
          <w:szCs w:val="24"/>
        </w:rPr>
        <w:t>“</w:t>
      </w:r>
      <w:r>
        <w:rPr>
          <w:rFonts w:ascii="宋体" w:eastAsia="宋体" w:hAnsi="宋体" w:cs="宋体"/>
          <w:sz w:val="24"/>
          <w:szCs w:val="24"/>
        </w:rPr>
        <w:t>入园难</w:t>
      </w:r>
      <w:r>
        <w:rPr>
          <w:rFonts w:ascii="宋体" w:eastAsia="宋体" w:hAnsi="宋体" w:cs="宋体"/>
          <w:sz w:val="24"/>
          <w:szCs w:val="24"/>
        </w:rPr>
        <w:t>”</w:t>
      </w:r>
      <w:r>
        <w:rPr>
          <w:rFonts w:ascii="宋体" w:eastAsia="宋体" w:hAnsi="宋体" w:cs="宋体"/>
          <w:sz w:val="24"/>
          <w:szCs w:val="24"/>
        </w:rPr>
        <w:t>问题得到有效缓解。同时也要看到，由于底子薄、欠账多，目前学前教育仍是整个教育体系的短板，发展不平衡不充分问题十分突出，</w:t>
      </w:r>
      <w:r>
        <w:rPr>
          <w:rFonts w:ascii="宋体" w:eastAsia="宋体" w:hAnsi="宋体" w:cs="宋体"/>
          <w:sz w:val="24"/>
          <w:szCs w:val="24"/>
        </w:rPr>
        <w:t>“</w:t>
      </w:r>
      <w:r>
        <w:rPr>
          <w:rFonts w:ascii="宋体" w:eastAsia="宋体" w:hAnsi="宋体" w:cs="宋体"/>
          <w:sz w:val="24"/>
          <w:szCs w:val="24"/>
        </w:rPr>
        <w:t>入园难</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入园贵</w:t>
      </w:r>
      <w:r>
        <w:rPr>
          <w:rFonts w:ascii="宋体" w:eastAsia="宋体" w:hAnsi="宋体" w:cs="宋体"/>
          <w:sz w:val="24"/>
          <w:szCs w:val="24"/>
        </w:rPr>
        <w:t>”</w:t>
      </w:r>
      <w:r>
        <w:rPr>
          <w:rFonts w:ascii="宋体" w:eastAsia="宋体" w:hAnsi="宋体" w:cs="宋体"/>
          <w:sz w:val="24"/>
          <w:szCs w:val="24"/>
        </w:rPr>
        <w:t>依然是困扰老百姓的烦心事之</w:t>
      </w:r>
      <w:r>
        <w:rPr>
          <w:rFonts w:ascii="宋体" w:eastAsia="宋体" w:hAnsi="宋体" w:cs="宋体"/>
          <w:sz w:val="24"/>
          <w:szCs w:val="24"/>
        </w:rPr>
        <w:t>一。主要表现为：学前教育资源尤其是普惠性资源不足，政策保障体系不完善，教师队伍建设滞后，监管体制机制不健全，保教质量有待提高，存在</w:t>
      </w:r>
      <w:r>
        <w:rPr>
          <w:rFonts w:ascii="宋体" w:eastAsia="宋体" w:hAnsi="宋体" w:cs="宋体"/>
          <w:sz w:val="24"/>
          <w:szCs w:val="24"/>
        </w:rPr>
        <w:t>“</w:t>
      </w:r>
      <w:r>
        <w:rPr>
          <w:rFonts w:ascii="宋体" w:eastAsia="宋体" w:hAnsi="宋体" w:cs="宋体"/>
          <w:sz w:val="24"/>
          <w:szCs w:val="24"/>
        </w:rPr>
        <w:t>小学化</w:t>
      </w:r>
      <w:r>
        <w:rPr>
          <w:rFonts w:ascii="宋体" w:eastAsia="宋体" w:hAnsi="宋体" w:cs="宋体"/>
          <w:sz w:val="24"/>
          <w:szCs w:val="24"/>
        </w:rPr>
        <w:t>”</w:t>
      </w:r>
      <w:r>
        <w:rPr>
          <w:rFonts w:ascii="宋体" w:eastAsia="宋体" w:hAnsi="宋体" w:cs="宋体"/>
          <w:sz w:val="24"/>
          <w:szCs w:val="24"/>
        </w:rPr>
        <w:t>倾向，部分民办园过度逐利、幼儿安全问题时有发生。为进一步完善学前教育公共服务体系，切实办好新时代学前教育，更好实现幼有所育，现就学前教育深化改革规范发展提出如下意见。</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一、总体要求</w:t>
      </w:r>
    </w:p>
    <w:p w:rsidR="008C0CA7" w:rsidRDefault="008C0CA7">
      <w:pPr>
        <w:spacing w:line="194"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（一）指导思想。</w:t>
      </w:r>
    </w:p>
    <w:p w:rsidR="008C0CA7" w:rsidRDefault="008C0CA7">
      <w:pPr>
        <w:spacing w:line="228" w:lineRule="exact"/>
        <w:rPr>
          <w:sz w:val="20"/>
          <w:szCs w:val="20"/>
        </w:rPr>
      </w:pPr>
    </w:p>
    <w:p w:rsidR="008C0CA7" w:rsidRDefault="005061A5">
      <w:pPr>
        <w:spacing w:line="423" w:lineRule="exact"/>
        <w:ind w:left="360" w:right="366" w:firstLine="641"/>
        <w:jc w:val="both"/>
        <w:rPr>
          <w:sz w:val="20"/>
          <w:szCs w:val="20"/>
        </w:rPr>
      </w:pPr>
      <w:r>
        <w:rPr>
          <w:rFonts w:ascii="宋体" w:eastAsia="宋体" w:hAnsi="宋体" w:cs="宋体"/>
          <w:sz w:val="24"/>
          <w:szCs w:val="24"/>
        </w:rPr>
        <w:t>以习近平新时代中国特色社会主义思想为指导，全面贯彻党的十九大精神和党的教育方针，认真落实立德树人根本任务，遵循学前教育规律，牢牢把握学前教育正确发展方向，完善学前教育体制机制，健全学前教育政策保障体系，推进学前教育普及普惠安全优质发展，满足人民群众对幼有所育的美好期盼，为培养德智体美劳全面发展的社会主义建设者和接班人奠定坚实基础。</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（二）基本原则。</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w:t>
      </w:r>
      <w:r>
        <w:rPr>
          <w:rFonts w:ascii="宋体" w:eastAsia="宋体" w:hAnsi="宋体" w:cs="宋体"/>
          <w:sz w:val="24"/>
          <w:szCs w:val="24"/>
        </w:rPr>
        <w:t>坚持党的领导。加强党对学前教育工作的领导，确保党的教育方针在学前教育领域深入贯彻，确保立德树人根本任务落实到位，确保学前教育始终沿着正确方向发展。</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坚持政府主导。落实各级政府在学前教育规划、投入、教师队伍建设、</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121" w:lineRule="exact"/>
        <w:rPr>
          <w:sz w:val="20"/>
          <w:szCs w:val="20"/>
        </w:rPr>
      </w:pPr>
    </w:p>
    <w:p w:rsidR="008C0CA7" w:rsidRDefault="005061A5">
      <w:pPr>
        <w:ind w:right="-13"/>
        <w:jc w:val="center"/>
        <w:rPr>
          <w:sz w:val="20"/>
          <w:szCs w:val="20"/>
        </w:rPr>
      </w:pPr>
      <w:r>
        <w:rPr>
          <w:rFonts w:eastAsia="Times New Roman"/>
          <w:sz w:val="24"/>
          <w:szCs w:val="24"/>
        </w:rPr>
        <w:t>348</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56" w:name="page357"/>
      <w:bookmarkEnd w:id="356"/>
    </w:p>
    <w:p w:rsidR="008C0CA7" w:rsidRDefault="005061A5">
      <w:pPr>
        <w:spacing w:line="392" w:lineRule="exact"/>
        <w:ind w:left="360" w:right="366"/>
        <w:jc w:val="both"/>
        <w:rPr>
          <w:sz w:val="20"/>
          <w:szCs w:val="20"/>
        </w:rPr>
      </w:pPr>
      <w:r>
        <w:rPr>
          <w:rFonts w:ascii="宋体" w:eastAsia="宋体" w:hAnsi="宋体" w:cs="宋体"/>
          <w:sz w:val="24"/>
          <w:szCs w:val="24"/>
        </w:rPr>
        <w:t>监管等方面的责任，完善各有关部门分工负责、齐抓共管的工作机制。牢牢把握公益普惠基本方向，坚持公办民办并举，加大公共财政投入，着力扩大普惠性学前教育资源供给。</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4"/>
          <w:szCs w:val="24"/>
        </w:rPr>
        <w:t>——</w:t>
      </w:r>
      <w:r>
        <w:rPr>
          <w:rFonts w:ascii="宋体" w:eastAsia="宋体" w:hAnsi="宋体" w:cs="宋体"/>
          <w:sz w:val="24"/>
          <w:szCs w:val="24"/>
        </w:rPr>
        <w:t>坚持改革创新。突出问题导向，统筹兼顾、综合施策，破解制约学前教育发展的体制机制障碍，补齐制度短板，激发办园活力，鼓励引导规范社会力量办园，充分调动各方面积极性。</w:t>
      </w:r>
    </w:p>
    <w:p w:rsidR="008C0CA7" w:rsidRDefault="008C0CA7">
      <w:pPr>
        <w:spacing w:line="230" w:lineRule="exact"/>
        <w:rPr>
          <w:sz w:val="20"/>
          <w:szCs w:val="20"/>
        </w:rPr>
      </w:pPr>
    </w:p>
    <w:p w:rsidR="008C0CA7" w:rsidRDefault="005061A5">
      <w:pPr>
        <w:spacing w:line="392" w:lineRule="exact"/>
        <w:ind w:left="360" w:right="246" w:firstLine="480"/>
        <w:jc w:val="both"/>
        <w:rPr>
          <w:sz w:val="20"/>
          <w:szCs w:val="20"/>
        </w:rPr>
      </w:pPr>
      <w:r>
        <w:rPr>
          <w:rFonts w:ascii="宋体" w:eastAsia="宋体" w:hAnsi="宋体" w:cs="宋体"/>
          <w:sz w:val="24"/>
          <w:szCs w:val="24"/>
        </w:rPr>
        <w:t>——</w:t>
      </w:r>
      <w:r>
        <w:rPr>
          <w:rFonts w:ascii="宋体" w:eastAsia="宋体" w:hAnsi="宋体" w:cs="宋体"/>
          <w:sz w:val="24"/>
          <w:szCs w:val="24"/>
        </w:rPr>
        <w:t>坚持规范管理。遵循幼儿身心发展规律，实施科学保教，健全治理体系，堵住监管漏洞，完善学前教育法律法规，实现依法依规办园治园，促进幼儿健康快乐成长。</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（三）主要目标。</w:t>
      </w:r>
    </w:p>
    <w:p w:rsidR="008C0CA7" w:rsidRDefault="008C0CA7">
      <w:pPr>
        <w:spacing w:line="228" w:lineRule="exact"/>
        <w:rPr>
          <w:sz w:val="20"/>
          <w:szCs w:val="20"/>
        </w:rPr>
      </w:pPr>
    </w:p>
    <w:p w:rsidR="008C0CA7" w:rsidRDefault="005061A5">
      <w:pPr>
        <w:numPr>
          <w:ilvl w:val="0"/>
          <w:numId w:val="99"/>
        </w:numPr>
        <w:tabs>
          <w:tab w:val="left" w:pos="1142"/>
        </w:tabs>
        <w:spacing w:line="431" w:lineRule="exact"/>
        <w:ind w:left="360" w:right="266" w:firstLine="480"/>
        <w:rPr>
          <w:rFonts w:ascii="宋体" w:eastAsia="宋体" w:hAnsi="宋体" w:cs="宋体"/>
          <w:sz w:val="24"/>
          <w:szCs w:val="24"/>
        </w:rPr>
      </w:pPr>
      <w:r>
        <w:rPr>
          <w:rFonts w:ascii="宋体" w:eastAsia="宋体" w:hAnsi="宋体" w:cs="宋体"/>
          <w:sz w:val="24"/>
          <w:szCs w:val="24"/>
        </w:rPr>
        <w:t xml:space="preserve">2020 </w:t>
      </w:r>
      <w:r>
        <w:rPr>
          <w:rFonts w:ascii="宋体" w:eastAsia="宋体" w:hAnsi="宋体" w:cs="宋体"/>
          <w:sz w:val="24"/>
          <w:szCs w:val="24"/>
        </w:rPr>
        <w:t>年，全国学前三年毛入园率达到</w:t>
      </w:r>
      <w:r>
        <w:rPr>
          <w:rFonts w:ascii="宋体" w:eastAsia="宋体" w:hAnsi="宋体" w:cs="宋体"/>
          <w:sz w:val="24"/>
          <w:szCs w:val="24"/>
        </w:rPr>
        <w:t xml:space="preserve"> 85%</w:t>
      </w:r>
      <w:r>
        <w:rPr>
          <w:rFonts w:ascii="宋体" w:eastAsia="宋体" w:hAnsi="宋体" w:cs="宋体"/>
          <w:sz w:val="24"/>
          <w:szCs w:val="24"/>
        </w:rPr>
        <w:t>，普惠性幼儿园覆盖率（公办园和普惠性民办园在园幼儿占比）达到</w:t>
      </w:r>
      <w:r>
        <w:rPr>
          <w:rFonts w:ascii="宋体" w:eastAsia="宋体" w:hAnsi="宋体" w:cs="宋体"/>
          <w:sz w:val="24"/>
          <w:szCs w:val="24"/>
        </w:rPr>
        <w:t xml:space="preserve"> 80%</w:t>
      </w:r>
      <w:r>
        <w:rPr>
          <w:rFonts w:ascii="宋体" w:eastAsia="宋体" w:hAnsi="宋体" w:cs="宋体"/>
          <w:sz w:val="24"/>
          <w:szCs w:val="24"/>
        </w:rPr>
        <w:t>。广覆盖、保基本、有质量的学前教育公共服务体系基本建成，学前教育管理体制、办园体制和政策保障体系基本完善。投入水平显著提高，成本分担机制普遍建立。幼儿园办园行为普遍规范，保教质量明显提升。不同区域、不同类型城市分类解决学前教育</w:t>
      </w:r>
      <w:r>
        <w:rPr>
          <w:rFonts w:ascii="宋体" w:eastAsia="宋体" w:hAnsi="宋体" w:cs="宋体"/>
          <w:sz w:val="24"/>
          <w:szCs w:val="24"/>
        </w:rPr>
        <w:t>发展问题，大型、特大型城市率先实现发展目标。</w:t>
      </w:r>
    </w:p>
    <w:p w:rsidR="008C0CA7" w:rsidRDefault="008C0CA7">
      <w:pPr>
        <w:spacing w:line="227" w:lineRule="exact"/>
        <w:rPr>
          <w:rFonts w:ascii="宋体" w:eastAsia="宋体" w:hAnsi="宋体" w:cs="宋体"/>
          <w:sz w:val="24"/>
          <w:szCs w:val="24"/>
        </w:rPr>
      </w:pPr>
    </w:p>
    <w:p w:rsidR="008C0CA7" w:rsidRDefault="005061A5">
      <w:pPr>
        <w:numPr>
          <w:ilvl w:val="0"/>
          <w:numId w:val="99"/>
        </w:numPr>
        <w:tabs>
          <w:tab w:val="left" w:pos="1140"/>
        </w:tabs>
        <w:spacing w:line="422" w:lineRule="exact"/>
        <w:ind w:left="360" w:right="246" w:firstLine="480"/>
        <w:rPr>
          <w:rFonts w:ascii="宋体" w:eastAsia="宋体" w:hAnsi="宋体" w:cs="宋体"/>
          <w:sz w:val="23"/>
          <w:szCs w:val="23"/>
        </w:rPr>
      </w:pPr>
      <w:r>
        <w:rPr>
          <w:rFonts w:ascii="宋体" w:eastAsia="宋体" w:hAnsi="宋体" w:cs="宋体"/>
          <w:sz w:val="23"/>
          <w:szCs w:val="23"/>
        </w:rPr>
        <w:t xml:space="preserve">2020 </w:t>
      </w:r>
      <w:r>
        <w:rPr>
          <w:rFonts w:ascii="宋体" w:eastAsia="宋体" w:hAnsi="宋体" w:cs="宋体"/>
          <w:sz w:val="23"/>
          <w:szCs w:val="23"/>
        </w:rPr>
        <w:t>年，基本形成以本专科为主体的幼儿园教师培养体系，本专科学前教育专业毕业生规模达到</w:t>
      </w:r>
      <w:r>
        <w:rPr>
          <w:rFonts w:ascii="宋体" w:eastAsia="宋体" w:hAnsi="宋体" w:cs="宋体"/>
          <w:sz w:val="23"/>
          <w:szCs w:val="23"/>
        </w:rPr>
        <w:t xml:space="preserve"> 20 </w:t>
      </w:r>
      <w:r>
        <w:rPr>
          <w:rFonts w:ascii="宋体" w:eastAsia="宋体" w:hAnsi="宋体" w:cs="宋体"/>
          <w:sz w:val="23"/>
          <w:szCs w:val="23"/>
        </w:rPr>
        <w:t>万人以上；建立幼儿园教师专业成长机制，健全培训课程标准，分层分类培训</w:t>
      </w:r>
      <w:r>
        <w:rPr>
          <w:rFonts w:ascii="宋体" w:eastAsia="宋体" w:hAnsi="宋体" w:cs="宋体"/>
          <w:sz w:val="23"/>
          <w:szCs w:val="23"/>
        </w:rPr>
        <w:t xml:space="preserve"> 150 </w:t>
      </w:r>
      <w:r>
        <w:rPr>
          <w:rFonts w:ascii="宋体" w:eastAsia="宋体" w:hAnsi="宋体" w:cs="宋体"/>
          <w:sz w:val="23"/>
          <w:szCs w:val="23"/>
        </w:rPr>
        <w:t>万名左右幼儿园园长、教师；建立普通高等学校学前教育专业质量认证和保障体系，幼儿园教师队伍综合素质和科学保教能力得到整体提升，幼儿园教师社会地位、待遇保障进一步提高，职业吸引力明显增强。</w:t>
      </w:r>
    </w:p>
    <w:p w:rsidR="008C0CA7" w:rsidRDefault="008C0CA7">
      <w:pPr>
        <w:spacing w:line="230" w:lineRule="exact"/>
        <w:rPr>
          <w:rFonts w:ascii="宋体" w:eastAsia="宋体" w:hAnsi="宋体" w:cs="宋体"/>
          <w:sz w:val="23"/>
          <w:szCs w:val="23"/>
        </w:rPr>
      </w:pPr>
    </w:p>
    <w:p w:rsidR="008C0CA7" w:rsidRDefault="005061A5">
      <w:pPr>
        <w:numPr>
          <w:ilvl w:val="0"/>
          <w:numId w:val="99"/>
        </w:numPr>
        <w:tabs>
          <w:tab w:val="left" w:pos="1140"/>
        </w:tabs>
        <w:spacing w:line="392" w:lineRule="exact"/>
        <w:ind w:left="360" w:right="366" w:firstLine="480"/>
        <w:jc w:val="both"/>
        <w:rPr>
          <w:rFonts w:ascii="宋体" w:eastAsia="宋体" w:hAnsi="宋体" w:cs="宋体"/>
          <w:sz w:val="24"/>
          <w:szCs w:val="24"/>
        </w:rPr>
      </w:pPr>
      <w:r>
        <w:rPr>
          <w:rFonts w:ascii="宋体" w:eastAsia="宋体" w:hAnsi="宋体" w:cs="宋体"/>
          <w:sz w:val="24"/>
          <w:szCs w:val="24"/>
        </w:rPr>
        <w:t xml:space="preserve">2035 </w:t>
      </w:r>
      <w:r>
        <w:rPr>
          <w:rFonts w:ascii="宋体" w:eastAsia="宋体" w:hAnsi="宋体" w:cs="宋体"/>
          <w:sz w:val="24"/>
          <w:szCs w:val="24"/>
        </w:rPr>
        <w:t>年，全面普及学前三年教育，建成覆盖城乡、布局合理的学前教育公共服务体系，形成完善的学前教育</w:t>
      </w:r>
      <w:r>
        <w:rPr>
          <w:rFonts w:ascii="宋体" w:eastAsia="宋体" w:hAnsi="宋体" w:cs="宋体"/>
          <w:sz w:val="24"/>
          <w:szCs w:val="24"/>
        </w:rPr>
        <w:t>管理体制、办园体制和政策保障体系，为幼儿提供更加充裕、更加普惠、更加优质的学前教育。</w:t>
      </w:r>
    </w:p>
    <w:p w:rsidR="008C0CA7" w:rsidRDefault="008C0CA7">
      <w:pPr>
        <w:spacing w:line="230" w:lineRule="exact"/>
        <w:rPr>
          <w:rFonts w:ascii="宋体" w:eastAsia="宋体" w:hAnsi="宋体" w:cs="宋体"/>
          <w:sz w:val="24"/>
          <w:szCs w:val="24"/>
        </w:rPr>
      </w:pPr>
    </w:p>
    <w:p w:rsidR="008C0CA7" w:rsidRDefault="005061A5">
      <w:pPr>
        <w:spacing w:line="354" w:lineRule="exact"/>
        <w:ind w:left="1000" w:right="5546" w:hanging="161"/>
        <w:jc w:val="right"/>
        <w:rPr>
          <w:rFonts w:ascii="宋体" w:eastAsia="宋体" w:hAnsi="宋体" w:cs="宋体"/>
          <w:sz w:val="24"/>
          <w:szCs w:val="24"/>
        </w:rPr>
      </w:pPr>
      <w:r>
        <w:rPr>
          <w:rFonts w:ascii="宋体" w:eastAsia="宋体" w:hAnsi="宋体" w:cs="宋体"/>
          <w:sz w:val="24"/>
          <w:szCs w:val="24"/>
        </w:rPr>
        <w:t>二、优化布局与办园结构（四）科学规划布局。</w:t>
      </w:r>
    </w:p>
    <w:p w:rsidR="008C0CA7" w:rsidRDefault="008C0CA7">
      <w:pPr>
        <w:spacing w:line="228" w:lineRule="exact"/>
        <w:rPr>
          <w:rFonts w:ascii="宋体" w:eastAsia="宋体" w:hAnsi="宋体" w:cs="宋体"/>
          <w:sz w:val="24"/>
          <w:szCs w:val="24"/>
        </w:rPr>
      </w:pPr>
    </w:p>
    <w:p w:rsidR="008C0CA7" w:rsidRDefault="005061A5">
      <w:pPr>
        <w:spacing w:line="392" w:lineRule="exact"/>
        <w:ind w:left="360" w:right="366" w:firstLine="641"/>
        <w:jc w:val="both"/>
        <w:rPr>
          <w:rFonts w:ascii="宋体" w:eastAsia="宋体" w:hAnsi="宋体" w:cs="宋体"/>
          <w:sz w:val="24"/>
          <w:szCs w:val="24"/>
        </w:rPr>
      </w:pPr>
      <w:r>
        <w:rPr>
          <w:rFonts w:ascii="宋体" w:eastAsia="宋体" w:hAnsi="宋体" w:cs="宋体"/>
          <w:sz w:val="23"/>
          <w:szCs w:val="23"/>
        </w:rPr>
        <w:t>各地要充分考虑人口变化和城镇化发展趋势，结合实施乡村振兴战略，制定应对学前教育需求高峰方案。以县为单位制定幼儿园布局规划，切实把普惠性幼儿园建设纳入城乡公共管理和公共服务设施统一规划，列入本地区控制性详细</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349</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57" w:name="page358"/>
      <w:bookmarkEnd w:id="357"/>
    </w:p>
    <w:p w:rsidR="008C0CA7" w:rsidRDefault="005061A5">
      <w:pPr>
        <w:spacing w:line="423" w:lineRule="exact"/>
        <w:ind w:left="360" w:right="246"/>
        <w:rPr>
          <w:sz w:val="20"/>
          <w:szCs w:val="20"/>
        </w:rPr>
      </w:pPr>
      <w:r>
        <w:rPr>
          <w:rFonts w:ascii="宋体" w:eastAsia="宋体" w:hAnsi="宋体" w:cs="宋体"/>
          <w:sz w:val="24"/>
          <w:szCs w:val="24"/>
        </w:rPr>
        <w:t>规划和土地招拍挂建设项目成本，选定具体位置，明确服务范围，确定建设规模，确保优先建设。公办园资源不足的城镇地区，新建改扩建一批公办园。大力发展农村学前教育，每个乡镇原则上至少办好一所公办中心园，大村独立建园或设分园，小村联合办园，人口分散地区根据实际情况可举办流动幼儿园、季节班等，配备专职巡回指导教师，完善县乡村三级学前教育公共服务网络。</w:t>
      </w:r>
    </w:p>
    <w:p w:rsidR="008C0CA7" w:rsidRDefault="008C0CA7">
      <w:pPr>
        <w:spacing w:line="196"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（五）调整办园结构。</w:t>
      </w:r>
    </w:p>
    <w:p w:rsidR="008C0CA7" w:rsidRDefault="008C0CA7">
      <w:pPr>
        <w:spacing w:line="228" w:lineRule="exact"/>
        <w:rPr>
          <w:sz w:val="20"/>
          <w:szCs w:val="20"/>
        </w:rPr>
      </w:pPr>
    </w:p>
    <w:p w:rsidR="008C0CA7" w:rsidRDefault="005061A5">
      <w:pPr>
        <w:spacing w:line="435" w:lineRule="exact"/>
        <w:ind w:left="360" w:right="246" w:firstLine="641"/>
        <w:rPr>
          <w:sz w:val="20"/>
          <w:szCs w:val="20"/>
        </w:rPr>
      </w:pPr>
      <w:r>
        <w:rPr>
          <w:rFonts w:ascii="宋体" w:eastAsia="宋体" w:hAnsi="宋体" w:cs="宋体"/>
          <w:sz w:val="24"/>
          <w:szCs w:val="24"/>
        </w:rPr>
        <w:t>各地要把发展普惠性学前教育作为重点任务，结合本地实际，着力构建以普惠性资源为主体的办园体系，坚决扭转高收费民办园占比偏高的局面。大力发展公办园，</w:t>
      </w:r>
      <w:r>
        <w:rPr>
          <w:rFonts w:ascii="宋体" w:eastAsia="宋体" w:hAnsi="宋体" w:cs="宋体"/>
          <w:sz w:val="24"/>
          <w:szCs w:val="24"/>
        </w:rPr>
        <w:t>充分发挥公办园保基本、兜底线、引领方向、平抑收费的主渠道作用。按照实现普惠目标的要求，公办园在园幼儿占比偏低的省份，逐步提高公办园在园幼儿占比，到</w:t>
      </w:r>
      <w:r>
        <w:rPr>
          <w:rFonts w:ascii="宋体" w:eastAsia="宋体" w:hAnsi="宋体" w:cs="宋体"/>
          <w:sz w:val="24"/>
          <w:szCs w:val="24"/>
        </w:rPr>
        <w:t xml:space="preserve"> 2020 </w:t>
      </w:r>
      <w:r>
        <w:rPr>
          <w:rFonts w:ascii="宋体" w:eastAsia="宋体" w:hAnsi="宋体" w:cs="宋体"/>
          <w:sz w:val="24"/>
          <w:szCs w:val="24"/>
        </w:rPr>
        <w:t>年全国原则上达到</w:t>
      </w:r>
      <w:r>
        <w:rPr>
          <w:rFonts w:ascii="宋体" w:eastAsia="宋体" w:hAnsi="宋体" w:cs="宋体"/>
          <w:sz w:val="24"/>
          <w:szCs w:val="24"/>
        </w:rPr>
        <w:t xml:space="preserve"> 50%</w:t>
      </w:r>
      <w:r>
        <w:rPr>
          <w:rFonts w:ascii="宋体" w:eastAsia="宋体" w:hAnsi="宋体" w:cs="宋体"/>
          <w:sz w:val="24"/>
          <w:szCs w:val="24"/>
        </w:rPr>
        <w:t>，各地可从实际出发确定具体发展目标。积极扶持民办园提供普惠性服务，规范营利性民办园发展，满足家长不同选择性需求。</w:t>
      </w:r>
    </w:p>
    <w:p w:rsidR="008C0CA7" w:rsidRDefault="008C0CA7">
      <w:pPr>
        <w:spacing w:line="200"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三、拓宽途径扩大资源供给</w:t>
      </w:r>
    </w:p>
    <w:p w:rsidR="008C0CA7" w:rsidRDefault="008C0CA7">
      <w:pPr>
        <w:spacing w:line="194"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（六）实施学前教育专项。</w:t>
      </w:r>
    </w:p>
    <w:p w:rsidR="008C0CA7" w:rsidRDefault="008C0CA7">
      <w:pPr>
        <w:spacing w:line="228" w:lineRule="exact"/>
        <w:rPr>
          <w:sz w:val="20"/>
          <w:szCs w:val="20"/>
        </w:rPr>
      </w:pPr>
    </w:p>
    <w:p w:rsidR="008C0CA7" w:rsidRDefault="005061A5">
      <w:pPr>
        <w:spacing w:line="354" w:lineRule="exact"/>
        <w:ind w:left="360" w:right="366" w:firstLine="641"/>
        <w:jc w:val="both"/>
        <w:rPr>
          <w:sz w:val="20"/>
          <w:szCs w:val="20"/>
        </w:rPr>
      </w:pPr>
      <w:r>
        <w:rPr>
          <w:rFonts w:ascii="宋体" w:eastAsia="宋体" w:hAnsi="宋体" w:cs="宋体"/>
          <w:sz w:val="24"/>
          <w:szCs w:val="24"/>
        </w:rPr>
        <w:t>国家继续实施学前教育行动计划，逐年安排建设一批普惠性幼儿园，重点扩大农村地区、脱贫攻坚地区、新增人口集中地区普惠性资源。</w:t>
      </w:r>
    </w:p>
    <w:p w:rsidR="008C0CA7" w:rsidRDefault="008C0CA7">
      <w:pPr>
        <w:spacing w:line="195"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（七）积极挖潜扩大增量。</w:t>
      </w:r>
    </w:p>
    <w:p w:rsidR="008C0CA7" w:rsidRDefault="008C0CA7">
      <w:pPr>
        <w:spacing w:line="228" w:lineRule="exact"/>
        <w:rPr>
          <w:sz w:val="20"/>
          <w:szCs w:val="20"/>
        </w:rPr>
      </w:pPr>
    </w:p>
    <w:p w:rsidR="008C0CA7" w:rsidRDefault="005061A5">
      <w:pPr>
        <w:spacing w:line="423" w:lineRule="exact"/>
        <w:ind w:left="360" w:right="366" w:firstLine="641"/>
        <w:jc w:val="both"/>
        <w:rPr>
          <w:sz w:val="20"/>
          <w:szCs w:val="20"/>
        </w:rPr>
      </w:pPr>
      <w:r>
        <w:rPr>
          <w:rFonts w:ascii="宋体" w:eastAsia="宋体" w:hAnsi="宋体" w:cs="宋体"/>
          <w:sz w:val="24"/>
          <w:szCs w:val="24"/>
        </w:rPr>
        <w:t>充分利用腾退搬迁的空置厂房、乡村公共服务设施、农村中小学闲置校舍等资源，以租赁、租借、划转等形式举办公办园。鼓励支持街道、村集体、有实力的国有企事业单位，特别是普通高等学校举办公办园，在为本单位职工子女入园提供便利的同时，也为社会提供普惠性服务。对于军队停办的幼儿园，要移交地方政府接收，实行属地化管理，确保学前教育资源不流失。</w:t>
      </w:r>
    </w:p>
    <w:p w:rsidR="008C0CA7" w:rsidRDefault="008C0CA7">
      <w:pPr>
        <w:spacing w:line="196"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（八）规范小区配套幼儿园建设使用。</w:t>
      </w:r>
    </w:p>
    <w:p w:rsidR="008C0CA7" w:rsidRDefault="008C0CA7">
      <w:pPr>
        <w:spacing w:line="228" w:lineRule="exact"/>
        <w:rPr>
          <w:sz w:val="20"/>
          <w:szCs w:val="20"/>
        </w:rPr>
      </w:pPr>
    </w:p>
    <w:p w:rsidR="008C0CA7" w:rsidRDefault="005061A5">
      <w:pPr>
        <w:spacing w:line="422" w:lineRule="exact"/>
        <w:ind w:left="360" w:right="266" w:firstLine="641"/>
        <w:jc w:val="both"/>
        <w:rPr>
          <w:sz w:val="20"/>
          <w:szCs w:val="20"/>
        </w:rPr>
      </w:pPr>
      <w:r>
        <w:rPr>
          <w:rFonts w:ascii="宋体" w:eastAsia="宋体" w:hAnsi="宋体" w:cs="宋体"/>
          <w:sz w:val="23"/>
          <w:szCs w:val="23"/>
        </w:rPr>
        <w:t xml:space="preserve">2019 </w:t>
      </w:r>
      <w:r>
        <w:rPr>
          <w:rFonts w:ascii="宋体" w:eastAsia="宋体" w:hAnsi="宋体" w:cs="宋体"/>
          <w:sz w:val="23"/>
          <w:szCs w:val="23"/>
        </w:rPr>
        <w:t>年</w:t>
      </w:r>
      <w:r>
        <w:rPr>
          <w:rFonts w:ascii="宋体" w:eastAsia="宋体" w:hAnsi="宋体" w:cs="宋体"/>
          <w:sz w:val="23"/>
          <w:szCs w:val="23"/>
        </w:rPr>
        <w:t xml:space="preserve"> 6 </w:t>
      </w:r>
      <w:r>
        <w:rPr>
          <w:rFonts w:ascii="宋体" w:eastAsia="宋体" w:hAnsi="宋体" w:cs="宋体"/>
          <w:sz w:val="23"/>
          <w:szCs w:val="23"/>
        </w:rPr>
        <w:t>月底前，各省（自治区、直辖市）要制定小区配套幼儿园建设管理办法，健全发展改革、自然资源、住房城乡建设、教育等部门联动管理机制</w:t>
      </w:r>
      <w:r>
        <w:rPr>
          <w:rFonts w:ascii="宋体" w:eastAsia="宋体" w:hAnsi="宋体" w:cs="宋体"/>
          <w:sz w:val="23"/>
          <w:szCs w:val="23"/>
        </w:rPr>
        <w:t>，做好配套幼儿园规划、土地出让、园舍设计建设、验收、移交、办园等环节的监督管理。各省（自治区、直辖市）要对小区配套幼儿园规划、建设、移交、办园等情况进行专项治理，</w:t>
      </w:r>
      <w:r>
        <w:rPr>
          <w:rFonts w:ascii="宋体" w:eastAsia="宋体" w:hAnsi="宋体" w:cs="宋体"/>
          <w:sz w:val="23"/>
          <w:szCs w:val="23"/>
        </w:rPr>
        <w:t xml:space="preserve">2019 </w:t>
      </w:r>
      <w:r>
        <w:rPr>
          <w:rFonts w:ascii="宋体" w:eastAsia="宋体" w:hAnsi="宋体" w:cs="宋体"/>
          <w:sz w:val="23"/>
          <w:szCs w:val="23"/>
        </w:rPr>
        <w:t>年年底前整改到位。老城（棚户区）改造、新城开</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350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58" w:name="page359"/>
      <w:bookmarkEnd w:id="358"/>
    </w:p>
    <w:p w:rsidR="008C0CA7" w:rsidRDefault="005061A5">
      <w:pPr>
        <w:spacing w:line="431" w:lineRule="exact"/>
        <w:ind w:left="360" w:right="366"/>
        <w:jc w:val="both"/>
        <w:rPr>
          <w:sz w:val="20"/>
          <w:szCs w:val="20"/>
        </w:rPr>
      </w:pPr>
      <w:r>
        <w:rPr>
          <w:rFonts w:ascii="宋体" w:eastAsia="宋体" w:hAnsi="宋体" w:cs="宋体"/>
          <w:sz w:val="24"/>
          <w:szCs w:val="24"/>
        </w:rPr>
        <w:t>发和居住区建设、易地扶贫搬迁应将配套建设幼儿园纳入公共管理和公共服务设施建设规划，并按照相关标准和规范予以建设，确保配套幼儿园与首期建设的居民住宅区同步规划、同步设计、同步建设、同步验收、同步交付使用。配套幼儿园由当地政府统筹安排，办成公办园或委托办成普惠性民办园，不得办成营利性幼儿园。对存在配套幼儿园缓建、缩建、停建、不建和建而不交等问题的，在整改到位之前，不得办理竣工验收。</w:t>
      </w:r>
    </w:p>
    <w:p w:rsidR="008C0CA7" w:rsidRDefault="008C0CA7">
      <w:pPr>
        <w:spacing w:line="194"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（九）鼓励社会力量办园。</w:t>
      </w:r>
    </w:p>
    <w:p w:rsidR="008C0CA7" w:rsidRDefault="008C0CA7">
      <w:pPr>
        <w:spacing w:line="228" w:lineRule="exact"/>
        <w:rPr>
          <w:sz w:val="20"/>
          <w:szCs w:val="20"/>
        </w:rPr>
      </w:pPr>
    </w:p>
    <w:p w:rsidR="008C0CA7" w:rsidRDefault="005061A5">
      <w:pPr>
        <w:spacing w:line="423" w:lineRule="exact"/>
        <w:ind w:left="360" w:right="366" w:firstLine="641"/>
        <w:jc w:val="both"/>
        <w:rPr>
          <w:sz w:val="20"/>
          <w:szCs w:val="20"/>
        </w:rPr>
      </w:pPr>
      <w:r>
        <w:rPr>
          <w:rFonts w:ascii="宋体" w:eastAsia="宋体" w:hAnsi="宋体" w:cs="宋体"/>
          <w:sz w:val="24"/>
          <w:szCs w:val="24"/>
        </w:rPr>
        <w:t>政府加大扶持力度，引导社会力量更多举办普惠性幼儿园。</w:t>
      </w:r>
      <w:r>
        <w:rPr>
          <w:rFonts w:ascii="宋体" w:eastAsia="宋体" w:hAnsi="宋体" w:cs="宋体"/>
          <w:sz w:val="24"/>
          <w:szCs w:val="24"/>
        </w:rPr>
        <w:t xml:space="preserve">2019 </w:t>
      </w:r>
      <w:r>
        <w:rPr>
          <w:rFonts w:ascii="宋体" w:eastAsia="宋体" w:hAnsi="宋体" w:cs="宋体"/>
          <w:sz w:val="24"/>
          <w:szCs w:val="24"/>
        </w:rPr>
        <w:t>年</w:t>
      </w:r>
      <w:r>
        <w:rPr>
          <w:rFonts w:ascii="宋体" w:eastAsia="宋体" w:hAnsi="宋体" w:cs="宋体"/>
          <w:sz w:val="24"/>
          <w:szCs w:val="24"/>
        </w:rPr>
        <w:t xml:space="preserve"> 6 </w:t>
      </w:r>
      <w:r>
        <w:rPr>
          <w:rFonts w:ascii="宋体" w:eastAsia="宋体" w:hAnsi="宋体" w:cs="宋体"/>
          <w:sz w:val="24"/>
          <w:szCs w:val="24"/>
        </w:rPr>
        <w:t>月底前，各省（自治区、直辖市）</w:t>
      </w:r>
      <w:r>
        <w:rPr>
          <w:rFonts w:ascii="宋体" w:eastAsia="宋体" w:hAnsi="宋体" w:cs="宋体"/>
          <w:sz w:val="24"/>
          <w:szCs w:val="24"/>
        </w:rPr>
        <w:t>要进一步完善普惠性民办园认定标准、补助标准及扶持政策。通过购买服务、综合奖补、减免租金、派驻公办教师、培训教师、教研指导等方式，支持普惠性民办园发展，并将提供普惠性学位数量和办园质量作为奖补和支持的重要依据。</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四、健全经费投入长效机制</w:t>
      </w:r>
    </w:p>
    <w:p w:rsidR="008C0CA7" w:rsidRDefault="008C0CA7">
      <w:pPr>
        <w:spacing w:line="194"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（十）优化经费投入结构。</w:t>
      </w:r>
    </w:p>
    <w:p w:rsidR="008C0CA7" w:rsidRDefault="008C0CA7">
      <w:pPr>
        <w:spacing w:line="228" w:lineRule="exact"/>
        <w:rPr>
          <w:sz w:val="20"/>
          <w:szCs w:val="20"/>
        </w:rPr>
      </w:pPr>
    </w:p>
    <w:p w:rsidR="008C0CA7" w:rsidRDefault="005061A5">
      <w:pPr>
        <w:spacing w:line="431" w:lineRule="exact"/>
        <w:ind w:left="360" w:right="246" w:firstLine="641"/>
        <w:jc w:val="both"/>
        <w:rPr>
          <w:sz w:val="20"/>
          <w:szCs w:val="20"/>
        </w:rPr>
      </w:pPr>
      <w:r>
        <w:rPr>
          <w:rFonts w:ascii="宋体" w:eastAsia="宋体" w:hAnsi="宋体" w:cs="宋体"/>
          <w:sz w:val="24"/>
          <w:szCs w:val="24"/>
        </w:rPr>
        <w:t>国家进一步加大学前教育投入力度，逐步提高学前教育财政投入和支持水平，主要用于扩大普惠性资源、补充配备教师、提高教师待遇、改善办园条件。中央财政继续安排支持学前教育发展资金，支持地方多种形式扩大普惠性资源，深化体制机制改革，健全幼儿资助制度，重点向中西部农村地区和贫困地区倾斜。研究中央专项彩票公益金等支持学前教育发展的政策。地方各级政府要健全学前教育经费投入机制，规范使用管理，强化绩效评价，提高使用效益。</w:t>
      </w:r>
    </w:p>
    <w:p w:rsidR="008C0CA7" w:rsidRDefault="008C0CA7">
      <w:pPr>
        <w:spacing w:line="194"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（十一）健全学前教育成本分担机制。</w:t>
      </w:r>
    </w:p>
    <w:p w:rsidR="008C0CA7" w:rsidRDefault="008C0CA7">
      <w:pPr>
        <w:spacing w:line="228" w:lineRule="exact"/>
        <w:rPr>
          <w:sz w:val="20"/>
          <w:szCs w:val="20"/>
        </w:rPr>
      </w:pPr>
    </w:p>
    <w:p w:rsidR="008C0CA7" w:rsidRDefault="005061A5">
      <w:pPr>
        <w:spacing w:line="440" w:lineRule="exact"/>
        <w:ind w:left="360" w:right="246" w:firstLine="641"/>
        <w:jc w:val="both"/>
        <w:rPr>
          <w:sz w:val="20"/>
          <w:szCs w:val="20"/>
        </w:rPr>
      </w:pPr>
      <w:r>
        <w:rPr>
          <w:rFonts w:ascii="宋体" w:eastAsia="宋体" w:hAnsi="宋体" w:cs="宋体"/>
          <w:sz w:val="23"/>
          <w:szCs w:val="23"/>
        </w:rPr>
        <w:t>各地要从实际出发，科学核定办园成本，以提供普惠性服务为衡量标准，</w:t>
      </w:r>
      <w:r>
        <w:rPr>
          <w:rFonts w:ascii="宋体" w:eastAsia="宋体" w:hAnsi="宋体" w:cs="宋体"/>
          <w:sz w:val="23"/>
          <w:szCs w:val="23"/>
        </w:rPr>
        <w:t>统筹制定财政补助和收费政策，合理确定分担比例。到</w:t>
      </w:r>
      <w:r>
        <w:rPr>
          <w:rFonts w:ascii="宋体" w:eastAsia="宋体" w:hAnsi="宋体" w:cs="宋体"/>
          <w:sz w:val="23"/>
          <w:szCs w:val="23"/>
        </w:rPr>
        <w:t xml:space="preserve"> 2020 </w:t>
      </w:r>
      <w:r>
        <w:rPr>
          <w:rFonts w:ascii="宋体" w:eastAsia="宋体" w:hAnsi="宋体" w:cs="宋体"/>
          <w:sz w:val="23"/>
          <w:szCs w:val="23"/>
        </w:rPr>
        <w:t>年，各省（自治区、直辖市）制定并落实公办园生均财政拨款标准或生均公用经费标准，合理确定并动态调整拨款水平；因地制宜制定企事业单位、部队、街道、村集体办幼儿园财政补助政策；根据办园成本、经济发展水平和群众承受能力等因素，合理确定公办园收费标准并建立定期动态调整机制。民办园收费项目和标准根据办园成本、市场需求等因素合理确定，向社会公示，并接受有关主管部门的监督。非营利性民办园（包括普惠性民办园）收费具体办法由省级政府制定。营利性民办园收费</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351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59" w:name="page360"/>
      <w:bookmarkEnd w:id="359"/>
    </w:p>
    <w:p w:rsidR="008C0CA7" w:rsidRDefault="005061A5">
      <w:pPr>
        <w:spacing w:line="354" w:lineRule="exact"/>
        <w:ind w:left="360" w:right="366"/>
        <w:jc w:val="both"/>
        <w:rPr>
          <w:sz w:val="20"/>
          <w:szCs w:val="20"/>
        </w:rPr>
      </w:pPr>
      <w:r>
        <w:rPr>
          <w:rFonts w:ascii="宋体" w:eastAsia="宋体" w:hAnsi="宋体" w:cs="宋体"/>
          <w:sz w:val="24"/>
          <w:szCs w:val="24"/>
        </w:rPr>
        <w:t>标准实行市场调节，由幼儿园自主决定。地方政府依法加强对民办园收费的价格监管，坚决抑制过高收费。</w:t>
      </w:r>
    </w:p>
    <w:p w:rsidR="008C0CA7" w:rsidRDefault="008C0CA7">
      <w:pPr>
        <w:spacing w:line="195"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（十二）完善学前教育资助制度。</w:t>
      </w:r>
    </w:p>
    <w:p w:rsidR="008C0CA7" w:rsidRDefault="008C0CA7">
      <w:pPr>
        <w:spacing w:line="228" w:lineRule="exact"/>
        <w:rPr>
          <w:sz w:val="20"/>
          <w:szCs w:val="20"/>
        </w:rPr>
      </w:pPr>
    </w:p>
    <w:p w:rsidR="008C0CA7" w:rsidRDefault="005061A5">
      <w:pPr>
        <w:spacing w:line="392" w:lineRule="exact"/>
        <w:ind w:left="360" w:right="366" w:firstLine="641"/>
        <w:jc w:val="both"/>
        <w:rPr>
          <w:sz w:val="20"/>
          <w:szCs w:val="20"/>
        </w:rPr>
      </w:pPr>
      <w:r>
        <w:rPr>
          <w:rFonts w:ascii="宋体" w:eastAsia="宋体" w:hAnsi="宋体" w:cs="宋体"/>
          <w:sz w:val="24"/>
          <w:szCs w:val="24"/>
        </w:rPr>
        <w:t>各地要认真落实幼儿资助政策，确保接受普惠性学前教育的家庭经济困难儿童（含建档立卡家庭儿童、低保家庭儿童、特困救助供养儿童等）、孤儿和残疾儿童得到资助。</w:t>
      </w:r>
    </w:p>
    <w:p w:rsidR="008C0CA7" w:rsidRDefault="008C0CA7">
      <w:pPr>
        <w:spacing w:line="197" w:lineRule="exact"/>
        <w:rPr>
          <w:sz w:val="20"/>
          <w:szCs w:val="20"/>
        </w:rPr>
      </w:pPr>
    </w:p>
    <w:p w:rsidR="008C0CA7" w:rsidRDefault="005061A5">
      <w:pPr>
        <w:spacing w:line="274" w:lineRule="exact"/>
        <w:ind w:right="4586"/>
        <w:jc w:val="right"/>
        <w:rPr>
          <w:sz w:val="20"/>
          <w:szCs w:val="20"/>
        </w:rPr>
      </w:pPr>
      <w:r>
        <w:rPr>
          <w:rFonts w:ascii="宋体" w:eastAsia="宋体" w:hAnsi="宋体" w:cs="宋体"/>
          <w:sz w:val="24"/>
          <w:szCs w:val="24"/>
        </w:rPr>
        <w:t>五、大力加强幼儿园教师队伍建设</w:t>
      </w:r>
    </w:p>
    <w:p w:rsidR="008C0CA7" w:rsidRDefault="008C0CA7">
      <w:pPr>
        <w:spacing w:line="194" w:lineRule="exact"/>
        <w:rPr>
          <w:sz w:val="20"/>
          <w:szCs w:val="20"/>
        </w:rPr>
      </w:pPr>
    </w:p>
    <w:p w:rsidR="008C0CA7" w:rsidRDefault="005061A5">
      <w:pPr>
        <w:spacing w:line="274" w:lineRule="exact"/>
        <w:ind w:right="4666"/>
        <w:jc w:val="right"/>
        <w:rPr>
          <w:sz w:val="20"/>
          <w:szCs w:val="20"/>
        </w:rPr>
      </w:pPr>
      <w:r>
        <w:rPr>
          <w:rFonts w:ascii="宋体" w:eastAsia="宋体" w:hAnsi="宋体" w:cs="宋体"/>
          <w:sz w:val="24"/>
          <w:szCs w:val="24"/>
        </w:rPr>
        <w:t>（十三）严格依标配备教职工。</w:t>
      </w:r>
    </w:p>
    <w:p w:rsidR="008C0CA7" w:rsidRDefault="008C0CA7">
      <w:pPr>
        <w:spacing w:line="228" w:lineRule="exact"/>
        <w:rPr>
          <w:sz w:val="20"/>
          <w:szCs w:val="20"/>
        </w:rPr>
      </w:pPr>
    </w:p>
    <w:p w:rsidR="008C0CA7" w:rsidRDefault="005061A5">
      <w:pPr>
        <w:spacing w:line="392" w:lineRule="exact"/>
        <w:ind w:left="360" w:right="346" w:firstLine="641"/>
        <w:jc w:val="both"/>
        <w:rPr>
          <w:sz w:val="20"/>
          <w:szCs w:val="20"/>
        </w:rPr>
      </w:pPr>
      <w:r>
        <w:rPr>
          <w:rFonts w:ascii="宋体" w:eastAsia="宋体" w:hAnsi="宋体" w:cs="宋体"/>
          <w:sz w:val="24"/>
          <w:szCs w:val="24"/>
        </w:rPr>
        <w:t>各地要及时补充公办园教职工，严禁</w:t>
      </w:r>
      <w:r>
        <w:rPr>
          <w:rFonts w:ascii="宋体" w:eastAsia="宋体" w:hAnsi="宋体" w:cs="宋体"/>
          <w:sz w:val="24"/>
          <w:szCs w:val="24"/>
        </w:rPr>
        <w:t>“</w:t>
      </w:r>
      <w:r>
        <w:rPr>
          <w:rFonts w:ascii="宋体" w:eastAsia="宋体" w:hAnsi="宋体" w:cs="宋体"/>
          <w:sz w:val="24"/>
          <w:szCs w:val="24"/>
        </w:rPr>
        <w:t>有编不补</w:t>
      </w:r>
      <w:r>
        <w:rPr>
          <w:rFonts w:ascii="宋体" w:eastAsia="宋体" w:hAnsi="宋体" w:cs="宋体"/>
          <w:sz w:val="24"/>
          <w:szCs w:val="24"/>
        </w:rPr>
        <w:t>”</w:t>
      </w:r>
      <w:r>
        <w:rPr>
          <w:rFonts w:ascii="宋体" w:eastAsia="宋体" w:hAnsi="宋体" w:cs="宋体"/>
          <w:sz w:val="24"/>
          <w:szCs w:val="24"/>
        </w:rPr>
        <w:t>、长期使用代课教师。民办园按照配备标准配足配齐教职工。各类幼儿园按照国家相关规定配备卫生保健人员。</w:t>
      </w:r>
    </w:p>
    <w:p w:rsidR="008C0CA7" w:rsidRDefault="008C0CA7">
      <w:pPr>
        <w:spacing w:line="197"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（十四）依法保障幼儿园教师地位和待遇。</w:t>
      </w:r>
    </w:p>
    <w:p w:rsidR="008C0CA7" w:rsidRDefault="008C0CA7">
      <w:pPr>
        <w:spacing w:line="228" w:lineRule="exact"/>
        <w:rPr>
          <w:sz w:val="20"/>
          <w:szCs w:val="20"/>
        </w:rPr>
      </w:pPr>
    </w:p>
    <w:p w:rsidR="008C0CA7" w:rsidRDefault="005061A5">
      <w:pPr>
        <w:spacing w:line="443" w:lineRule="exact"/>
        <w:ind w:left="360" w:right="366" w:firstLine="641"/>
        <w:jc w:val="both"/>
        <w:rPr>
          <w:sz w:val="20"/>
          <w:szCs w:val="20"/>
        </w:rPr>
      </w:pPr>
      <w:r>
        <w:rPr>
          <w:rFonts w:ascii="宋体" w:eastAsia="宋体" w:hAnsi="宋体" w:cs="宋体"/>
          <w:sz w:val="24"/>
          <w:szCs w:val="24"/>
        </w:rPr>
        <w:t>各地要认真落实公办园教师工资待遇保障政策，统筹工资收入政策、经费支出渠道，确保教师工资及时足额发放、同工同酬。有条件的地方可试点实施乡村公办园教师生活补助政策。按照政府购买服务范围的规定，可将公办园中保育员、安保、厨师等服务纳入政府购买服务范围，所需资金从地方财政预算中统筹安排。民办园要参照当地公办园教师工资收入水平，合理</w:t>
      </w:r>
      <w:r>
        <w:rPr>
          <w:rFonts w:ascii="宋体" w:eastAsia="宋体" w:hAnsi="宋体" w:cs="宋体"/>
          <w:sz w:val="24"/>
          <w:szCs w:val="24"/>
        </w:rPr>
        <w:t>确定相应教师的工资收入。各类幼儿园依法依规足额足项为教职工缴纳社会保险和住房公积金。各地要根据学前教育特点和幼儿园教师专业标准，完善幼儿园教师职称评聘标准，畅通职称评聘通道，提高高级职称比例。对作出突出贡献的幼儿园园长、教师，按照国家有关规定予以表彰和奖励。</w:t>
      </w:r>
    </w:p>
    <w:p w:rsidR="008C0CA7" w:rsidRDefault="008C0CA7">
      <w:pPr>
        <w:spacing w:line="195"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（十五）完善教师培养体系。</w:t>
      </w:r>
    </w:p>
    <w:p w:rsidR="008C0CA7" w:rsidRDefault="008C0CA7">
      <w:pPr>
        <w:spacing w:line="228" w:lineRule="exact"/>
        <w:rPr>
          <w:sz w:val="20"/>
          <w:szCs w:val="20"/>
        </w:rPr>
      </w:pPr>
    </w:p>
    <w:p w:rsidR="008C0CA7" w:rsidRDefault="005061A5">
      <w:pPr>
        <w:spacing w:line="436" w:lineRule="exact"/>
        <w:ind w:left="360" w:right="366" w:firstLine="641"/>
        <w:jc w:val="both"/>
        <w:rPr>
          <w:sz w:val="20"/>
          <w:szCs w:val="20"/>
        </w:rPr>
      </w:pPr>
      <w:r>
        <w:rPr>
          <w:rFonts w:ascii="宋体" w:eastAsia="宋体" w:hAnsi="宋体" w:cs="宋体"/>
          <w:sz w:val="23"/>
          <w:szCs w:val="23"/>
        </w:rPr>
        <w:t>办好一批幼儿师范专科学校和若干所幼儿师范学院，支持师范院校设立并办好学前教育专业。中等职业学校相关专业重点培养保育员。根据基本普及学前教育目标，制定学前教育专业培养规划，扩大本专科层次培养规模及学前教育专业公费师范生招生</w:t>
      </w:r>
      <w:r>
        <w:rPr>
          <w:rFonts w:ascii="宋体" w:eastAsia="宋体" w:hAnsi="宋体" w:cs="宋体"/>
          <w:sz w:val="23"/>
          <w:szCs w:val="23"/>
        </w:rPr>
        <w:t>规模。前移培养起点，大力培养初中毕业起点的五年制专科学历的幼儿园教师。引导学前教育专业毕业生从事幼教工作，鼓励师范院校在校生辅修或转入学前教育专业，扩大有质量教师供给。创新培养模式，优化培养课程体系，突出保教融合，健全学前教育法规及规章制度，加强儿童发展、幼儿园保</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352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60" w:name="page361"/>
      <w:bookmarkEnd w:id="360"/>
    </w:p>
    <w:p w:rsidR="008C0CA7" w:rsidRDefault="005061A5">
      <w:pPr>
        <w:spacing w:line="354" w:lineRule="exact"/>
        <w:ind w:left="360" w:right="366"/>
        <w:jc w:val="both"/>
        <w:rPr>
          <w:sz w:val="20"/>
          <w:szCs w:val="20"/>
        </w:rPr>
      </w:pPr>
      <w:r>
        <w:rPr>
          <w:rFonts w:ascii="宋体" w:eastAsia="宋体" w:hAnsi="宋体" w:cs="宋体"/>
          <w:sz w:val="24"/>
          <w:szCs w:val="24"/>
        </w:rPr>
        <w:t>育教育实践类课程建设，提高培养专业化水平。</w:t>
      </w:r>
      <w:r>
        <w:rPr>
          <w:rFonts w:ascii="宋体" w:eastAsia="宋体" w:hAnsi="宋体" w:cs="宋体"/>
          <w:sz w:val="24"/>
          <w:szCs w:val="24"/>
        </w:rPr>
        <w:t xml:space="preserve">2018 </w:t>
      </w:r>
      <w:r>
        <w:rPr>
          <w:rFonts w:ascii="宋体" w:eastAsia="宋体" w:hAnsi="宋体" w:cs="宋体"/>
          <w:sz w:val="24"/>
          <w:szCs w:val="24"/>
        </w:rPr>
        <w:t>年启动师范院校学前教育专业国家认证工作，建立培养质量保障制度。</w:t>
      </w:r>
    </w:p>
    <w:p w:rsidR="008C0CA7" w:rsidRDefault="008C0CA7">
      <w:pPr>
        <w:spacing w:line="195"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（十六）健全教师培训制度。</w:t>
      </w:r>
    </w:p>
    <w:p w:rsidR="008C0CA7" w:rsidRDefault="008C0CA7">
      <w:pPr>
        <w:spacing w:line="228" w:lineRule="exact"/>
        <w:rPr>
          <w:sz w:val="20"/>
          <w:szCs w:val="20"/>
        </w:rPr>
      </w:pPr>
    </w:p>
    <w:p w:rsidR="008C0CA7" w:rsidRDefault="005061A5">
      <w:pPr>
        <w:spacing w:line="435" w:lineRule="exact"/>
        <w:ind w:left="360" w:right="366" w:firstLine="641"/>
        <w:jc w:val="both"/>
        <w:rPr>
          <w:sz w:val="20"/>
          <w:szCs w:val="20"/>
        </w:rPr>
      </w:pPr>
      <w:r>
        <w:rPr>
          <w:rFonts w:ascii="宋体" w:eastAsia="宋体" w:hAnsi="宋体" w:cs="宋体"/>
          <w:sz w:val="24"/>
          <w:szCs w:val="24"/>
        </w:rPr>
        <w:t>出台幼儿园教师培训课程指导标准，实行幼儿园园长、教师定期培训和全员轮训制度。研究制定全国幼儿园教师培训工作方案，用两年半左右时间，通过国家、省、县三级培训网络，大规模培训幼儿园园长、教师，重点加强师德师风全员培训、非学前教育专业教师全员补偿培训和未成年人保护方面的法律培训等。创新培训模式，支持师范院校与优质幼儿园协同建立培训基地，强化专业学习与跟岗实践相结合，增强培训针对性和实效性，切实提高教师专业水平和科学保教能力。</w:t>
      </w:r>
    </w:p>
    <w:p w:rsidR="008C0CA7" w:rsidRDefault="008C0CA7">
      <w:pPr>
        <w:spacing w:line="200"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（十七）严格教师队伍管理。</w:t>
      </w:r>
    </w:p>
    <w:p w:rsidR="008C0CA7" w:rsidRDefault="008C0CA7">
      <w:pPr>
        <w:spacing w:line="228" w:lineRule="exact"/>
        <w:rPr>
          <w:sz w:val="20"/>
          <w:szCs w:val="20"/>
        </w:rPr>
      </w:pPr>
    </w:p>
    <w:p w:rsidR="008C0CA7" w:rsidRDefault="005061A5">
      <w:pPr>
        <w:spacing w:line="435" w:lineRule="exact"/>
        <w:ind w:left="360" w:right="246" w:firstLine="641"/>
        <w:rPr>
          <w:sz w:val="20"/>
          <w:szCs w:val="20"/>
        </w:rPr>
      </w:pPr>
      <w:r>
        <w:rPr>
          <w:rFonts w:ascii="宋体" w:eastAsia="宋体" w:hAnsi="宋体" w:cs="宋体"/>
          <w:sz w:val="24"/>
          <w:szCs w:val="24"/>
        </w:rPr>
        <w:t>认真落实教师资格准入与定期注册制度，严格执行幼儿园园长、</w:t>
      </w:r>
      <w:r>
        <w:rPr>
          <w:rFonts w:ascii="宋体" w:eastAsia="宋体" w:hAnsi="宋体" w:cs="宋体"/>
          <w:sz w:val="24"/>
          <w:szCs w:val="24"/>
        </w:rPr>
        <w:t>教师专业标准，坚持公开招聘制度，全面落实幼儿园教师持证上岗，切实把好幼儿园园长、教师入口关。非学前教育专业毕业生到幼儿园从教须经专业培训并取得相应教师资格。强化师德师风建设，通过加强师德教育、完善考评制度、加大监察监督、建立信用记录、完善诚信承诺和失信惩戒机制等措施，提高教师职业素养，培养热爱幼教、热爱幼儿的职业情怀。对违反职业行为规范、影响恶劣的实行</w:t>
      </w:r>
      <w:r>
        <w:rPr>
          <w:rFonts w:ascii="宋体" w:eastAsia="宋体" w:hAnsi="宋体" w:cs="宋体"/>
          <w:sz w:val="24"/>
          <w:szCs w:val="24"/>
        </w:rPr>
        <w:t>“</w:t>
      </w:r>
      <w:r>
        <w:rPr>
          <w:rFonts w:ascii="宋体" w:eastAsia="宋体" w:hAnsi="宋体" w:cs="宋体"/>
          <w:sz w:val="24"/>
          <w:szCs w:val="24"/>
        </w:rPr>
        <w:t>一票否决</w:t>
      </w:r>
      <w:r>
        <w:rPr>
          <w:rFonts w:ascii="宋体" w:eastAsia="宋体" w:hAnsi="宋体" w:cs="宋体"/>
          <w:sz w:val="24"/>
          <w:szCs w:val="24"/>
        </w:rPr>
        <w:t>”</w:t>
      </w:r>
      <w:r>
        <w:rPr>
          <w:rFonts w:ascii="宋体" w:eastAsia="宋体" w:hAnsi="宋体" w:cs="宋体"/>
          <w:sz w:val="24"/>
          <w:szCs w:val="24"/>
        </w:rPr>
        <w:t>，终身不得从教。</w:t>
      </w:r>
    </w:p>
    <w:p w:rsidR="008C0CA7" w:rsidRDefault="008C0CA7">
      <w:pPr>
        <w:spacing w:line="200"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六、完善监管体系</w:t>
      </w:r>
    </w:p>
    <w:p w:rsidR="008C0CA7" w:rsidRDefault="008C0CA7">
      <w:pPr>
        <w:spacing w:line="194"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（十八）落实监管责任。</w:t>
      </w:r>
    </w:p>
    <w:p w:rsidR="008C0CA7" w:rsidRDefault="008C0CA7">
      <w:pPr>
        <w:spacing w:line="194"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强化各级党委和政府及各有关部门的监管责任，建立健全教育部门主管、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各有关部门分</w:t>
      </w:r>
      <w:r>
        <w:rPr>
          <w:rFonts w:ascii="宋体" w:eastAsia="宋体" w:hAnsi="宋体" w:cs="宋体"/>
          <w:sz w:val="24"/>
          <w:szCs w:val="24"/>
        </w:rPr>
        <w:t>工负责的监管机制。健全各级教育部门学前教育管理机构，充实管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理力量，建设一支与学前教育事业发展规模和监管任务相适应的专业化管理队</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伍。</w:t>
      </w:r>
    </w:p>
    <w:p w:rsidR="008C0CA7" w:rsidRDefault="008C0CA7">
      <w:pPr>
        <w:spacing w:line="194"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（十九）加强源头监管。</w:t>
      </w:r>
    </w:p>
    <w:p w:rsidR="008C0CA7" w:rsidRDefault="008C0CA7">
      <w:pPr>
        <w:spacing w:line="194"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严格幼儿园准入管理，各地依据国家基本标准调整完善幼儿园设置标准，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严格掌握审批条件，加强对教职工资质与配备标准、办园条件等方面的审核。幼</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儿园审批严格执行</w:t>
      </w:r>
      <w:r>
        <w:rPr>
          <w:rFonts w:ascii="宋体" w:eastAsia="宋体" w:hAnsi="宋体" w:cs="宋体"/>
          <w:sz w:val="24"/>
          <w:szCs w:val="24"/>
        </w:rPr>
        <w:t>“</w:t>
      </w:r>
      <w:r>
        <w:rPr>
          <w:rFonts w:ascii="宋体" w:eastAsia="宋体" w:hAnsi="宋体" w:cs="宋体"/>
          <w:sz w:val="24"/>
          <w:szCs w:val="24"/>
        </w:rPr>
        <w:t>先证后照</w:t>
      </w:r>
      <w:r>
        <w:rPr>
          <w:rFonts w:ascii="宋体" w:eastAsia="宋体" w:hAnsi="宋体" w:cs="宋体"/>
          <w:sz w:val="24"/>
          <w:szCs w:val="24"/>
        </w:rPr>
        <w:t>”</w:t>
      </w:r>
      <w:r>
        <w:rPr>
          <w:rFonts w:ascii="宋体" w:eastAsia="宋体" w:hAnsi="宋体" w:cs="宋体"/>
          <w:sz w:val="24"/>
          <w:szCs w:val="24"/>
        </w:rPr>
        <w:t>制度，由县级教育部门依法进行前置审批，取得</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办园许可证后，到相关部门办理法人登记。对符合条件的幼儿园，按照国家相关</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353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361" w:name="page362"/>
      <w:bookmarkEnd w:id="361"/>
    </w:p>
    <w:p w:rsidR="008C0CA7" w:rsidRDefault="005061A5">
      <w:pPr>
        <w:spacing w:line="274" w:lineRule="exact"/>
        <w:ind w:left="360"/>
        <w:rPr>
          <w:sz w:val="20"/>
          <w:szCs w:val="20"/>
        </w:rPr>
      </w:pPr>
      <w:r>
        <w:rPr>
          <w:rFonts w:ascii="宋体" w:eastAsia="宋体" w:hAnsi="宋体" w:cs="宋体"/>
          <w:sz w:val="24"/>
          <w:szCs w:val="24"/>
        </w:rPr>
        <w:t>规定进行事业单位登记。</w:t>
      </w:r>
    </w:p>
    <w:p w:rsidR="008C0CA7" w:rsidRDefault="008C0CA7">
      <w:pPr>
        <w:spacing w:line="194"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（二十）完善过程监管。</w:t>
      </w:r>
    </w:p>
    <w:p w:rsidR="008C0CA7" w:rsidRDefault="008C0CA7">
      <w:pPr>
        <w:spacing w:line="228" w:lineRule="exact"/>
        <w:rPr>
          <w:sz w:val="20"/>
          <w:szCs w:val="20"/>
        </w:rPr>
      </w:pPr>
    </w:p>
    <w:p w:rsidR="008C0CA7" w:rsidRDefault="005061A5">
      <w:pPr>
        <w:spacing w:line="440" w:lineRule="exact"/>
        <w:ind w:left="360" w:right="266" w:firstLine="641"/>
        <w:jc w:val="both"/>
        <w:rPr>
          <w:sz w:val="20"/>
          <w:szCs w:val="20"/>
        </w:rPr>
      </w:pPr>
      <w:r>
        <w:rPr>
          <w:rFonts w:ascii="宋体" w:eastAsia="宋体" w:hAnsi="宋体" w:cs="宋体"/>
          <w:sz w:val="24"/>
          <w:szCs w:val="24"/>
        </w:rPr>
        <w:t>强化对幼儿园教职工资质和配备、收费行为、安全防护、卫生保健、保教质量、经费使用以及财务管理等方面的动态监管，完善年检制度。各地建立幼儿园基本信息备案及公示制度，充分利用互联网等信息化手段，向社会及时公布并更新幼儿园教职工配备、收费标准、质量评估等方面信息，主动接受社会监督。教育、民政、市场监管等部门要健全家长投诉渠道，及时回应和解决家长反映的问题。健全家长志愿者驻园值守制度，充分发挥幼儿园家长委员会作用，推动家长有效参与幼儿园重大事项决策和日常管理。建设全国学前教育管理信息系统，提高学前教育信息化管理水平。</w:t>
      </w:r>
    </w:p>
    <w:p w:rsidR="008C0CA7" w:rsidRDefault="008C0CA7">
      <w:pPr>
        <w:spacing w:line="197"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（二十一）强化安全监管。</w:t>
      </w:r>
    </w:p>
    <w:p w:rsidR="008C0CA7" w:rsidRDefault="008C0CA7">
      <w:pPr>
        <w:spacing w:line="228" w:lineRule="exact"/>
        <w:rPr>
          <w:sz w:val="20"/>
          <w:szCs w:val="20"/>
        </w:rPr>
      </w:pPr>
    </w:p>
    <w:p w:rsidR="008C0CA7" w:rsidRDefault="005061A5">
      <w:pPr>
        <w:spacing w:line="431" w:lineRule="exact"/>
        <w:ind w:left="360" w:right="246" w:firstLine="641"/>
        <w:jc w:val="both"/>
        <w:rPr>
          <w:sz w:val="20"/>
          <w:szCs w:val="20"/>
        </w:rPr>
      </w:pPr>
      <w:r>
        <w:rPr>
          <w:rFonts w:ascii="宋体" w:eastAsia="宋体" w:hAnsi="宋体" w:cs="宋体"/>
          <w:sz w:val="24"/>
          <w:szCs w:val="24"/>
        </w:rPr>
        <w:t>落实相关部门对幼儿园安全保卫和监管责任，提升人防、物防、技防能力，建立全覆盖的幼儿园安全风险防控体系。幼儿园所在街道（乡镇）、城乡社区居民委员会（村民委员会）共同做好幼儿园安全监管工作。幼儿园必须把保护幼儿生命安全和健康放在首位，落实园长安全主体责任，健全各项安全管理制度和安全责任制，强化法治教育和安全教育，提高家长安全防范意识和能力，并通过符合幼儿身心特点的方式提高幼儿感知、体悟、躲避危险和伤害的能力。</w:t>
      </w:r>
    </w:p>
    <w:p w:rsidR="008C0CA7" w:rsidRDefault="008C0CA7">
      <w:pPr>
        <w:spacing w:line="194"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（二十二）严格依法监管。</w:t>
      </w:r>
    </w:p>
    <w:p w:rsidR="008C0CA7" w:rsidRDefault="008C0CA7">
      <w:pPr>
        <w:spacing w:line="228" w:lineRule="exact"/>
        <w:rPr>
          <w:sz w:val="20"/>
          <w:szCs w:val="20"/>
        </w:rPr>
      </w:pPr>
    </w:p>
    <w:p w:rsidR="008C0CA7" w:rsidRDefault="005061A5">
      <w:pPr>
        <w:spacing w:line="411" w:lineRule="exact"/>
        <w:ind w:left="360" w:right="246" w:firstLine="641"/>
        <w:rPr>
          <w:sz w:val="20"/>
          <w:szCs w:val="20"/>
        </w:rPr>
      </w:pPr>
      <w:r>
        <w:rPr>
          <w:rFonts w:ascii="宋体" w:eastAsia="宋体" w:hAnsi="宋体" w:cs="宋体"/>
          <w:sz w:val="24"/>
          <w:szCs w:val="24"/>
        </w:rPr>
        <w:t>加强办园行为督导，实行幼儿园责任督学挂牌</w:t>
      </w:r>
      <w:r>
        <w:rPr>
          <w:rFonts w:ascii="宋体" w:eastAsia="宋体" w:hAnsi="宋体" w:cs="宋体"/>
          <w:sz w:val="24"/>
          <w:szCs w:val="24"/>
        </w:rPr>
        <w:t>督导制度。幼儿园提供虚假或误导家长信息的，纳入诚信记录。对存在伤害儿童、违规收费等行为的幼儿园，及时进行整改、追究责任；造成恶劣影响的，依法吊销办园许可证，有关责任人终身不得办学和执教；构成犯罪的，依法追究其刑事责任。</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七、规范发展民办园</w:t>
      </w:r>
    </w:p>
    <w:p w:rsidR="008C0CA7" w:rsidRDefault="008C0CA7">
      <w:pPr>
        <w:spacing w:line="194"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（二十三）稳妥实施分类管理。</w:t>
      </w:r>
    </w:p>
    <w:p w:rsidR="008C0CA7" w:rsidRDefault="008C0CA7">
      <w:pPr>
        <w:spacing w:line="228" w:lineRule="exact"/>
        <w:rPr>
          <w:sz w:val="20"/>
          <w:szCs w:val="20"/>
        </w:rPr>
      </w:pPr>
    </w:p>
    <w:p w:rsidR="008C0CA7" w:rsidRDefault="005061A5">
      <w:pPr>
        <w:spacing w:line="411" w:lineRule="exact"/>
        <w:ind w:left="360" w:right="366" w:firstLine="641"/>
        <w:jc w:val="both"/>
        <w:rPr>
          <w:sz w:val="20"/>
          <w:szCs w:val="20"/>
        </w:rPr>
      </w:pPr>
      <w:r>
        <w:rPr>
          <w:rFonts w:ascii="宋体" w:eastAsia="宋体" w:hAnsi="宋体" w:cs="宋体"/>
          <w:sz w:val="24"/>
          <w:szCs w:val="24"/>
        </w:rPr>
        <w:t xml:space="preserve">2019 </w:t>
      </w:r>
      <w:r>
        <w:rPr>
          <w:rFonts w:ascii="宋体" w:eastAsia="宋体" w:hAnsi="宋体" w:cs="宋体"/>
          <w:sz w:val="24"/>
          <w:szCs w:val="24"/>
        </w:rPr>
        <w:t>年</w:t>
      </w:r>
      <w:r>
        <w:rPr>
          <w:rFonts w:ascii="宋体" w:eastAsia="宋体" w:hAnsi="宋体" w:cs="宋体"/>
          <w:sz w:val="24"/>
          <w:szCs w:val="24"/>
        </w:rPr>
        <w:t xml:space="preserve"> 6 </w:t>
      </w:r>
      <w:r>
        <w:rPr>
          <w:rFonts w:ascii="宋体" w:eastAsia="宋体" w:hAnsi="宋体" w:cs="宋体"/>
          <w:sz w:val="24"/>
          <w:szCs w:val="24"/>
        </w:rPr>
        <w:t>月底前，各省（自治区、直辖市）要制定民办园分类管理实施办法，明确分类管理政策。现有民办园根据举办者申请，限期归口进行非营利性民办园或营利性民办园分类登记。在此期间，县级以上教育、民政、市场监管部门做好衔接等工作，确保分</w:t>
      </w:r>
      <w:r>
        <w:rPr>
          <w:rFonts w:ascii="宋体" w:eastAsia="宋体" w:hAnsi="宋体" w:cs="宋体"/>
          <w:sz w:val="24"/>
          <w:szCs w:val="24"/>
        </w:rPr>
        <w:t>类登记平稳实施、有序进行。</w:t>
      </w:r>
    </w:p>
    <w:p w:rsidR="008C0CA7" w:rsidRDefault="008C0CA7">
      <w:pPr>
        <w:spacing w:line="196"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（二十四）遏制过度逐利行为。</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354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62" w:name="page363"/>
      <w:bookmarkEnd w:id="362"/>
    </w:p>
    <w:p w:rsidR="008C0CA7" w:rsidRDefault="005061A5">
      <w:pPr>
        <w:spacing w:line="453" w:lineRule="exact"/>
        <w:ind w:left="360" w:right="246" w:firstLine="641"/>
        <w:rPr>
          <w:sz w:val="20"/>
          <w:szCs w:val="20"/>
        </w:rPr>
      </w:pPr>
      <w:r>
        <w:rPr>
          <w:rFonts w:ascii="宋体" w:eastAsia="宋体" w:hAnsi="宋体" w:cs="宋体"/>
          <w:sz w:val="24"/>
          <w:szCs w:val="24"/>
        </w:rPr>
        <w:t>民办园应依法建立财务、会计和资产管理制度，按照国家有关规定设置会计账簿，收取的费用应主要用于幼儿保教活动、改善办园条件和保障教职工待遇，每年依规向当地教育、民政或市场监管部门提交经审计的财务报告。社会资本不得通过兼并收购、受托经营、加盟连锁、利用可变利益实体、协议控制等方式控制国有资产或集体资产举办的幼儿园、非营利性幼儿园；已违规的，由教育部门会同有关部门进行清理整治，清理整治完成前不得进行增资扩股。参与并购、加盟、连锁经营的营利性幼儿园，应将与相关利益企业签订的协议报县级以上教育部门备案并向社会公布；当地</w:t>
      </w:r>
      <w:r>
        <w:rPr>
          <w:rFonts w:ascii="宋体" w:eastAsia="宋体" w:hAnsi="宋体" w:cs="宋体"/>
          <w:sz w:val="24"/>
          <w:szCs w:val="24"/>
        </w:rPr>
        <w:t>教育部门应对相关利益企业和幼儿园的资质、办园方向、课程资源、数量规模及管理能力等进行严格审核，实施加盟、连锁行为的营利性幼儿园原则上应取得省级示范园资质。幼儿园控制主体或品牌加盟主体变更，须经所在区县教育部门审批，举办者变更须按规定办理核准登记手续，按法定程序履行资产交割。所属幼儿园出现安全、经营、管理、质量、财务、资产等方面问题时，举办者、实际控制人、负责幼儿园经营的管理机构应承担相应责任。民办园一律不准单独或作为一部分资产打包上市。上市公司不得通过股票市场融资投资营利性幼儿园，不得通过发行股份或支付现金</w:t>
      </w:r>
      <w:r>
        <w:rPr>
          <w:rFonts w:ascii="宋体" w:eastAsia="宋体" w:hAnsi="宋体" w:cs="宋体"/>
          <w:sz w:val="24"/>
          <w:szCs w:val="24"/>
        </w:rPr>
        <w:t>等方式购买营利性幼儿园资产。</w:t>
      </w:r>
    </w:p>
    <w:p w:rsidR="008C0CA7" w:rsidRDefault="008C0CA7">
      <w:pPr>
        <w:spacing w:line="209"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（二十五）分类治理无证办园。</w:t>
      </w:r>
    </w:p>
    <w:p w:rsidR="008C0CA7" w:rsidRDefault="008C0CA7">
      <w:pPr>
        <w:spacing w:line="228" w:lineRule="exact"/>
        <w:rPr>
          <w:sz w:val="20"/>
          <w:szCs w:val="20"/>
        </w:rPr>
      </w:pPr>
    </w:p>
    <w:p w:rsidR="008C0CA7" w:rsidRDefault="005061A5">
      <w:pPr>
        <w:spacing w:line="423" w:lineRule="exact"/>
        <w:ind w:left="360" w:right="246" w:firstLine="641"/>
        <w:rPr>
          <w:sz w:val="20"/>
          <w:szCs w:val="20"/>
        </w:rPr>
      </w:pPr>
      <w:r>
        <w:rPr>
          <w:rFonts w:ascii="宋体" w:eastAsia="宋体" w:hAnsi="宋体" w:cs="宋体"/>
          <w:sz w:val="24"/>
          <w:szCs w:val="24"/>
        </w:rPr>
        <w:t>各地要将无证园全部纳入监管范围，建立工作台账，稳妥做好排查、分类、扶持和治理工作。加大整改扶持力度，通过整改扶持规范一批无证园，达到基本标准的，颁发办园许可证。整改后仍达不到安全卫生等办园基本要求的，地方政府要坚决予以取缔，并妥善分流和安置幼儿。</w:t>
      </w:r>
      <w:r>
        <w:rPr>
          <w:rFonts w:ascii="宋体" w:eastAsia="宋体" w:hAnsi="宋体" w:cs="宋体"/>
          <w:sz w:val="24"/>
          <w:szCs w:val="24"/>
        </w:rPr>
        <w:t xml:space="preserve">2020 </w:t>
      </w:r>
      <w:r>
        <w:rPr>
          <w:rFonts w:ascii="宋体" w:eastAsia="宋体" w:hAnsi="宋体" w:cs="宋体"/>
          <w:sz w:val="24"/>
          <w:szCs w:val="24"/>
        </w:rPr>
        <w:t>年年底前，各地要稳妥完成无证园治理工作。</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八、提高幼儿园保教质量</w:t>
      </w:r>
    </w:p>
    <w:p w:rsidR="008C0CA7" w:rsidRDefault="008C0CA7">
      <w:pPr>
        <w:spacing w:line="194"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（二十六）全面改善办园条件。</w:t>
      </w:r>
    </w:p>
    <w:p w:rsidR="008C0CA7" w:rsidRDefault="008C0CA7">
      <w:pPr>
        <w:spacing w:line="228" w:lineRule="exact"/>
        <w:rPr>
          <w:sz w:val="20"/>
          <w:szCs w:val="20"/>
        </w:rPr>
      </w:pPr>
    </w:p>
    <w:p w:rsidR="008C0CA7" w:rsidRDefault="005061A5">
      <w:pPr>
        <w:spacing w:line="422" w:lineRule="exact"/>
        <w:ind w:left="360" w:right="246" w:firstLine="641"/>
        <w:rPr>
          <w:sz w:val="20"/>
          <w:szCs w:val="20"/>
        </w:rPr>
      </w:pPr>
      <w:r>
        <w:rPr>
          <w:rFonts w:ascii="宋体" w:eastAsia="宋体" w:hAnsi="宋体" w:cs="宋体"/>
          <w:sz w:val="23"/>
          <w:szCs w:val="23"/>
        </w:rPr>
        <w:t>幼儿园园舍条件、玩教具和幼儿图书配备应达到规定要求。国家制定幼儿园玩教具和图书配备指南，广泛征集遴选符合幼儿身心特点的优质游戏活动资源和体现中国优秀传统文化、现代生活特色的绘本。各地要加强对玩教具和图书配备的指导，支持引导幼儿园充分利用当地自然和文化资源，合理布局空间、设施，为幼儿提供有利于激发学习探索、安全、丰富、适宜的游戏材料和玩教具，防止</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355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363" w:name="page364"/>
      <w:bookmarkEnd w:id="363"/>
    </w:p>
    <w:p w:rsidR="008C0CA7" w:rsidRDefault="005061A5">
      <w:pPr>
        <w:spacing w:line="274" w:lineRule="exact"/>
        <w:ind w:left="360"/>
        <w:rPr>
          <w:sz w:val="20"/>
          <w:szCs w:val="20"/>
        </w:rPr>
      </w:pPr>
      <w:r>
        <w:rPr>
          <w:rFonts w:ascii="宋体" w:eastAsia="宋体" w:hAnsi="宋体" w:cs="宋体"/>
          <w:sz w:val="24"/>
          <w:szCs w:val="24"/>
        </w:rPr>
        <w:t>盲目攀比、不切实际。</w:t>
      </w:r>
    </w:p>
    <w:p w:rsidR="008C0CA7" w:rsidRDefault="008C0CA7">
      <w:pPr>
        <w:spacing w:line="194"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（二十七）注重保教结合。</w:t>
      </w:r>
    </w:p>
    <w:p w:rsidR="008C0CA7" w:rsidRDefault="008C0CA7">
      <w:pPr>
        <w:spacing w:line="228" w:lineRule="exact"/>
        <w:rPr>
          <w:sz w:val="20"/>
          <w:szCs w:val="20"/>
        </w:rPr>
      </w:pPr>
    </w:p>
    <w:p w:rsidR="008C0CA7" w:rsidRDefault="005061A5">
      <w:pPr>
        <w:spacing w:line="440" w:lineRule="exact"/>
        <w:ind w:left="360" w:right="246" w:firstLine="641"/>
        <w:jc w:val="both"/>
        <w:rPr>
          <w:sz w:val="20"/>
          <w:szCs w:val="20"/>
        </w:rPr>
      </w:pPr>
      <w:r>
        <w:rPr>
          <w:rFonts w:ascii="宋体" w:eastAsia="宋体" w:hAnsi="宋体" w:cs="宋体"/>
          <w:sz w:val="24"/>
          <w:szCs w:val="24"/>
        </w:rPr>
        <w:t>幼儿园要遵循幼</w:t>
      </w:r>
      <w:r>
        <w:rPr>
          <w:rFonts w:ascii="宋体" w:eastAsia="宋体" w:hAnsi="宋体" w:cs="宋体"/>
          <w:sz w:val="24"/>
          <w:szCs w:val="24"/>
        </w:rPr>
        <w:t>儿身心发展规律，树立科学保教理念，建立良好师幼关系。合理安排幼儿一日生活，为幼儿提供均衡的营养，保证充足的睡眠和适宜的锻炼，传授基本的文明礼仪，培育幼儿良好的卫生、生活、行为习惯和自我保护能力。坚持以游戏为基本活动，珍视幼儿游戏活动的独特价值，保护幼儿的好奇心和学习兴趣，尊重个体差异，鼓励支持幼儿通过亲近自然、直接感知、实际操作、亲身体验等方式学习探索，促进幼儿快乐健康成长。开展幼儿园</w:t>
      </w:r>
      <w:r>
        <w:rPr>
          <w:rFonts w:ascii="宋体" w:eastAsia="宋体" w:hAnsi="宋体" w:cs="宋体"/>
          <w:sz w:val="24"/>
          <w:szCs w:val="24"/>
        </w:rPr>
        <w:t>“</w:t>
      </w:r>
      <w:r>
        <w:rPr>
          <w:rFonts w:ascii="宋体" w:eastAsia="宋体" w:hAnsi="宋体" w:cs="宋体"/>
          <w:sz w:val="24"/>
          <w:szCs w:val="24"/>
        </w:rPr>
        <w:t>小学化</w:t>
      </w:r>
      <w:r>
        <w:rPr>
          <w:rFonts w:ascii="宋体" w:eastAsia="宋体" w:hAnsi="宋体" w:cs="宋体"/>
          <w:sz w:val="24"/>
          <w:szCs w:val="24"/>
        </w:rPr>
        <w:t>”</w:t>
      </w:r>
      <w:r>
        <w:rPr>
          <w:rFonts w:ascii="宋体" w:eastAsia="宋体" w:hAnsi="宋体" w:cs="宋体"/>
          <w:sz w:val="24"/>
          <w:szCs w:val="24"/>
        </w:rPr>
        <w:t>专项治理行动，坚决克服和纠正</w:t>
      </w:r>
      <w:r>
        <w:rPr>
          <w:rFonts w:ascii="宋体" w:eastAsia="宋体" w:hAnsi="宋体" w:cs="宋体"/>
          <w:sz w:val="24"/>
          <w:szCs w:val="24"/>
        </w:rPr>
        <w:t>“</w:t>
      </w:r>
      <w:r>
        <w:rPr>
          <w:rFonts w:ascii="宋体" w:eastAsia="宋体" w:hAnsi="宋体" w:cs="宋体"/>
          <w:sz w:val="24"/>
          <w:szCs w:val="24"/>
        </w:rPr>
        <w:t>小学化</w:t>
      </w:r>
      <w:r>
        <w:rPr>
          <w:rFonts w:ascii="宋体" w:eastAsia="宋体" w:hAnsi="宋体" w:cs="宋体"/>
          <w:sz w:val="24"/>
          <w:szCs w:val="24"/>
        </w:rPr>
        <w:t>”</w:t>
      </w:r>
      <w:r>
        <w:rPr>
          <w:rFonts w:ascii="宋体" w:eastAsia="宋体" w:hAnsi="宋体" w:cs="宋体"/>
          <w:sz w:val="24"/>
          <w:szCs w:val="24"/>
        </w:rPr>
        <w:t>倾向，小学起始年级必须按国家课程标准坚持零起点教学。</w:t>
      </w:r>
    </w:p>
    <w:p w:rsidR="008C0CA7" w:rsidRDefault="008C0CA7">
      <w:pPr>
        <w:spacing w:line="197"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（二十八）完善学前教</w:t>
      </w:r>
      <w:r>
        <w:rPr>
          <w:rFonts w:ascii="宋体" w:eastAsia="宋体" w:hAnsi="宋体" w:cs="宋体"/>
          <w:sz w:val="24"/>
          <w:szCs w:val="24"/>
        </w:rPr>
        <w:t>育教研体系。</w:t>
      </w:r>
    </w:p>
    <w:p w:rsidR="008C0CA7" w:rsidRDefault="008C0CA7">
      <w:pPr>
        <w:spacing w:line="228" w:lineRule="exact"/>
        <w:rPr>
          <w:sz w:val="20"/>
          <w:szCs w:val="20"/>
        </w:rPr>
      </w:pPr>
    </w:p>
    <w:p w:rsidR="008C0CA7" w:rsidRDefault="005061A5">
      <w:pPr>
        <w:spacing w:line="411" w:lineRule="exact"/>
        <w:ind w:left="360" w:right="246" w:firstLine="641"/>
        <w:jc w:val="both"/>
        <w:rPr>
          <w:sz w:val="20"/>
          <w:szCs w:val="20"/>
        </w:rPr>
      </w:pPr>
      <w:r>
        <w:rPr>
          <w:rFonts w:ascii="宋体" w:eastAsia="宋体" w:hAnsi="宋体" w:cs="宋体"/>
          <w:sz w:val="24"/>
          <w:szCs w:val="24"/>
        </w:rPr>
        <w:t>健全各级学前教育教研机构，充实教研队伍，落实教研指导责任区制度，加强园本教研、区域教研，及时解决幼儿园教师在教育实践过程中的困惑和问题。充分发挥城镇优质幼儿园和农村乡镇中心园的辐射带动作用，加强对薄弱园的专业引领和实践指导。</w:t>
      </w:r>
    </w:p>
    <w:p w:rsidR="008C0CA7" w:rsidRDefault="008C0CA7">
      <w:pPr>
        <w:spacing w:line="196"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（二十九）健全质量评估监测体系。</w:t>
      </w:r>
    </w:p>
    <w:p w:rsidR="008C0CA7" w:rsidRDefault="008C0CA7">
      <w:pPr>
        <w:spacing w:line="228" w:lineRule="exact"/>
        <w:rPr>
          <w:sz w:val="20"/>
          <w:szCs w:val="20"/>
        </w:rPr>
      </w:pPr>
    </w:p>
    <w:p w:rsidR="008C0CA7" w:rsidRDefault="005061A5">
      <w:pPr>
        <w:spacing w:line="423" w:lineRule="exact"/>
        <w:ind w:left="360" w:right="246" w:firstLine="641"/>
        <w:jc w:val="both"/>
        <w:rPr>
          <w:sz w:val="20"/>
          <w:szCs w:val="20"/>
        </w:rPr>
      </w:pPr>
      <w:r>
        <w:rPr>
          <w:rFonts w:ascii="宋体" w:eastAsia="宋体" w:hAnsi="宋体" w:cs="宋体"/>
          <w:sz w:val="24"/>
          <w:szCs w:val="24"/>
        </w:rPr>
        <w:t>国家制定幼儿园保教质量评估指南，各省（自治区、直辖市）完善幼儿园质量评估标准，健全分级分类评估体系，建立一支立足实践、熟悉业务的专业化质量评估队伍，将各类幼儿园全部纳入质量评估范畴，定期向社会公布评估结果。加强幼儿园保育教育资源监管，在幼儿园推行使用的课程教学类资源须经省级学前教育专家指导委员会审核。</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九、加强组织领导</w:t>
      </w:r>
    </w:p>
    <w:p w:rsidR="008C0CA7" w:rsidRDefault="008C0CA7">
      <w:pPr>
        <w:spacing w:line="194"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（三十）加强党的领导。</w:t>
      </w:r>
    </w:p>
    <w:p w:rsidR="008C0CA7" w:rsidRDefault="008C0CA7">
      <w:pPr>
        <w:spacing w:line="228" w:lineRule="exact"/>
        <w:rPr>
          <w:sz w:val="20"/>
          <w:szCs w:val="20"/>
        </w:rPr>
      </w:pPr>
    </w:p>
    <w:p w:rsidR="008C0CA7" w:rsidRDefault="005061A5">
      <w:pPr>
        <w:spacing w:line="423" w:lineRule="exact"/>
        <w:ind w:left="360" w:right="346" w:firstLine="641"/>
        <w:jc w:val="both"/>
        <w:rPr>
          <w:sz w:val="20"/>
          <w:szCs w:val="20"/>
        </w:rPr>
      </w:pPr>
      <w:r>
        <w:rPr>
          <w:rFonts w:ascii="宋体" w:eastAsia="宋体" w:hAnsi="宋体" w:cs="宋体"/>
          <w:sz w:val="24"/>
          <w:szCs w:val="24"/>
        </w:rPr>
        <w:t>全面加强党对学前教育事业的领导，按照管党建与管业务相结合的原则，市、县级党委教育工作部门或教育行政部门党组织统一领导和指导幼儿园党建工作。认真落实全面从严治党要</w:t>
      </w:r>
      <w:r>
        <w:rPr>
          <w:rFonts w:ascii="宋体" w:eastAsia="宋体" w:hAnsi="宋体" w:cs="宋体"/>
          <w:sz w:val="24"/>
          <w:szCs w:val="24"/>
        </w:rPr>
        <w:t>求，实现幼儿园党的组织和党的工作全覆盖。充分发挥幼儿园党组织作用，保障正确办园方向，认真做好教职工思想政治工作，厚植立德树人基础。</w:t>
      </w:r>
    </w:p>
    <w:p w:rsidR="008C0CA7" w:rsidRDefault="008C0CA7">
      <w:pPr>
        <w:spacing w:line="196"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（三十一）健全管理体制。</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356</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64" w:name="page365"/>
      <w:bookmarkEnd w:id="364"/>
    </w:p>
    <w:p w:rsidR="008C0CA7" w:rsidRDefault="005061A5">
      <w:pPr>
        <w:spacing w:line="448" w:lineRule="exact"/>
        <w:ind w:left="360" w:right="246" w:firstLine="641"/>
        <w:rPr>
          <w:sz w:val="20"/>
          <w:szCs w:val="20"/>
        </w:rPr>
      </w:pPr>
      <w:r>
        <w:rPr>
          <w:rFonts w:ascii="宋体" w:eastAsia="宋体" w:hAnsi="宋体" w:cs="宋体"/>
          <w:sz w:val="24"/>
          <w:szCs w:val="24"/>
        </w:rPr>
        <w:t>认真落实国务院领导、省市统筹、以县为主的学前教育管理体制。积极推动各地理顺机关、企事业单位办幼儿园的办园体制，实行属地化管理。国家完善相关法规制度，制定学前教育发展规划，推进普及学前教育，构建覆盖城乡的学前教育公共服务体系。地方政府是发展学前教育的责任主体，省级和市级政府负责统筹加强学前教育工作，推动出台地方性学前教育法规，制定相关规章和本地学前教育发展规划，健全投入机制，明确分担责任，完善相关政策措施并组织实施；县级政府对本县域学前教育发展负主体责任，负责制定学前教育发展规划和幼儿园布局、公办园的建设、教</w:t>
      </w:r>
      <w:r>
        <w:rPr>
          <w:rFonts w:ascii="宋体" w:eastAsia="宋体" w:hAnsi="宋体" w:cs="宋体"/>
          <w:sz w:val="24"/>
          <w:szCs w:val="24"/>
        </w:rPr>
        <w:t>师配备补充、工资待遇及幼儿园运转，面向各类幼儿园进行监督管理，指导幼儿园做好保教工作，在土地划拨等方面对幼儿园予以优惠和支持，确保县域内学前教育规范有序健康发展。城市街道办事处、乡（镇）政府要积极支持办好本行政区域内各类幼儿园。</w:t>
      </w:r>
    </w:p>
    <w:p w:rsidR="008C0CA7" w:rsidRDefault="008C0CA7">
      <w:pPr>
        <w:spacing w:line="196"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（三十二）完善部门协调机制。</w:t>
      </w:r>
    </w:p>
    <w:p w:rsidR="008C0CA7" w:rsidRDefault="008C0CA7">
      <w:pPr>
        <w:spacing w:line="228" w:lineRule="exact"/>
        <w:rPr>
          <w:sz w:val="20"/>
          <w:szCs w:val="20"/>
        </w:rPr>
      </w:pPr>
    </w:p>
    <w:p w:rsidR="008C0CA7" w:rsidRDefault="005061A5">
      <w:pPr>
        <w:spacing w:line="451" w:lineRule="exact"/>
        <w:ind w:left="360" w:right="266" w:firstLine="641"/>
        <w:jc w:val="both"/>
        <w:rPr>
          <w:sz w:val="20"/>
          <w:szCs w:val="20"/>
        </w:rPr>
      </w:pPr>
      <w:r>
        <w:rPr>
          <w:rFonts w:ascii="宋体" w:eastAsia="宋体" w:hAnsi="宋体" w:cs="宋体"/>
          <w:sz w:val="23"/>
          <w:szCs w:val="23"/>
        </w:rPr>
        <w:t>教育部门要完善政策，制定标准，充实管理、教研力量，加强学前教育的科学指导和监督管理。编制部门要结合实际合理核定公办园教职工编制。发展改革部门要把学前教育纳入当地经济社会发展规划，支持幼儿园建设发展。财政部门要完善财政支持政策，支持扩大普惠性学前教育</w:t>
      </w:r>
      <w:r>
        <w:rPr>
          <w:rFonts w:ascii="宋体" w:eastAsia="宋体" w:hAnsi="宋体" w:cs="宋体"/>
          <w:sz w:val="23"/>
          <w:szCs w:val="23"/>
        </w:rPr>
        <w:t>资源。自然资源、住房城乡建设部门要将城镇小区和新农村配套幼儿园必要建设用地及时纳入相关规划，会同教育部门加强对配套幼儿园的建设、验收、移交等环节的监管落实。人力资源社会保障部门要制定完善幼儿园教职工人事（劳动）、工资待遇、社会保障和职称评聘政策。价格、财政、教育部门要根据职责分工，加强幼儿园收费管理。卫生健康部门要监督指导幼儿园卫生保健工作。民政、市场监管部门要分别对取得办学许可证的非营利性幼儿园和营利性幼儿园依法办理法人登记手续。金融监管部门要对民办园并购、融资上市等行为进行规范监管。党委政法委组织协调公</w:t>
      </w:r>
      <w:r>
        <w:rPr>
          <w:rFonts w:ascii="宋体" w:eastAsia="宋体" w:hAnsi="宋体" w:cs="宋体"/>
          <w:sz w:val="23"/>
          <w:szCs w:val="23"/>
        </w:rPr>
        <w:t>安、司法等政法机关和有关部门进一步加强幼儿园安全保卫工作的指导，依法严厉打击侵害幼儿人身安全的违法犯罪行为，推动幼儿园及周边社会治安综合治理。</w:t>
      </w:r>
    </w:p>
    <w:p w:rsidR="008C0CA7" w:rsidRDefault="008C0CA7">
      <w:pPr>
        <w:spacing w:line="196"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（三十三）建立督导问责机制。</w:t>
      </w:r>
    </w:p>
    <w:p w:rsidR="008C0CA7" w:rsidRDefault="008C0CA7">
      <w:pPr>
        <w:spacing w:line="228" w:lineRule="exact"/>
        <w:rPr>
          <w:sz w:val="20"/>
          <w:szCs w:val="20"/>
        </w:rPr>
      </w:pPr>
    </w:p>
    <w:p w:rsidR="008C0CA7" w:rsidRDefault="005061A5">
      <w:pPr>
        <w:spacing w:line="392" w:lineRule="exact"/>
        <w:ind w:left="360" w:right="266" w:firstLine="641"/>
        <w:jc w:val="both"/>
        <w:rPr>
          <w:sz w:val="20"/>
          <w:szCs w:val="20"/>
        </w:rPr>
      </w:pPr>
      <w:r>
        <w:rPr>
          <w:rFonts w:ascii="宋体" w:eastAsia="宋体" w:hAnsi="宋体" w:cs="宋体"/>
          <w:sz w:val="23"/>
          <w:szCs w:val="23"/>
        </w:rPr>
        <w:t>将学前教育普及普惠目标和相关政策措施落实情况作为对省级政府履行教育职责督导评估的重要内容，作为地方各级党委和政府督查工作的重点任务，纳入督导评估和目标考核体系。国务院教育督导委员会制定普及学前教育督导评</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357</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65" w:name="page366"/>
      <w:bookmarkEnd w:id="365"/>
    </w:p>
    <w:p w:rsidR="008C0CA7" w:rsidRDefault="005061A5">
      <w:pPr>
        <w:spacing w:line="423" w:lineRule="exact"/>
        <w:ind w:left="360" w:right="266"/>
        <w:jc w:val="both"/>
        <w:rPr>
          <w:sz w:val="20"/>
          <w:szCs w:val="20"/>
        </w:rPr>
      </w:pPr>
      <w:r>
        <w:rPr>
          <w:rFonts w:ascii="宋体" w:eastAsia="宋体" w:hAnsi="宋体" w:cs="宋体"/>
          <w:sz w:val="24"/>
          <w:szCs w:val="24"/>
        </w:rPr>
        <w:t>估办法，以县为单位对普及学前教育情况进行评估，省级为主推动实施，国家审核认定。省一级建立专项督查机制，加强对普惠性资源配置、教师队伍建设、经费投入与成本分担机制等政府责任落实情况的督导检查，并将结果向社会公示。对发展学前教育成绩突出的地区予以表彰奖励，对履行职责不力、没有如期完成发展目标地区的责任人予以问责。</w:t>
      </w:r>
    </w:p>
    <w:p w:rsidR="008C0CA7" w:rsidRDefault="008C0CA7">
      <w:pPr>
        <w:spacing w:line="196"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（三十四）研究制定学前教育法。</w:t>
      </w:r>
    </w:p>
    <w:p w:rsidR="008C0CA7" w:rsidRDefault="008C0CA7">
      <w:pPr>
        <w:spacing w:line="228" w:lineRule="exact"/>
        <w:rPr>
          <w:sz w:val="20"/>
          <w:szCs w:val="20"/>
        </w:rPr>
      </w:pPr>
    </w:p>
    <w:p w:rsidR="008C0CA7" w:rsidRDefault="005061A5">
      <w:pPr>
        <w:spacing w:line="431" w:lineRule="exact"/>
        <w:ind w:left="360" w:right="266" w:firstLine="641"/>
        <w:jc w:val="both"/>
        <w:rPr>
          <w:sz w:val="20"/>
          <w:szCs w:val="20"/>
        </w:rPr>
      </w:pPr>
      <w:r>
        <w:rPr>
          <w:rFonts w:ascii="宋体" w:eastAsia="宋体" w:hAnsi="宋体" w:cs="宋体"/>
          <w:sz w:val="24"/>
          <w:szCs w:val="24"/>
        </w:rPr>
        <w:t>加快推进学前教育立法，进一步明确学前教育在国民教育体系中的地位和公益普惠属性，强化政府和各有关部门在学前教育规划、投入、资源配置、师资队伍建设和监管等方面的责任，明</w:t>
      </w:r>
      <w:r>
        <w:rPr>
          <w:rFonts w:ascii="宋体" w:eastAsia="宋体" w:hAnsi="宋体" w:cs="宋体"/>
          <w:sz w:val="24"/>
          <w:szCs w:val="24"/>
        </w:rPr>
        <w:t>确举办者对幼儿园办园条件、师资聘任、工资待遇、运转保障、经费使用与财务管理等方面的责任，促进学前教育事业健康可持续发展。加大对违法违规办园行为的惩治力度，推进学前教育走上依法办园、依法治教的轨道，保障幼儿身心健康成长。</w:t>
      </w:r>
    </w:p>
    <w:p w:rsidR="008C0CA7" w:rsidRDefault="008C0CA7">
      <w:pPr>
        <w:spacing w:line="194" w:lineRule="exact"/>
        <w:rPr>
          <w:sz w:val="20"/>
          <w:szCs w:val="20"/>
        </w:rPr>
      </w:pPr>
    </w:p>
    <w:p w:rsidR="008C0CA7" w:rsidRDefault="005061A5">
      <w:pPr>
        <w:spacing w:line="274" w:lineRule="exact"/>
        <w:ind w:left="1000"/>
        <w:rPr>
          <w:sz w:val="20"/>
          <w:szCs w:val="20"/>
        </w:rPr>
      </w:pPr>
      <w:r>
        <w:rPr>
          <w:rFonts w:ascii="宋体" w:eastAsia="宋体" w:hAnsi="宋体" w:cs="宋体"/>
          <w:sz w:val="24"/>
          <w:szCs w:val="24"/>
        </w:rPr>
        <w:t>（三十五）营造良好氛围。</w:t>
      </w:r>
    </w:p>
    <w:p w:rsidR="008C0CA7" w:rsidRDefault="008C0CA7">
      <w:pPr>
        <w:spacing w:line="228" w:lineRule="exact"/>
        <w:rPr>
          <w:sz w:val="20"/>
          <w:szCs w:val="20"/>
        </w:rPr>
      </w:pPr>
    </w:p>
    <w:p w:rsidR="008C0CA7" w:rsidRDefault="005061A5">
      <w:pPr>
        <w:spacing w:line="423" w:lineRule="exact"/>
        <w:ind w:left="360" w:right="366" w:firstLine="641"/>
        <w:jc w:val="both"/>
        <w:rPr>
          <w:sz w:val="20"/>
          <w:szCs w:val="20"/>
        </w:rPr>
      </w:pPr>
      <w:r>
        <w:rPr>
          <w:rFonts w:ascii="宋体" w:eastAsia="宋体" w:hAnsi="宋体" w:cs="宋体"/>
          <w:sz w:val="24"/>
          <w:szCs w:val="24"/>
        </w:rPr>
        <w:t>教育部门会同宣传、广电部门及新闻媒体认真遴选并广泛宣传各地学前教育工作的典型经验，以及为发展学前教育事业作出突出贡献的先进个人事迹，积极开展</w:t>
      </w:r>
      <w:r>
        <w:rPr>
          <w:rFonts w:ascii="宋体" w:eastAsia="宋体" w:hAnsi="宋体" w:cs="宋体"/>
          <w:sz w:val="24"/>
          <w:szCs w:val="24"/>
        </w:rPr>
        <w:t>“</w:t>
      </w:r>
      <w:r>
        <w:rPr>
          <w:rFonts w:ascii="宋体" w:eastAsia="宋体" w:hAnsi="宋体" w:cs="宋体"/>
          <w:sz w:val="24"/>
          <w:szCs w:val="24"/>
        </w:rPr>
        <w:t>全国学前教育宣传月</w:t>
      </w:r>
      <w:r>
        <w:rPr>
          <w:rFonts w:ascii="宋体" w:eastAsia="宋体" w:hAnsi="宋体" w:cs="宋体"/>
          <w:sz w:val="24"/>
          <w:szCs w:val="24"/>
        </w:rPr>
        <w:t>”</w:t>
      </w:r>
      <w:r>
        <w:rPr>
          <w:rFonts w:ascii="宋体" w:eastAsia="宋体" w:hAnsi="宋体" w:cs="宋体"/>
          <w:sz w:val="24"/>
          <w:szCs w:val="24"/>
        </w:rPr>
        <w:t>等宣传教育活动，传播科学育儿理念和知识，集中宣传展示先进典型经验，大力营造全社会关心支持学前教育改革</w:t>
      </w:r>
      <w:r>
        <w:rPr>
          <w:rFonts w:ascii="宋体" w:eastAsia="宋体" w:hAnsi="宋体" w:cs="宋体"/>
          <w:sz w:val="24"/>
          <w:szCs w:val="24"/>
        </w:rPr>
        <w:t>发展的良好氛围。</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83" w:lineRule="exact"/>
        <w:rPr>
          <w:sz w:val="20"/>
          <w:szCs w:val="20"/>
        </w:rPr>
      </w:pPr>
    </w:p>
    <w:p w:rsidR="008C0CA7" w:rsidRDefault="005061A5">
      <w:pPr>
        <w:ind w:right="-13"/>
        <w:jc w:val="center"/>
        <w:rPr>
          <w:sz w:val="20"/>
          <w:szCs w:val="20"/>
        </w:rPr>
      </w:pPr>
      <w:r>
        <w:rPr>
          <w:rFonts w:eastAsia="Times New Roman"/>
          <w:sz w:val="24"/>
          <w:szCs w:val="24"/>
        </w:rPr>
        <w:t>358</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54" w:lineRule="exact"/>
        <w:rPr>
          <w:sz w:val="20"/>
          <w:szCs w:val="20"/>
        </w:rPr>
      </w:pPr>
      <w:bookmarkStart w:id="366" w:name="page367"/>
      <w:bookmarkEnd w:id="366"/>
    </w:p>
    <w:p w:rsidR="008C0CA7" w:rsidRDefault="005061A5">
      <w:pPr>
        <w:spacing w:line="522" w:lineRule="exact"/>
        <w:ind w:left="360" w:right="366"/>
        <w:jc w:val="center"/>
        <w:rPr>
          <w:sz w:val="20"/>
          <w:szCs w:val="20"/>
        </w:rPr>
      </w:pPr>
      <w:r>
        <w:rPr>
          <w:rFonts w:ascii="宋体" w:eastAsia="宋体" w:hAnsi="宋体" w:cs="宋体"/>
          <w:b/>
          <w:bCs/>
          <w:sz w:val="32"/>
          <w:szCs w:val="32"/>
        </w:rPr>
        <w:t>教育部关于印发《新时代高校教师职业行为十项准则》《新时代中小学教师职业行为十项准则》《新时代幼儿园教师职业行为十项准则》的通知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5" w:lineRule="exact"/>
        <w:rPr>
          <w:sz w:val="20"/>
          <w:szCs w:val="20"/>
        </w:rPr>
      </w:pPr>
    </w:p>
    <w:p w:rsidR="008C0CA7" w:rsidRDefault="005061A5">
      <w:pPr>
        <w:spacing w:line="274" w:lineRule="exact"/>
        <w:ind w:left="6680"/>
        <w:rPr>
          <w:sz w:val="20"/>
          <w:szCs w:val="20"/>
        </w:rPr>
      </w:pPr>
      <w:r>
        <w:rPr>
          <w:rFonts w:ascii="宋体" w:eastAsia="宋体" w:hAnsi="宋体" w:cs="宋体"/>
          <w:color w:val="4B4B4B"/>
          <w:sz w:val="24"/>
          <w:szCs w:val="24"/>
        </w:rPr>
        <w:t>教师〔</w:t>
      </w:r>
      <w:r>
        <w:rPr>
          <w:rFonts w:ascii="宋体" w:eastAsia="宋体" w:hAnsi="宋体" w:cs="宋体"/>
          <w:color w:val="4B4B4B"/>
          <w:sz w:val="24"/>
          <w:szCs w:val="24"/>
        </w:rPr>
        <w:t>2018</w:t>
      </w:r>
      <w:r>
        <w:rPr>
          <w:rFonts w:ascii="宋体" w:eastAsia="宋体" w:hAnsi="宋体" w:cs="宋体"/>
          <w:color w:val="4B4B4B"/>
          <w:sz w:val="24"/>
          <w:szCs w:val="24"/>
        </w:rPr>
        <w:t>〕</w:t>
      </w:r>
      <w:r>
        <w:rPr>
          <w:rFonts w:ascii="宋体" w:eastAsia="宋体" w:hAnsi="宋体" w:cs="宋体"/>
          <w:color w:val="4B4B4B"/>
          <w:sz w:val="24"/>
          <w:szCs w:val="24"/>
        </w:rPr>
        <w:t xml:space="preserve">16 </w:t>
      </w:r>
      <w:r>
        <w:rPr>
          <w:rFonts w:ascii="宋体" w:eastAsia="宋体" w:hAnsi="宋体" w:cs="宋体"/>
          <w:color w:val="4B4B4B"/>
          <w:sz w:val="24"/>
          <w:szCs w:val="24"/>
        </w:rPr>
        <w:t>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各省、自治区、直辖市教育厅（教委），新疆生产建设兵团教育局，有关部门（单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位）教育司（局），部属各高等学校、部省合建各高等学校：</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为深入贯彻习近平新时代中国特色社会主义思想和党的十九大精神，深入贯</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彻落实全国教育大会精神，扎实推进《中共中央</w:t>
      </w:r>
      <w:r>
        <w:rPr>
          <w:rFonts w:ascii="宋体" w:eastAsia="宋体" w:hAnsi="宋体" w:cs="宋体"/>
          <w:color w:val="4B4B4B"/>
          <w:sz w:val="24"/>
          <w:szCs w:val="24"/>
        </w:rPr>
        <w:t xml:space="preserve"> </w:t>
      </w:r>
      <w:r>
        <w:rPr>
          <w:rFonts w:ascii="宋体" w:eastAsia="宋体" w:hAnsi="宋体" w:cs="宋体"/>
          <w:color w:val="4B4B4B"/>
          <w:sz w:val="24"/>
          <w:szCs w:val="24"/>
        </w:rPr>
        <w:t>国务院关于全面深化新时代教</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师队伍建设改革的意见》的实施，进一步加强师德师风建设，我部研究制定了《新</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时代高校教师职业行为十项准则》《新时代中小学教师职业行为十项准则》《新</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时代幼儿园教师职业行为十项准则》（以下统称准则）。现印发给你们，请结合</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实际，认真贯彻执行。</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一、准则是教师职业行为的基本规范。</w:t>
      </w:r>
      <w:r>
        <w:rPr>
          <w:rFonts w:ascii="宋体" w:eastAsia="宋体" w:hAnsi="宋体" w:cs="宋体"/>
          <w:color w:val="4B4B4B"/>
          <w:sz w:val="24"/>
          <w:szCs w:val="24"/>
        </w:rPr>
        <w:t>师德师风是评价教师队伍素质的第一</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标准。长期以来，广大教师牢记使命、不忘初心，爱岗敬</w:t>
      </w:r>
      <w:r>
        <w:rPr>
          <w:rFonts w:ascii="宋体" w:eastAsia="宋体" w:hAnsi="宋体" w:cs="宋体"/>
          <w:color w:val="4B4B4B"/>
          <w:sz w:val="24"/>
          <w:szCs w:val="24"/>
        </w:rPr>
        <w:t>业、教书育人，改革创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新、服务社会，作出了重大贡献，党和国家高度肯定，学生、家长和社会普遍尊</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重。但是，也有个别教师放松自我要求，不能认真履职尽责，甚至出现严重违反</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师德行为，损害教师队伍整体形象。制定教师职业行为准则，明确新时代教师职</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业规范，针对主要问题、突出问题划定基本底线，是对广大教师的警示提醒和严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管厚爱，是深化师德师风建设，造就政治素质过硬、业务能力精湛、育人水平高</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超的高素质教师队伍的关键之举。</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二、立即部署扎实开展准则的学习贯彻。</w:t>
      </w:r>
      <w:r>
        <w:rPr>
          <w:rFonts w:ascii="宋体" w:eastAsia="宋体" w:hAnsi="宋体" w:cs="宋体"/>
          <w:color w:val="4B4B4B"/>
          <w:sz w:val="24"/>
          <w:szCs w:val="24"/>
        </w:rPr>
        <w:t>各地各校要立即行动，结合落实师</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德师风建设长效机制，开展准则的学习贯彻。要结合本地区、本学校实际进行细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化，制定具体化的教师职业行为负面清单及失范行为处理办法，提高针对性、操</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作性。要做好宣传解读，坚持全覆盖、无死角，采取多种形式帮助广大教师全面</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理解和准确把握，做到人人应知应做、必知必做，真正把教书育人和自我修养结</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合起来，时刻自重、自省、自警、自励，自觉做以德立身、以德立学、以德施教、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以德育德的楷模，维护教师职业形象，提振师道尊严。</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49" w:lineRule="exact"/>
        <w:rPr>
          <w:sz w:val="20"/>
          <w:szCs w:val="20"/>
        </w:rPr>
      </w:pPr>
    </w:p>
    <w:p w:rsidR="008C0CA7" w:rsidRDefault="005061A5">
      <w:pPr>
        <w:ind w:right="-13"/>
        <w:jc w:val="center"/>
        <w:rPr>
          <w:sz w:val="20"/>
          <w:szCs w:val="20"/>
        </w:rPr>
      </w:pPr>
      <w:r>
        <w:rPr>
          <w:rFonts w:eastAsia="Times New Roman"/>
          <w:sz w:val="24"/>
          <w:szCs w:val="24"/>
        </w:rPr>
        <w:t>359</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367" w:name="page368"/>
      <w:bookmarkEnd w:id="367"/>
    </w:p>
    <w:p w:rsidR="008C0CA7" w:rsidRDefault="005061A5">
      <w:pPr>
        <w:spacing w:line="274" w:lineRule="exact"/>
        <w:ind w:left="840"/>
        <w:rPr>
          <w:sz w:val="20"/>
          <w:szCs w:val="20"/>
        </w:rPr>
      </w:pPr>
      <w:r>
        <w:rPr>
          <w:rFonts w:ascii="宋体" w:eastAsia="宋体" w:hAnsi="宋体" w:cs="宋体"/>
          <w:b/>
          <w:bCs/>
          <w:color w:val="4B4B4B"/>
          <w:sz w:val="24"/>
          <w:szCs w:val="24"/>
        </w:rPr>
        <w:t>三、把准则要求落实到教师管理具体工作中。</w:t>
      </w:r>
      <w:r>
        <w:rPr>
          <w:rFonts w:ascii="宋体" w:eastAsia="宋体" w:hAnsi="宋体" w:cs="宋体"/>
          <w:color w:val="4B4B4B"/>
          <w:sz w:val="24"/>
          <w:szCs w:val="24"/>
        </w:rPr>
        <w:t>要把好教师入口关，在教师招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聘、引进时组织开展准则的宣讲，确保每位新入职教师知准则、守底线。要将准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则要求体现在教师聘用、聘任合同中，明确有关责任。要强化考核，在教师年度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考核、职称评聘、推优评先、表彰奖励等工作中必须进行师德考核，实行师德失</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范</w:t>
      </w:r>
      <w:r>
        <w:rPr>
          <w:rFonts w:ascii="宋体" w:eastAsia="宋体" w:hAnsi="宋体" w:cs="宋体"/>
          <w:color w:val="4B4B4B"/>
          <w:sz w:val="24"/>
          <w:szCs w:val="24"/>
        </w:rPr>
        <w:t>“</w:t>
      </w:r>
      <w:r>
        <w:rPr>
          <w:rFonts w:ascii="宋体" w:eastAsia="宋体" w:hAnsi="宋体" w:cs="宋体"/>
          <w:color w:val="4B4B4B"/>
          <w:sz w:val="24"/>
          <w:szCs w:val="24"/>
        </w:rPr>
        <w:t>一票否决</w:t>
      </w:r>
      <w:r>
        <w:rPr>
          <w:rFonts w:ascii="宋体" w:eastAsia="宋体" w:hAnsi="宋体" w:cs="宋体"/>
          <w:color w:val="4B4B4B"/>
          <w:sz w:val="24"/>
          <w:szCs w:val="24"/>
        </w:rPr>
        <w:t>”</w:t>
      </w:r>
      <w:r>
        <w:rPr>
          <w:rFonts w:ascii="宋体" w:eastAsia="宋体" w:hAnsi="宋体" w:cs="宋体"/>
          <w:color w:val="4B4B4B"/>
          <w:sz w:val="24"/>
          <w:szCs w:val="24"/>
        </w:rPr>
        <w:t>。改进师德考核方式方法，避免形式化、随意化。完善师德考核</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指标体系，提高科学性、实效性。</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四、以有力措施坚决查处师德违规行为。</w:t>
      </w:r>
      <w:r>
        <w:rPr>
          <w:rFonts w:ascii="宋体" w:eastAsia="宋体" w:hAnsi="宋体" w:cs="宋体"/>
          <w:color w:val="4B4B4B"/>
          <w:sz w:val="24"/>
          <w:szCs w:val="24"/>
        </w:rPr>
        <w:t>各地各校要按照准则及相应的处</w:t>
      </w:r>
      <w:r>
        <w:rPr>
          <w:rFonts w:ascii="宋体" w:eastAsia="宋体" w:hAnsi="宋体" w:cs="宋体"/>
          <w:color w:val="4B4B4B"/>
          <w:sz w:val="24"/>
          <w:szCs w:val="24"/>
        </w:rPr>
        <w:t>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指导意见、处理办法要求，严格举报受理和违规查处。对于发生准则中禁止行为</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的，要态度坚决，一查到底，依法依规严肃惩处，绝不姑息。对于有虐待、猥亵、</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性骚扰等严重侵害学生行为的，一经查实，要撤销其所获荣誉、称号，追回相关</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奖金，依法依规撤销教师资格、解除教师职务、清除出教师队伍，同时还要录入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全国教师管理信息系统，任何学校不得再聘任其从事教学、科研及管理等工作。</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涉嫌违法犯罪的要及时移送司法机关依法处理。要严格落实学校主体责任，建立</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师德建设责任追究机制，对师德违规行为监管不力、拒不处分、拖延处分或推诿</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隐瞒等失职失责问题，造成不良影响或严重后果的，要按照干部管理权限严肃追</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究责任。</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各地贯彻落实准则的情况，请及时报告教育部。教育部将适时对落实情况进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行督查。</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教育部</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 xml:space="preserve">2018 </w:t>
      </w:r>
      <w:r>
        <w:rPr>
          <w:rFonts w:ascii="宋体" w:eastAsia="宋体" w:hAnsi="宋体" w:cs="宋体"/>
          <w:color w:val="4B4B4B"/>
          <w:sz w:val="24"/>
          <w:szCs w:val="24"/>
        </w:rPr>
        <w:t>年</w:t>
      </w:r>
      <w:r>
        <w:rPr>
          <w:rFonts w:ascii="宋体" w:eastAsia="宋体" w:hAnsi="宋体" w:cs="宋体"/>
          <w:color w:val="4B4B4B"/>
          <w:sz w:val="24"/>
          <w:szCs w:val="24"/>
        </w:rPr>
        <w:t xml:space="preserve"> 11 </w:t>
      </w:r>
      <w:r>
        <w:rPr>
          <w:rFonts w:ascii="宋体" w:eastAsia="宋体" w:hAnsi="宋体" w:cs="宋体"/>
          <w:color w:val="4B4B4B"/>
          <w:sz w:val="24"/>
          <w:szCs w:val="24"/>
        </w:rPr>
        <w:t>月</w:t>
      </w:r>
      <w:r>
        <w:rPr>
          <w:rFonts w:ascii="宋体" w:eastAsia="宋体" w:hAnsi="宋体" w:cs="宋体"/>
          <w:color w:val="4B4B4B"/>
          <w:sz w:val="24"/>
          <w:szCs w:val="24"/>
        </w:rPr>
        <w:t xml:space="preserve"> 8 </w:t>
      </w:r>
      <w:r>
        <w:rPr>
          <w:rFonts w:ascii="宋体" w:eastAsia="宋体" w:hAnsi="宋体" w:cs="宋体"/>
          <w:color w:val="4B4B4B"/>
          <w:sz w:val="24"/>
          <w:szCs w:val="24"/>
        </w:rPr>
        <w:t>日</w:t>
      </w:r>
    </w:p>
    <w:p w:rsidR="008C0CA7" w:rsidRDefault="008C0CA7">
      <w:pPr>
        <w:spacing w:line="194" w:lineRule="exact"/>
        <w:rPr>
          <w:sz w:val="20"/>
          <w:szCs w:val="20"/>
        </w:rPr>
      </w:pPr>
    </w:p>
    <w:p w:rsidR="008C0CA7" w:rsidRDefault="005061A5">
      <w:pPr>
        <w:spacing w:line="274" w:lineRule="exact"/>
        <w:ind w:left="2720"/>
        <w:rPr>
          <w:sz w:val="20"/>
          <w:szCs w:val="20"/>
        </w:rPr>
      </w:pPr>
      <w:r>
        <w:rPr>
          <w:rFonts w:ascii="宋体" w:eastAsia="宋体" w:hAnsi="宋体" w:cs="宋体"/>
          <w:b/>
          <w:bCs/>
          <w:color w:val="4B4B4B"/>
          <w:sz w:val="24"/>
          <w:szCs w:val="24"/>
        </w:rPr>
        <w:t>新时代高校教师职业行为十项准则</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教师是人类灵魂的工程师，是人类文明的传承者。长期以来，广大教师贯彻</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党的教育方针，教书育人，呕心沥血，默默奉献，为国家发展和民族振兴作出了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重大贡献。新时代对广大教师落实立德树人根本任务提出新的更高要求，为进一</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步增强教师的责任感、使命感、荣誉感，规范职业行为，明确师德底线，引导广</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大教师努力成为有理想信念、有道德情操、有扎实学识、有仁爱之心的好老师，</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着力培养德智体美劳全面发展的社会主义建设者和接班人，特制定以下准则。</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69" w:lineRule="exact"/>
        <w:rPr>
          <w:sz w:val="20"/>
          <w:szCs w:val="20"/>
        </w:rPr>
      </w:pPr>
    </w:p>
    <w:p w:rsidR="008C0CA7" w:rsidRDefault="005061A5">
      <w:pPr>
        <w:ind w:right="-13"/>
        <w:jc w:val="center"/>
        <w:rPr>
          <w:sz w:val="20"/>
          <w:szCs w:val="20"/>
        </w:rPr>
      </w:pPr>
      <w:r>
        <w:rPr>
          <w:rFonts w:eastAsia="Times New Roman"/>
          <w:sz w:val="24"/>
          <w:szCs w:val="24"/>
        </w:rPr>
        <w:t>360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68" w:name="page369"/>
      <w:bookmarkEnd w:id="368"/>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一、坚定政治方向。坚持以习近平新时代中国特色社会主义思想为指导，拥护中国共产党的领导，贯彻党的教育方针；不得在教育教学活动中及其他场合有损害党中央权威、违背党的路线方针政策的言行。</w:t>
      </w:r>
    </w:p>
    <w:p w:rsidR="008C0CA7" w:rsidRDefault="008C0CA7">
      <w:pPr>
        <w:spacing w:line="230" w:lineRule="exact"/>
        <w:rPr>
          <w:sz w:val="20"/>
          <w:szCs w:val="20"/>
        </w:rPr>
      </w:pPr>
    </w:p>
    <w:p w:rsidR="008C0CA7" w:rsidRDefault="005061A5">
      <w:pPr>
        <w:spacing w:line="354" w:lineRule="exact"/>
        <w:ind w:left="360" w:right="266" w:firstLine="480"/>
        <w:rPr>
          <w:sz w:val="20"/>
          <w:szCs w:val="20"/>
        </w:rPr>
      </w:pPr>
      <w:r>
        <w:rPr>
          <w:rFonts w:ascii="宋体" w:eastAsia="宋体" w:hAnsi="宋体" w:cs="宋体"/>
          <w:color w:val="4B4B4B"/>
          <w:sz w:val="23"/>
          <w:szCs w:val="23"/>
        </w:rPr>
        <w:t>二、自觉爱国守法。忠于祖国，忠于人民，恪守宪法原则，遵守法律法规，依法履行教师职责；不得损害国家利益、社会公共利益，或违背社会公序良俗。</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三、传播优秀文化。带头践行社会主义核心价值观，弘扬真善美，传递正能量；不得通过课堂、论坛、讲座、信息网络及其他渠道发表、转发错误观点，或编造散布虚假信息、不良信息。</w:t>
      </w:r>
    </w:p>
    <w:p w:rsidR="008C0CA7" w:rsidRDefault="008C0CA7">
      <w:pPr>
        <w:spacing w:line="230" w:lineRule="exact"/>
        <w:rPr>
          <w:sz w:val="20"/>
          <w:szCs w:val="20"/>
        </w:rPr>
      </w:pPr>
    </w:p>
    <w:p w:rsidR="008C0CA7" w:rsidRDefault="005061A5">
      <w:pPr>
        <w:spacing w:line="392" w:lineRule="exact"/>
        <w:ind w:left="360" w:right="246" w:firstLine="480"/>
        <w:jc w:val="both"/>
        <w:rPr>
          <w:sz w:val="20"/>
          <w:szCs w:val="20"/>
        </w:rPr>
      </w:pPr>
      <w:r>
        <w:rPr>
          <w:rFonts w:ascii="宋体" w:eastAsia="宋体" w:hAnsi="宋体" w:cs="宋体"/>
          <w:color w:val="4B4B4B"/>
          <w:sz w:val="24"/>
          <w:szCs w:val="24"/>
        </w:rPr>
        <w:t>四、潜心教书育人。落</w:t>
      </w:r>
      <w:r>
        <w:rPr>
          <w:rFonts w:ascii="宋体" w:eastAsia="宋体" w:hAnsi="宋体" w:cs="宋体"/>
          <w:color w:val="4B4B4B"/>
          <w:sz w:val="24"/>
          <w:szCs w:val="24"/>
        </w:rPr>
        <w:t>实立德树人根本任务，遵循教育规律和学生成长规律，因材施教，教学相长；不得违反教学纪律，敷衍教学，或擅自从事影响教育教学本职工作的兼职兼薪行为。</w:t>
      </w:r>
    </w:p>
    <w:p w:rsidR="008C0CA7" w:rsidRDefault="008C0CA7">
      <w:pPr>
        <w:spacing w:line="230" w:lineRule="exact"/>
        <w:rPr>
          <w:sz w:val="20"/>
          <w:szCs w:val="20"/>
        </w:rPr>
      </w:pPr>
    </w:p>
    <w:p w:rsidR="008C0CA7" w:rsidRDefault="005061A5">
      <w:pPr>
        <w:spacing w:line="354" w:lineRule="exact"/>
        <w:ind w:left="360" w:right="266" w:firstLine="480"/>
        <w:rPr>
          <w:sz w:val="20"/>
          <w:szCs w:val="20"/>
        </w:rPr>
      </w:pPr>
      <w:r>
        <w:rPr>
          <w:rFonts w:ascii="宋体" w:eastAsia="宋体" w:hAnsi="宋体" w:cs="宋体"/>
          <w:color w:val="4B4B4B"/>
          <w:sz w:val="24"/>
          <w:szCs w:val="24"/>
        </w:rPr>
        <w:t>五、关心爱护学生。严慈相济，诲人不倦，真心关爱学生，严格要求学生，做学生良师益友；不得要求学生从事与教学、科研、社会服务无关的事宜。</w:t>
      </w:r>
    </w:p>
    <w:p w:rsidR="008C0CA7" w:rsidRDefault="008C0CA7">
      <w:pPr>
        <w:spacing w:line="229" w:lineRule="exact"/>
        <w:rPr>
          <w:sz w:val="20"/>
          <w:szCs w:val="20"/>
        </w:rPr>
      </w:pPr>
    </w:p>
    <w:p w:rsidR="008C0CA7" w:rsidRDefault="005061A5">
      <w:pPr>
        <w:spacing w:line="354" w:lineRule="exact"/>
        <w:ind w:left="360" w:right="246" w:firstLine="480"/>
        <w:rPr>
          <w:sz w:val="20"/>
          <w:szCs w:val="20"/>
        </w:rPr>
      </w:pPr>
      <w:r>
        <w:rPr>
          <w:rFonts w:ascii="宋体" w:eastAsia="宋体" w:hAnsi="宋体" w:cs="宋体"/>
          <w:color w:val="4B4B4B"/>
          <w:sz w:val="24"/>
          <w:szCs w:val="24"/>
        </w:rPr>
        <w:t>六、坚持言行雅正。为人师表，以身作则，举止文明，作风正派，自重自爱；不得与学生发生任何不正当关系，严禁任何形式的猥亵、性骚扰行为。</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七、遵守学术规范。严谨治学，力戒浮躁，潜心问道，勇于探索，坚守学术良知，反对学术不端；不得抄袭剽</w:t>
      </w:r>
      <w:r>
        <w:rPr>
          <w:rFonts w:ascii="宋体" w:eastAsia="宋体" w:hAnsi="宋体" w:cs="宋体"/>
          <w:color w:val="4B4B4B"/>
          <w:sz w:val="24"/>
          <w:szCs w:val="24"/>
        </w:rPr>
        <w:t>窃、篡改侵吞他人学术成果，或滥用学术资源和学术影响。</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八、秉持公平诚信。坚持原则，处事公道，光明磊落，为人正直；不得在招生、考试、推优、保研、就业及绩效考核、岗位聘用、职称评聘、评优评奖等工作中徇私舞弊、弄虚作假。</w:t>
      </w:r>
    </w:p>
    <w:p w:rsidR="008C0CA7" w:rsidRDefault="008C0CA7">
      <w:pPr>
        <w:spacing w:line="230" w:lineRule="exact"/>
        <w:rPr>
          <w:sz w:val="20"/>
          <w:szCs w:val="20"/>
        </w:rPr>
      </w:pPr>
    </w:p>
    <w:p w:rsidR="008C0CA7" w:rsidRDefault="005061A5">
      <w:pPr>
        <w:spacing w:line="392" w:lineRule="exact"/>
        <w:ind w:left="360" w:right="246" w:firstLine="480"/>
        <w:rPr>
          <w:sz w:val="20"/>
          <w:szCs w:val="20"/>
        </w:rPr>
      </w:pPr>
      <w:r>
        <w:rPr>
          <w:rFonts w:ascii="宋体" w:eastAsia="宋体" w:hAnsi="宋体" w:cs="宋体"/>
          <w:color w:val="4B4B4B"/>
          <w:sz w:val="24"/>
          <w:szCs w:val="24"/>
        </w:rPr>
        <w:t>九、坚守廉洁自律。严于律己，清廉从教；不得索要、收受学生及家长财物，不得参加由学生及家长付费的宴请、旅游、娱乐休闲等活动，或利用家长资源谋取私利。</w:t>
      </w:r>
    </w:p>
    <w:p w:rsidR="008C0CA7" w:rsidRDefault="008C0CA7">
      <w:pPr>
        <w:spacing w:line="230" w:lineRule="exact"/>
        <w:rPr>
          <w:sz w:val="20"/>
          <w:szCs w:val="20"/>
        </w:rPr>
      </w:pPr>
    </w:p>
    <w:p w:rsidR="008C0CA7" w:rsidRDefault="005061A5">
      <w:pPr>
        <w:spacing w:line="354" w:lineRule="exact"/>
        <w:ind w:left="360" w:right="266" w:firstLine="480"/>
        <w:rPr>
          <w:sz w:val="20"/>
          <w:szCs w:val="20"/>
        </w:rPr>
      </w:pPr>
      <w:r>
        <w:rPr>
          <w:rFonts w:ascii="宋体" w:eastAsia="宋体" w:hAnsi="宋体" w:cs="宋体"/>
          <w:color w:val="4B4B4B"/>
          <w:sz w:val="23"/>
          <w:szCs w:val="23"/>
        </w:rPr>
        <w:t>十、积极奉献社会。履行社会责任，贡献聪明才智，树立正确义利观；不得假公济私，擅自利用学校名义或校名、校徽、专利、场所等资源谋取个人利益。</w:t>
      </w:r>
    </w:p>
    <w:p w:rsidR="008C0CA7" w:rsidRDefault="008C0CA7">
      <w:pPr>
        <w:spacing w:line="196" w:lineRule="exact"/>
        <w:rPr>
          <w:sz w:val="20"/>
          <w:szCs w:val="20"/>
        </w:rPr>
      </w:pPr>
    </w:p>
    <w:p w:rsidR="008C0CA7" w:rsidRDefault="005061A5">
      <w:pPr>
        <w:spacing w:line="274" w:lineRule="exact"/>
        <w:ind w:left="2600"/>
        <w:rPr>
          <w:sz w:val="20"/>
          <w:szCs w:val="20"/>
        </w:rPr>
      </w:pPr>
      <w:r>
        <w:rPr>
          <w:rFonts w:ascii="宋体" w:eastAsia="宋体" w:hAnsi="宋体" w:cs="宋体"/>
          <w:b/>
          <w:bCs/>
          <w:color w:val="4B4B4B"/>
          <w:sz w:val="24"/>
          <w:szCs w:val="24"/>
        </w:rPr>
        <w:t>新时代中小学教师职业行为十项准则</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教师是人类灵魂的工程师，是人类文明的传承者。长期以来，广大教师贯彻</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党的教育方针，教书育人，呕心沥血，默默奉献，为国家发展和民族振兴作出了</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361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69" w:name="page370"/>
      <w:bookmarkEnd w:id="369"/>
    </w:p>
    <w:p w:rsidR="008C0CA7" w:rsidRDefault="005061A5">
      <w:pPr>
        <w:spacing w:line="412" w:lineRule="exact"/>
        <w:ind w:left="360" w:right="266"/>
        <w:jc w:val="both"/>
        <w:rPr>
          <w:sz w:val="20"/>
          <w:szCs w:val="20"/>
        </w:rPr>
      </w:pPr>
      <w:r>
        <w:rPr>
          <w:rFonts w:ascii="宋体" w:eastAsia="宋体" w:hAnsi="宋体" w:cs="宋体"/>
          <w:color w:val="4B4B4B"/>
          <w:sz w:val="23"/>
          <w:szCs w:val="23"/>
        </w:rPr>
        <w:t>重大贡献。新时代对广大教师落实立德树人根本任务提出新的更高要求，为进一步增强教师的责任感、使命感、荣誉感，规范职业行为，明确师德底线，引导广大教师努力成为有理想信念、有道德情操、有扎实学识、有仁爱之心的好老师，着力培养德智体美劳全面发展的社会主义建设者和接班人，特制定以下准则。</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一、坚定政治方向。坚持以习近平新时代中国特色社会主义思想为指导，拥护中国共产党的领导，贯彻党的教育方针；不得在教育教学活动中及其他场合有损害党中央权威、违背党的路线方针政策的言行。</w:t>
      </w:r>
    </w:p>
    <w:p w:rsidR="008C0CA7" w:rsidRDefault="008C0CA7">
      <w:pPr>
        <w:spacing w:line="230" w:lineRule="exact"/>
        <w:rPr>
          <w:sz w:val="20"/>
          <w:szCs w:val="20"/>
        </w:rPr>
      </w:pPr>
    </w:p>
    <w:p w:rsidR="008C0CA7" w:rsidRDefault="005061A5">
      <w:pPr>
        <w:spacing w:line="354" w:lineRule="exact"/>
        <w:ind w:left="360" w:right="266" w:firstLine="480"/>
        <w:rPr>
          <w:sz w:val="20"/>
          <w:szCs w:val="20"/>
        </w:rPr>
      </w:pPr>
      <w:r>
        <w:rPr>
          <w:rFonts w:ascii="宋体" w:eastAsia="宋体" w:hAnsi="宋体" w:cs="宋体"/>
          <w:color w:val="4B4B4B"/>
          <w:sz w:val="23"/>
          <w:szCs w:val="23"/>
        </w:rPr>
        <w:t>二、自觉爱国守法。忠于祖国，忠于人民，恪守宪法</w:t>
      </w:r>
      <w:r>
        <w:rPr>
          <w:rFonts w:ascii="宋体" w:eastAsia="宋体" w:hAnsi="宋体" w:cs="宋体"/>
          <w:color w:val="4B4B4B"/>
          <w:sz w:val="23"/>
          <w:szCs w:val="23"/>
        </w:rPr>
        <w:t>原则，遵守法律法规，依法履行教师职责；不得损害国家利益、社会公共利益，或违背社会公序良俗。</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三、传播优秀文化。带头践行社会主义核心价值观，弘扬真善美，传递正能量；不得通过课堂、论坛、讲座、信息网络及其他渠道发表、转发错误观点，或编造散布虚假信息、不良信息。</w:t>
      </w:r>
    </w:p>
    <w:p w:rsidR="008C0CA7" w:rsidRDefault="008C0CA7">
      <w:pPr>
        <w:spacing w:line="230" w:lineRule="exact"/>
        <w:rPr>
          <w:sz w:val="20"/>
          <w:szCs w:val="20"/>
        </w:rPr>
      </w:pPr>
    </w:p>
    <w:p w:rsidR="008C0CA7" w:rsidRDefault="005061A5">
      <w:pPr>
        <w:spacing w:line="392" w:lineRule="exact"/>
        <w:ind w:left="360" w:right="246" w:firstLine="480"/>
        <w:jc w:val="both"/>
        <w:rPr>
          <w:sz w:val="20"/>
          <w:szCs w:val="20"/>
        </w:rPr>
      </w:pPr>
      <w:r>
        <w:rPr>
          <w:rFonts w:ascii="宋体" w:eastAsia="宋体" w:hAnsi="宋体" w:cs="宋体"/>
          <w:color w:val="4B4B4B"/>
          <w:sz w:val="24"/>
          <w:szCs w:val="24"/>
        </w:rPr>
        <w:t>四、潜心教书育人。落实立德树人根本任务，遵循教育规律和学生成长规律，因材施教，教学相长；不得违反教学纪律，敷衍教学，或擅自从事影响教育教学本职工作的兼职兼薪行为。</w:t>
      </w:r>
    </w:p>
    <w:p w:rsidR="008C0CA7" w:rsidRDefault="008C0CA7">
      <w:pPr>
        <w:spacing w:line="230" w:lineRule="exact"/>
        <w:rPr>
          <w:sz w:val="20"/>
          <w:szCs w:val="20"/>
        </w:rPr>
      </w:pPr>
    </w:p>
    <w:p w:rsidR="008C0CA7" w:rsidRDefault="005061A5">
      <w:pPr>
        <w:spacing w:line="354" w:lineRule="exact"/>
        <w:ind w:left="360" w:right="266" w:firstLine="480"/>
        <w:rPr>
          <w:sz w:val="20"/>
          <w:szCs w:val="20"/>
        </w:rPr>
      </w:pPr>
      <w:r>
        <w:rPr>
          <w:rFonts w:ascii="宋体" w:eastAsia="宋体" w:hAnsi="宋体" w:cs="宋体"/>
          <w:color w:val="4B4B4B"/>
          <w:sz w:val="24"/>
          <w:szCs w:val="24"/>
        </w:rPr>
        <w:t>五、关心爱护学生。严慈相济，诲人不倦，真心关爱学生，严格要求学生，做学生良师益友；不</w:t>
      </w:r>
      <w:r>
        <w:rPr>
          <w:rFonts w:ascii="宋体" w:eastAsia="宋体" w:hAnsi="宋体" w:cs="宋体"/>
          <w:color w:val="4B4B4B"/>
          <w:sz w:val="24"/>
          <w:szCs w:val="24"/>
        </w:rPr>
        <w:t>得歧视、侮辱学生，严禁虐待、伤害学生。</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六、加强安全防范。增强安全意识，加强安全教育，保护学生安全，防范事故风险；不得在教育教学活动中遇突发事件、面临危险时，不顾学生安危，擅离职守，自行逃离。</w:t>
      </w:r>
    </w:p>
    <w:p w:rsidR="008C0CA7" w:rsidRDefault="008C0CA7">
      <w:pPr>
        <w:spacing w:line="230" w:lineRule="exact"/>
        <w:rPr>
          <w:sz w:val="20"/>
          <w:szCs w:val="20"/>
        </w:rPr>
      </w:pPr>
    </w:p>
    <w:p w:rsidR="008C0CA7" w:rsidRDefault="005061A5">
      <w:pPr>
        <w:spacing w:line="354" w:lineRule="exact"/>
        <w:ind w:left="360" w:right="246" w:firstLine="480"/>
        <w:rPr>
          <w:sz w:val="20"/>
          <w:szCs w:val="20"/>
        </w:rPr>
      </w:pPr>
      <w:r>
        <w:rPr>
          <w:rFonts w:ascii="宋体" w:eastAsia="宋体" w:hAnsi="宋体" w:cs="宋体"/>
          <w:color w:val="4B4B4B"/>
          <w:sz w:val="24"/>
          <w:szCs w:val="24"/>
        </w:rPr>
        <w:t>七、坚持言行雅正。为人师表，以身作则，举止文明，作风正派，自重自爱；不得与学生发生任何不正当关系，严禁任何形式的猥亵、性骚扰行为。</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八、秉持公平诚信。坚持原则，处事公道，光明磊落，为人正直；不得在招生、考试、推优、保送及绩效考核、岗位聘用、职称评聘、评优评奖等工作中徇私舞弊、弄虚作假。</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九、坚守廉洁自律。严于律己，清廉从教；不得索要、收受学生及家长财物或参加由学生及家长付费的宴请、旅游、娱乐休闲等活动，不得向学生推销图书报刊、教辅材料、社会保险或利用家长资源谋取私利。</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3" w:lineRule="exact"/>
        <w:rPr>
          <w:sz w:val="20"/>
          <w:szCs w:val="20"/>
        </w:rPr>
      </w:pPr>
    </w:p>
    <w:p w:rsidR="008C0CA7" w:rsidRDefault="005061A5">
      <w:pPr>
        <w:ind w:right="-13"/>
        <w:jc w:val="center"/>
        <w:rPr>
          <w:sz w:val="20"/>
          <w:szCs w:val="20"/>
        </w:rPr>
      </w:pPr>
      <w:r>
        <w:rPr>
          <w:rFonts w:eastAsia="Times New Roman"/>
          <w:sz w:val="24"/>
          <w:szCs w:val="24"/>
        </w:rPr>
        <w:t>362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370" w:name="page371"/>
      <w:bookmarkEnd w:id="370"/>
    </w:p>
    <w:p w:rsidR="008C0CA7" w:rsidRDefault="005061A5">
      <w:pPr>
        <w:spacing w:line="274" w:lineRule="exact"/>
        <w:ind w:left="840"/>
        <w:rPr>
          <w:sz w:val="20"/>
          <w:szCs w:val="20"/>
        </w:rPr>
      </w:pPr>
      <w:r>
        <w:rPr>
          <w:rFonts w:ascii="宋体" w:eastAsia="宋体" w:hAnsi="宋体" w:cs="宋体"/>
          <w:color w:val="4B4B4B"/>
          <w:sz w:val="24"/>
          <w:szCs w:val="24"/>
        </w:rPr>
        <w:t>十、规范从教行为。勤勉敬业，乐于奉献，自觉抵制不良风气；不得组织、</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参与有偿补课，或为校外培训机构和他人介绍生源、提供相关信息。</w:t>
      </w:r>
    </w:p>
    <w:p w:rsidR="008C0CA7" w:rsidRDefault="008C0CA7">
      <w:pPr>
        <w:spacing w:line="194" w:lineRule="exact"/>
        <w:rPr>
          <w:sz w:val="20"/>
          <w:szCs w:val="20"/>
        </w:rPr>
      </w:pPr>
    </w:p>
    <w:p w:rsidR="008C0CA7" w:rsidRDefault="005061A5">
      <w:pPr>
        <w:spacing w:line="274" w:lineRule="exact"/>
        <w:ind w:left="2600"/>
        <w:rPr>
          <w:sz w:val="20"/>
          <w:szCs w:val="20"/>
        </w:rPr>
      </w:pPr>
      <w:r>
        <w:rPr>
          <w:rFonts w:ascii="宋体" w:eastAsia="宋体" w:hAnsi="宋体" w:cs="宋体"/>
          <w:b/>
          <w:bCs/>
          <w:color w:val="4B4B4B"/>
          <w:sz w:val="24"/>
          <w:szCs w:val="24"/>
        </w:rPr>
        <w:t>新时代幼儿园教师职业行为十项准则</w:t>
      </w:r>
    </w:p>
    <w:p w:rsidR="008C0CA7" w:rsidRDefault="008C0CA7">
      <w:pPr>
        <w:spacing w:line="228" w:lineRule="exact"/>
        <w:rPr>
          <w:sz w:val="20"/>
          <w:szCs w:val="20"/>
        </w:rPr>
      </w:pPr>
    </w:p>
    <w:p w:rsidR="008C0CA7" w:rsidRDefault="005061A5">
      <w:pPr>
        <w:spacing w:line="430" w:lineRule="exact"/>
        <w:ind w:left="360" w:right="266" w:firstLine="480"/>
        <w:jc w:val="both"/>
        <w:rPr>
          <w:sz w:val="20"/>
          <w:szCs w:val="20"/>
        </w:rPr>
      </w:pPr>
      <w:r>
        <w:rPr>
          <w:rFonts w:ascii="宋体" w:eastAsia="宋体" w:hAnsi="宋体" w:cs="宋体"/>
          <w:color w:val="4B4B4B"/>
          <w:sz w:val="23"/>
          <w:szCs w:val="23"/>
        </w:rPr>
        <w:t>教师是人类灵魂的工程师，是人类文明的传承者。长期以来，广大教师贯彻党的教育方针，教书育人，呕心沥血，默默奉献，为国家发展和民族振兴作出了重大贡献。新时代对广大教师落实立德树人根本任务提出新的更高要求，为进一步增强教师的责任感、使命感、荣誉感，规范职业行为，明确师德底线，引导广大教师努力成为有理想信念、有道德情操、有扎实学识、有仁爱之心的好老师，着力培养德智体美劳全面发展的社会主义建设者和接班人，特制定以下准则。</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一、坚定政治方向。坚持以习近平新时代中国特色社会主义思想为指导，拥护中国共产党的领导，贯彻党的教育方针；不得在保教活动中及其他场合有损害党中央权威和违背党的路线方针政策的言行。</w:t>
      </w:r>
    </w:p>
    <w:p w:rsidR="008C0CA7" w:rsidRDefault="008C0CA7">
      <w:pPr>
        <w:spacing w:line="230" w:lineRule="exact"/>
        <w:rPr>
          <w:sz w:val="20"/>
          <w:szCs w:val="20"/>
        </w:rPr>
      </w:pPr>
    </w:p>
    <w:p w:rsidR="008C0CA7" w:rsidRDefault="005061A5">
      <w:pPr>
        <w:spacing w:line="354" w:lineRule="exact"/>
        <w:ind w:left="360" w:right="266" w:firstLine="480"/>
        <w:rPr>
          <w:sz w:val="20"/>
          <w:szCs w:val="20"/>
        </w:rPr>
      </w:pPr>
      <w:r>
        <w:rPr>
          <w:rFonts w:ascii="宋体" w:eastAsia="宋体" w:hAnsi="宋体" w:cs="宋体"/>
          <w:color w:val="4B4B4B"/>
          <w:sz w:val="23"/>
          <w:szCs w:val="23"/>
        </w:rPr>
        <w:t>二、自觉爱国守法。忠于祖国，忠于人民，恪守宪法原则，遵守法律法规，依法履行教师职责；不得损害国家利益、社会公共利益，或违背社会公序良俗。</w:t>
      </w:r>
    </w:p>
    <w:p w:rsidR="008C0CA7" w:rsidRDefault="008C0CA7">
      <w:pPr>
        <w:spacing w:line="230" w:lineRule="exact"/>
        <w:rPr>
          <w:sz w:val="20"/>
          <w:szCs w:val="20"/>
        </w:rPr>
      </w:pPr>
    </w:p>
    <w:p w:rsidR="008C0CA7" w:rsidRDefault="005061A5">
      <w:pPr>
        <w:spacing w:line="392" w:lineRule="exact"/>
        <w:ind w:left="360" w:right="246" w:firstLine="480"/>
        <w:jc w:val="both"/>
        <w:rPr>
          <w:sz w:val="20"/>
          <w:szCs w:val="20"/>
        </w:rPr>
      </w:pPr>
      <w:r>
        <w:rPr>
          <w:rFonts w:ascii="宋体" w:eastAsia="宋体" w:hAnsi="宋体" w:cs="宋体"/>
          <w:color w:val="4B4B4B"/>
          <w:sz w:val="24"/>
          <w:szCs w:val="24"/>
        </w:rPr>
        <w:t>三、传播优秀文化。带头践行社会主义核心价值观，弘扬真善美，传递正能量；不得通过保教活动、论坛、讲座、信息网络及其他渠道发表、转发错误观点，或编造散布虚假信息、不良信息。</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四、潜心培幼育人。落</w:t>
      </w:r>
      <w:r>
        <w:rPr>
          <w:rFonts w:ascii="宋体" w:eastAsia="宋体" w:hAnsi="宋体" w:cs="宋体"/>
          <w:color w:val="4B4B4B"/>
          <w:sz w:val="24"/>
          <w:szCs w:val="24"/>
        </w:rPr>
        <w:t>实立德树人根本任务，爱岗敬业，细致耐心；不得在工作期间玩忽职守、消极怠工，或空岗、未经批准找人替班，不得利用职务之便兼职兼薪。</w:t>
      </w:r>
    </w:p>
    <w:p w:rsidR="008C0CA7" w:rsidRDefault="008C0CA7">
      <w:pPr>
        <w:spacing w:line="230" w:lineRule="exact"/>
        <w:rPr>
          <w:sz w:val="20"/>
          <w:szCs w:val="20"/>
        </w:rPr>
      </w:pPr>
    </w:p>
    <w:p w:rsidR="008C0CA7" w:rsidRDefault="005061A5">
      <w:pPr>
        <w:spacing w:line="392" w:lineRule="exact"/>
        <w:ind w:left="360" w:right="246" w:firstLine="480"/>
        <w:jc w:val="both"/>
        <w:rPr>
          <w:sz w:val="20"/>
          <w:szCs w:val="20"/>
        </w:rPr>
      </w:pPr>
      <w:r>
        <w:rPr>
          <w:rFonts w:ascii="宋体" w:eastAsia="宋体" w:hAnsi="宋体" w:cs="宋体"/>
          <w:color w:val="4B4B4B"/>
          <w:sz w:val="24"/>
          <w:szCs w:val="24"/>
        </w:rPr>
        <w:t>五、加强安全防范。增强安全意识，加强安全教育，保护幼儿安全，防范事故风险；不得在保教活动中遇突发事件、面临危险时，不顾幼儿安危，擅离职守，自行逃离。</w:t>
      </w:r>
    </w:p>
    <w:p w:rsidR="008C0CA7" w:rsidRDefault="008C0CA7">
      <w:pPr>
        <w:spacing w:line="230"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4"/>
          <w:szCs w:val="24"/>
        </w:rPr>
        <w:t>六、关心爱护幼儿。呵护幼儿健康，保障快乐成长；不得体罚和变相体罚幼儿，不得歧视、侮辱幼儿，严禁猥亵、虐待、伤害幼儿。</w:t>
      </w:r>
    </w:p>
    <w:p w:rsidR="008C0CA7" w:rsidRDefault="008C0CA7">
      <w:pPr>
        <w:spacing w:line="229"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4"/>
          <w:szCs w:val="24"/>
        </w:rPr>
        <w:t>七、遵循幼教规律。循序渐进，寓教于乐；不得采用学校教育方式提前教授小学内容，不得组织有碍幼儿身心健康的活动。</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70" w:lineRule="exact"/>
        <w:rPr>
          <w:sz w:val="20"/>
          <w:szCs w:val="20"/>
        </w:rPr>
      </w:pPr>
    </w:p>
    <w:p w:rsidR="008C0CA7" w:rsidRDefault="005061A5">
      <w:pPr>
        <w:ind w:right="-13"/>
        <w:jc w:val="center"/>
        <w:rPr>
          <w:sz w:val="20"/>
          <w:szCs w:val="20"/>
        </w:rPr>
      </w:pPr>
      <w:r>
        <w:rPr>
          <w:rFonts w:eastAsia="Times New Roman"/>
          <w:sz w:val="24"/>
          <w:szCs w:val="24"/>
        </w:rPr>
        <w:t>363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92" w:lineRule="exact"/>
        <w:rPr>
          <w:sz w:val="20"/>
          <w:szCs w:val="20"/>
        </w:rPr>
      </w:pPr>
      <w:bookmarkStart w:id="371" w:name="page372"/>
      <w:bookmarkEnd w:id="371"/>
    </w:p>
    <w:p w:rsidR="008C0CA7" w:rsidRDefault="005061A5">
      <w:pPr>
        <w:spacing w:line="263" w:lineRule="exact"/>
        <w:ind w:left="840"/>
        <w:rPr>
          <w:sz w:val="20"/>
          <w:szCs w:val="20"/>
        </w:rPr>
      </w:pPr>
      <w:r>
        <w:rPr>
          <w:rFonts w:ascii="宋体" w:eastAsia="宋体" w:hAnsi="宋体" w:cs="宋体"/>
          <w:color w:val="4B4B4B"/>
          <w:sz w:val="23"/>
          <w:szCs w:val="23"/>
        </w:rPr>
        <w:t>八、秉持公平诚信。坚持原则，处事公道，光明磊落，为人正直；不得在入</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园招生、绩效考核、岗位聘用、职称评聘、评优评奖等工作中徇私舞弊、弄虚作</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假。</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九、坚守廉洁自律。严于律己，清廉从教；不得索要、收受幼儿家长财物或</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参加由家长付费的宴请、旅游、娱乐休闲等活动，不得推销幼儿读物、社会保险</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或利用家长资源谋取私利。</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十、规范保教行为。尊重幼儿权益，抵制不良风气；不得组织幼儿参加以营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利为目的的表演、竞赛等活动，或泄露幼儿与家长的信息。</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61" w:lineRule="exact"/>
        <w:rPr>
          <w:sz w:val="20"/>
          <w:szCs w:val="20"/>
        </w:rPr>
      </w:pPr>
    </w:p>
    <w:p w:rsidR="008C0CA7" w:rsidRDefault="005061A5">
      <w:pPr>
        <w:ind w:right="-13"/>
        <w:jc w:val="center"/>
        <w:rPr>
          <w:sz w:val="20"/>
          <w:szCs w:val="20"/>
        </w:rPr>
      </w:pPr>
      <w:r>
        <w:rPr>
          <w:rFonts w:eastAsia="Times New Roman"/>
          <w:sz w:val="24"/>
          <w:szCs w:val="24"/>
        </w:rPr>
        <w:t>364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07" w:lineRule="exact"/>
        <w:rPr>
          <w:sz w:val="20"/>
          <w:szCs w:val="20"/>
        </w:rPr>
      </w:pPr>
      <w:bookmarkStart w:id="372" w:name="page373"/>
      <w:bookmarkEnd w:id="372"/>
    </w:p>
    <w:p w:rsidR="008C0CA7" w:rsidRDefault="005061A5">
      <w:pPr>
        <w:spacing w:line="366" w:lineRule="exact"/>
        <w:ind w:right="6"/>
        <w:jc w:val="center"/>
        <w:rPr>
          <w:sz w:val="20"/>
          <w:szCs w:val="20"/>
        </w:rPr>
      </w:pPr>
      <w:r>
        <w:rPr>
          <w:rFonts w:ascii="宋体" w:eastAsia="宋体" w:hAnsi="宋体" w:cs="宋体"/>
          <w:b/>
          <w:bCs/>
          <w:sz w:val="32"/>
          <w:szCs w:val="32"/>
        </w:rPr>
        <w:t>教育部关于高校教师师德失范行为处理的指导意见</w:t>
      </w:r>
    </w:p>
    <w:p w:rsidR="008C0CA7" w:rsidRDefault="008C0CA7">
      <w:pPr>
        <w:spacing w:line="232" w:lineRule="exact"/>
        <w:rPr>
          <w:sz w:val="20"/>
          <w:szCs w:val="20"/>
        </w:rPr>
      </w:pPr>
    </w:p>
    <w:p w:rsidR="008C0CA7" w:rsidRDefault="005061A5">
      <w:pPr>
        <w:spacing w:line="274" w:lineRule="exact"/>
        <w:ind w:left="6680"/>
        <w:rPr>
          <w:sz w:val="20"/>
          <w:szCs w:val="20"/>
        </w:rPr>
      </w:pPr>
      <w:r>
        <w:rPr>
          <w:rFonts w:ascii="宋体" w:eastAsia="宋体" w:hAnsi="宋体" w:cs="宋体"/>
          <w:sz w:val="24"/>
          <w:szCs w:val="24"/>
        </w:rPr>
        <w:t>教师〔</w:t>
      </w:r>
      <w:r>
        <w:rPr>
          <w:rFonts w:ascii="宋体" w:eastAsia="宋体" w:hAnsi="宋体" w:cs="宋体"/>
          <w:sz w:val="24"/>
          <w:szCs w:val="24"/>
        </w:rPr>
        <w:t>2018</w:t>
      </w:r>
      <w:r>
        <w:rPr>
          <w:rFonts w:ascii="宋体" w:eastAsia="宋体" w:hAnsi="宋体" w:cs="宋体"/>
          <w:sz w:val="24"/>
          <w:szCs w:val="24"/>
        </w:rPr>
        <w:t>〕</w:t>
      </w:r>
      <w:r>
        <w:rPr>
          <w:rFonts w:ascii="宋体" w:eastAsia="宋体" w:hAnsi="宋体" w:cs="宋体"/>
          <w:sz w:val="24"/>
          <w:szCs w:val="24"/>
        </w:rPr>
        <w:t xml:space="preserve">17 </w:t>
      </w:r>
      <w:r>
        <w:rPr>
          <w:rFonts w:ascii="宋体" w:eastAsia="宋体" w:hAnsi="宋体" w:cs="宋体"/>
          <w:sz w:val="24"/>
          <w:szCs w:val="24"/>
        </w:rPr>
        <w:t>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各省、自治区、直辖市教育厅（教委），新疆生产建设兵团教育局，有关部门（单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位）教育司（局），部属各高等学校、部省合建各高等学校：</w:t>
      </w:r>
    </w:p>
    <w:p w:rsidR="008C0CA7" w:rsidRDefault="008C0CA7">
      <w:pPr>
        <w:spacing w:line="228" w:lineRule="exact"/>
        <w:rPr>
          <w:sz w:val="20"/>
          <w:szCs w:val="20"/>
        </w:rPr>
      </w:pPr>
    </w:p>
    <w:p w:rsidR="008C0CA7" w:rsidRDefault="005061A5">
      <w:pPr>
        <w:spacing w:line="423" w:lineRule="exact"/>
        <w:ind w:left="360" w:right="246" w:firstLine="480"/>
        <w:jc w:val="both"/>
        <w:rPr>
          <w:sz w:val="20"/>
          <w:szCs w:val="20"/>
        </w:rPr>
      </w:pPr>
      <w:r>
        <w:rPr>
          <w:rFonts w:ascii="宋体" w:eastAsia="宋体" w:hAnsi="宋体" w:cs="宋体"/>
          <w:color w:val="4B4B4B"/>
          <w:sz w:val="24"/>
          <w:szCs w:val="24"/>
        </w:rPr>
        <w:t>为进一步规范高校教师履职履责行为，落实立德树人根本任务，弘扬新时代高校教师道德风尚，努力建设有理想信念、有道德情操、有扎实学识、有仁爱之心的高校教师队伍，现就教师违反《高等学校教师职业道德规范》《教育部关于建立健全高校师德建设长效机制的意见》和《新时代高校教师职业行为十项准则》等规定，发生师德失范行为的处理提出如下指导意见。</w:t>
      </w:r>
    </w:p>
    <w:p w:rsidR="008C0CA7" w:rsidRDefault="008C0CA7">
      <w:pPr>
        <w:spacing w:line="230" w:lineRule="exact"/>
        <w:rPr>
          <w:sz w:val="20"/>
          <w:szCs w:val="20"/>
        </w:rPr>
      </w:pPr>
    </w:p>
    <w:p w:rsidR="008C0CA7" w:rsidRDefault="005061A5">
      <w:pPr>
        <w:spacing w:line="412" w:lineRule="exact"/>
        <w:ind w:left="360" w:right="266" w:firstLine="480"/>
        <w:jc w:val="both"/>
        <w:rPr>
          <w:sz w:val="20"/>
          <w:szCs w:val="20"/>
        </w:rPr>
      </w:pPr>
      <w:r>
        <w:rPr>
          <w:rFonts w:ascii="宋体" w:eastAsia="宋体" w:hAnsi="宋体" w:cs="宋体"/>
          <w:color w:val="4B4B4B"/>
          <w:sz w:val="23"/>
          <w:szCs w:val="23"/>
        </w:rPr>
        <w:t>一、各高校要严格落实师德建设主体责任，建立完善党委统一领导、党政齐抓共管、牵头部门明确、院（系）具体落实、教师自我约束的工作机制。党委书记和校长抓师德同责，是师德建设第一责任人。院（</w:t>
      </w:r>
      <w:r>
        <w:rPr>
          <w:rFonts w:ascii="宋体" w:eastAsia="宋体" w:hAnsi="宋体" w:cs="宋体"/>
          <w:color w:val="4B4B4B"/>
          <w:sz w:val="23"/>
          <w:szCs w:val="23"/>
        </w:rPr>
        <w:t>系）行政主要负责人对本单位师德建设负直接领导责任，院（系）党组织主要负责人也负有直接领导责任。</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二、高校教师要自觉加强师德修养，严格遵守师德规范，严以律己，为人师表，把教书育人和自我修养结合起来，坚持以德立身、以德立学、以德施教、以德育德。发生师德失范行为，本人要承担相应责任。</w:t>
      </w:r>
    </w:p>
    <w:p w:rsidR="008C0CA7" w:rsidRDefault="008C0CA7">
      <w:pPr>
        <w:spacing w:line="230" w:lineRule="exact"/>
        <w:rPr>
          <w:sz w:val="20"/>
          <w:szCs w:val="20"/>
        </w:rPr>
      </w:pPr>
    </w:p>
    <w:p w:rsidR="008C0CA7" w:rsidRDefault="005061A5">
      <w:pPr>
        <w:spacing w:line="448" w:lineRule="exact"/>
        <w:ind w:left="360" w:right="266" w:firstLine="480"/>
        <w:jc w:val="both"/>
        <w:rPr>
          <w:sz w:val="20"/>
          <w:szCs w:val="20"/>
        </w:rPr>
      </w:pPr>
      <w:r>
        <w:rPr>
          <w:rFonts w:ascii="宋体" w:eastAsia="宋体" w:hAnsi="宋体" w:cs="宋体"/>
          <w:color w:val="4B4B4B"/>
          <w:sz w:val="24"/>
          <w:szCs w:val="24"/>
        </w:rPr>
        <w:t>三、对高校教师师德失范行为实行</w:t>
      </w:r>
      <w:r>
        <w:rPr>
          <w:rFonts w:ascii="宋体" w:eastAsia="宋体" w:hAnsi="宋体" w:cs="宋体"/>
          <w:color w:val="4B4B4B"/>
          <w:sz w:val="24"/>
          <w:szCs w:val="24"/>
        </w:rPr>
        <w:t>“</w:t>
      </w:r>
      <w:r>
        <w:rPr>
          <w:rFonts w:ascii="宋体" w:eastAsia="宋体" w:hAnsi="宋体" w:cs="宋体"/>
          <w:color w:val="4B4B4B"/>
          <w:sz w:val="24"/>
          <w:szCs w:val="24"/>
        </w:rPr>
        <w:t>一票否决</w:t>
      </w:r>
      <w:r>
        <w:rPr>
          <w:rFonts w:ascii="宋体" w:eastAsia="宋体" w:hAnsi="宋体" w:cs="宋体"/>
          <w:color w:val="4B4B4B"/>
          <w:sz w:val="24"/>
          <w:szCs w:val="24"/>
        </w:rPr>
        <w:t>”</w:t>
      </w:r>
      <w:r>
        <w:rPr>
          <w:rFonts w:ascii="宋体" w:eastAsia="宋体" w:hAnsi="宋体" w:cs="宋体"/>
          <w:color w:val="4B4B4B"/>
          <w:sz w:val="24"/>
          <w:szCs w:val="24"/>
        </w:rPr>
        <w:t>。高校教师出现违反师德行为的，根据情节轻重，给予相应处理或处分。情节较轻的，给予批评教育、诫勉谈话、责令检查、通报批评，以及取消其在评奖评优、职务晋升、职称评定、岗位聘用、工资晋级、干部选任、申报人才计划、申报科研项目等方面的资格。担任研究生导师的，还应采取限制招生名额、停止招生资格直至取消导师资格的处理。以上取消相关资格处理的执行期限不得少于</w:t>
      </w:r>
      <w:r>
        <w:rPr>
          <w:rFonts w:ascii="宋体" w:eastAsia="宋体" w:hAnsi="宋体" w:cs="宋体"/>
          <w:color w:val="4B4B4B"/>
          <w:sz w:val="24"/>
          <w:szCs w:val="24"/>
        </w:rPr>
        <w:t xml:space="preserve"> 24 </w:t>
      </w:r>
      <w:r>
        <w:rPr>
          <w:rFonts w:ascii="宋体" w:eastAsia="宋体" w:hAnsi="宋体" w:cs="宋体"/>
          <w:color w:val="4B4B4B"/>
          <w:sz w:val="24"/>
          <w:szCs w:val="24"/>
        </w:rPr>
        <w:t>个月。情节较重应当给予处分的，还应根据《事业单位工作人员处分暂行规定》给予行政处分，包括警告、记过、降低岗位等级或撤</w:t>
      </w:r>
      <w:r>
        <w:rPr>
          <w:rFonts w:ascii="宋体" w:eastAsia="宋体" w:hAnsi="宋体" w:cs="宋体"/>
          <w:color w:val="4B4B4B"/>
          <w:sz w:val="24"/>
          <w:szCs w:val="24"/>
        </w:rPr>
        <w:t>职、开除，需要解除聘用合同的，按照《事业单位人事管理条例》相关规定进行处理。情节严重、影响恶劣的，应当依据《教师资格条例》报请主管教育部门撤销其教师资格。是中共党员的，同时给予党纪处分。涉嫌违法犯罪的，及时移送司法机关依法处理。</w:t>
      </w:r>
    </w:p>
    <w:p w:rsidR="008C0CA7" w:rsidRDefault="008C0CA7">
      <w:pPr>
        <w:spacing w:line="230" w:lineRule="exact"/>
        <w:rPr>
          <w:sz w:val="20"/>
          <w:szCs w:val="20"/>
        </w:rPr>
      </w:pPr>
    </w:p>
    <w:p w:rsidR="008C0CA7" w:rsidRDefault="005061A5">
      <w:pPr>
        <w:spacing w:line="354" w:lineRule="exact"/>
        <w:ind w:left="360" w:right="266" w:firstLine="480"/>
        <w:jc w:val="both"/>
        <w:rPr>
          <w:sz w:val="20"/>
          <w:szCs w:val="20"/>
        </w:rPr>
      </w:pPr>
      <w:r>
        <w:rPr>
          <w:rFonts w:ascii="宋体" w:eastAsia="宋体" w:hAnsi="宋体" w:cs="宋体"/>
          <w:color w:val="4B4B4B"/>
          <w:sz w:val="24"/>
          <w:szCs w:val="24"/>
        </w:rPr>
        <w:t>四、对师德失范行为的处理，应坚持公平公正、教育与惩处相结合的原则，做到事实清楚、证据确凿、定性准确、处理适当、程序合法、手续完备。</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78" w:lineRule="exact"/>
        <w:rPr>
          <w:sz w:val="20"/>
          <w:szCs w:val="20"/>
        </w:rPr>
      </w:pPr>
    </w:p>
    <w:p w:rsidR="008C0CA7" w:rsidRDefault="005061A5">
      <w:pPr>
        <w:ind w:right="-13"/>
        <w:jc w:val="center"/>
        <w:rPr>
          <w:sz w:val="20"/>
          <w:szCs w:val="20"/>
        </w:rPr>
      </w:pPr>
      <w:r>
        <w:rPr>
          <w:rFonts w:eastAsia="Times New Roman"/>
          <w:sz w:val="24"/>
          <w:szCs w:val="24"/>
        </w:rPr>
        <w:t>365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73" w:name="page374"/>
      <w:bookmarkEnd w:id="373"/>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五、高校要建立健全师德失范行为受理与调查处理机制，指定或设立专门组织负责，明确受理、调查、认定、处理、复核、监督等处理程序。在教师师德失范行为调查过程中，应听取教师本人的陈述和申辩，同时当事各方均不应公开调查的有关内容。教师对处理决定不服的，按照国家有关规定提出复核、申诉。对高校教师的处理，在期满后根据悔改表现予以延期或解除，处理决定和处理解除决定都应完整存入个人人事档案。</w:t>
      </w:r>
    </w:p>
    <w:p w:rsidR="008C0CA7" w:rsidRDefault="008C0CA7">
      <w:pPr>
        <w:spacing w:line="228" w:lineRule="exact"/>
        <w:rPr>
          <w:sz w:val="20"/>
          <w:szCs w:val="20"/>
        </w:rPr>
      </w:pPr>
    </w:p>
    <w:p w:rsidR="008C0CA7" w:rsidRDefault="005061A5">
      <w:pPr>
        <w:spacing w:line="392" w:lineRule="exact"/>
        <w:ind w:left="360" w:right="266" w:firstLine="480"/>
        <w:jc w:val="both"/>
        <w:rPr>
          <w:sz w:val="20"/>
          <w:szCs w:val="20"/>
        </w:rPr>
      </w:pPr>
      <w:r>
        <w:rPr>
          <w:rFonts w:ascii="宋体" w:eastAsia="宋体" w:hAnsi="宋体" w:cs="宋体"/>
          <w:color w:val="4B4B4B"/>
          <w:sz w:val="24"/>
          <w:szCs w:val="24"/>
        </w:rPr>
        <w:t>六、高校师德师风建设要坚持权责对等、分级负责、层层落实、失责必问、问责必严的原则。对于相关单位和责任人不履行或不正确履行职责，有下列</w:t>
      </w:r>
      <w:r>
        <w:rPr>
          <w:rFonts w:ascii="宋体" w:eastAsia="宋体" w:hAnsi="宋体" w:cs="宋体"/>
          <w:color w:val="4B4B4B"/>
          <w:sz w:val="24"/>
          <w:szCs w:val="24"/>
        </w:rPr>
        <w:t>情形之一的，根据职责权限和责任划分进行问责：</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（一）师德师风制度建设、日常教育监督、舆论宣传、预防工作不到位；</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（二）师德失范问题排查发现不及时；</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（三）对已发现的师德失范行为处置不力、方式不当；</w:t>
      </w:r>
    </w:p>
    <w:p w:rsidR="008C0CA7" w:rsidRDefault="008C0CA7">
      <w:pPr>
        <w:spacing w:line="228" w:lineRule="exact"/>
        <w:rPr>
          <w:sz w:val="20"/>
          <w:szCs w:val="20"/>
        </w:rPr>
      </w:pPr>
    </w:p>
    <w:p w:rsidR="008C0CA7" w:rsidRDefault="005061A5">
      <w:pPr>
        <w:spacing w:line="354" w:lineRule="exact"/>
        <w:ind w:left="360" w:right="366" w:firstLine="449"/>
        <w:jc w:val="both"/>
        <w:rPr>
          <w:sz w:val="20"/>
          <w:szCs w:val="20"/>
        </w:rPr>
      </w:pPr>
      <w:r>
        <w:rPr>
          <w:rFonts w:ascii="宋体" w:eastAsia="宋体" w:hAnsi="宋体" w:cs="宋体"/>
          <w:color w:val="4B4B4B"/>
          <w:sz w:val="24"/>
          <w:szCs w:val="24"/>
        </w:rPr>
        <w:t>（四）已作出的师德失范行为处理决定落实不到位，师德失范行为整改不彻底；</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（五）多次出现师德失范问题或因师德失范行为引起不良社会影响；</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（六）其他应当问责的失职失责情形。</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七、教师出现师德失范问题，所在院（系）行政主要负责人和党组织主要负责人需向学校分别做出检讨，由学校依据有关规定视情节轻重采取约谈、诫勉谈话、通报批评、纪律处分和组织处理等方式进行问责。</w:t>
      </w:r>
    </w:p>
    <w:p w:rsidR="008C0CA7" w:rsidRDefault="008C0CA7">
      <w:pPr>
        <w:spacing w:line="230" w:lineRule="exact"/>
        <w:rPr>
          <w:sz w:val="20"/>
          <w:szCs w:val="20"/>
        </w:rPr>
      </w:pPr>
    </w:p>
    <w:p w:rsidR="008C0CA7" w:rsidRDefault="005061A5">
      <w:pPr>
        <w:spacing w:line="392" w:lineRule="exact"/>
        <w:ind w:left="360" w:right="246" w:firstLine="480"/>
        <w:jc w:val="both"/>
        <w:rPr>
          <w:sz w:val="20"/>
          <w:szCs w:val="20"/>
        </w:rPr>
      </w:pPr>
      <w:r>
        <w:rPr>
          <w:rFonts w:ascii="宋体" w:eastAsia="宋体" w:hAnsi="宋体" w:cs="宋体"/>
          <w:color w:val="4B4B4B"/>
          <w:sz w:val="24"/>
          <w:szCs w:val="24"/>
        </w:rPr>
        <w:t>八、教师出现师德失范问题，学校需向上级主管部门做出说明，并引以为戒，进行自查自纠与落实整改。如有学校反复出现师德失范问题，分管校领导应向学校做出检讨，学校应在上级主管部门督导下进行整改。</w:t>
      </w:r>
    </w:p>
    <w:p w:rsidR="008C0CA7" w:rsidRDefault="008C0CA7">
      <w:pPr>
        <w:spacing w:line="230"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4"/>
          <w:szCs w:val="24"/>
        </w:rPr>
        <w:t>九、各地各校应当依据本意见制定高校教师师德失范行为负面清单及处理办法，并报上级主管部门备案。</w:t>
      </w:r>
    </w:p>
    <w:p w:rsidR="008C0CA7" w:rsidRDefault="008C0CA7">
      <w:pPr>
        <w:spacing w:line="229"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4"/>
          <w:szCs w:val="24"/>
        </w:rPr>
        <w:t>十、民办高校的劳动人事管理执行《中华人</w:t>
      </w:r>
      <w:r>
        <w:rPr>
          <w:rFonts w:ascii="宋体" w:eastAsia="宋体" w:hAnsi="宋体" w:cs="宋体"/>
          <w:color w:val="4B4B4B"/>
          <w:sz w:val="24"/>
          <w:szCs w:val="24"/>
        </w:rPr>
        <w:t>民共和国劳动合同法》规定，对教师师德失范行为的处理，遵照本指导意见执行。</w:t>
      </w:r>
    </w:p>
    <w:p w:rsidR="008C0CA7" w:rsidRDefault="008C0CA7">
      <w:pPr>
        <w:spacing w:line="195"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教育部</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 xml:space="preserve">2018 </w:t>
      </w:r>
      <w:r>
        <w:rPr>
          <w:rFonts w:ascii="宋体" w:eastAsia="宋体" w:hAnsi="宋体" w:cs="宋体"/>
          <w:color w:val="4B4B4B"/>
          <w:sz w:val="24"/>
          <w:szCs w:val="24"/>
        </w:rPr>
        <w:t>年</w:t>
      </w:r>
      <w:r>
        <w:rPr>
          <w:rFonts w:ascii="宋体" w:eastAsia="宋体" w:hAnsi="宋体" w:cs="宋体"/>
          <w:color w:val="4B4B4B"/>
          <w:sz w:val="24"/>
          <w:szCs w:val="24"/>
        </w:rPr>
        <w:t xml:space="preserve"> 11 </w:t>
      </w:r>
      <w:r>
        <w:rPr>
          <w:rFonts w:ascii="宋体" w:eastAsia="宋体" w:hAnsi="宋体" w:cs="宋体"/>
          <w:color w:val="4B4B4B"/>
          <w:sz w:val="24"/>
          <w:szCs w:val="24"/>
        </w:rPr>
        <w:t>月</w:t>
      </w:r>
      <w:r>
        <w:rPr>
          <w:rFonts w:ascii="宋体" w:eastAsia="宋体" w:hAnsi="宋体" w:cs="宋体"/>
          <w:color w:val="4B4B4B"/>
          <w:sz w:val="24"/>
          <w:szCs w:val="24"/>
        </w:rPr>
        <w:t xml:space="preserve"> 8 </w:t>
      </w:r>
      <w:r>
        <w:rPr>
          <w:rFonts w:ascii="宋体" w:eastAsia="宋体" w:hAnsi="宋体" w:cs="宋体"/>
          <w:color w:val="4B4B4B"/>
          <w:sz w:val="24"/>
          <w:szCs w:val="24"/>
        </w:rPr>
        <w:t>日</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1" w:lineRule="exact"/>
        <w:rPr>
          <w:sz w:val="20"/>
          <w:szCs w:val="20"/>
        </w:rPr>
      </w:pPr>
    </w:p>
    <w:p w:rsidR="008C0CA7" w:rsidRDefault="005061A5">
      <w:pPr>
        <w:ind w:right="-13"/>
        <w:jc w:val="center"/>
        <w:rPr>
          <w:sz w:val="20"/>
          <w:szCs w:val="20"/>
        </w:rPr>
      </w:pPr>
      <w:r>
        <w:rPr>
          <w:rFonts w:eastAsia="Times New Roman"/>
          <w:sz w:val="24"/>
          <w:szCs w:val="24"/>
        </w:rPr>
        <w:t>366</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07" w:lineRule="exact"/>
        <w:rPr>
          <w:sz w:val="20"/>
          <w:szCs w:val="20"/>
        </w:rPr>
      </w:pPr>
      <w:bookmarkStart w:id="374" w:name="page375"/>
      <w:bookmarkEnd w:id="374"/>
    </w:p>
    <w:p w:rsidR="008C0CA7" w:rsidRDefault="005061A5">
      <w:pPr>
        <w:spacing w:line="366" w:lineRule="exact"/>
        <w:ind w:right="6"/>
        <w:jc w:val="center"/>
        <w:rPr>
          <w:sz w:val="20"/>
          <w:szCs w:val="20"/>
        </w:rPr>
      </w:pPr>
      <w:r>
        <w:rPr>
          <w:rFonts w:ascii="宋体" w:eastAsia="宋体" w:hAnsi="宋体" w:cs="宋体"/>
          <w:b/>
          <w:bCs/>
          <w:color w:val="4B4B4B"/>
          <w:sz w:val="32"/>
          <w:szCs w:val="32"/>
        </w:rPr>
        <w:t>中共中央、国务院印发《中国教育现代化</w:t>
      </w:r>
      <w:r>
        <w:rPr>
          <w:rFonts w:ascii="宋体" w:eastAsia="宋体" w:hAnsi="宋体" w:cs="宋体"/>
          <w:b/>
          <w:bCs/>
          <w:color w:val="4B4B4B"/>
          <w:sz w:val="32"/>
          <w:szCs w:val="32"/>
        </w:rPr>
        <w:t xml:space="preserve"> 2035</w:t>
      </w:r>
      <w:r>
        <w:rPr>
          <w:rFonts w:ascii="宋体" w:eastAsia="宋体" w:hAnsi="宋体" w:cs="宋体"/>
          <w:b/>
          <w:bCs/>
          <w:color w:val="4B4B4B"/>
          <w:sz w:val="32"/>
          <w:szCs w:val="32"/>
        </w:rPr>
        <w:t>》</w:t>
      </w:r>
    </w:p>
    <w:p w:rsidR="008C0CA7" w:rsidRDefault="008C0CA7">
      <w:pPr>
        <w:spacing w:line="232" w:lineRule="exact"/>
        <w:rPr>
          <w:sz w:val="20"/>
          <w:szCs w:val="20"/>
        </w:rPr>
      </w:pPr>
    </w:p>
    <w:p w:rsidR="008C0CA7" w:rsidRDefault="005061A5">
      <w:pPr>
        <w:spacing w:line="274" w:lineRule="exact"/>
        <w:ind w:right="-473"/>
        <w:jc w:val="center"/>
        <w:rPr>
          <w:sz w:val="20"/>
          <w:szCs w:val="20"/>
        </w:rPr>
      </w:pPr>
      <w:r>
        <w:rPr>
          <w:rFonts w:ascii="宋体" w:eastAsia="宋体" w:hAnsi="宋体" w:cs="宋体"/>
          <w:sz w:val="24"/>
          <w:szCs w:val="24"/>
        </w:rPr>
        <w:t>2019-02-23</w:t>
      </w:r>
    </w:p>
    <w:p w:rsidR="008C0CA7" w:rsidRDefault="008C0CA7">
      <w:pPr>
        <w:spacing w:line="228"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4"/>
          <w:szCs w:val="24"/>
        </w:rPr>
        <w:t>新华社北京</w:t>
      </w:r>
      <w:r>
        <w:rPr>
          <w:rFonts w:ascii="宋体" w:eastAsia="宋体" w:hAnsi="宋体" w:cs="宋体"/>
          <w:color w:val="4B4B4B"/>
          <w:sz w:val="24"/>
          <w:szCs w:val="24"/>
        </w:rPr>
        <w:t xml:space="preserve"> 2 </w:t>
      </w:r>
      <w:r>
        <w:rPr>
          <w:rFonts w:ascii="宋体" w:eastAsia="宋体" w:hAnsi="宋体" w:cs="宋体"/>
          <w:color w:val="4B4B4B"/>
          <w:sz w:val="24"/>
          <w:szCs w:val="24"/>
        </w:rPr>
        <w:t>月</w:t>
      </w:r>
      <w:r>
        <w:rPr>
          <w:rFonts w:ascii="宋体" w:eastAsia="宋体" w:hAnsi="宋体" w:cs="宋体"/>
          <w:color w:val="4B4B4B"/>
          <w:sz w:val="24"/>
          <w:szCs w:val="24"/>
        </w:rPr>
        <w:t xml:space="preserve"> 23 </w:t>
      </w:r>
      <w:r>
        <w:rPr>
          <w:rFonts w:ascii="宋体" w:eastAsia="宋体" w:hAnsi="宋体" w:cs="宋体"/>
          <w:color w:val="4B4B4B"/>
          <w:sz w:val="24"/>
          <w:szCs w:val="24"/>
        </w:rPr>
        <w:t>日电</w:t>
      </w:r>
      <w:r>
        <w:rPr>
          <w:rFonts w:ascii="宋体" w:eastAsia="宋体" w:hAnsi="宋体" w:cs="宋体"/>
          <w:color w:val="4B4B4B"/>
          <w:sz w:val="24"/>
          <w:szCs w:val="24"/>
        </w:rPr>
        <w:t xml:space="preserve"> </w:t>
      </w:r>
      <w:r>
        <w:rPr>
          <w:rFonts w:ascii="宋体" w:eastAsia="宋体" w:hAnsi="宋体" w:cs="宋体"/>
          <w:color w:val="4B4B4B"/>
          <w:sz w:val="24"/>
          <w:szCs w:val="24"/>
        </w:rPr>
        <w:t>近日，中共中央、国务院印发了《中国教育现代化</w:t>
      </w:r>
      <w:r>
        <w:rPr>
          <w:rFonts w:ascii="宋体" w:eastAsia="宋体" w:hAnsi="宋体" w:cs="宋体"/>
          <w:color w:val="4B4B4B"/>
          <w:sz w:val="24"/>
          <w:szCs w:val="24"/>
        </w:rPr>
        <w:t>2035</w:t>
      </w:r>
      <w:r>
        <w:rPr>
          <w:rFonts w:ascii="宋体" w:eastAsia="宋体" w:hAnsi="宋体" w:cs="宋体"/>
          <w:color w:val="4B4B4B"/>
          <w:sz w:val="24"/>
          <w:szCs w:val="24"/>
        </w:rPr>
        <w:t>》，并发出通知，要求各地区各部门结合实际认真贯彻落实。</w:t>
      </w:r>
    </w:p>
    <w:p w:rsidR="008C0CA7" w:rsidRDefault="008C0CA7">
      <w:pPr>
        <w:spacing w:line="229" w:lineRule="exact"/>
        <w:rPr>
          <w:sz w:val="20"/>
          <w:szCs w:val="20"/>
        </w:rPr>
      </w:pPr>
    </w:p>
    <w:p w:rsidR="008C0CA7" w:rsidRDefault="005061A5">
      <w:pPr>
        <w:spacing w:line="354" w:lineRule="exact"/>
        <w:ind w:left="360" w:right="446" w:firstLine="480"/>
        <w:rPr>
          <w:sz w:val="20"/>
          <w:szCs w:val="20"/>
        </w:rPr>
      </w:pPr>
      <w:r>
        <w:rPr>
          <w:rFonts w:ascii="宋体" w:eastAsia="宋体" w:hAnsi="宋体" w:cs="宋体"/>
          <w:color w:val="4B4B4B"/>
          <w:sz w:val="24"/>
          <w:szCs w:val="24"/>
        </w:rPr>
        <w:t>《中国教育现代化</w:t>
      </w:r>
      <w:r>
        <w:rPr>
          <w:rFonts w:ascii="宋体" w:eastAsia="宋体" w:hAnsi="宋体" w:cs="宋体"/>
          <w:color w:val="4B4B4B"/>
          <w:sz w:val="24"/>
          <w:szCs w:val="24"/>
        </w:rPr>
        <w:t xml:space="preserve"> </w:t>
      </w:r>
      <w:r>
        <w:rPr>
          <w:rFonts w:ascii="宋体" w:eastAsia="宋体" w:hAnsi="宋体" w:cs="宋体"/>
          <w:color w:val="4B4B4B"/>
          <w:sz w:val="24"/>
          <w:szCs w:val="24"/>
        </w:rPr>
        <w:t>2035</w:t>
      </w:r>
      <w:r>
        <w:rPr>
          <w:rFonts w:ascii="宋体" w:eastAsia="宋体" w:hAnsi="宋体" w:cs="宋体"/>
          <w:color w:val="4B4B4B"/>
          <w:sz w:val="24"/>
          <w:szCs w:val="24"/>
        </w:rPr>
        <w:t>》分为五个部分：一、战略背景；二、总体思路；三、战略任务；四、实施路径；五、保障措施。</w:t>
      </w:r>
    </w:p>
    <w:p w:rsidR="008C0CA7" w:rsidRDefault="008C0CA7">
      <w:pPr>
        <w:spacing w:line="229" w:lineRule="exact"/>
        <w:rPr>
          <w:sz w:val="20"/>
          <w:szCs w:val="20"/>
        </w:rPr>
      </w:pPr>
    </w:p>
    <w:p w:rsidR="008C0CA7" w:rsidRDefault="005061A5">
      <w:pPr>
        <w:spacing w:line="452" w:lineRule="exact"/>
        <w:ind w:left="360" w:right="246" w:firstLine="480"/>
        <w:jc w:val="both"/>
        <w:rPr>
          <w:sz w:val="20"/>
          <w:szCs w:val="20"/>
        </w:rPr>
      </w:pPr>
      <w:r>
        <w:rPr>
          <w:rFonts w:ascii="宋体" w:eastAsia="宋体" w:hAnsi="宋体" w:cs="宋体"/>
          <w:color w:val="4B4B4B"/>
          <w:sz w:val="24"/>
          <w:szCs w:val="24"/>
        </w:rPr>
        <w:t>《中国教育现代化</w:t>
      </w:r>
      <w:r>
        <w:rPr>
          <w:rFonts w:ascii="宋体" w:eastAsia="宋体" w:hAnsi="宋体" w:cs="宋体"/>
          <w:color w:val="4B4B4B"/>
          <w:sz w:val="24"/>
          <w:szCs w:val="24"/>
        </w:rPr>
        <w:t xml:space="preserve"> 2035</w:t>
      </w:r>
      <w:r>
        <w:rPr>
          <w:rFonts w:ascii="宋体" w:eastAsia="宋体" w:hAnsi="宋体" w:cs="宋体"/>
          <w:color w:val="4B4B4B"/>
          <w:sz w:val="24"/>
          <w:szCs w:val="24"/>
        </w:rPr>
        <w:t>》提出推进教育现代化的指导思想是：以习近平新时代中国特色社会主义思想为指导，全面贯彻党的十九大和十九届二中、三中全会精神，坚定实施科教兴国战略、人才强国战略，紧紧围绕统筹推进</w:t>
      </w:r>
      <w:r>
        <w:rPr>
          <w:rFonts w:ascii="宋体" w:eastAsia="宋体" w:hAnsi="宋体" w:cs="宋体"/>
          <w:color w:val="4B4B4B"/>
          <w:sz w:val="24"/>
          <w:szCs w:val="24"/>
        </w:rPr>
        <w:t>“</w:t>
      </w:r>
      <w:r>
        <w:rPr>
          <w:rFonts w:ascii="宋体" w:eastAsia="宋体" w:hAnsi="宋体" w:cs="宋体"/>
          <w:color w:val="4B4B4B"/>
          <w:sz w:val="24"/>
          <w:szCs w:val="24"/>
        </w:rPr>
        <w:t>五位一体</w:t>
      </w:r>
      <w:r>
        <w:rPr>
          <w:rFonts w:ascii="宋体" w:eastAsia="宋体" w:hAnsi="宋体" w:cs="宋体"/>
          <w:color w:val="4B4B4B"/>
          <w:sz w:val="24"/>
          <w:szCs w:val="24"/>
        </w:rPr>
        <w:t>”</w:t>
      </w:r>
      <w:r>
        <w:rPr>
          <w:rFonts w:ascii="宋体" w:eastAsia="宋体" w:hAnsi="宋体" w:cs="宋体"/>
          <w:color w:val="4B4B4B"/>
          <w:sz w:val="24"/>
          <w:szCs w:val="24"/>
        </w:rPr>
        <w:t>总体布局和协调推进</w:t>
      </w:r>
      <w:r>
        <w:rPr>
          <w:rFonts w:ascii="宋体" w:eastAsia="宋体" w:hAnsi="宋体" w:cs="宋体"/>
          <w:color w:val="4B4B4B"/>
          <w:sz w:val="24"/>
          <w:szCs w:val="24"/>
        </w:rPr>
        <w:t>“</w:t>
      </w:r>
      <w:r>
        <w:rPr>
          <w:rFonts w:ascii="宋体" w:eastAsia="宋体" w:hAnsi="宋体" w:cs="宋体"/>
          <w:color w:val="4B4B4B"/>
          <w:sz w:val="24"/>
          <w:szCs w:val="24"/>
        </w:rPr>
        <w:t>四个全面</w:t>
      </w:r>
      <w:r>
        <w:rPr>
          <w:rFonts w:ascii="宋体" w:eastAsia="宋体" w:hAnsi="宋体" w:cs="宋体"/>
          <w:color w:val="4B4B4B"/>
          <w:sz w:val="24"/>
          <w:szCs w:val="24"/>
        </w:rPr>
        <w:t>”</w:t>
      </w:r>
      <w:r>
        <w:rPr>
          <w:rFonts w:ascii="宋体" w:eastAsia="宋体" w:hAnsi="宋体" w:cs="宋体"/>
          <w:color w:val="4B4B4B"/>
          <w:sz w:val="24"/>
          <w:szCs w:val="24"/>
        </w:rPr>
        <w:t>战略布局，坚定</w:t>
      </w:r>
      <w:r>
        <w:rPr>
          <w:rFonts w:ascii="宋体" w:eastAsia="宋体" w:hAnsi="宋体" w:cs="宋体"/>
          <w:color w:val="4B4B4B"/>
          <w:sz w:val="24"/>
          <w:szCs w:val="24"/>
        </w:rPr>
        <w:t>“</w:t>
      </w:r>
      <w:r>
        <w:rPr>
          <w:rFonts w:ascii="宋体" w:eastAsia="宋体" w:hAnsi="宋体" w:cs="宋体"/>
          <w:color w:val="4B4B4B"/>
          <w:sz w:val="24"/>
          <w:szCs w:val="24"/>
        </w:rPr>
        <w:t>四个自信</w:t>
      </w:r>
      <w:r>
        <w:rPr>
          <w:rFonts w:ascii="宋体" w:eastAsia="宋体" w:hAnsi="宋体" w:cs="宋体"/>
          <w:color w:val="4B4B4B"/>
          <w:sz w:val="24"/>
          <w:szCs w:val="24"/>
        </w:rPr>
        <w:t>”</w:t>
      </w:r>
      <w:r>
        <w:rPr>
          <w:rFonts w:ascii="宋体" w:eastAsia="宋体" w:hAnsi="宋体" w:cs="宋体"/>
          <w:color w:val="4B4B4B"/>
          <w:sz w:val="24"/>
          <w:szCs w:val="24"/>
        </w:rPr>
        <w:t>，在党的坚强领导下，全面贯彻党的教育方针，坚持马克思主义指导地位，坚持中国特色社会主义教育发展道路，坚持社会主义办学方向，立足基本国情，遵循教育规</w:t>
      </w:r>
      <w:r>
        <w:rPr>
          <w:rFonts w:ascii="宋体" w:eastAsia="宋体" w:hAnsi="宋体" w:cs="宋体"/>
          <w:color w:val="4B4B4B"/>
          <w:sz w:val="24"/>
          <w:szCs w:val="24"/>
        </w:rPr>
        <w:t>律，坚持改革创新，以凝聚人心、完善人格、开发人力、培育人才、造福人民为工作目标，培养德智体美劳全面发展的社会主义建设者和接班人，加快推进教育现代化、建设教育强国、办好人民满意的教育。将服务中华民族伟大复兴作为教育的重要使命，坚持教育为人民服务、为中国共产党治国理政服务、为巩固和发展中国特色社会主义制度服务、为改革开放和社会主义现代化建设服务，优先发展教育，大力推进教育理念、体系、制度、内容、方法、治理现代化，着力提高教育质量，促进教育公平，优化教育结构，为决胜全面建成小康社会、实现新时代中国特色社会主义发展</w:t>
      </w:r>
      <w:r>
        <w:rPr>
          <w:rFonts w:ascii="宋体" w:eastAsia="宋体" w:hAnsi="宋体" w:cs="宋体"/>
          <w:color w:val="4B4B4B"/>
          <w:sz w:val="24"/>
          <w:szCs w:val="24"/>
        </w:rPr>
        <w:t>的奋斗目标提供有力支撑。</w:t>
      </w:r>
    </w:p>
    <w:p w:rsidR="008C0CA7" w:rsidRDefault="008C0CA7">
      <w:pPr>
        <w:spacing w:line="228" w:lineRule="exact"/>
        <w:rPr>
          <w:sz w:val="20"/>
          <w:szCs w:val="20"/>
        </w:rPr>
      </w:pPr>
    </w:p>
    <w:p w:rsidR="008C0CA7" w:rsidRDefault="005061A5">
      <w:pPr>
        <w:spacing w:line="423" w:lineRule="exact"/>
        <w:ind w:left="360" w:right="246" w:firstLine="480"/>
        <w:jc w:val="both"/>
        <w:rPr>
          <w:sz w:val="20"/>
          <w:szCs w:val="20"/>
        </w:rPr>
      </w:pPr>
      <w:r>
        <w:rPr>
          <w:rFonts w:ascii="宋体" w:eastAsia="宋体" w:hAnsi="宋体" w:cs="宋体"/>
          <w:color w:val="4B4B4B"/>
          <w:sz w:val="24"/>
          <w:szCs w:val="24"/>
        </w:rPr>
        <w:t>《中国教育现代化</w:t>
      </w:r>
      <w:r>
        <w:rPr>
          <w:rFonts w:ascii="宋体" w:eastAsia="宋体" w:hAnsi="宋体" w:cs="宋体"/>
          <w:color w:val="4B4B4B"/>
          <w:sz w:val="24"/>
          <w:szCs w:val="24"/>
        </w:rPr>
        <w:t xml:space="preserve"> 2035</w:t>
      </w:r>
      <w:r>
        <w:rPr>
          <w:rFonts w:ascii="宋体" w:eastAsia="宋体" w:hAnsi="宋体" w:cs="宋体"/>
          <w:color w:val="4B4B4B"/>
          <w:sz w:val="24"/>
          <w:szCs w:val="24"/>
        </w:rPr>
        <w:t>》提出了推进教育现代化的八大基本理念：更加注重以德为先，更加注重全面发展，更加注重面向人人，更加注重终身学习，更加注重因材施教，更加注重知行合一，更加注重融合发展，更加注重共建共享。明确了推进教育现代化的基本原则：坚持党的领导、坚持中国特色、坚持优先发展、坚持服务人民、坚持改革创新、坚持依法治教、坚持统筹推进。</w:t>
      </w:r>
    </w:p>
    <w:p w:rsidR="008C0CA7" w:rsidRDefault="008C0CA7">
      <w:pPr>
        <w:spacing w:line="230" w:lineRule="exact"/>
        <w:rPr>
          <w:sz w:val="20"/>
          <w:szCs w:val="20"/>
        </w:rPr>
      </w:pPr>
    </w:p>
    <w:p w:rsidR="008C0CA7" w:rsidRDefault="005061A5">
      <w:pPr>
        <w:spacing w:line="412" w:lineRule="exact"/>
        <w:ind w:left="360" w:right="246" w:firstLine="444"/>
        <w:jc w:val="both"/>
        <w:rPr>
          <w:sz w:val="20"/>
          <w:szCs w:val="20"/>
        </w:rPr>
      </w:pPr>
      <w:r>
        <w:rPr>
          <w:rFonts w:ascii="宋体" w:eastAsia="宋体" w:hAnsi="宋体" w:cs="宋体"/>
          <w:color w:val="4B4B4B"/>
          <w:sz w:val="23"/>
          <w:szCs w:val="23"/>
        </w:rPr>
        <w:t>《中国教育现代化</w:t>
      </w:r>
      <w:r>
        <w:rPr>
          <w:rFonts w:ascii="宋体" w:eastAsia="宋体" w:hAnsi="宋体" w:cs="宋体"/>
          <w:color w:val="4B4B4B"/>
          <w:sz w:val="23"/>
          <w:szCs w:val="23"/>
        </w:rPr>
        <w:t xml:space="preserve"> 2035</w:t>
      </w:r>
      <w:r>
        <w:rPr>
          <w:rFonts w:ascii="宋体" w:eastAsia="宋体" w:hAnsi="宋体" w:cs="宋体"/>
          <w:color w:val="4B4B4B"/>
          <w:sz w:val="23"/>
          <w:szCs w:val="23"/>
        </w:rPr>
        <w:t>》提出，推进教育现代化的总体目标是：到</w:t>
      </w:r>
      <w:r>
        <w:rPr>
          <w:rFonts w:ascii="宋体" w:eastAsia="宋体" w:hAnsi="宋体" w:cs="宋体"/>
          <w:color w:val="4B4B4B"/>
          <w:sz w:val="23"/>
          <w:szCs w:val="23"/>
        </w:rPr>
        <w:t xml:space="preserve"> 2020 </w:t>
      </w:r>
      <w:r>
        <w:rPr>
          <w:rFonts w:ascii="宋体" w:eastAsia="宋体" w:hAnsi="宋体" w:cs="宋体"/>
          <w:color w:val="4B4B4B"/>
          <w:sz w:val="23"/>
          <w:szCs w:val="23"/>
        </w:rPr>
        <w:t>年，全面实现</w:t>
      </w:r>
      <w:r>
        <w:rPr>
          <w:rFonts w:ascii="宋体" w:eastAsia="宋体" w:hAnsi="宋体" w:cs="宋体"/>
          <w:color w:val="4B4B4B"/>
          <w:sz w:val="23"/>
          <w:szCs w:val="23"/>
        </w:rPr>
        <w:t>“</w:t>
      </w:r>
      <w:r>
        <w:rPr>
          <w:rFonts w:ascii="宋体" w:eastAsia="宋体" w:hAnsi="宋体" w:cs="宋体"/>
          <w:color w:val="4B4B4B"/>
          <w:sz w:val="23"/>
          <w:szCs w:val="23"/>
        </w:rPr>
        <w:t>十三五</w:t>
      </w:r>
      <w:r>
        <w:rPr>
          <w:rFonts w:ascii="宋体" w:eastAsia="宋体" w:hAnsi="宋体" w:cs="宋体"/>
          <w:color w:val="4B4B4B"/>
          <w:sz w:val="23"/>
          <w:szCs w:val="23"/>
        </w:rPr>
        <w:t>”</w:t>
      </w:r>
      <w:r>
        <w:rPr>
          <w:rFonts w:ascii="宋体" w:eastAsia="宋体" w:hAnsi="宋体" w:cs="宋体"/>
          <w:color w:val="4B4B4B"/>
          <w:sz w:val="23"/>
          <w:szCs w:val="23"/>
        </w:rPr>
        <w:t>发展目标，教育总体实力和国际影响力显著增强，</w:t>
      </w:r>
      <w:r>
        <w:rPr>
          <w:rFonts w:ascii="宋体" w:eastAsia="宋体" w:hAnsi="宋体" w:cs="宋体"/>
          <w:color w:val="4B4B4B"/>
          <w:sz w:val="23"/>
          <w:szCs w:val="23"/>
        </w:rPr>
        <w:t>劳动年龄人口平均受教育年限明显增加，教育现代化取得重要进展，为全面建成小康社会作出重要贡献。在此基础上，再经过</w:t>
      </w:r>
      <w:r>
        <w:rPr>
          <w:rFonts w:ascii="宋体" w:eastAsia="宋体" w:hAnsi="宋体" w:cs="宋体"/>
          <w:color w:val="4B4B4B"/>
          <w:sz w:val="23"/>
          <w:szCs w:val="23"/>
        </w:rPr>
        <w:t xml:space="preserve"> 15 </w:t>
      </w:r>
      <w:r>
        <w:rPr>
          <w:rFonts w:ascii="宋体" w:eastAsia="宋体" w:hAnsi="宋体" w:cs="宋体"/>
          <w:color w:val="4B4B4B"/>
          <w:sz w:val="23"/>
          <w:szCs w:val="23"/>
        </w:rPr>
        <w:t>年努力，到</w:t>
      </w:r>
      <w:r>
        <w:rPr>
          <w:rFonts w:ascii="宋体" w:eastAsia="宋体" w:hAnsi="宋体" w:cs="宋体"/>
          <w:color w:val="4B4B4B"/>
          <w:sz w:val="23"/>
          <w:szCs w:val="23"/>
        </w:rPr>
        <w:t xml:space="preserve"> 2035 </w:t>
      </w:r>
      <w:r>
        <w:rPr>
          <w:rFonts w:ascii="宋体" w:eastAsia="宋体" w:hAnsi="宋体" w:cs="宋体"/>
          <w:color w:val="4B4B4B"/>
          <w:sz w:val="23"/>
          <w:szCs w:val="23"/>
        </w:rPr>
        <w:t>年，总体实现教育现代</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77" w:lineRule="exact"/>
        <w:rPr>
          <w:sz w:val="20"/>
          <w:szCs w:val="20"/>
        </w:rPr>
      </w:pPr>
    </w:p>
    <w:p w:rsidR="008C0CA7" w:rsidRDefault="005061A5">
      <w:pPr>
        <w:ind w:right="-13"/>
        <w:jc w:val="center"/>
        <w:rPr>
          <w:sz w:val="20"/>
          <w:szCs w:val="20"/>
        </w:rPr>
      </w:pPr>
      <w:r>
        <w:rPr>
          <w:rFonts w:eastAsia="Times New Roman"/>
          <w:sz w:val="24"/>
          <w:szCs w:val="24"/>
        </w:rPr>
        <w:t>367</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75" w:name="page376"/>
      <w:bookmarkEnd w:id="375"/>
    </w:p>
    <w:p w:rsidR="008C0CA7" w:rsidRDefault="005061A5">
      <w:pPr>
        <w:spacing w:line="431" w:lineRule="exact"/>
        <w:ind w:left="360" w:right="266"/>
        <w:rPr>
          <w:sz w:val="20"/>
          <w:szCs w:val="20"/>
        </w:rPr>
      </w:pPr>
      <w:r>
        <w:rPr>
          <w:rFonts w:ascii="宋体" w:eastAsia="宋体" w:hAnsi="宋体" w:cs="宋体"/>
          <w:color w:val="4B4B4B"/>
          <w:sz w:val="24"/>
          <w:szCs w:val="24"/>
        </w:rPr>
        <w:t>化，迈入教育强国行列，推动我国成为学习大国、人力资源强国和人才强国，为到本世纪中叶建成富强民主文明和谐美丽的社会主义现代化强国奠定坚实基础。</w:t>
      </w:r>
      <w:r>
        <w:rPr>
          <w:rFonts w:ascii="宋体" w:eastAsia="宋体" w:hAnsi="宋体" w:cs="宋体"/>
          <w:color w:val="4B4B4B"/>
          <w:sz w:val="24"/>
          <w:szCs w:val="24"/>
        </w:rPr>
        <w:t xml:space="preserve"> 2035 </w:t>
      </w:r>
      <w:r>
        <w:rPr>
          <w:rFonts w:ascii="宋体" w:eastAsia="宋体" w:hAnsi="宋体" w:cs="宋体"/>
          <w:color w:val="4B4B4B"/>
          <w:sz w:val="24"/>
          <w:szCs w:val="24"/>
        </w:rPr>
        <w:t>年主要发展目标是：建成服务全民终身学习的现代教育体系、普及有质量的学前教育、实现优质均衡的义务教育、全面普及高中阶段教育、职业教育服务能力显著提升、高等教育竞争力明显提升、残疾儿童少年享有适合的教育、形成全社会共同参与的教育治理新格局。</w:t>
      </w:r>
    </w:p>
    <w:p w:rsidR="008C0CA7" w:rsidRDefault="008C0CA7">
      <w:pPr>
        <w:spacing w:line="228" w:lineRule="exact"/>
        <w:rPr>
          <w:sz w:val="20"/>
          <w:szCs w:val="20"/>
        </w:rPr>
      </w:pPr>
    </w:p>
    <w:p w:rsidR="008C0CA7" w:rsidRDefault="005061A5">
      <w:pPr>
        <w:spacing w:line="354" w:lineRule="exact"/>
        <w:ind w:left="360" w:right="246" w:firstLine="468"/>
        <w:rPr>
          <w:sz w:val="20"/>
          <w:szCs w:val="20"/>
        </w:rPr>
      </w:pPr>
      <w:r>
        <w:rPr>
          <w:rFonts w:ascii="宋体" w:eastAsia="宋体" w:hAnsi="宋体" w:cs="宋体"/>
          <w:color w:val="4B4B4B"/>
          <w:sz w:val="24"/>
          <w:szCs w:val="24"/>
        </w:rPr>
        <w:t>《中国教育现代化</w:t>
      </w:r>
      <w:r>
        <w:rPr>
          <w:rFonts w:ascii="宋体" w:eastAsia="宋体" w:hAnsi="宋体" w:cs="宋体"/>
          <w:color w:val="4B4B4B"/>
          <w:sz w:val="24"/>
          <w:szCs w:val="24"/>
        </w:rPr>
        <w:t xml:space="preserve"> 2035</w:t>
      </w:r>
      <w:r>
        <w:rPr>
          <w:rFonts w:ascii="宋体" w:eastAsia="宋体" w:hAnsi="宋体" w:cs="宋体"/>
          <w:color w:val="4B4B4B"/>
          <w:sz w:val="24"/>
          <w:szCs w:val="24"/>
        </w:rPr>
        <w:t>》聚焦教育发展的突出问题和薄弱环节，立足当前，着眼长远，重点部署了面向教育现代化的十大战略任务：</w:t>
      </w:r>
    </w:p>
    <w:p w:rsidR="008C0CA7" w:rsidRDefault="008C0CA7">
      <w:pPr>
        <w:spacing w:line="229"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color w:val="4B4B4B"/>
          <w:sz w:val="24"/>
          <w:szCs w:val="24"/>
        </w:rPr>
        <w:t>一是学习习近平新时代中国特色社会主义思想。把学习贯彻习近平新时代中国特色社会主义思想作为首要任务，贯穿到教育改革发展全过程，落实到教育现代化各领域各环节。以习近平新时代中国特色社会主义思想武装教育战线，推动习近平新时代中国特色社会主义思想进教材进课堂进头脑，将习近平新时代中国特色社会主义思想融入中小学教育，加强高等学校思想政治教育。加强习近平新时代中国特色社会主义思想系统化、学理化、学科化研究阐释，健全习近平新时代中国特色社会主义思想研究成果传播机制。</w:t>
      </w:r>
    </w:p>
    <w:p w:rsidR="008C0CA7" w:rsidRDefault="008C0CA7">
      <w:pPr>
        <w:spacing w:line="234" w:lineRule="exact"/>
        <w:rPr>
          <w:sz w:val="20"/>
          <w:szCs w:val="20"/>
        </w:rPr>
      </w:pPr>
    </w:p>
    <w:p w:rsidR="008C0CA7" w:rsidRDefault="005061A5">
      <w:pPr>
        <w:spacing w:line="452" w:lineRule="exact"/>
        <w:ind w:left="360" w:right="266" w:firstLine="480"/>
        <w:jc w:val="both"/>
        <w:rPr>
          <w:sz w:val="20"/>
          <w:szCs w:val="20"/>
        </w:rPr>
      </w:pPr>
      <w:r>
        <w:rPr>
          <w:rFonts w:ascii="宋体" w:eastAsia="宋体" w:hAnsi="宋体" w:cs="宋体"/>
          <w:color w:val="4B4B4B"/>
          <w:sz w:val="23"/>
          <w:szCs w:val="23"/>
        </w:rPr>
        <w:t>二是发展中国特色世界先进水平的优质教育。全面落实立德</w:t>
      </w:r>
      <w:r>
        <w:rPr>
          <w:rFonts w:ascii="宋体" w:eastAsia="宋体" w:hAnsi="宋体" w:cs="宋体"/>
          <w:color w:val="4B4B4B"/>
          <w:sz w:val="23"/>
          <w:szCs w:val="23"/>
        </w:rPr>
        <w:t>树人根本任务，广泛开展理想信念教育，厚植爱国主义情怀，加强品德修养，增长知识见识，培养奋斗精神，不断提高学生思想水平、政治觉悟、道德品质、文化素养。增强综合素质，树立健康第一的教育理念，全面强化学校体育工作，全面加强和改进学校美育，弘扬劳动精神，强化实践动手能力、合作能力、创新能力的培养。完善教育质量标准体系，制定覆盖全学段、体现世界先进水平、符合不同层次类型教育特点的教育质量标准，明确学生发展核心素养要求。完善学前教育保教质量标准。建立健全中小学各学科学业质量标准和体质健康标准。健全职业教育人才培养质量标</w:t>
      </w:r>
      <w:r>
        <w:rPr>
          <w:rFonts w:ascii="宋体" w:eastAsia="宋体" w:hAnsi="宋体" w:cs="宋体"/>
          <w:color w:val="4B4B4B"/>
          <w:sz w:val="23"/>
          <w:szCs w:val="23"/>
        </w:rPr>
        <w:t>准，制定紧跟时代发展的多样化高等教育人才培养质量标准。建立以师资配备、生均拨款、教学设施设备等资源要素为核心的标准体系和办学条件标准动态调整机制。加强课程教材体系建设，科学规划大中小学课程，分类制定课程标准，充分利用现代信息技术，丰富并创新课程形式。健全国家教材制度，统筹为主、统分结合、分类指导，增强教材的思想性、科学性、民族性、时代性、系统性，完善教材编写、修订、审查、选用、退出机制。创新人才培养方式，推行</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6" w:lineRule="exact"/>
        <w:rPr>
          <w:sz w:val="20"/>
          <w:szCs w:val="20"/>
        </w:rPr>
      </w:pPr>
    </w:p>
    <w:p w:rsidR="008C0CA7" w:rsidRDefault="005061A5">
      <w:pPr>
        <w:ind w:right="-13"/>
        <w:jc w:val="center"/>
        <w:rPr>
          <w:sz w:val="20"/>
          <w:szCs w:val="20"/>
        </w:rPr>
      </w:pPr>
      <w:r>
        <w:rPr>
          <w:rFonts w:eastAsia="Times New Roman"/>
          <w:sz w:val="24"/>
          <w:szCs w:val="24"/>
        </w:rPr>
        <w:t>368</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76" w:name="page377"/>
      <w:bookmarkEnd w:id="376"/>
    </w:p>
    <w:p w:rsidR="008C0CA7" w:rsidRDefault="005061A5">
      <w:pPr>
        <w:spacing w:line="411" w:lineRule="exact"/>
        <w:ind w:left="360" w:right="366"/>
        <w:jc w:val="both"/>
        <w:rPr>
          <w:sz w:val="20"/>
          <w:szCs w:val="20"/>
        </w:rPr>
      </w:pPr>
      <w:r>
        <w:rPr>
          <w:rFonts w:ascii="宋体" w:eastAsia="宋体" w:hAnsi="宋体" w:cs="宋体"/>
          <w:color w:val="4B4B4B"/>
          <w:sz w:val="24"/>
          <w:szCs w:val="24"/>
        </w:rPr>
        <w:t>启发式、探究式、参与式、合作式等教学方式以及走班制、选课制等教学组织模式，培养学生创新精神与实践能力。大力推进校园文化建设。重视家庭教育和社会教育。构建教育质量评估监测机制，建立更加科学公正的考试评价制度，建立全过程、全方位人才培养质量反馈监控体系。</w:t>
      </w:r>
    </w:p>
    <w:p w:rsidR="008C0CA7" w:rsidRDefault="008C0CA7">
      <w:pPr>
        <w:spacing w:line="229" w:lineRule="exact"/>
        <w:rPr>
          <w:sz w:val="20"/>
          <w:szCs w:val="20"/>
        </w:rPr>
      </w:pPr>
    </w:p>
    <w:p w:rsidR="008C0CA7" w:rsidRDefault="005061A5">
      <w:pPr>
        <w:spacing w:line="431" w:lineRule="exact"/>
        <w:ind w:left="360" w:right="246" w:firstLine="480"/>
        <w:rPr>
          <w:sz w:val="20"/>
          <w:szCs w:val="20"/>
        </w:rPr>
      </w:pPr>
      <w:r>
        <w:rPr>
          <w:rFonts w:ascii="宋体" w:eastAsia="宋体" w:hAnsi="宋体" w:cs="宋体"/>
          <w:color w:val="4B4B4B"/>
          <w:sz w:val="24"/>
          <w:szCs w:val="24"/>
        </w:rPr>
        <w:t>三是推动各级教育高水平高质量普及。以农村为重点提升学前教育普及水平，建立更为完善的学前教育管理体制、办园体制和投入体制，大力发展公办园，加快发展普惠性民办幼儿园。提升义务教育巩固水平，健全控辍保学工作责任体系。提升高中阶段教育普及水平，推进中等职业教育和普通</w:t>
      </w:r>
      <w:r>
        <w:rPr>
          <w:rFonts w:ascii="宋体" w:eastAsia="宋体" w:hAnsi="宋体" w:cs="宋体"/>
          <w:color w:val="4B4B4B"/>
          <w:sz w:val="24"/>
          <w:szCs w:val="24"/>
        </w:rPr>
        <w:t>高中教育协调发展，鼓励普通高中多样化有特色发展。振兴中西部地区高等教育。提升民族教育发展水平。</w:t>
      </w:r>
    </w:p>
    <w:p w:rsidR="008C0CA7" w:rsidRDefault="008C0CA7">
      <w:pPr>
        <w:spacing w:line="228"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四是实现基本公共教育服务均等化。提升义务教育均等化水平，建立学校标准化建设长效机制，推进城乡义务教育均衡发展。在实现县域内义务教育基本均衡基础上，进一步推进优质均衡。推进随迁子女入学待遇同城化，有序扩大城镇学位供给。完善流动人口子女异地升学考试制度。实现困难群体帮扶精准化，健全家庭经济困难学生资助体系，推进教育精准脱贫。办好特殊教育，推进适龄残疾儿童少年教育全覆盖，全面推进融合教育，促进医教结合。</w:t>
      </w:r>
    </w:p>
    <w:p w:rsidR="008C0CA7" w:rsidRDefault="008C0CA7">
      <w:pPr>
        <w:spacing w:line="228" w:lineRule="exact"/>
        <w:rPr>
          <w:sz w:val="20"/>
          <w:szCs w:val="20"/>
        </w:rPr>
      </w:pPr>
    </w:p>
    <w:p w:rsidR="008C0CA7" w:rsidRDefault="005061A5">
      <w:pPr>
        <w:spacing w:line="430" w:lineRule="exact"/>
        <w:ind w:left="360" w:right="266" w:firstLine="480"/>
        <w:jc w:val="both"/>
        <w:rPr>
          <w:sz w:val="20"/>
          <w:szCs w:val="20"/>
        </w:rPr>
      </w:pPr>
      <w:r>
        <w:rPr>
          <w:rFonts w:ascii="宋体" w:eastAsia="宋体" w:hAnsi="宋体" w:cs="宋体"/>
          <w:color w:val="4B4B4B"/>
          <w:sz w:val="23"/>
          <w:szCs w:val="23"/>
        </w:rPr>
        <w:t>五是构建服务全民的终身学习体系。构建更加开放畅通的人才成长通道，完善招生入学、弹性学习及继续教育制度，畅通转换渠道。建立全民终身学习的制度环境，建立国家资历框架，建立跨部门跨行业的工作机制和专业化支持体系。建立健全国家学分银行制度和学习成果认证制度。强化职业学校和高等学校的继续教育与社会培训服务功能，开展多类型多形式的职工继续教育。扩大社区教育资源供给，加快发展城乡社区老年教育，推动各类学习型组织建设。</w:t>
      </w:r>
    </w:p>
    <w:p w:rsidR="008C0CA7" w:rsidRDefault="008C0CA7">
      <w:pPr>
        <w:spacing w:line="230" w:lineRule="exact"/>
        <w:rPr>
          <w:sz w:val="20"/>
          <w:szCs w:val="20"/>
        </w:rPr>
      </w:pPr>
    </w:p>
    <w:p w:rsidR="008C0CA7" w:rsidRDefault="005061A5">
      <w:pPr>
        <w:spacing w:line="436" w:lineRule="exact"/>
        <w:ind w:left="360" w:right="246" w:firstLine="480"/>
        <w:jc w:val="both"/>
        <w:rPr>
          <w:sz w:val="20"/>
          <w:szCs w:val="20"/>
        </w:rPr>
      </w:pPr>
      <w:r>
        <w:rPr>
          <w:rFonts w:ascii="宋体" w:eastAsia="宋体" w:hAnsi="宋体" w:cs="宋体"/>
          <w:color w:val="4B4B4B"/>
          <w:sz w:val="23"/>
          <w:szCs w:val="23"/>
        </w:rPr>
        <w:t>六是提升一流人才培养与创新能力。分类建设一批世界一流高等学校，建立完善的高等学校分类发展政策体系，引导</w:t>
      </w:r>
      <w:r>
        <w:rPr>
          <w:rFonts w:ascii="宋体" w:eastAsia="宋体" w:hAnsi="宋体" w:cs="宋体"/>
          <w:color w:val="4B4B4B"/>
          <w:sz w:val="23"/>
          <w:szCs w:val="23"/>
        </w:rPr>
        <w:t>高等学校科学定位、特色发展。持续推动地方本科高等学校转型发展。加快发展现代职业教育，不断优化职业教育结构与布局。推动职业教育与产业发展有机衔接、深度融合，集中力量建成一批中国特色高水平职业院校和专业。优化人才培养结构，综合运用招生计划、就业反馈、拨款、标准、评估等方式，引导高等学校和职业学校及时调整学科专业结构。加强创新人才特别是拔尖创新人才的培养，加大应用型、复合型、技术技能型人才</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369</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77" w:name="page378"/>
      <w:bookmarkEnd w:id="377"/>
    </w:p>
    <w:p w:rsidR="008C0CA7" w:rsidRDefault="005061A5">
      <w:pPr>
        <w:spacing w:line="423" w:lineRule="exact"/>
        <w:ind w:left="360" w:right="246"/>
        <w:jc w:val="both"/>
        <w:rPr>
          <w:sz w:val="20"/>
          <w:szCs w:val="20"/>
        </w:rPr>
      </w:pPr>
      <w:r>
        <w:rPr>
          <w:rFonts w:ascii="宋体" w:eastAsia="宋体" w:hAnsi="宋体" w:cs="宋体"/>
          <w:color w:val="4B4B4B"/>
          <w:sz w:val="24"/>
          <w:szCs w:val="24"/>
        </w:rPr>
        <w:t>培养比重。加强高等学校创新</w:t>
      </w:r>
      <w:r>
        <w:rPr>
          <w:rFonts w:ascii="宋体" w:eastAsia="宋体" w:hAnsi="宋体" w:cs="宋体"/>
          <w:color w:val="4B4B4B"/>
          <w:sz w:val="24"/>
          <w:szCs w:val="24"/>
        </w:rPr>
        <w:t>体系建设，建设一批国际一流的国家科技创新基地，加强应用基础研究，全面提升高等学校原始创新能力。探索构建产学研用深度融合的全链条、网络化、开放式协同创新联盟。提高高等学校哲学社会科学研究水平，加强中国特色新型智库建设。健全有利于激发创新活力和促进科技成果转化的科研体制。</w:t>
      </w:r>
    </w:p>
    <w:p w:rsidR="008C0CA7" w:rsidRDefault="008C0CA7">
      <w:pPr>
        <w:spacing w:line="230" w:lineRule="exact"/>
        <w:rPr>
          <w:sz w:val="20"/>
          <w:szCs w:val="20"/>
        </w:rPr>
      </w:pPr>
    </w:p>
    <w:p w:rsidR="008C0CA7" w:rsidRDefault="005061A5">
      <w:pPr>
        <w:spacing w:line="445" w:lineRule="exact"/>
        <w:ind w:left="360" w:right="266" w:firstLine="480"/>
        <w:jc w:val="both"/>
        <w:rPr>
          <w:sz w:val="20"/>
          <w:szCs w:val="20"/>
        </w:rPr>
      </w:pPr>
      <w:r>
        <w:rPr>
          <w:rFonts w:ascii="宋体" w:eastAsia="宋体" w:hAnsi="宋体" w:cs="宋体"/>
          <w:color w:val="4B4B4B"/>
          <w:sz w:val="24"/>
          <w:szCs w:val="24"/>
        </w:rPr>
        <w:t>七是建设高素质专业化创新型教师队伍。大力加强师德师风建设，将师德师风作为评价教师素质的第一标准，推动师德建设长效化、制度化。加大教职工统筹配置和跨区域调整力度，切实解决教师结构性、阶段性、区域性短缺问题。完善教师资格体系和准入制度。健全教师职称、岗位和考核评价制度。培养高素质教师队伍，健全以师范院校为主体、高水平非师范院校参与、优质中小学（幼儿园）为实践基地的开放、协同、联动的中国特色教师教育体系。强化职前教师培养和职后教师发展的有机衔接。夯实教师专业发展体系，推动教师终身学习和专业自主发展。提高教师社会地</w:t>
      </w:r>
      <w:r>
        <w:rPr>
          <w:rFonts w:ascii="宋体" w:eastAsia="宋体" w:hAnsi="宋体" w:cs="宋体"/>
          <w:color w:val="4B4B4B"/>
          <w:sz w:val="24"/>
          <w:szCs w:val="24"/>
        </w:rPr>
        <w:t>位，完善教师待遇保障制度，健全中小学教师工资长效联动机制，全面落实集中连片特困地区生活补助政策。加大教师表彰力度，努力提高教师政治地位、社会地位、职业地位。</w:t>
      </w:r>
    </w:p>
    <w:p w:rsidR="008C0CA7" w:rsidRDefault="008C0CA7">
      <w:pPr>
        <w:spacing w:line="232"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八是加快信息化时代教育变革。建设智能化校园，统筹建设一体化智能化教学、管理与服务平台。利用现代技术加快推动人才培养模式改革，实现规模化教育与个性化培养的有机结合。创新教育服务业态，建立数字教育资源共建共享机制，完善利益分配机制、知识产权保护制度和新型教育服务监管制度。推进教育治理方式变革，加快形成现代化的教育管理与监测体系，推进管理精准化和决策科学化</w:t>
      </w:r>
      <w:r>
        <w:rPr>
          <w:rFonts w:ascii="宋体" w:eastAsia="宋体" w:hAnsi="宋体" w:cs="宋体"/>
          <w:color w:val="4B4B4B"/>
          <w:sz w:val="24"/>
          <w:szCs w:val="24"/>
        </w:rPr>
        <w:t>。</w:t>
      </w:r>
    </w:p>
    <w:p w:rsidR="008C0CA7" w:rsidRDefault="008C0CA7">
      <w:pPr>
        <w:spacing w:line="228" w:lineRule="exact"/>
        <w:rPr>
          <w:sz w:val="20"/>
          <w:szCs w:val="20"/>
        </w:rPr>
      </w:pPr>
    </w:p>
    <w:p w:rsidR="008C0CA7" w:rsidRDefault="005061A5">
      <w:pPr>
        <w:spacing w:line="436" w:lineRule="exact"/>
        <w:ind w:left="360" w:right="246" w:firstLine="480"/>
        <w:rPr>
          <w:sz w:val="20"/>
          <w:szCs w:val="20"/>
        </w:rPr>
      </w:pPr>
      <w:r>
        <w:rPr>
          <w:rFonts w:ascii="宋体" w:eastAsia="宋体" w:hAnsi="宋体" w:cs="宋体"/>
          <w:color w:val="4B4B4B"/>
          <w:sz w:val="23"/>
          <w:szCs w:val="23"/>
        </w:rPr>
        <w:t>九是开创教育对外开放新格局。全面提升国际交流合作水平，推动我国同其他国家学历学位互认、标准互通、经验互鉴。扎实推进</w:t>
      </w:r>
      <w:r>
        <w:rPr>
          <w:rFonts w:ascii="宋体" w:eastAsia="宋体" w:hAnsi="宋体" w:cs="宋体"/>
          <w:color w:val="4B4B4B"/>
          <w:sz w:val="23"/>
          <w:szCs w:val="23"/>
        </w:rPr>
        <w:t>“</w:t>
      </w:r>
      <w:r>
        <w:rPr>
          <w:rFonts w:ascii="宋体" w:eastAsia="宋体" w:hAnsi="宋体" w:cs="宋体"/>
          <w:color w:val="4B4B4B"/>
          <w:sz w:val="23"/>
          <w:szCs w:val="23"/>
        </w:rPr>
        <w:t>一带一路</w:t>
      </w:r>
      <w:r>
        <w:rPr>
          <w:rFonts w:ascii="宋体" w:eastAsia="宋体" w:hAnsi="宋体" w:cs="宋体"/>
          <w:color w:val="4B4B4B"/>
          <w:sz w:val="23"/>
          <w:szCs w:val="23"/>
        </w:rPr>
        <w:t>”</w:t>
      </w:r>
      <w:r>
        <w:rPr>
          <w:rFonts w:ascii="宋体" w:eastAsia="宋体" w:hAnsi="宋体" w:cs="宋体"/>
          <w:color w:val="4B4B4B"/>
          <w:sz w:val="23"/>
          <w:szCs w:val="23"/>
        </w:rPr>
        <w:t>教育行动。加强与联合国教科文组织等国际组织和多边组织的合作。提升中外合作办学质量。优化出国留学服务。实施留学中国计划，建立并完善来华留学教育质量保障机制，全面提升来华留学质量。推进中外高级别人文交流机制建设，拓展人文交流领域，促进中外民心相通和文明交流互鉴。促进孔子学院和孔子课堂特色发展。加快建设中国特色海外国际学校。鼓励有条件的职业院校在海外建设</w:t>
      </w:r>
      <w:r>
        <w:rPr>
          <w:rFonts w:ascii="宋体" w:eastAsia="宋体" w:hAnsi="宋体" w:cs="宋体"/>
          <w:color w:val="4B4B4B"/>
          <w:sz w:val="23"/>
          <w:szCs w:val="23"/>
        </w:rPr>
        <w:t>“</w:t>
      </w:r>
      <w:r>
        <w:rPr>
          <w:rFonts w:ascii="宋体" w:eastAsia="宋体" w:hAnsi="宋体" w:cs="宋体"/>
          <w:color w:val="4B4B4B"/>
          <w:sz w:val="23"/>
          <w:szCs w:val="23"/>
        </w:rPr>
        <w:t>鲁班工</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3" w:lineRule="exact"/>
        <w:rPr>
          <w:sz w:val="20"/>
          <w:szCs w:val="20"/>
        </w:rPr>
      </w:pPr>
    </w:p>
    <w:p w:rsidR="008C0CA7" w:rsidRDefault="005061A5">
      <w:pPr>
        <w:ind w:right="-13"/>
        <w:jc w:val="center"/>
        <w:rPr>
          <w:sz w:val="20"/>
          <w:szCs w:val="20"/>
        </w:rPr>
      </w:pPr>
      <w:r>
        <w:rPr>
          <w:rFonts w:eastAsia="Times New Roman"/>
          <w:sz w:val="24"/>
          <w:szCs w:val="24"/>
        </w:rPr>
        <w:t>370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78" w:name="page379"/>
      <w:bookmarkEnd w:id="378"/>
    </w:p>
    <w:p w:rsidR="008C0CA7" w:rsidRDefault="005061A5">
      <w:pPr>
        <w:spacing w:line="354" w:lineRule="exact"/>
        <w:ind w:left="360" w:right="366"/>
        <w:rPr>
          <w:sz w:val="20"/>
          <w:szCs w:val="20"/>
        </w:rPr>
      </w:pPr>
      <w:r>
        <w:rPr>
          <w:rFonts w:ascii="宋体" w:eastAsia="宋体" w:hAnsi="宋体" w:cs="宋体"/>
          <w:color w:val="4B4B4B"/>
          <w:sz w:val="23"/>
          <w:szCs w:val="23"/>
        </w:rPr>
        <w:t>坊</w:t>
      </w:r>
      <w:r>
        <w:rPr>
          <w:rFonts w:ascii="宋体" w:eastAsia="宋体" w:hAnsi="宋体" w:cs="宋体"/>
          <w:color w:val="4B4B4B"/>
          <w:sz w:val="23"/>
          <w:szCs w:val="23"/>
        </w:rPr>
        <w:t>”</w:t>
      </w:r>
      <w:r>
        <w:rPr>
          <w:rFonts w:ascii="宋体" w:eastAsia="宋体" w:hAnsi="宋体" w:cs="宋体"/>
          <w:color w:val="4B4B4B"/>
          <w:sz w:val="23"/>
          <w:szCs w:val="23"/>
        </w:rPr>
        <w:t>。积极参与全球教育治理，深度参与国际教育规则、标准、评价体系的研究制定。推进与国际组织及专业机构的教育交流合作。健全对外教育援助机制。</w:t>
      </w:r>
    </w:p>
    <w:p w:rsidR="008C0CA7" w:rsidRDefault="008C0CA7">
      <w:pPr>
        <w:spacing w:line="230" w:lineRule="exact"/>
        <w:rPr>
          <w:sz w:val="20"/>
          <w:szCs w:val="20"/>
        </w:rPr>
      </w:pPr>
    </w:p>
    <w:p w:rsidR="008C0CA7" w:rsidRDefault="005061A5">
      <w:pPr>
        <w:spacing w:line="436" w:lineRule="exact"/>
        <w:ind w:left="360" w:right="246" w:firstLine="480"/>
        <w:jc w:val="both"/>
        <w:rPr>
          <w:sz w:val="20"/>
          <w:szCs w:val="20"/>
        </w:rPr>
      </w:pPr>
      <w:r>
        <w:rPr>
          <w:rFonts w:ascii="宋体" w:eastAsia="宋体" w:hAnsi="宋体" w:cs="宋体"/>
          <w:color w:val="4B4B4B"/>
          <w:sz w:val="23"/>
          <w:szCs w:val="23"/>
        </w:rPr>
        <w:t>十是推进教育治理体系和治理能力现代化。提高教育法治化水平，构建完备的教育法律法规体系，健全学校办学法律支持体系。健全教育法律实施和监管机制。提升政府管理服务水平，提升政府综合运用法律、标准、信息服务等现代治理手段的能力和水平。健全教育督导体制机制，提高教育督导的权威性和实效性。提高学校自主管理能力，完善学校治理结构，继续加强高等学校章程建设。鼓励民办学校按照非营利性和营利性两种组织属性开展现代学校制度改革创新。推动社会参与教育治理常态化，建立健全社会参与学校管理和教育评价监管机制。</w:t>
      </w:r>
    </w:p>
    <w:p w:rsidR="008C0CA7" w:rsidRDefault="008C0CA7">
      <w:pPr>
        <w:spacing w:line="231" w:lineRule="exact"/>
        <w:rPr>
          <w:sz w:val="20"/>
          <w:szCs w:val="20"/>
        </w:rPr>
      </w:pPr>
    </w:p>
    <w:p w:rsidR="008C0CA7" w:rsidRDefault="005061A5">
      <w:pPr>
        <w:spacing w:line="442" w:lineRule="exact"/>
        <w:ind w:left="360" w:right="266" w:firstLine="480"/>
        <w:jc w:val="both"/>
        <w:rPr>
          <w:sz w:val="20"/>
          <w:szCs w:val="20"/>
        </w:rPr>
      </w:pPr>
      <w:r>
        <w:rPr>
          <w:rFonts w:ascii="宋体" w:eastAsia="宋体" w:hAnsi="宋体" w:cs="宋体"/>
          <w:color w:val="4B4B4B"/>
          <w:sz w:val="23"/>
          <w:szCs w:val="23"/>
        </w:rPr>
        <w:t>《中国教育现代化</w:t>
      </w:r>
      <w:r>
        <w:rPr>
          <w:rFonts w:ascii="宋体" w:eastAsia="宋体" w:hAnsi="宋体" w:cs="宋体"/>
          <w:color w:val="4B4B4B"/>
          <w:sz w:val="23"/>
          <w:szCs w:val="23"/>
        </w:rPr>
        <w:t xml:space="preserve"> 20</w:t>
      </w:r>
      <w:r>
        <w:rPr>
          <w:rFonts w:ascii="宋体" w:eastAsia="宋体" w:hAnsi="宋体" w:cs="宋体"/>
          <w:color w:val="4B4B4B"/>
          <w:sz w:val="23"/>
          <w:szCs w:val="23"/>
        </w:rPr>
        <w:t>35</w:t>
      </w:r>
      <w:r>
        <w:rPr>
          <w:rFonts w:ascii="宋体" w:eastAsia="宋体" w:hAnsi="宋体" w:cs="宋体"/>
          <w:color w:val="4B4B4B"/>
          <w:sz w:val="23"/>
          <w:szCs w:val="23"/>
        </w:rPr>
        <w:t>》明确了实现教育现代化的实施路径：一是总体规划，分区推进。在国家教育现代化总体规划框架下，推动各地从实际出发，制定本地区教育现代化规划，形成一地一案、分区推进教育现代化的生动局面。二是细化目标，分步推进。科学设计和进一步细化不同发展阶段、不同规划周期内的教育现代化发展目标和重点任务，有计划有步骤地推进教育现代化。三是精准施策，统筹推进。完善区域教育发展协作机制和教育对口支援机制，深入实施东西部协作，推动不同地区协同推进教育现代化建设。四是改革先行，系统推进。充分发挥基层特别是各级各类学校的积极性和创造性</w:t>
      </w:r>
      <w:r>
        <w:rPr>
          <w:rFonts w:ascii="宋体" w:eastAsia="宋体" w:hAnsi="宋体" w:cs="宋体"/>
          <w:color w:val="4B4B4B"/>
          <w:sz w:val="23"/>
          <w:szCs w:val="23"/>
        </w:rPr>
        <w:t>，鼓励大胆探索、积极改革创新，形成充满活力、富有效率、更加开放、有利于高质量发展的教育体制机制。</w:t>
      </w:r>
    </w:p>
    <w:p w:rsidR="008C0CA7" w:rsidRDefault="008C0CA7">
      <w:pPr>
        <w:spacing w:line="237" w:lineRule="exact"/>
        <w:rPr>
          <w:sz w:val="20"/>
          <w:szCs w:val="20"/>
        </w:rPr>
      </w:pPr>
    </w:p>
    <w:p w:rsidR="008C0CA7" w:rsidRDefault="005061A5">
      <w:pPr>
        <w:spacing w:line="354" w:lineRule="exact"/>
        <w:ind w:left="360" w:right="446" w:firstLine="480"/>
        <w:rPr>
          <w:sz w:val="20"/>
          <w:szCs w:val="20"/>
        </w:rPr>
      </w:pPr>
      <w:r>
        <w:rPr>
          <w:rFonts w:ascii="宋体" w:eastAsia="宋体" w:hAnsi="宋体" w:cs="宋体"/>
          <w:color w:val="4B4B4B"/>
          <w:sz w:val="24"/>
          <w:szCs w:val="24"/>
        </w:rPr>
        <w:t>为确保教育现代化目标任务的实现，《中国教育现代化</w:t>
      </w:r>
      <w:r>
        <w:rPr>
          <w:rFonts w:ascii="宋体" w:eastAsia="宋体" w:hAnsi="宋体" w:cs="宋体"/>
          <w:color w:val="4B4B4B"/>
          <w:sz w:val="24"/>
          <w:szCs w:val="24"/>
        </w:rPr>
        <w:t xml:space="preserve"> 2035</w:t>
      </w:r>
      <w:r>
        <w:rPr>
          <w:rFonts w:ascii="宋体" w:eastAsia="宋体" w:hAnsi="宋体" w:cs="宋体"/>
          <w:color w:val="4B4B4B"/>
          <w:sz w:val="24"/>
          <w:szCs w:val="24"/>
        </w:rPr>
        <w:t>》明确了三个方面的保障措施：</w:t>
      </w:r>
    </w:p>
    <w:p w:rsidR="008C0CA7" w:rsidRDefault="008C0CA7">
      <w:pPr>
        <w:spacing w:line="229" w:lineRule="exact"/>
        <w:rPr>
          <w:sz w:val="20"/>
          <w:szCs w:val="20"/>
        </w:rPr>
      </w:pPr>
    </w:p>
    <w:p w:rsidR="008C0CA7" w:rsidRDefault="005061A5">
      <w:pPr>
        <w:spacing w:line="423" w:lineRule="exact"/>
        <w:ind w:left="360" w:right="266" w:firstLine="480"/>
        <w:jc w:val="both"/>
        <w:rPr>
          <w:sz w:val="20"/>
          <w:szCs w:val="20"/>
        </w:rPr>
      </w:pPr>
      <w:r>
        <w:rPr>
          <w:rFonts w:ascii="宋体" w:eastAsia="宋体" w:hAnsi="宋体" w:cs="宋体"/>
          <w:color w:val="4B4B4B"/>
          <w:sz w:val="24"/>
          <w:szCs w:val="24"/>
        </w:rPr>
        <w:t>一是加强党对教育工作的全面领导。各级党委要把教育改革发展纳入议事日程，协调动员各方面力量共同推进教育现代化。建立健全党委统一领导、党政齐抓共管、部门各负其责的教育领导体制。建设高素质专业化教育系统干部队伍。加强各级各类学校党的领导和党的建设工作。深入推进教育系统全面从严治党、党风廉政建设和反腐败斗争。</w:t>
      </w:r>
    </w:p>
    <w:p w:rsidR="008C0CA7" w:rsidRDefault="008C0CA7">
      <w:pPr>
        <w:spacing w:line="230" w:lineRule="exact"/>
        <w:rPr>
          <w:sz w:val="20"/>
          <w:szCs w:val="20"/>
        </w:rPr>
      </w:pPr>
    </w:p>
    <w:p w:rsidR="008C0CA7" w:rsidRDefault="005061A5">
      <w:pPr>
        <w:spacing w:line="412" w:lineRule="exact"/>
        <w:ind w:left="360" w:right="366" w:firstLine="480"/>
        <w:jc w:val="both"/>
        <w:rPr>
          <w:sz w:val="20"/>
          <w:szCs w:val="20"/>
        </w:rPr>
      </w:pPr>
      <w:r>
        <w:rPr>
          <w:rFonts w:ascii="宋体" w:eastAsia="宋体" w:hAnsi="宋体" w:cs="宋体"/>
          <w:color w:val="4B4B4B"/>
          <w:sz w:val="23"/>
          <w:szCs w:val="23"/>
        </w:rPr>
        <w:t>二是完善教育现代</w:t>
      </w:r>
      <w:r>
        <w:rPr>
          <w:rFonts w:ascii="宋体" w:eastAsia="宋体" w:hAnsi="宋体" w:cs="宋体"/>
          <w:color w:val="4B4B4B"/>
          <w:sz w:val="23"/>
          <w:szCs w:val="23"/>
        </w:rPr>
        <w:t>化投入支撑体制。健全保证财政教育投入持续稳定增长的长效机制，确保财政一般公共预算教育支出逐年只增不减，确保按在校学生人数平均的一般公共预算教育支出逐年只增不减，保证国家财政性教育经费支出占国内生产总值的比例一般不低于</w:t>
      </w:r>
      <w:r>
        <w:rPr>
          <w:rFonts w:ascii="宋体" w:eastAsia="宋体" w:hAnsi="宋体" w:cs="宋体"/>
          <w:color w:val="4B4B4B"/>
          <w:sz w:val="23"/>
          <w:szCs w:val="23"/>
        </w:rPr>
        <w:t xml:space="preserve"> 4%</w:t>
      </w:r>
      <w:r>
        <w:rPr>
          <w:rFonts w:ascii="宋体" w:eastAsia="宋体" w:hAnsi="宋体" w:cs="宋体"/>
          <w:color w:val="4B4B4B"/>
          <w:sz w:val="23"/>
          <w:szCs w:val="23"/>
        </w:rPr>
        <w:t>。依法落实各级政府教育支出责任，完善多渠</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371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92" w:lineRule="exact"/>
        <w:rPr>
          <w:sz w:val="20"/>
          <w:szCs w:val="20"/>
        </w:rPr>
      </w:pPr>
      <w:bookmarkStart w:id="379" w:name="page380"/>
      <w:bookmarkEnd w:id="379"/>
    </w:p>
    <w:p w:rsidR="008C0CA7" w:rsidRDefault="005061A5">
      <w:pPr>
        <w:spacing w:line="263" w:lineRule="exact"/>
        <w:ind w:left="360"/>
        <w:rPr>
          <w:sz w:val="20"/>
          <w:szCs w:val="20"/>
        </w:rPr>
      </w:pPr>
      <w:r>
        <w:rPr>
          <w:rFonts w:ascii="宋体" w:eastAsia="宋体" w:hAnsi="宋体" w:cs="宋体"/>
          <w:color w:val="4B4B4B"/>
          <w:sz w:val="23"/>
          <w:szCs w:val="23"/>
        </w:rPr>
        <w:t>道教育经费筹措体制，完善国家、社会和受教育者合理分担非义务教育培养成本</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的机制，支持和规范社会力量兴办教育。优化教育经费使用结构，全面实施绩效</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管理，建立健全全覆盖全过程全方位的教育经费监管体系，全面提高经费使用效</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益。</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三是完善落实机制。建立协同规划机制、健全跨部门统筹协调机制，建立教</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育发展监测评价机制和督导问责机制，全方位协同推进教育现代化，形成全社会</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关心、支持和主动参与教育现代化建设的良好氛围。</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62" w:lineRule="exact"/>
        <w:rPr>
          <w:sz w:val="20"/>
          <w:szCs w:val="20"/>
        </w:rPr>
      </w:pPr>
    </w:p>
    <w:p w:rsidR="008C0CA7" w:rsidRDefault="005061A5">
      <w:pPr>
        <w:spacing w:line="274" w:lineRule="exact"/>
        <w:ind w:left="6600"/>
        <w:rPr>
          <w:sz w:val="20"/>
          <w:szCs w:val="20"/>
        </w:rPr>
      </w:pPr>
      <w:r>
        <w:rPr>
          <w:rFonts w:ascii="宋体" w:eastAsia="宋体" w:hAnsi="宋体" w:cs="宋体"/>
          <w:sz w:val="24"/>
          <w:szCs w:val="24"/>
        </w:rPr>
        <w:t>来源：新华网</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3" w:lineRule="exact"/>
        <w:rPr>
          <w:sz w:val="20"/>
          <w:szCs w:val="20"/>
        </w:rPr>
      </w:pPr>
    </w:p>
    <w:p w:rsidR="008C0CA7" w:rsidRDefault="005061A5">
      <w:pPr>
        <w:ind w:right="-13"/>
        <w:jc w:val="center"/>
        <w:rPr>
          <w:sz w:val="20"/>
          <w:szCs w:val="20"/>
        </w:rPr>
      </w:pPr>
      <w:r>
        <w:rPr>
          <w:rFonts w:eastAsia="Times New Roman"/>
          <w:sz w:val="24"/>
          <w:szCs w:val="24"/>
        </w:rPr>
        <w:t>372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54" w:lineRule="exact"/>
        <w:rPr>
          <w:sz w:val="20"/>
          <w:szCs w:val="20"/>
        </w:rPr>
      </w:pPr>
      <w:bookmarkStart w:id="380" w:name="page381"/>
      <w:bookmarkEnd w:id="380"/>
    </w:p>
    <w:p w:rsidR="008C0CA7" w:rsidRDefault="005061A5">
      <w:pPr>
        <w:spacing w:line="470" w:lineRule="exact"/>
        <w:ind w:left="360" w:right="366"/>
        <w:jc w:val="center"/>
        <w:rPr>
          <w:sz w:val="20"/>
          <w:szCs w:val="20"/>
        </w:rPr>
      </w:pPr>
      <w:r>
        <w:rPr>
          <w:rFonts w:ascii="宋体" w:eastAsia="宋体" w:hAnsi="宋体" w:cs="宋体"/>
          <w:b/>
          <w:bCs/>
          <w:color w:val="4B4B4B"/>
          <w:sz w:val="32"/>
          <w:szCs w:val="32"/>
        </w:rPr>
        <w:t>中共中央办公厅、国务院办公厅印发《加快推进教育现代化实施方案（</w:t>
      </w:r>
      <w:r>
        <w:rPr>
          <w:rFonts w:ascii="宋体" w:eastAsia="宋体" w:hAnsi="宋体" w:cs="宋体"/>
          <w:b/>
          <w:bCs/>
          <w:color w:val="4B4B4B"/>
          <w:sz w:val="32"/>
          <w:szCs w:val="32"/>
        </w:rPr>
        <w:t>2018</w:t>
      </w:r>
      <w:r>
        <w:rPr>
          <w:rFonts w:ascii="宋体" w:eastAsia="宋体" w:hAnsi="宋体" w:cs="宋体"/>
          <w:b/>
          <w:bCs/>
          <w:color w:val="4B4B4B"/>
          <w:sz w:val="32"/>
          <w:szCs w:val="32"/>
        </w:rPr>
        <w:t>－</w:t>
      </w:r>
      <w:r>
        <w:rPr>
          <w:rFonts w:ascii="宋体" w:eastAsia="宋体" w:hAnsi="宋体" w:cs="宋体"/>
          <w:b/>
          <w:bCs/>
          <w:color w:val="4B4B4B"/>
          <w:sz w:val="32"/>
          <w:szCs w:val="32"/>
        </w:rPr>
        <w:t xml:space="preserve">2022 </w:t>
      </w:r>
      <w:r>
        <w:rPr>
          <w:rFonts w:ascii="宋体" w:eastAsia="宋体" w:hAnsi="宋体" w:cs="宋体"/>
          <w:b/>
          <w:bCs/>
          <w:color w:val="4B4B4B"/>
          <w:sz w:val="32"/>
          <w:szCs w:val="32"/>
        </w:rPr>
        <w:t>年）》</w:t>
      </w:r>
    </w:p>
    <w:p w:rsidR="008C0CA7" w:rsidRDefault="008C0CA7">
      <w:pPr>
        <w:spacing w:line="234" w:lineRule="exact"/>
        <w:rPr>
          <w:sz w:val="20"/>
          <w:szCs w:val="20"/>
        </w:rPr>
      </w:pPr>
    </w:p>
    <w:p w:rsidR="008C0CA7" w:rsidRDefault="005061A5">
      <w:pPr>
        <w:spacing w:line="274" w:lineRule="exact"/>
        <w:ind w:right="6"/>
        <w:jc w:val="center"/>
        <w:rPr>
          <w:sz w:val="20"/>
          <w:szCs w:val="20"/>
        </w:rPr>
      </w:pPr>
      <w:r>
        <w:rPr>
          <w:rFonts w:ascii="宋体" w:eastAsia="宋体" w:hAnsi="宋体" w:cs="宋体"/>
          <w:color w:val="4B4B4B"/>
          <w:sz w:val="24"/>
          <w:szCs w:val="24"/>
        </w:rPr>
        <w:t>2019.2.23</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96" w:lineRule="exact"/>
        <w:rPr>
          <w:sz w:val="20"/>
          <w:szCs w:val="20"/>
        </w:rPr>
      </w:pPr>
    </w:p>
    <w:p w:rsidR="008C0CA7" w:rsidRDefault="005061A5">
      <w:pPr>
        <w:spacing w:line="392" w:lineRule="exact"/>
        <w:ind w:left="360" w:right="366" w:firstLine="720"/>
        <w:jc w:val="both"/>
        <w:rPr>
          <w:sz w:val="20"/>
          <w:szCs w:val="20"/>
        </w:rPr>
      </w:pPr>
      <w:r>
        <w:rPr>
          <w:rFonts w:ascii="宋体" w:eastAsia="宋体" w:hAnsi="宋体" w:cs="宋体"/>
          <w:color w:val="4B4B4B"/>
          <w:sz w:val="24"/>
          <w:szCs w:val="24"/>
        </w:rPr>
        <w:t>新华社北京</w:t>
      </w:r>
      <w:r>
        <w:rPr>
          <w:rFonts w:ascii="宋体" w:eastAsia="宋体" w:hAnsi="宋体" w:cs="宋体"/>
          <w:color w:val="4B4B4B"/>
          <w:sz w:val="24"/>
          <w:szCs w:val="24"/>
        </w:rPr>
        <w:t xml:space="preserve"> 2 </w:t>
      </w:r>
      <w:r>
        <w:rPr>
          <w:rFonts w:ascii="宋体" w:eastAsia="宋体" w:hAnsi="宋体" w:cs="宋体"/>
          <w:color w:val="4B4B4B"/>
          <w:sz w:val="24"/>
          <w:szCs w:val="24"/>
        </w:rPr>
        <w:t>月</w:t>
      </w:r>
      <w:r>
        <w:rPr>
          <w:rFonts w:ascii="宋体" w:eastAsia="宋体" w:hAnsi="宋体" w:cs="宋体"/>
          <w:color w:val="4B4B4B"/>
          <w:sz w:val="24"/>
          <w:szCs w:val="24"/>
        </w:rPr>
        <w:t xml:space="preserve"> 23 </w:t>
      </w:r>
      <w:r>
        <w:rPr>
          <w:rFonts w:ascii="宋体" w:eastAsia="宋体" w:hAnsi="宋体" w:cs="宋体"/>
          <w:color w:val="4B4B4B"/>
          <w:sz w:val="24"/>
          <w:szCs w:val="24"/>
        </w:rPr>
        <w:t>日电</w:t>
      </w:r>
      <w:r>
        <w:rPr>
          <w:rFonts w:ascii="宋体" w:eastAsia="宋体" w:hAnsi="宋体" w:cs="宋体"/>
          <w:color w:val="4B4B4B"/>
          <w:sz w:val="24"/>
          <w:szCs w:val="24"/>
        </w:rPr>
        <w:t xml:space="preserve"> </w:t>
      </w:r>
      <w:r>
        <w:rPr>
          <w:rFonts w:ascii="宋体" w:eastAsia="宋体" w:hAnsi="宋体" w:cs="宋体"/>
          <w:color w:val="4B4B4B"/>
          <w:sz w:val="24"/>
          <w:szCs w:val="24"/>
        </w:rPr>
        <w:t>近日，中共中央办公厅、国务院办公厅印发了《加快推进教育现代化实施方案（</w:t>
      </w:r>
      <w:r>
        <w:rPr>
          <w:rFonts w:ascii="宋体" w:eastAsia="宋体" w:hAnsi="宋体" w:cs="宋体"/>
          <w:color w:val="4B4B4B"/>
          <w:sz w:val="24"/>
          <w:szCs w:val="24"/>
        </w:rPr>
        <w:t>2018</w:t>
      </w:r>
      <w:r>
        <w:rPr>
          <w:rFonts w:ascii="宋体" w:eastAsia="宋体" w:hAnsi="宋体" w:cs="宋体"/>
          <w:color w:val="4B4B4B"/>
          <w:sz w:val="24"/>
          <w:szCs w:val="24"/>
        </w:rPr>
        <w:t>－</w:t>
      </w:r>
      <w:r>
        <w:rPr>
          <w:rFonts w:ascii="宋体" w:eastAsia="宋体" w:hAnsi="宋体" w:cs="宋体"/>
          <w:color w:val="4B4B4B"/>
          <w:sz w:val="24"/>
          <w:szCs w:val="24"/>
        </w:rPr>
        <w:t xml:space="preserve">2022 </w:t>
      </w:r>
      <w:r>
        <w:rPr>
          <w:rFonts w:ascii="宋体" w:eastAsia="宋体" w:hAnsi="宋体" w:cs="宋体"/>
          <w:color w:val="4B4B4B"/>
          <w:sz w:val="24"/>
          <w:szCs w:val="24"/>
        </w:rPr>
        <w:t>年）》（以下简称《实施方案》），并发出通知，要求各地区各部门结合实际认真贯彻落实。</w:t>
      </w:r>
    </w:p>
    <w:p w:rsidR="008C0CA7" w:rsidRDefault="008C0CA7">
      <w:pPr>
        <w:spacing w:line="230" w:lineRule="exact"/>
        <w:rPr>
          <w:sz w:val="20"/>
          <w:szCs w:val="20"/>
        </w:rPr>
      </w:pPr>
    </w:p>
    <w:p w:rsidR="008C0CA7" w:rsidRDefault="005061A5">
      <w:pPr>
        <w:spacing w:line="440" w:lineRule="exact"/>
        <w:ind w:left="360" w:right="246" w:firstLine="456"/>
        <w:jc w:val="both"/>
        <w:rPr>
          <w:sz w:val="20"/>
          <w:szCs w:val="20"/>
        </w:rPr>
      </w:pPr>
      <w:r>
        <w:rPr>
          <w:rFonts w:ascii="宋体" w:eastAsia="宋体" w:hAnsi="宋体" w:cs="宋体"/>
          <w:color w:val="4B4B4B"/>
          <w:sz w:val="24"/>
          <w:szCs w:val="24"/>
        </w:rPr>
        <w:t>《实施方案》指出，今后</w:t>
      </w:r>
      <w:r>
        <w:rPr>
          <w:rFonts w:ascii="宋体" w:eastAsia="宋体" w:hAnsi="宋体" w:cs="宋体"/>
          <w:color w:val="4B4B4B"/>
          <w:sz w:val="24"/>
          <w:szCs w:val="24"/>
        </w:rPr>
        <w:t xml:space="preserve"> 5 </w:t>
      </w:r>
      <w:r>
        <w:rPr>
          <w:rFonts w:ascii="宋体" w:eastAsia="宋体" w:hAnsi="宋体" w:cs="宋体"/>
          <w:color w:val="4B4B4B"/>
          <w:sz w:val="24"/>
          <w:szCs w:val="24"/>
        </w:rPr>
        <w:t>年加快推进教育现代化的指导思想是：以习近平新时代中国特色社会主义思想为指导，全面贯彻党的十九大和十九届二中、三中全会精神，以培养社会主义建设者和接班人为根本任务，以全面加强党对教育工作的领导为根本保证，以促进公平和提高质量为时代主题，围绕加快推进教育现代化这一主线，聚焦教育发展的战略性问题、紧迫性问题和人民群众关心的问题，统筹实施各类工程项目和行动计划，着力深化改革、激发活力，着力补齐短板、优化结构，更好发挥教育服务国计民生的作用，确保完成决胜全面建成小康社会教育目标任务，为推动高质量发展、实现</w:t>
      </w:r>
      <w:r>
        <w:rPr>
          <w:rFonts w:ascii="宋体" w:eastAsia="宋体" w:hAnsi="宋体" w:cs="宋体"/>
          <w:color w:val="4B4B4B"/>
          <w:sz w:val="24"/>
          <w:szCs w:val="24"/>
        </w:rPr>
        <w:t xml:space="preserve"> 2035 </w:t>
      </w:r>
      <w:r>
        <w:rPr>
          <w:rFonts w:ascii="宋体" w:eastAsia="宋体" w:hAnsi="宋体" w:cs="宋体"/>
          <w:color w:val="4B4B4B"/>
          <w:sz w:val="24"/>
          <w:szCs w:val="24"/>
        </w:rPr>
        <w:t>年奋斗目标夯实基础。</w:t>
      </w:r>
    </w:p>
    <w:p w:rsidR="008C0CA7" w:rsidRDefault="008C0CA7">
      <w:pPr>
        <w:spacing w:line="231" w:lineRule="exact"/>
        <w:rPr>
          <w:sz w:val="20"/>
          <w:szCs w:val="20"/>
        </w:rPr>
      </w:pPr>
    </w:p>
    <w:p w:rsidR="008C0CA7" w:rsidRDefault="005061A5">
      <w:pPr>
        <w:spacing w:line="435" w:lineRule="exact"/>
        <w:ind w:left="360" w:right="246" w:firstLine="427"/>
        <w:jc w:val="both"/>
        <w:rPr>
          <w:sz w:val="20"/>
          <w:szCs w:val="20"/>
        </w:rPr>
      </w:pPr>
      <w:r>
        <w:rPr>
          <w:rFonts w:ascii="宋体" w:eastAsia="宋体" w:hAnsi="宋体" w:cs="宋体"/>
          <w:color w:val="4B4B4B"/>
          <w:sz w:val="24"/>
          <w:szCs w:val="24"/>
        </w:rPr>
        <w:t>《实施方案》提出了加快推进教育现代化的实施原则：立足当前，着眼长远；聚焦重点，带动全局；问题导向，改革创新；分区规划，分类推进。总体目标是：经过</w:t>
      </w:r>
      <w:r>
        <w:rPr>
          <w:rFonts w:ascii="宋体" w:eastAsia="宋体" w:hAnsi="宋体" w:cs="宋体"/>
          <w:color w:val="4B4B4B"/>
          <w:sz w:val="24"/>
          <w:szCs w:val="24"/>
        </w:rPr>
        <w:t xml:space="preserve"> 5 </w:t>
      </w:r>
      <w:r>
        <w:rPr>
          <w:rFonts w:ascii="宋体" w:eastAsia="宋体" w:hAnsi="宋体" w:cs="宋体"/>
          <w:color w:val="4B4B4B"/>
          <w:sz w:val="24"/>
          <w:szCs w:val="24"/>
        </w:rPr>
        <w:t>年努力，全面实现各级各类教育普及目标，全面构建现代化教育制度体系，教育总体实力和国际影响力大幅提升。实现更高水平、更有质量的普及，教育改革发展成果更公平地惠及全体人民，教育服务经济社会发展的能力显著提高，社会关注的教育热点难点问题得到有效缓解，多样化可选择的优质教育资源更加丰富，人民群众受教育机会进一步扩大，学习大国建设取得重要进展。</w:t>
      </w:r>
    </w:p>
    <w:p w:rsidR="008C0CA7" w:rsidRDefault="008C0CA7">
      <w:pPr>
        <w:spacing w:line="200"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《实施方案》提出了推进教育现代化的十项重点任务：</w:t>
      </w:r>
    </w:p>
    <w:p w:rsidR="008C0CA7" w:rsidRDefault="008C0CA7">
      <w:pPr>
        <w:spacing w:line="228" w:lineRule="exact"/>
        <w:rPr>
          <w:sz w:val="20"/>
          <w:szCs w:val="20"/>
        </w:rPr>
      </w:pPr>
    </w:p>
    <w:p w:rsidR="008C0CA7" w:rsidRDefault="005061A5">
      <w:pPr>
        <w:spacing w:line="430" w:lineRule="exact"/>
        <w:ind w:left="360" w:right="246" w:firstLine="480"/>
        <w:jc w:val="both"/>
        <w:rPr>
          <w:sz w:val="20"/>
          <w:szCs w:val="20"/>
        </w:rPr>
      </w:pPr>
      <w:r>
        <w:rPr>
          <w:rFonts w:ascii="宋体" w:eastAsia="宋体" w:hAnsi="宋体" w:cs="宋体"/>
          <w:color w:val="4B4B4B"/>
          <w:sz w:val="23"/>
          <w:szCs w:val="23"/>
        </w:rPr>
        <w:t>一是实施新时代立德树人工程。全面推动习近平新时代中国特色社会主义思想进教材进课堂进头脑，把习近平新时代中国特色社会主义思想贯穿课程教材建设全过程，把教材体系、教学体系有效转化为学生的知识体系、价值体系。增强中小学德育针对性实效性，从中小学生身心特点和思想实际出发改进德育方式方法，注重循序渐进、因材施教、潜移默化，开展喜闻乐见、入脑入心的德育活动。提升高等学校思想政治工作质量。将思想政治工作体系贯穿于学科体系、教学体</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123" w:lineRule="exact"/>
        <w:rPr>
          <w:sz w:val="20"/>
          <w:szCs w:val="20"/>
        </w:rPr>
      </w:pPr>
    </w:p>
    <w:p w:rsidR="008C0CA7" w:rsidRDefault="005061A5">
      <w:pPr>
        <w:ind w:right="-13"/>
        <w:jc w:val="center"/>
        <w:rPr>
          <w:sz w:val="20"/>
          <w:szCs w:val="20"/>
        </w:rPr>
      </w:pPr>
      <w:r>
        <w:rPr>
          <w:rFonts w:eastAsia="Times New Roman"/>
          <w:sz w:val="24"/>
          <w:szCs w:val="24"/>
        </w:rPr>
        <w:t>373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81" w:name="page382"/>
      <w:bookmarkEnd w:id="381"/>
    </w:p>
    <w:p w:rsidR="008C0CA7" w:rsidRDefault="005061A5">
      <w:pPr>
        <w:spacing w:line="392" w:lineRule="exact"/>
        <w:ind w:left="360" w:right="366"/>
        <w:jc w:val="both"/>
        <w:rPr>
          <w:sz w:val="20"/>
          <w:szCs w:val="20"/>
        </w:rPr>
      </w:pPr>
      <w:r>
        <w:rPr>
          <w:rFonts w:ascii="宋体" w:eastAsia="宋体" w:hAnsi="宋体" w:cs="宋体"/>
          <w:color w:val="4B4B4B"/>
          <w:sz w:val="24"/>
          <w:szCs w:val="24"/>
        </w:rPr>
        <w:t>系、教材体系、管理体系当中，深入构建一体化育人体系。大力加强体育美育劳动教育。加强劳动和实践育人，构建学科教学和校园文化相融合、家庭和社会相衔接的综合劳动、实践育人机制。</w:t>
      </w:r>
    </w:p>
    <w:p w:rsidR="008C0CA7" w:rsidRDefault="008C0CA7">
      <w:pPr>
        <w:spacing w:line="230" w:lineRule="exact"/>
        <w:rPr>
          <w:sz w:val="20"/>
          <w:szCs w:val="20"/>
        </w:rPr>
      </w:pPr>
    </w:p>
    <w:p w:rsidR="008C0CA7" w:rsidRDefault="005061A5">
      <w:pPr>
        <w:spacing w:line="430" w:lineRule="exact"/>
        <w:ind w:left="360" w:right="366" w:firstLine="480"/>
        <w:jc w:val="both"/>
        <w:rPr>
          <w:sz w:val="20"/>
          <w:szCs w:val="20"/>
        </w:rPr>
      </w:pPr>
      <w:r>
        <w:rPr>
          <w:rFonts w:ascii="宋体" w:eastAsia="宋体" w:hAnsi="宋体" w:cs="宋体"/>
          <w:color w:val="4B4B4B"/>
          <w:sz w:val="23"/>
          <w:szCs w:val="23"/>
        </w:rPr>
        <w:t>二是推进基础教育巩固提高。推进义务教育优质均衡发展，加快城乡义务教育一体化发展。推进学前教育普及普惠发展，健全学前教育管理机构和专业化管理队伍，加强幼儿园质量监管与业务指导。加快高中阶段教育普及攻坚，推动普通高中优质特色发展。保障特殊群体受教育权利，将进城务工人员随迁子女义务教育纳入城镇发展规划，加强对留守儿童的关爱保护，组织实施特殊教育提升计划。着力减轻中小学生过重课外负担，支持中小学校普遍开展课后服务工作。</w:t>
      </w:r>
    </w:p>
    <w:p w:rsidR="008C0CA7" w:rsidRDefault="008C0CA7">
      <w:pPr>
        <w:spacing w:line="230" w:lineRule="exact"/>
        <w:rPr>
          <w:sz w:val="20"/>
          <w:szCs w:val="20"/>
        </w:rPr>
      </w:pPr>
    </w:p>
    <w:p w:rsidR="008C0CA7" w:rsidRDefault="005061A5">
      <w:pPr>
        <w:spacing w:line="435" w:lineRule="exact"/>
        <w:ind w:left="360" w:right="246" w:firstLine="480"/>
        <w:jc w:val="both"/>
        <w:rPr>
          <w:sz w:val="20"/>
          <w:szCs w:val="20"/>
        </w:rPr>
      </w:pPr>
      <w:r>
        <w:rPr>
          <w:rFonts w:ascii="宋体" w:eastAsia="宋体" w:hAnsi="宋体" w:cs="宋体"/>
          <w:color w:val="4B4B4B"/>
          <w:sz w:val="24"/>
          <w:szCs w:val="24"/>
        </w:rPr>
        <w:t>三是深化职业教育产教融合。构建产业人才培养培训新体系，完善学历教育与培训并重的现代职业教育体系</w:t>
      </w:r>
      <w:r>
        <w:rPr>
          <w:rFonts w:ascii="宋体" w:eastAsia="宋体" w:hAnsi="宋体" w:cs="宋体"/>
          <w:color w:val="4B4B4B"/>
          <w:sz w:val="24"/>
          <w:szCs w:val="24"/>
        </w:rPr>
        <w:t>，推动教育教学改革与产业转型升级衔接配套。健全产教融合的办学体制机制，坚持面向市场、服务发展、促进就业的办学方向，优化专业结构设置，大力推进产教融合、校企合作，开展国家产教融合建设试点。建立健全职业教育制度标准，完善学校设置、专业教学、教师队伍、学生实习、经费投入、信息化建设等系列制度和标准，制定并落实职业院校生均拨款制度。建立国务院职业教育工作联席会议制度。</w:t>
      </w:r>
    </w:p>
    <w:p w:rsidR="008C0CA7" w:rsidRDefault="008C0CA7">
      <w:pPr>
        <w:spacing w:line="234" w:lineRule="exact"/>
        <w:rPr>
          <w:sz w:val="20"/>
          <w:szCs w:val="20"/>
        </w:rPr>
      </w:pPr>
    </w:p>
    <w:p w:rsidR="008C0CA7" w:rsidRDefault="005061A5">
      <w:pPr>
        <w:spacing w:line="443" w:lineRule="exact"/>
        <w:ind w:left="360" w:right="206" w:firstLine="480"/>
        <w:rPr>
          <w:sz w:val="20"/>
          <w:szCs w:val="20"/>
        </w:rPr>
      </w:pPr>
      <w:r>
        <w:rPr>
          <w:rFonts w:ascii="宋体" w:eastAsia="宋体" w:hAnsi="宋体" w:cs="宋体"/>
          <w:color w:val="4B4B4B"/>
          <w:sz w:val="24"/>
          <w:szCs w:val="24"/>
        </w:rPr>
        <w:t>四是推进高等教育内涵发展。加快</w:t>
      </w:r>
      <w:r>
        <w:rPr>
          <w:rFonts w:ascii="宋体" w:eastAsia="宋体" w:hAnsi="宋体" w:cs="宋体"/>
          <w:color w:val="4B4B4B"/>
          <w:sz w:val="24"/>
          <w:szCs w:val="24"/>
        </w:rPr>
        <w:t>“</w:t>
      </w:r>
      <w:r>
        <w:rPr>
          <w:rFonts w:ascii="宋体" w:eastAsia="宋体" w:hAnsi="宋体" w:cs="宋体"/>
          <w:color w:val="4B4B4B"/>
          <w:sz w:val="24"/>
          <w:szCs w:val="24"/>
        </w:rPr>
        <w:t>双一流</w:t>
      </w:r>
      <w:r>
        <w:rPr>
          <w:rFonts w:ascii="宋体" w:eastAsia="宋体" w:hAnsi="宋体" w:cs="宋体"/>
          <w:color w:val="4B4B4B"/>
          <w:sz w:val="24"/>
          <w:szCs w:val="24"/>
        </w:rPr>
        <w:t>”</w:t>
      </w:r>
      <w:r>
        <w:rPr>
          <w:rFonts w:ascii="宋体" w:eastAsia="宋体" w:hAnsi="宋体" w:cs="宋体"/>
          <w:color w:val="4B4B4B"/>
          <w:sz w:val="24"/>
          <w:szCs w:val="24"/>
        </w:rPr>
        <w:t>建设，推动建设高等学校全面落实建设方案，研究建立中国特色</w:t>
      </w:r>
      <w:r>
        <w:rPr>
          <w:rFonts w:ascii="宋体" w:eastAsia="宋体" w:hAnsi="宋体" w:cs="宋体"/>
          <w:color w:val="4B4B4B"/>
          <w:sz w:val="24"/>
          <w:szCs w:val="24"/>
        </w:rPr>
        <w:t>“</w:t>
      </w:r>
      <w:r>
        <w:rPr>
          <w:rFonts w:ascii="宋体" w:eastAsia="宋体" w:hAnsi="宋体" w:cs="宋体"/>
          <w:color w:val="4B4B4B"/>
          <w:sz w:val="24"/>
          <w:szCs w:val="24"/>
        </w:rPr>
        <w:t>双一流</w:t>
      </w:r>
      <w:r>
        <w:rPr>
          <w:rFonts w:ascii="宋体" w:eastAsia="宋体" w:hAnsi="宋体" w:cs="宋体"/>
          <w:color w:val="4B4B4B"/>
          <w:sz w:val="24"/>
          <w:szCs w:val="24"/>
        </w:rPr>
        <w:t>”</w:t>
      </w:r>
      <w:r>
        <w:rPr>
          <w:rFonts w:ascii="宋体" w:eastAsia="宋体" w:hAnsi="宋体" w:cs="宋体"/>
          <w:color w:val="4B4B4B"/>
          <w:sz w:val="24"/>
          <w:szCs w:val="24"/>
        </w:rPr>
        <w:t>建设的综合评价体系。建设一流本科教育，深</w:t>
      </w:r>
      <w:r>
        <w:rPr>
          <w:rFonts w:ascii="宋体" w:eastAsia="宋体" w:hAnsi="宋体" w:cs="宋体"/>
          <w:color w:val="4B4B4B"/>
          <w:sz w:val="24"/>
          <w:szCs w:val="24"/>
        </w:rPr>
        <w:t>入实施</w:t>
      </w:r>
      <w:r>
        <w:rPr>
          <w:rFonts w:ascii="宋体" w:eastAsia="宋体" w:hAnsi="宋体" w:cs="宋体"/>
          <w:color w:val="4B4B4B"/>
          <w:sz w:val="24"/>
          <w:szCs w:val="24"/>
        </w:rPr>
        <w:t>“</w:t>
      </w:r>
      <w:r>
        <w:rPr>
          <w:rFonts w:ascii="宋体" w:eastAsia="宋体" w:hAnsi="宋体" w:cs="宋体"/>
          <w:color w:val="4B4B4B"/>
          <w:sz w:val="24"/>
          <w:szCs w:val="24"/>
        </w:rPr>
        <w:t>六卓越一拔尖</w:t>
      </w:r>
      <w:r>
        <w:rPr>
          <w:rFonts w:ascii="宋体" w:eastAsia="宋体" w:hAnsi="宋体" w:cs="宋体"/>
          <w:color w:val="4B4B4B"/>
          <w:sz w:val="24"/>
          <w:szCs w:val="24"/>
        </w:rPr>
        <w:t>”</w:t>
      </w:r>
      <w:r>
        <w:rPr>
          <w:rFonts w:ascii="宋体" w:eastAsia="宋体" w:hAnsi="宋体" w:cs="宋体"/>
          <w:color w:val="4B4B4B"/>
          <w:sz w:val="24"/>
          <w:szCs w:val="24"/>
        </w:rPr>
        <w:t>计划</w:t>
      </w:r>
      <w:r>
        <w:rPr>
          <w:rFonts w:ascii="宋体" w:eastAsia="宋体" w:hAnsi="宋体" w:cs="宋体"/>
          <w:color w:val="4B4B4B"/>
          <w:sz w:val="24"/>
          <w:szCs w:val="24"/>
        </w:rPr>
        <w:t xml:space="preserve"> 2.0</w:t>
      </w:r>
      <w:r>
        <w:rPr>
          <w:rFonts w:ascii="宋体" w:eastAsia="宋体" w:hAnsi="宋体" w:cs="宋体"/>
          <w:color w:val="4B4B4B"/>
          <w:sz w:val="24"/>
          <w:szCs w:val="24"/>
        </w:rPr>
        <w:t>，实施一流专业建设</w:t>
      </w:r>
      <w:r>
        <w:rPr>
          <w:rFonts w:ascii="宋体" w:eastAsia="宋体" w:hAnsi="宋体" w:cs="宋体"/>
          <w:color w:val="4B4B4B"/>
          <w:sz w:val="24"/>
          <w:szCs w:val="24"/>
        </w:rPr>
        <w:t>“</w:t>
      </w:r>
      <w:r>
        <w:rPr>
          <w:rFonts w:ascii="宋体" w:eastAsia="宋体" w:hAnsi="宋体" w:cs="宋体"/>
          <w:color w:val="4B4B4B"/>
          <w:sz w:val="24"/>
          <w:szCs w:val="24"/>
        </w:rPr>
        <w:t>双万计划</w:t>
      </w:r>
      <w:r>
        <w:rPr>
          <w:rFonts w:ascii="宋体" w:eastAsia="宋体" w:hAnsi="宋体" w:cs="宋体"/>
          <w:color w:val="4B4B4B"/>
          <w:sz w:val="24"/>
          <w:szCs w:val="24"/>
        </w:rPr>
        <w:t>”</w:t>
      </w:r>
      <w:r>
        <w:rPr>
          <w:rFonts w:ascii="宋体" w:eastAsia="宋体" w:hAnsi="宋体" w:cs="宋体"/>
          <w:color w:val="4B4B4B"/>
          <w:sz w:val="24"/>
          <w:szCs w:val="24"/>
        </w:rPr>
        <w:t>，实施创新创业教育改革燎原计划、高等学校毕业生就业创业促进计划。提升研究生教育水平，完善产教融合的专业学位研究生培养模式、科教融合的学术学位研究生培养模式，加强紧缺高端复合人才培养。完善高等教育质量标准和监测评价体系。提升高等学校科学研究与创新服务能力，实施高等学校基础研究珠峰计划，建设一批前沿科学中心，支持高等学校建设一批重大科技基础设施，积极参与国家实验室建设。继续实施高等学校哲学社会科学繁荣计划。</w:t>
      </w:r>
    </w:p>
    <w:p w:rsidR="008C0CA7" w:rsidRDefault="008C0CA7">
      <w:pPr>
        <w:spacing w:line="229" w:lineRule="exact"/>
        <w:rPr>
          <w:sz w:val="20"/>
          <w:szCs w:val="20"/>
        </w:rPr>
      </w:pPr>
    </w:p>
    <w:p w:rsidR="008C0CA7" w:rsidRDefault="005061A5">
      <w:pPr>
        <w:spacing w:line="412" w:lineRule="exact"/>
        <w:ind w:left="360" w:right="246" w:firstLine="480"/>
        <w:jc w:val="both"/>
        <w:rPr>
          <w:sz w:val="20"/>
          <w:szCs w:val="20"/>
        </w:rPr>
      </w:pPr>
      <w:r>
        <w:rPr>
          <w:rFonts w:ascii="宋体" w:eastAsia="宋体" w:hAnsi="宋体" w:cs="宋体"/>
          <w:color w:val="4B4B4B"/>
          <w:sz w:val="23"/>
          <w:szCs w:val="23"/>
        </w:rPr>
        <w:t>五是全面加强新时代教师队伍建设。加强师</w:t>
      </w:r>
      <w:r>
        <w:rPr>
          <w:rFonts w:ascii="宋体" w:eastAsia="宋体" w:hAnsi="宋体" w:cs="宋体"/>
          <w:color w:val="4B4B4B"/>
          <w:sz w:val="23"/>
          <w:szCs w:val="23"/>
        </w:rPr>
        <w:t>德师风建设，把师德师风作为评价教师队伍素质的第一标准，实施师德师风建设工程。提高教师教育质量，实施教师教育振兴行动计划，大力培养高素质专业化中小学教师。深化教师管理制度改革，创新编制管理，修订高等学校、中小学和中职学校岗位设置管理指导意见，</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374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82" w:name="page383"/>
      <w:bookmarkEnd w:id="382"/>
    </w:p>
    <w:p w:rsidR="008C0CA7" w:rsidRDefault="005061A5">
      <w:pPr>
        <w:spacing w:line="423" w:lineRule="exact"/>
        <w:ind w:left="360" w:right="366"/>
        <w:jc w:val="both"/>
        <w:rPr>
          <w:sz w:val="20"/>
          <w:szCs w:val="20"/>
        </w:rPr>
      </w:pPr>
      <w:r>
        <w:rPr>
          <w:rFonts w:ascii="宋体" w:eastAsia="宋体" w:hAnsi="宋体" w:cs="宋体"/>
          <w:color w:val="4B4B4B"/>
          <w:sz w:val="24"/>
          <w:szCs w:val="24"/>
        </w:rPr>
        <w:t>分类推进教师职称制度改革。保障教师工资待遇，健全中小学教师工资长效联动机制，核定绩效工资总量时统筹考虑当地公务员实际收入水平，实现与当地公务员工资收入同步调整，完善中小学教师绩效工资总量核定分配办法和内部分配办法。补强薄弱地区教师短板，深入实施乡村教师支持计划、银龄讲学计划、援藏援疆万名教师支教计划。</w:t>
      </w:r>
    </w:p>
    <w:p w:rsidR="008C0CA7" w:rsidRDefault="008C0CA7">
      <w:pPr>
        <w:spacing w:line="230" w:lineRule="exact"/>
        <w:rPr>
          <w:sz w:val="20"/>
          <w:szCs w:val="20"/>
        </w:rPr>
      </w:pPr>
    </w:p>
    <w:p w:rsidR="008C0CA7" w:rsidRDefault="005061A5">
      <w:pPr>
        <w:spacing w:line="440" w:lineRule="exact"/>
        <w:ind w:left="360" w:right="366" w:firstLine="480"/>
        <w:jc w:val="both"/>
        <w:rPr>
          <w:sz w:val="20"/>
          <w:szCs w:val="20"/>
        </w:rPr>
      </w:pPr>
      <w:r>
        <w:rPr>
          <w:rFonts w:ascii="宋体" w:eastAsia="宋体" w:hAnsi="宋体" w:cs="宋体"/>
          <w:color w:val="4B4B4B"/>
          <w:sz w:val="24"/>
          <w:szCs w:val="24"/>
        </w:rPr>
        <w:t>六是大力推进教育信息化。着力构建基于信息技术的新型教育教学模式、教育服务供给方式以及教育治理新模式。促进信息技术与教育教学深度融合，支持学校充分利用信息技术开展人才培养模式和教学方法改革，逐步实现信息化教与</w:t>
      </w:r>
      <w:r>
        <w:rPr>
          <w:rFonts w:ascii="宋体" w:eastAsia="宋体" w:hAnsi="宋体" w:cs="宋体"/>
          <w:color w:val="4B4B4B"/>
          <w:sz w:val="24"/>
          <w:szCs w:val="24"/>
        </w:rPr>
        <w:t>学应用师生全覆盖。创新信息时代教育治理新模式，开展大数据支撑下的教育治理能力优化行动，推动以互联网等信息化手段服务教育教学全过程。加快推进智慧教育创新发展，设立</w:t>
      </w:r>
      <w:r>
        <w:rPr>
          <w:rFonts w:ascii="宋体" w:eastAsia="宋体" w:hAnsi="宋体" w:cs="宋体"/>
          <w:color w:val="4B4B4B"/>
          <w:sz w:val="24"/>
          <w:szCs w:val="24"/>
        </w:rPr>
        <w:t>“</w:t>
      </w:r>
      <w:r>
        <w:rPr>
          <w:rFonts w:ascii="宋体" w:eastAsia="宋体" w:hAnsi="宋体" w:cs="宋体"/>
          <w:color w:val="4B4B4B"/>
          <w:sz w:val="24"/>
          <w:szCs w:val="24"/>
        </w:rPr>
        <w:t>智慧教育示范区</w:t>
      </w:r>
      <w:r>
        <w:rPr>
          <w:rFonts w:ascii="宋体" w:eastAsia="宋体" w:hAnsi="宋体" w:cs="宋体"/>
          <w:color w:val="4B4B4B"/>
          <w:sz w:val="24"/>
          <w:szCs w:val="24"/>
        </w:rPr>
        <w:t>”</w:t>
      </w:r>
      <w:r>
        <w:rPr>
          <w:rFonts w:ascii="宋体" w:eastAsia="宋体" w:hAnsi="宋体" w:cs="宋体"/>
          <w:color w:val="4B4B4B"/>
          <w:sz w:val="24"/>
          <w:szCs w:val="24"/>
        </w:rPr>
        <w:t>，开展国家虚拟仿真实验教学项目等建设，实施人工智能助推教师队伍建设行动。构建</w:t>
      </w:r>
      <w:r>
        <w:rPr>
          <w:rFonts w:ascii="宋体" w:eastAsia="宋体" w:hAnsi="宋体" w:cs="宋体"/>
          <w:color w:val="4B4B4B"/>
          <w:sz w:val="24"/>
          <w:szCs w:val="24"/>
        </w:rPr>
        <w:t>“</w:t>
      </w:r>
      <w:r>
        <w:rPr>
          <w:rFonts w:ascii="宋体" w:eastAsia="宋体" w:hAnsi="宋体" w:cs="宋体"/>
          <w:color w:val="4B4B4B"/>
          <w:sz w:val="24"/>
          <w:szCs w:val="24"/>
        </w:rPr>
        <w:t>互联网</w:t>
      </w:r>
      <w:r>
        <w:rPr>
          <w:rFonts w:ascii="宋体" w:eastAsia="宋体" w:hAnsi="宋体" w:cs="宋体"/>
          <w:color w:val="4B4B4B"/>
          <w:sz w:val="24"/>
          <w:szCs w:val="24"/>
        </w:rPr>
        <w:t>+</w:t>
      </w:r>
      <w:r>
        <w:rPr>
          <w:rFonts w:ascii="宋体" w:eastAsia="宋体" w:hAnsi="宋体" w:cs="宋体"/>
          <w:color w:val="4B4B4B"/>
          <w:sz w:val="24"/>
          <w:szCs w:val="24"/>
        </w:rPr>
        <w:t>教育</w:t>
      </w:r>
      <w:r>
        <w:rPr>
          <w:rFonts w:ascii="宋体" w:eastAsia="宋体" w:hAnsi="宋体" w:cs="宋体"/>
          <w:color w:val="4B4B4B"/>
          <w:sz w:val="24"/>
          <w:szCs w:val="24"/>
        </w:rPr>
        <w:t>”</w:t>
      </w:r>
      <w:r>
        <w:rPr>
          <w:rFonts w:ascii="宋体" w:eastAsia="宋体" w:hAnsi="宋体" w:cs="宋体"/>
          <w:color w:val="4B4B4B"/>
          <w:sz w:val="24"/>
          <w:szCs w:val="24"/>
        </w:rPr>
        <w:t>支撑服务平台，深入推进</w:t>
      </w:r>
      <w:r>
        <w:rPr>
          <w:rFonts w:ascii="宋体" w:eastAsia="宋体" w:hAnsi="宋体" w:cs="宋体"/>
          <w:color w:val="4B4B4B"/>
          <w:sz w:val="24"/>
          <w:szCs w:val="24"/>
        </w:rPr>
        <w:t>“</w:t>
      </w:r>
      <w:r>
        <w:rPr>
          <w:rFonts w:ascii="宋体" w:eastAsia="宋体" w:hAnsi="宋体" w:cs="宋体"/>
          <w:color w:val="4B4B4B"/>
          <w:sz w:val="24"/>
          <w:szCs w:val="24"/>
        </w:rPr>
        <w:t>三通两平台</w:t>
      </w:r>
      <w:r>
        <w:rPr>
          <w:rFonts w:ascii="宋体" w:eastAsia="宋体" w:hAnsi="宋体" w:cs="宋体"/>
          <w:color w:val="4B4B4B"/>
          <w:sz w:val="24"/>
          <w:szCs w:val="24"/>
        </w:rPr>
        <w:t>”</w:t>
      </w:r>
      <w:r>
        <w:rPr>
          <w:rFonts w:ascii="宋体" w:eastAsia="宋体" w:hAnsi="宋体" w:cs="宋体"/>
          <w:color w:val="4B4B4B"/>
          <w:sz w:val="24"/>
          <w:szCs w:val="24"/>
        </w:rPr>
        <w:t>建设。</w:t>
      </w:r>
    </w:p>
    <w:p w:rsidR="008C0CA7" w:rsidRDefault="008C0CA7">
      <w:pPr>
        <w:spacing w:line="231" w:lineRule="exact"/>
        <w:rPr>
          <w:sz w:val="20"/>
          <w:szCs w:val="20"/>
        </w:rPr>
      </w:pPr>
    </w:p>
    <w:p w:rsidR="008C0CA7" w:rsidRDefault="005061A5">
      <w:pPr>
        <w:spacing w:line="443" w:lineRule="exact"/>
        <w:ind w:left="360" w:right="246" w:firstLine="480"/>
        <w:rPr>
          <w:sz w:val="20"/>
          <w:szCs w:val="20"/>
        </w:rPr>
      </w:pPr>
      <w:r>
        <w:rPr>
          <w:rFonts w:ascii="宋体" w:eastAsia="宋体" w:hAnsi="宋体" w:cs="宋体"/>
          <w:color w:val="4B4B4B"/>
          <w:sz w:val="24"/>
          <w:szCs w:val="24"/>
        </w:rPr>
        <w:t>七是实施中西部教育振兴发展计划。坚决打赢教育脱贫攻坚战，以保障义务教育为核心，全面落实教育扶贫政策，稳步提升贫困地区教育基本公共服务水平。推进</w:t>
      </w:r>
      <w:r>
        <w:rPr>
          <w:rFonts w:ascii="宋体" w:eastAsia="宋体" w:hAnsi="宋体" w:cs="宋体"/>
          <w:color w:val="4B4B4B"/>
          <w:sz w:val="24"/>
          <w:szCs w:val="24"/>
        </w:rPr>
        <w:t>“</w:t>
      </w:r>
      <w:r>
        <w:rPr>
          <w:rFonts w:ascii="宋体" w:eastAsia="宋体" w:hAnsi="宋体" w:cs="宋体"/>
          <w:color w:val="4B4B4B"/>
          <w:sz w:val="24"/>
          <w:szCs w:val="24"/>
        </w:rPr>
        <w:t>三区三州</w:t>
      </w:r>
      <w:r>
        <w:rPr>
          <w:rFonts w:ascii="宋体" w:eastAsia="宋体" w:hAnsi="宋体" w:cs="宋体"/>
          <w:color w:val="4B4B4B"/>
          <w:sz w:val="24"/>
          <w:szCs w:val="24"/>
        </w:rPr>
        <w:t>”</w:t>
      </w:r>
      <w:r>
        <w:rPr>
          <w:rFonts w:ascii="宋体" w:eastAsia="宋体" w:hAnsi="宋体" w:cs="宋体"/>
          <w:color w:val="4B4B4B"/>
          <w:sz w:val="24"/>
          <w:szCs w:val="24"/>
        </w:rPr>
        <w:t>等深度贫困地区教育脱贫攻坚。补齐中西部教育</w:t>
      </w:r>
      <w:r>
        <w:rPr>
          <w:rFonts w:ascii="宋体" w:eastAsia="宋体" w:hAnsi="宋体" w:cs="宋体"/>
          <w:color w:val="4B4B4B"/>
          <w:sz w:val="24"/>
          <w:szCs w:val="24"/>
        </w:rPr>
        <w:t>发展短板，加快中西部地区义务教育学校标准化建设，全面改善贫困地区义务教育薄弱学校基本办学条件，支持中西部地区加快普及高中阶段教育，加快发展民族教育。提升中西部高等教育发展水平，继续实施中西部高等学校基础能力建设工程、东部高等学校对口支援西部高等学校计划，</w:t>
      </w:r>
      <w:r>
        <w:rPr>
          <w:rFonts w:ascii="宋体" w:eastAsia="宋体" w:hAnsi="宋体" w:cs="宋体"/>
          <w:color w:val="4B4B4B"/>
          <w:sz w:val="24"/>
          <w:szCs w:val="24"/>
        </w:rPr>
        <w:t>“</w:t>
      </w:r>
      <w:r>
        <w:rPr>
          <w:rFonts w:ascii="宋体" w:eastAsia="宋体" w:hAnsi="宋体" w:cs="宋体"/>
          <w:color w:val="4B4B4B"/>
          <w:sz w:val="24"/>
          <w:szCs w:val="24"/>
        </w:rPr>
        <w:t>部省合建</w:t>
      </w:r>
      <w:r>
        <w:rPr>
          <w:rFonts w:ascii="宋体" w:eastAsia="宋体" w:hAnsi="宋体" w:cs="宋体"/>
          <w:color w:val="4B4B4B"/>
          <w:sz w:val="24"/>
          <w:szCs w:val="24"/>
        </w:rPr>
        <w:t>”</w:t>
      </w:r>
      <w:r>
        <w:rPr>
          <w:rFonts w:ascii="宋体" w:eastAsia="宋体" w:hAnsi="宋体" w:cs="宋体"/>
          <w:color w:val="4B4B4B"/>
          <w:sz w:val="24"/>
          <w:szCs w:val="24"/>
        </w:rPr>
        <w:t>支持中西部地区</w:t>
      </w:r>
      <w:r>
        <w:rPr>
          <w:rFonts w:ascii="宋体" w:eastAsia="宋体" w:hAnsi="宋体" w:cs="宋体"/>
          <w:color w:val="4B4B4B"/>
          <w:sz w:val="24"/>
          <w:szCs w:val="24"/>
        </w:rPr>
        <w:t xml:space="preserve"> 14 </w:t>
      </w:r>
      <w:r>
        <w:rPr>
          <w:rFonts w:ascii="宋体" w:eastAsia="宋体" w:hAnsi="宋体" w:cs="宋体"/>
          <w:color w:val="4B4B4B"/>
          <w:sz w:val="24"/>
          <w:szCs w:val="24"/>
        </w:rPr>
        <w:t>所高等学校发展。实施乡村振兴战略教育行动，大力发展现代农业职业教育，推进服务乡村振兴战略的高等农林教育改革，加快乡村振兴急需紧缺人才培养。</w:t>
      </w:r>
    </w:p>
    <w:p w:rsidR="008C0CA7" w:rsidRDefault="008C0CA7">
      <w:pPr>
        <w:spacing w:line="229" w:lineRule="exact"/>
        <w:rPr>
          <w:sz w:val="20"/>
          <w:szCs w:val="20"/>
        </w:rPr>
      </w:pPr>
    </w:p>
    <w:p w:rsidR="008C0CA7" w:rsidRDefault="005061A5">
      <w:pPr>
        <w:spacing w:line="430" w:lineRule="exact"/>
        <w:ind w:left="360" w:right="366" w:firstLine="480"/>
        <w:jc w:val="both"/>
        <w:rPr>
          <w:sz w:val="20"/>
          <w:szCs w:val="20"/>
        </w:rPr>
      </w:pPr>
      <w:r>
        <w:rPr>
          <w:rFonts w:ascii="宋体" w:eastAsia="宋体" w:hAnsi="宋体" w:cs="宋体"/>
          <w:color w:val="4B4B4B"/>
          <w:sz w:val="23"/>
          <w:szCs w:val="23"/>
        </w:rPr>
        <w:t>八是推进教育现代化区域创新试验。创新体制机制，探索新时代区域教育改革发展的新模式。</w:t>
      </w:r>
      <w:r>
        <w:rPr>
          <w:rFonts w:ascii="宋体" w:eastAsia="宋体" w:hAnsi="宋体" w:cs="宋体"/>
          <w:color w:val="4B4B4B"/>
          <w:sz w:val="23"/>
          <w:szCs w:val="23"/>
        </w:rPr>
        <w:t>高起点高标准规划发展雄安新区教育，优先发展高质量基础教育，加快发展现代职业教育，以新机制新模式建设雄安大学。深化粤港澳高等教育合作交流，促进教育资源特别是高等教育相关的人才、科技、信息等要素在粤港澳大湾区高效流动。构建长三角教育协作发展新格局，进一步加大区域内教育资源相互开放的力度，搭建各级各类教育协作发展与创新平台，实现资源优势互</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3" w:lineRule="exact"/>
        <w:rPr>
          <w:sz w:val="20"/>
          <w:szCs w:val="20"/>
        </w:rPr>
      </w:pPr>
    </w:p>
    <w:p w:rsidR="008C0CA7" w:rsidRDefault="005061A5">
      <w:pPr>
        <w:ind w:right="-13"/>
        <w:jc w:val="center"/>
        <w:rPr>
          <w:sz w:val="20"/>
          <w:szCs w:val="20"/>
        </w:rPr>
      </w:pPr>
      <w:r>
        <w:rPr>
          <w:rFonts w:eastAsia="Times New Roman"/>
          <w:sz w:val="24"/>
          <w:szCs w:val="24"/>
        </w:rPr>
        <w:t>375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83" w:name="page384"/>
      <w:bookmarkEnd w:id="383"/>
    </w:p>
    <w:p w:rsidR="008C0CA7" w:rsidRDefault="005061A5">
      <w:pPr>
        <w:spacing w:line="354" w:lineRule="exact"/>
        <w:ind w:left="360" w:right="366"/>
        <w:jc w:val="both"/>
        <w:rPr>
          <w:sz w:val="20"/>
          <w:szCs w:val="20"/>
        </w:rPr>
      </w:pPr>
      <w:r>
        <w:rPr>
          <w:rFonts w:ascii="宋体" w:eastAsia="宋体" w:hAnsi="宋体" w:cs="宋体"/>
          <w:color w:val="4B4B4B"/>
          <w:sz w:val="24"/>
          <w:szCs w:val="24"/>
        </w:rPr>
        <w:t>补和有序流动。促进海南教育创新发展，依托海南自由贸易试验区打造新时代教育全面深化改革开放的新标杆。</w:t>
      </w:r>
    </w:p>
    <w:p w:rsidR="008C0CA7" w:rsidRDefault="008C0CA7">
      <w:pPr>
        <w:spacing w:line="229"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color w:val="4B4B4B"/>
          <w:sz w:val="24"/>
          <w:szCs w:val="24"/>
        </w:rPr>
        <w:t>九是推进共建</w:t>
      </w:r>
      <w:r>
        <w:rPr>
          <w:rFonts w:ascii="宋体" w:eastAsia="宋体" w:hAnsi="宋体" w:cs="宋体"/>
          <w:color w:val="4B4B4B"/>
          <w:sz w:val="24"/>
          <w:szCs w:val="24"/>
        </w:rPr>
        <w:t>“</w:t>
      </w:r>
      <w:r>
        <w:rPr>
          <w:rFonts w:ascii="宋体" w:eastAsia="宋体" w:hAnsi="宋体" w:cs="宋体"/>
          <w:color w:val="4B4B4B"/>
          <w:sz w:val="24"/>
          <w:szCs w:val="24"/>
        </w:rPr>
        <w:t>一带一路</w:t>
      </w:r>
      <w:r>
        <w:rPr>
          <w:rFonts w:ascii="宋体" w:eastAsia="宋体" w:hAnsi="宋体" w:cs="宋体"/>
          <w:color w:val="4B4B4B"/>
          <w:sz w:val="24"/>
          <w:szCs w:val="24"/>
        </w:rPr>
        <w:t>”</w:t>
      </w:r>
      <w:r>
        <w:rPr>
          <w:rFonts w:ascii="宋体" w:eastAsia="宋体" w:hAnsi="宋体" w:cs="宋体"/>
          <w:color w:val="4B4B4B"/>
          <w:sz w:val="24"/>
          <w:szCs w:val="24"/>
        </w:rPr>
        <w:t>教育行动。加快培养高层次国际化人才，完善留学生回国创业就业政策，提高中外合作办学质量，完善中外合作办学准入和退出机制。加强与共建</w:t>
      </w:r>
      <w:r>
        <w:rPr>
          <w:rFonts w:ascii="宋体" w:eastAsia="宋体" w:hAnsi="宋体" w:cs="宋体"/>
          <w:color w:val="4B4B4B"/>
          <w:sz w:val="24"/>
          <w:szCs w:val="24"/>
        </w:rPr>
        <w:t>“</w:t>
      </w:r>
      <w:r>
        <w:rPr>
          <w:rFonts w:ascii="宋体" w:eastAsia="宋体" w:hAnsi="宋体" w:cs="宋体"/>
          <w:color w:val="4B4B4B"/>
          <w:sz w:val="24"/>
          <w:szCs w:val="24"/>
        </w:rPr>
        <w:t>一带一路</w:t>
      </w:r>
      <w:r>
        <w:rPr>
          <w:rFonts w:ascii="宋体" w:eastAsia="宋体" w:hAnsi="宋体" w:cs="宋体"/>
          <w:color w:val="4B4B4B"/>
          <w:sz w:val="24"/>
          <w:szCs w:val="24"/>
        </w:rPr>
        <w:t>”</w:t>
      </w:r>
      <w:r>
        <w:rPr>
          <w:rFonts w:ascii="宋体" w:eastAsia="宋体" w:hAnsi="宋体" w:cs="宋体"/>
          <w:color w:val="4B4B4B"/>
          <w:sz w:val="24"/>
          <w:szCs w:val="24"/>
        </w:rPr>
        <w:t>国家教育合作，建设</w:t>
      </w:r>
      <w:r>
        <w:rPr>
          <w:rFonts w:ascii="宋体" w:eastAsia="宋体" w:hAnsi="宋体" w:cs="宋体"/>
          <w:color w:val="4B4B4B"/>
          <w:sz w:val="24"/>
          <w:szCs w:val="24"/>
        </w:rPr>
        <w:t>“</w:t>
      </w:r>
      <w:r>
        <w:rPr>
          <w:rFonts w:ascii="宋体" w:eastAsia="宋体" w:hAnsi="宋体" w:cs="宋体"/>
          <w:color w:val="4B4B4B"/>
          <w:sz w:val="24"/>
          <w:szCs w:val="24"/>
        </w:rPr>
        <w:t>一带一路</w:t>
      </w:r>
      <w:r>
        <w:rPr>
          <w:rFonts w:ascii="宋体" w:eastAsia="宋体" w:hAnsi="宋体" w:cs="宋体"/>
          <w:color w:val="4B4B4B"/>
          <w:sz w:val="24"/>
          <w:szCs w:val="24"/>
        </w:rPr>
        <w:t>”</w:t>
      </w:r>
      <w:r>
        <w:rPr>
          <w:rFonts w:ascii="宋体" w:eastAsia="宋体" w:hAnsi="宋体" w:cs="宋体"/>
          <w:color w:val="4B4B4B"/>
          <w:sz w:val="24"/>
          <w:szCs w:val="24"/>
        </w:rPr>
        <w:t>教育资源信息服务综合平台，建立国际科教合作交流平台，实施高等学校科技创新服务</w:t>
      </w:r>
      <w:r>
        <w:rPr>
          <w:rFonts w:ascii="宋体" w:eastAsia="宋体" w:hAnsi="宋体" w:cs="宋体"/>
          <w:color w:val="4B4B4B"/>
          <w:sz w:val="24"/>
          <w:szCs w:val="24"/>
        </w:rPr>
        <w:t>“</w:t>
      </w:r>
      <w:r>
        <w:rPr>
          <w:rFonts w:ascii="宋体" w:eastAsia="宋体" w:hAnsi="宋体" w:cs="宋体"/>
          <w:color w:val="4B4B4B"/>
          <w:sz w:val="24"/>
          <w:szCs w:val="24"/>
        </w:rPr>
        <w:t>一带一路</w:t>
      </w:r>
      <w:r>
        <w:rPr>
          <w:rFonts w:ascii="宋体" w:eastAsia="宋体" w:hAnsi="宋体" w:cs="宋体"/>
          <w:color w:val="4B4B4B"/>
          <w:sz w:val="24"/>
          <w:szCs w:val="24"/>
        </w:rPr>
        <w:t>”</w:t>
      </w:r>
      <w:r>
        <w:rPr>
          <w:rFonts w:ascii="宋体" w:eastAsia="宋体" w:hAnsi="宋体" w:cs="宋体"/>
          <w:color w:val="4B4B4B"/>
          <w:sz w:val="24"/>
          <w:szCs w:val="24"/>
        </w:rPr>
        <w:t>倡议行动计划。深化与共建</w:t>
      </w:r>
      <w:r>
        <w:rPr>
          <w:rFonts w:ascii="宋体" w:eastAsia="宋体" w:hAnsi="宋体" w:cs="宋体"/>
          <w:color w:val="4B4B4B"/>
          <w:sz w:val="24"/>
          <w:szCs w:val="24"/>
        </w:rPr>
        <w:t>“</w:t>
      </w:r>
      <w:r>
        <w:rPr>
          <w:rFonts w:ascii="宋体" w:eastAsia="宋体" w:hAnsi="宋体" w:cs="宋体"/>
          <w:color w:val="4B4B4B"/>
          <w:sz w:val="24"/>
          <w:szCs w:val="24"/>
        </w:rPr>
        <w:t>一带一路</w:t>
      </w:r>
      <w:r>
        <w:rPr>
          <w:rFonts w:ascii="宋体" w:eastAsia="宋体" w:hAnsi="宋体" w:cs="宋体"/>
          <w:color w:val="4B4B4B"/>
          <w:sz w:val="24"/>
          <w:szCs w:val="24"/>
        </w:rPr>
        <w:t>”</w:t>
      </w:r>
      <w:r>
        <w:rPr>
          <w:rFonts w:ascii="宋体" w:eastAsia="宋体" w:hAnsi="宋体" w:cs="宋体"/>
          <w:color w:val="4B4B4B"/>
          <w:sz w:val="24"/>
          <w:szCs w:val="24"/>
        </w:rPr>
        <w:t>国家人文交流，大力支持中外民间交流，加强中外体育艺术等人文交流。优化孔子学院区域布局，加强孔</w:t>
      </w:r>
      <w:r>
        <w:rPr>
          <w:rFonts w:ascii="宋体" w:eastAsia="宋体" w:hAnsi="宋体" w:cs="宋体"/>
          <w:color w:val="4B4B4B"/>
          <w:sz w:val="24"/>
          <w:szCs w:val="24"/>
        </w:rPr>
        <w:t>子学院能力建设，全面提高办学水平。加大汉语国际教育工作力度。</w:t>
      </w:r>
    </w:p>
    <w:p w:rsidR="008C0CA7" w:rsidRDefault="008C0CA7">
      <w:pPr>
        <w:spacing w:line="234" w:lineRule="exact"/>
        <w:rPr>
          <w:sz w:val="20"/>
          <w:szCs w:val="20"/>
        </w:rPr>
      </w:pPr>
    </w:p>
    <w:p w:rsidR="008C0CA7" w:rsidRDefault="005061A5">
      <w:pPr>
        <w:spacing w:line="448" w:lineRule="exact"/>
        <w:ind w:left="360" w:right="246" w:firstLine="480"/>
        <w:jc w:val="both"/>
        <w:rPr>
          <w:sz w:val="20"/>
          <w:szCs w:val="20"/>
        </w:rPr>
      </w:pPr>
      <w:r>
        <w:rPr>
          <w:rFonts w:ascii="宋体" w:eastAsia="宋体" w:hAnsi="宋体" w:cs="宋体"/>
          <w:color w:val="4B4B4B"/>
          <w:sz w:val="24"/>
          <w:szCs w:val="24"/>
        </w:rPr>
        <w:t>十是深化重点领域教育综合改革。加快重点领域和关键环节改革步伐，为加快推进教育现代化提供制度支撑。积极稳妥推进考试招生制度改革，坚定高考改革方向，完善普通高中学业水平考试制度，进一步推进学术学位与专业学位硕士研究生分类考试，完善博士研究生</w:t>
      </w:r>
      <w:r>
        <w:rPr>
          <w:rFonts w:ascii="宋体" w:eastAsia="宋体" w:hAnsi="宋体" w:cs="宋体"/>
          <w:color w:val="4B4B4B"/>
          <w:sz w:val="24"/>
          <w:szCs w:val="24"/>
        </w:rPr>
        <w:t>“</w:t>
      </w:r>
      <w:r>
        <w:rPr>
          <w:rFonts w:ascii="宋体" w:eastAsia="宋体" w:hAnsi="宋体" w:cs="宋体"/>
          <w:color w:val="4B4B4B"/>
          <w:sz w:val="24"/>
          <w:szCs w:val="24"/>
        </w:rPr>
        <w:t>申请－考核</w:t>
      </w:r>
      <w:r>
        <w:rPr>
          <w:rFonts w:ascii="宋体" w:eastAsia="宋体" w:hAnsi="宋体" w:cs="宋体"/>
          <w:color w:val="4B4B4B"/>
          <w:sz w:val="24"/>
          <w:szCs w:val="24"/>
        </w:rPr>
        <w:t>”</w:t>
      </w:r>
      <w:r>
        <w:rPr>
          <w:rFonts w:ascii="宋体" w:eastAsia="宋体" w:hAnsi="宋体" w:cs="宋体"/>
          <w:color w:val="4B4B4B"/>
          <w:sz w:val="24"/>
          <w:szCs w:val="24"/>
        </w:rPr>
        <w:t>和直接攻博等选拔机制。完善民办教育分类管理，全面落实民办教育促进法，修订民办教育促进法实施条例，积极鼓励社会力量依法兴办教育，促进民办教育持续健康发展。加快构建终身学习制度体系，加强终身学习法律法规</w:t>
      </w:r>
      <w:r>
        <w:rPr>
          <w:rFonts w:ascii="宋体" w:eastAsia="宋体" w:hAnsi="宋体" w:cs="宋体"/>
          <w:color w:val="4B4B4B"/>
          <w:sz w:val="24"/>
          <w:szCs w:val="24"/>
        </w:rPr>
        <w:t>建设，搭建沟通各级各类教育、衔接多种学习成果的全民终身学习立交桥，加快发展社区教育、老年教育，深入推动学习型组织建设和学习型城市建设。深化教育领域放管服改革，深化简政放权、放管结合、优化服务改革，推进政府职能转变，构建政府、学校、社会之间的新型关系。推进学校治理现代化。</w:t>
      </w:r>
    </w:p>
    <w:p w:rsidR="008C0CA7" w:rsidRDefault="008C0CA7">
      <w:pPr>
        <w:spacing w:line="230" w:lineRule="exact"/>
        <w:rPr>
          <w:sz w:val="20"/>
          <w:szCs w:val="20"/>
        </w:rPr>
      </w:pPr>
    </w:p>
    <w:p w:rsidR="008C0CA7" w:rsidRDefault="005061A5">
      <w:pPr>
        <w:spacing w:line="435" w:lineRule="exact"/>
        <w:ind w:left="360" w:right="246" w:firstLine="449"/>
        <w:jc w:val="both"/>
        <w:rPr>
          <w:sz w:val="20"/>
          <w:szCs w:val="20"/>
        </w:rPr>
      </w:pPr>
      <w:r>
        <w:rPr>
          <w:rFonts w:ascii="宋体" w:eastAsia="宋体" w:hAnsi="宋体" w:cs="宋体"/>
          <w:color w:val="4B4B4B"/>
          <w:sz w:val="24"/>
          <w:szCs w:val="24"/>
        </w:rPr>
        <w:t>《实施方案》明确了推进教育现代化四个方面的保障措施：一是全面加强教育系统党的建设，不断提高教育系统党的建设质量，坚定不移推进全面从严治党向纵深发展。二是全面推进依法治教，加快完善教育法律制度体系，加快推进教育行政执法体制机制改革，建立健全</w:t>
      </w:r>
      <w:r>
        <w:rPr>
          <w:rFonts w:ascii="宋体" w:eastAsia="宋体" w:hAnsi="宋体" w:cs="宋体"/>
          <w:color w:val="4B4B4B"/>
          <w:sz w:val="24"/>
          <w:szCs w:val="24"/>
        </w:rPr>
        <w:t>教育系统法律顾问制度，加强学校法治工作，广泛深入开展青少年法治教育。三是完善教育经费投入和管理机制，健全财政教育投入机制，全面实施绩效管理。四是加强教育督导评估，有效发挥教育督导</w:t>
      </w:r>
      <w:r>
        <w:rPr>
          <w:rFonts w:ascii="宋体" w:eastAsia="宋体" w:hAnsi="宋体" w:cs="宋体"/>
          <w:color w:val="4B4B4B"/>
          <w:sz w:val="24"/>
          <w:szCs w:val="24"/>
        </w:rPr>
        <w:t>“</w:t>
      </w:r>
      <w:r>
        <w:rPr>
          <w:rFonts w:ascii="宋体" w:eastAsia="宋体" w:hAnsi="宋体" w:cs="宋体"/>
          <w:color w:val="4B4B4B"/>
          <w:sz w:val="24"/>
          <w:szCs w:val="24"/>
        </w:rPr>
        <w:t>督导评估、检查验收、质量监测</w:t>
      </w:r>
      <w:r>
        <w:rPr>
          <w:rFonts w:ascii="宋体" w:eastAsia="宋体" w:hAnsi="宋体" w:cs="宋体"/>
          <w:color w:val="4B4B4B"/>
          <w:sz w:val="24"/>
          <w:szCs w:val="24"/>
        </w:rPr>
        <w:t>”</w:t>
      </w:r>
      <w:r>
        <w:rPr>
          <w:rFonts w:ascii="宋体" w:eastAsia="宋体" w:hAnsi="宋体" w:cs="宋体"/>
          <w:color w:val="4B4B4B"/>
          <w:sz w:val="24"/>
          <w:szCs w:val="24"/>
        </w:rPr>
        <w:t>职能，保障教育事业优先优质发展。</w:t>
      </w:r>
    </w:p>
    <w:p w:rsidR="008C0CA7" w:rsidRDefault="008C0CA7">
      <w:pPr>
        <w:spacing w:line="234" w:lineRule="exact"/>
        <w:rPr>
          <w:sz w:val="20"/>
          <w:szCs w:val="20"/>
        </w:rPr>
      </w:pPr>
    </w:p>
    <w:p w:rsidR="008C0CA7" w:rsidRDefault="005061A5">
      <w:pPr>
        <w:spacing w:line="354" w:lineRule="exact"/>
        <w:ind w:left="360" w:right="366" w:firstLine="456"/>
        <w:rPr>
          <w:sz w:val="20"/>
          <w:szCs w:val="20"/>
        </w:rPr>
      </w:pPr>
      <w:r>
        <w:rPr>
          <w:rFonts w:ascii="宋体" w:eastAsia="宋体" w:hAnsi="宋体" w:cs="宋体"/>
          <w:color w:val="4B4B4B"/>
          <w:sz w:val="23"/>
          <w:szCs w:val="23"/>
        </w:rPr>
        <w:t>《实施方案》最后强调，各级党委和政府要把思想和行动统一到党中央、国务院关于加快教育现代化、建设教育强国的重大部署上来，加强组织领导，结合</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376</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92" w:lineRule="exact"/>
        <w:rPr>
          <w:sz w:val="20"/>
          <w:szCs w:val="20"/>
        </w:rPr>
      </w:pPr>
      <w:bookmarkStart w:id="384" w:name="page385"/>
      <w:bookmarkEnd w:id="384"/>
    </w:p>
    <w:p w:rsidR="008C0CA7" w:rsidRDefault="005061A5">
      <w:pPr>
        <w:spacing w:line="263" w:lineRule="exact"/>
        <w:ind w:left="360"/>
        <w:rPr>
          <w:sz w:val="20"/>
          <w:szCs w:val="20"/>
        </w:rPr>
      </w:pPr>
      <w:r>
        <w:rPr>
          <w:rFonts w:ascii="宋体" w:eastAsia="宋体" w:hAnsi="宋体" w:cs="宋体"/>
          <w:color w:val="4B4B4B"/>
          <w:sz w:val="23"/>
          <w:szCs w:val="23"/>
        </w:rPr>
        <w:t>地方实际制定本地区落实方案。各部门要主动履职尽责，确保实施方案确定的目</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标任务落到实处。国务院教育督导部门定期组织督导评估，压实落实责任。及时</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总结宣传典型经验和做法，凝聚全社会共同促进教育健康发展的共识，为新时代</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教育改革发展营造良好环境和氛围。</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0" w:lineRule="exact"/>
        <w:rPr>
          <w:sz w:val="20"/>
          <w:szCs w:val="20"/>
        </w:rPr>
      </w:pPr>
    </w:p>
    <w:p w:rsidR="008C0CA7" w:rsidRDefault="005061A5">
      <w:pPr>
        <w:spacing w:line="274" w:lineRule="exact"/>
        <w:ind w:left="6840"/>
        <w:rPr>
          <w:sz w:val="20"/>
          <w:szCs w:val="20"/>
        </w:rPr>
      </w:pPr>
      <w:r>
        <w:rPr>
          <w:rFonts w:ascii="宋体" w:eastAsia="宋体" w:hAnsi="宋体" w:cs="宋体"/>
          <w:sz w:val="24"/>
          <w:szCs w:val="24"/>
        </w:rPr>
        <w:t>来源：新华网</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9" w:lineRule="exact"/>
        <w:rPr>
          <w:sz w:val="20"/>
          <w:szCs w:val="20"/>
        </w:rPr>
      </w:pPr>
    </w:p>
    <w:p w:rsidR="008C0CA7" w:rsidRDefault="005061A5">
      <w:pPr>
        <w:ind w:right="-13"/>
        <w:jc w:val="center"/>
        <w:rPr>
          <w:sz w:val="20"/>
          <w:szCs w:val="20"/>
        </w:rPr>
      </w:pPr>
      <w:r>
        <w:rPr>
          <w:rFonts w:eastAsia="Times New Roman"/>
          <w:sz w:val="24"/>
          <w:szCs w:val="24"/>
        </w:rPr>
        <w:t>377</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07" w:lineRule="exact"/>
        <w:rPr>
          <w:sz w:val="20"/>
          <w:szCs w:val="20"/>
        </w:rPr>
      </w:pPr>
      <w:bookmarkStart w:id="385" w:name="page386"/>
      <w:bookmarkEnd w:id="385"/>
    </w:p>
    <w:p w:rsidR="008C0CA7" w:rsidRDefault="005061A5">
      <w:pPr>
        <w:spacing w:line="366" w:lineRule="exact"/>
        <w:ind w:right="6"/>
        <w:jc w:val="center"/>
        <w:rPr>
          <w:sz w:val="20"/>
          <w:szCs w:val="20"/>
        </w:rPr>
      </w:pPr>
      <w:r>
        <w:rPr>
          <w:rFonts w:ascii="宋体" w:eastAsia="宋体" w:hAnsi="宋体" w:cs="宋体"/>
          <w:b/>
          <w:bCs/>
          <w:sz w:val="32"/>
          <w:szCs w:val="32"/>
        </w:rPr>
        <w:t>教育部关于切实加强新时代高等学校</w:t>
      </w:r>
    </w:p>
    <w:p w:rsidR="008C0CA7" w:rsidRDefault="008C0CA7">
      <w:pPr>
        <w:spacing w:line="259" w:lineRule="exact"/>
        <w:rPr>
          <w:sz w:val="20"/>
          <w:szCs w:val="20"/>
        </w:rPr>
      </w:pPr>
    </w:p>
    <w:p w:rsidR="008C0CA7" w:rsidRDefault="005061A5">
      <w:pPr>
        <w:spacing w:line="366" w:lineRule="exact"/>
        <w:ind w:right="6"/>
        <w:jc w:val="center"/>
        <w:rPr>
          <w:sz w:val="20"/>
          <w:szCs w:val="20"/>
        </w:rPr>
      </w:pPr>
      <w:r>
        <w:rPr>
          <w:rFonts w:ascii="宋体" w:eastAsia="宋体" w:hAnsi="宋体" w:cs="宋体"/>
          <w:b/>
          <w:bCs/>
          <w:sz w:val="32"/>
          <w:szCs w:val="32"/>
        </w:rPr>
        <w:t>美育工作的意见</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3" w:lineRule="exact"/>
        <w:rPr>
          <w:sz w:val="20"/>
          <w:szCs w:val="20"/>
        </w:rPr>
      </w:pPr>
    </w:p>
    <w:p w:rsidR="008C0CA7" w:rsidRDefault="005061A5">
      <w:pPr>
        <w:spacing w:line="274" w:lineRule="exact"/>
        <w:ind w:left="6560"/>
        <w:rPr>
          <w:sz w:val="20"/>
          <w:szCs w:val="20"/>
        </w:rPr>
      </w:pPr>
      <w:r>
        <w:rPr>
          <w:rFonts w:ascii="宋体" w:eastAsia="宋体" w:hAnsi="宋体" w:cs="宋体"/>
          <w:color w:val="4B4B4B"/>
          <w:sz w:val="24"/>
          <w:szCs w:val="24"/>
        </w:rPr>
        <w:t>教体艺〔</w:t>
      </w:r>
      <w:r>
        <w:rPr>
          <w:rFonts w:ascii="宋体" w:eastAsia="宋体" w:hAnsi="宋体" w:cs="宋体"/>
          <w:color w:val="4B4B4B"/>
          <w:sz w:val="24"/>
          <w:szCs w:val="24"/>
        </w:rPr>
        <w:t>2019</w:t>
      </w:r>
      <w:r>
        <w:rPr>
          <w:rFonts w:ascii="宋体" w:eastAsia="宋体" w:hAnsi="宋体" w:cs="宋体"/>
          <w:color w:val="4B4B4B"/>
          <w:sz w:val="24"/>
          <w:szCs w:val="24"/>
        </w:rPr>
        <w:t>〕</w:t>
      </w:r>
      <w:r>
        <w:rPr>
          <w:rFonts w:ascii="宋体" w:eastAsia="宋体" w:hAnsi="宋体" w:cs="宋体"/>
          <w:color w:val="4B4B4B"/>
          <w:sz w:val="24"/>
          <w:szCs w:val="24"/>
        </w:rPr>
        <w:t xml:space="preserve">2 </w:t>
      </w:r>
      <w:r>
        <w:rPr>
          <w:rFonts w:ascii="宋体" w:eastAsia="宋体" w:hAnsi="宋体" w:cs="宋体"/>
          <w:color w:val="4B4B4B"/>
          <w:sz w:val="24"/>
          <w:szCs w:val="24"/>
        </w:rPr>
        <w:t>号</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各省、自治区、直辖市教育厅（教委），新疆生产建设兵团教育局，部属各高等</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学校、部省合建各高等学校：</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美是纯洁道德、丰富精神的重要源泉。学校美育是培根铸魂的工作，提高学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生的审美和人文素养，全面加强和改进美育是高等教育当前和今后一个时期的重</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要任务。党的十八大以来，我国高校美育工作取得可喜的进展，美育的育人导向</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更加凸显，结构布局不断优化，课程建设稳步推进，美育活动丰富多彩，资源保</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障持续向好。但是，高校美育工作与当前教育改革发展的要求还不相适</w:t>
      </w:r>
      <w:r>
        <w:rPr>
          <w:rFonts w:ascii="宋体" w:eastAsia="宋体" w:hAnsi="宋体" w:cs="宋体"/>
          <w:color w:val="4B4B4B"/>
          <w:sz w:val="24"/>
          <w:szCs w:val="24"/>
        </w:rPr>
        <w:t>应，与构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建德智体美劳全面培养的育人体系还不相适应，与满足广大青年学生对优质丰富</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美育资源的期盼还不相适应。为全面贯彻落实习近平总书记关于教育的重要论述</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和全国教育大会精神，切实加强新时代高等学校美育工作提出如下意见。</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一、高校美育工作的总体要求</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（一）指导思想</w:t>
      </w:r>
    </w:p>
    <w:p w:rsidR="008C0CA7" w:rsidRDefault="008C0CA7">
      <w:pPr>
        <w:spacing w:line="228"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以习近平新时代中国特色社会主义思想为指导，全面贯彻党的教育方针，坚持马克思主义指导地位，坚持中国特色社会主义教育发展道路，坚持社会主义办学方向，坚持明德引领风尚，落实立德树人根本任务，引领学生树立正确的审美观念、陶冶高尚的道德情操、塑造美好心灵，切实改变高校美育的薄弱现状，遵循美育特点，弘扬中华美育精神</w:t>
      </w:r>
      <w:r>
        <w:rPr>
          <w:rFonts w:ascii="宋体" w:eastAsia="宋体" w:hAnsi="宋体" w:cs="宋体"/>
          <w:color w:val="4B4B4B"/>
          <w:sz w:val="24"/>
          <w:szCs w:val="24"/>
        </w:rPr>
        <w:t xml:space="preserve">, </w:t>
      </w:r>
      <w:r>
        <w:rPr>
          <w:rFonts w:ascii="宋体" w:eastAsia="宋体" w:hAnsi="宋体" w:cs="宋体"/>
          <w:color w:val="4B4B4B"/>
          <w:sz w:val="24"/>
          <w:szCs w:val="24"/>
        </w:rPr>
        <w:t>以美育人、以美化人、以美培元，培养德智体美劳全面发展的社会主义建设者和接班人。</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（二）基本原则</w:t>
      </w:r>
    </w:p>
    <w:p w:rsidR="008C0CA7" w:rsidRDefault="008C0CA7">
      <w:pPr>
        <w:spacing w:line="228" w:lineRule="exact"/>
        <w:rPr>
          <w:sz w:val="20"/>
          <w:szCs w:val="20"/>
        </w:rPr>
      </w:pPr>
    </w:p>
    <w:p w:rsidR="008C0CA7" w:rsidRDefault="005061A5">
      <w:pPr>
        <w:spacing w:line="392" w:lineRule="exact"/>
        <w:ind w:left="360" w:right="246" w:firstLine="480"/>
        <w:jc w:val="both"/>
        <w:rPr>
          <w:sz w:val="20"/>
          <w:szCs w:val="20"/>
        </w:rPr>
      </w:pPr>
      <w:r>
        <w:rPr>
          <w:rFonts w:ascii="宋体" w:eastAsia="宋体" w:hAnsi="宋体" w:cs="宋体"/>
          <w:color w:val="4B4B4B"/>
          <w:sz w:val="24"/>
          <w:szCs w:val="24"/>
        </w:rPr>
        <w:t>坚持正确方向。学校美育具有很强的意识形态属性，要坚持以社会主义核心价值观为引领，弘扬中华优秀传统文化，继</w:t>
      </w:r>
      <w:r>
        <w:rPr>
          <w:rFonts w:ascii="宋体" w:eastAsia="宋体" w:hAnsi="宋体" w:cs="宋体"/>
          <w:color w:val="4B4B4B"/>
          <w:sz w:val="24"/>
          <w:szCs w:val="24"/>
        </w:rPr>
        <w:t>承革命文化，发展社会主义先进文化，形成高校学生自觉增强文化主体意识、强化文化担当的新面貌。</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坚持面向全体。健全并不断完善面向人人的高校美育育人机制，让所有在校学生都享有接受美育的机会，促进德智体美劳有机融合。加强分类指导，因地因校制宜，鼓励特色发展，形成</w:t>
      </w:r>
      <w:r>
        <w:rPr>
          <w:rFonts w:ascii="宋体" w:eastAsia="宋体" w:hAnsi="宋体" w:cs="宋体"/>
          <w:color w:val="4B4B4B"/>
          <w:sz w:val="24"/>
          <w:szCs w:val="24"/>
        </w:rPr>
        <w:t>“</w:t>
      </w:r>
      <w:r>
        <w:rPr>
          <w:rFonts w:ascii="宋体" w:eastAsia="宋体" w:hAnsi="宋体" w:cs="宋体"/>
          <w:color w:val="4B4B4B"/>
          <w:sz w:val="24"/>
          <w:szCs w:val="24"/>
        </w:rPr>
        <w:t>一校多品</w:t>
      </w:r>
      <w:r>
        <w:rPr>
          <w:rFonts w:ascii="宋体" w:eastAsia="宋体" w:hAnsi="宋体" w:cs="宋体"/>
          <w:color w:val="4B4B4B"/>
          <w:sz w:val="24"/>
          <w:szCs w:val="24"/>
        </w:rPr>
        <w:t>”</w:t>
      </w:r>
      <w:r>
        <w:rPr>
          <w:rFonts w:ascii="宋体" w:eastAsia="宋体" w:hAnsi="宋体" w:cs="宋体"/>
          <w:color w:val="4B4B4B"/>
          <w:sz w:val="24"/>
          <w:szCs w:val="24"/>
        </w:rPr>
        <w:t>的新局面。</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140" w:lineRule="exact"/>
        <w:rPr>
          <w:sz w:val="20"/>
          <w:szCs w:val="20"/>
        </w:rPr>
      </w:pPr>
    </w:p>
    <w:p w:rsidR="008C0CA7" w:rsidRDefault="005061A5">
      <w:pPr>
        <w:ind w:right="-13"/>
        <w:jc w:val="center"/>
        <w:rPr>
          <w:sz w:val="20"/>
          <w:szCs w:val="20"/>
        </w:rPr>
      </w:pPr>
      <w:r>
        <w:rPr>
          <w:rFonts w:eastAsia="Times New Roman"/>
          <w:sz w:val="24"/>
          <w:szCs w:val="24"/>
        </w:rPr>
        <w:t>378</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386" w:name="page387"/>
      <w:bookmarkEnd w:id="386"/>
    </w:p>
    <w:p w:rsidR="008C0CA7" w:rsidRDefault="005061A5">
      <w:pPr>
        <w:spacing w:line="274" w:lineRule="exact"/>
        <w:ind w:left="840"/>
        <w:rPr>
          <w:sz w:val="20"/>
          <w:szCs w:val="20"/>
        </w:rPr>
      </w:pPr>
      <w:r>
        <w:rPr>
          <w:rFonts w:ascii="宋体" w:eastAsia="宋体" w:hAnsi="宋体" w:cs="宋体"/>
          <w:color w:val="4B4B4B"/>
          <w:sz w:val="24"/>
          <w:szCs w:val="24"/>
        </w:rPr>
        <w:t>坚持改革创新。全面深化高校美育综合改革，整合美育资源，全面提高普及</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艺术教育教学质量，切实推进专业艺术教育和艺术师范教育的改革发展，形成充</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满活力、多方协作、开放高效的高校美育新格局。</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（三）总体目标</w:t>
      </w:r>
    </w:p>
    <w:p w:rsidR="008C0CA7" w:rsidRDefault="008C0CA7">
      <w:pPr>
        <w:spacing w:line="228" w:lineRule="exact"/>
        <w:rPr>
          <w:sz w:val="20"/>
          <w:szCs w:val="20"/>
        </w:rPr>
      </w:pPr>
    </w:p>
    <w:p w:rsidR="008C0CA7" w:rsidRDefault="005061A5">
      <w:pPr>
        <w:numPr>
          <w:ilvl w:val="0"/>
          <w:numId w:val="100"/>
        </w:numPr>
        <w:tabs>
          <w:tab w:val="left" w:pos="1140"/>
        </w:tabs>
        <w:spacing w:line="411" w:lineRule="exact"/>
        <w:ind w:left="360" w:right="366" w:firstLine="480"/>
        <w:jc w:val="both"/>
        <w:rPr>
          <w:rFonts w:ascii="宋体" w:eastAsia="宋体" w:hAnsi="宋体" w:cs="宋体"/>
          <w:color w:val="4B4B4B"/>
          <w:sz w:val="24"/>
          <w:szCs w:val="24"/>
        </w:rPr>
      </w:pPr>
      <w:r>
        <w:rPr>
          <w:rFonts w:ascii="宋体" w:eastAsia="宋体" w:hAnsi="宋体" w:cs="宋体"/>
          <w:color w:val="4B4B4B"/>
          <w:sz w:val="24"/>
          <w:szCs w:val="24"/>
        </w:rPr>
        <w:t xml:space="preserve">2022 </w:t>
      </w:r>
      <w:r>
        <w:rPr>
          <w:rFonts w:ascii="宋体" w:eastAsia="宋体" w:hAnsi="宋体" w:cs="宋体"/>
          <w:color w:val="4B4B4B"/>
          <w:sz w:val="24"/>
          <w:szCs w:val="24"/>
        </w:rPr>
        <w:t>年，高校美育取得突破性进展，美育教育教学改革成效显著，师资队伍建设和场馆设施明显加强，推进机制和评价体系日益完善，高校学生的审美和人文素养显著提升。到</w:t>
      </w:r>
      <w:r>
        <w:rPr>
          <w:rFonts w:ascii="宋体" w:eastAsia="宋体" w:hAnsi="宋体" w:cs="宋体"/>
          <w:color w:val="4B4B4B"/>
          <w:sz w:val="24"/>
          <w:szCs w:val="24"/>
        </w:rPr>
        <w:t xml:space="preserve"> 2035 </w:t>
      </w:r>
      <w:r>
        <w:rPr>
          <w:rFonts w:ascii="宋体" w:eastAsia="宋体" w:hAnsi="宋体" w:cs="宋体"/>
          <w:color w:val="4B4B4B"/>
          <w:sz w:val="24"/>
          <w:szCs w:val="24"/>
        </w:rPr>
        <w:t>年，形成多样化高质量具有中国特色的社会主义现代化高等学校美育体系。</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二、高校美育工作的重点任务</w:t>
      </w:r>
    </w:p>
    <w:p w:rsidR="008C0CA7" w:rsidRDefault="008C0CA7">
      <w:pPr>
        <w:spacing w:line="228"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4"/>
          <w:szCs w:val="24"/>
        </w:rPr>
        <w:t>高校美育要以艺术教育的改革发展为重点，紧紧围绕高校普及艺术教育、专业艺术教育和艺术师范教育三个重点领</w:t>
      </w:r>
      <w:r>
        <w:rPr>
          <w:rFonts w:ascii="宋体" w:eastAsia="宋体" w:hAnsi="宋体" w:cs="宋体"/>
          <w:color w:val="4B4B4B"/>
          <w:sz w:val="24"/>
          <w:szCs w:val="24"/>
        </w:rPr>
        <w:t>域，大力加强和改进美育教育教学。</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（一）强化普及艺术教育</w:t>
      </w:r>
    </w:p>
    <w:p w:rsidR="008C0CA7" w:rsidRDefault="008C0CA7">
      <w:pPr>
        <w:spacing w:line="228" w:lineRule="exact"/>
        <w:rPr>
          <w:sz w:val="20"/>
          <w:szCs w:val="20"/>
        </w:rPr>
      </w:pPr>
    </w:p>
    <w:p w:rsidR="008C0CA7" w:rsidRDefault="005061A5">
      <w:pPr>
        <w:spacing w:line="452" w:lineRule="exact"/>
        <w:ind w:left="360" w:right="146" w:firstLine="480"/>
        <w:rPr>
          <w:sz w:val="20"/>
          <w:szCs w:val="20"/>
        </w:rPr>
      </w:pPr>
      <w:r>
        <w:rPr>
          <w:rFonts w:ascii="宋体" w:eastAsia="宋体" w:hAnsi="宋体" w:cs="宋体"/>
          <w:color w:val="4B4B4B"/>
          <w:sz w:val="23"/>
          <w:szCs w:val="23"/>
        </w:rPr>
        <w:t>普通高校要强化面向全体学生的普及艺术教育。完善课程教学、实践活动、校园文化、艺术展演</w:t>
      </w:r>
      <w:r>
        <w:rPr>
          <w:rFonts w:ascii="宋体" w:eastAsia="宋体" w:hAnsi="宋体" w:cs="宋体"/>
          <w:color w:val="4B4B4B"/>
          <w:sz w:val="23"/>
          <w:szCs w:val="23"/>
        </w:rPr>
        <w:t>“</w:t>
      </w:r>
      <w:r>
        <w:rPr>
          <w:rFonts w:ascii="宋体" w:eastAsia="宋体" w:hAnsi="宋体" w:cs="宋体"/>
          <w:color w:val="4B4B4B"/>
          <w:sz w:val="23"/>
          <w:szCs w:val="23"/>
        </w:rPr>
        <w:t>四位一体</w:t>
      </w:r>
      <w:r>
        <w:rPr>
          <w:rFonts w:ascii="宋体" w:eastAsia="宋体" w:hAnsi="宋体" w:cs="宋体"/>
          <w:color w:val="4B4B4B"/>
          <w:sz w:val="23"/>
          <w:szCs w:val="23"/>
        </w:rPr>
        <w:t>”</w:t>
      </w:r>
      <w:r>
        <w:rPr>
          <w:rFonts w:ascii="宋体" w:eastAsia="宋体" w:hAnsi="宋体" w:cs="宋体"/>
          <w:color w:val="4B4B4B"/>
          <w:sz w:val="23"/>
          <w:szCs w:val="23"/>
        </w:rPr>
        <w:t>的普及艺术教育推进机制。规范公共艺术课程，加强公共艺术课程教材建设，修订《全国普通高等学校公共艺术课程指导方案》。各高校要明确普及艺术教育管理机构，把公共艺术课程与艺术实践纳入高校人才培养方案，纳入学校教学计划，实行学分制管理，鼓励高校开展学生跨校选修公共艺术课程和学分互认。每位学生须修满学校规定的公共艺术课程学分方能毕业。高校要根据不同专业人才培养特点和专业能力素质要求，结合自身优势和跨学科特点，针对学生美育的</w:t>
      </w:r>
      <w:r>
        <w:rPr>
          <w:rFonts w:ascii="宋体" w:eastAsia="宋体" w:hAnsi="宋体" w:cs="宋体"/>
          <w:color w:val="4B4B4B"/>
          <w:sz w:val="23"/>
          <w:szCs w:val="23"/>
        </w:rPr>
        <w:t>实际需要，积极探索构建以审美和人文素养培养为核心、以创新能力培育为重点、以中华优秀传统文化传承发展和艺术经典教育为主要内容的公共艺术课程体系。鼓励学校因地因校制宜开展丰富多彩的艺术实践活动，积极探索创造具有时代特征、校园特色、学生特点、教育特质的艺术实践活动形式。开展公共艺术教育微课展示，培育建设一批高质量的美育精品课程。加强高校艺术社团建设，加大从普通在校生中挖掘、选拔、培养艺术团成员力度，带动校园文化活动开展，学校艺术实践活动要让大多数学生参与其中，享受其中。</w:t>
      </w:r>
    </w:p>
    <w:p w:rsidR="008C0CA7" w:rsidRDefault="008C0CA7">
      <w:pPr>
        <w:spacing w:line="198"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（二）提升专业艺术教育</w:t>
      </w:r>
    </w:p>
    <w:p w:rsidR="008C0CA7" w:rsidRDefault="008C0CA7">
      <w:pPr>
        <w:spacing w:line="228"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3"/>
          <w:szCs w:val="23"/>
        </w:rPr>
        <w:t>专业艺术教育要</w:t>
      </w:r>
      <w:r>
        <w:rPr>
          <w:rFonts w:ascii="宋体" w:eastAsia="宋体" w:hAnsi="宋体" w:cs="宋体"/>
          <w:color w:val="4B4B4B"/>
          <w:sz w:val="23"/>
          <w:szCs w:val="23"/>
        </w:rPr>
        <w:t>创新艺术人才培养模式。注重内涵建设，突出办学特色，进一步优化学科专业布局，构建多元化、特色化、高水平，具有中国风格的艺术学</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379</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87" w:name="page388"/>
      <w:bookmarkEnd w:id="387"/>
    </w:p>
    <w:p w:rsidR="008C0CA7" w:rsidRDefault="005061A5">
      <w:pPr>
        <w:spacing w:line="445" w:lineRule="exact"/>
        <w:ind w:left="360" w:right="246"/>
        <w:rPr>
          <w:sz w:val="20"/>
          <w:szCs w:val="20"/>
        </w:rPr>
      </w:pPr>
      <w:r>
        <w:rPr>
          <w:rFonts w:ascii="宋体" w:eastAsia="宋体" w:hAnsi="宋体" w:cs="宋体"/>
          <w:color w:val="4B4B4B"/>
          <w:sz w:val="24"/>
          <w:szCs w:val="24"/>
        </w:rPr>
        <w:t>科专业体系。专业设置应与学科建设、产业发展、社会需求、艺术前沿有机衔接，加强社会服务意识，增强人才培养和社会经济发展的契合度，依托一流专业建设</w:t>
      </w:r>
      <w:r>
        <w:rPr>
          <w:rFonts w:ascii="宋体" w:eastAsia="宋体" w:hAnsi="宋体" w:cs="宋体"/>
          <w:color w:val="4B4B4B"/>
          <w:sz w:val="24"/>
          <w:szCs w:val="24"/>
        </w:rPr>
        <w:t>“</w:t>
      </w:r>
      <w:r>
        <w:rPr>
          <w:rFonts w:ascii="宋体" w:eastAsia="宋体" w:hAnsi="宋体" w:cs="宋体"/>
          <w:color w:val="4B4B4B"/>
          <w:sz w:val="24"/>
          <w:szCs w:val="24"/>
        </w:rPr>
        <w:t>双万计划</w:t>
      </w:r>
      <w:r>
        <w:rPr>
          <w:rFonts w:ascii="宋体" w:eastAsia="宋体" w:hAnsi="宋体" w:cs="宋体"/>
          <w:color w:val="4B4B4B"/>
          <w:sz w:val="24"/>
          <w:szCs w:val="24"/>
        </w:rPr>
        <w:t>”</w:t>
      </w:r>
      <w:r>
        <w:rPr>
          <w:rFonts w:ascii="宋体" w:eastAsia="宋体" w:hAnsi="宋体" w:cs="宋体"/>
          <w:color w:val="4B4B4B"/>
          <w:sz w:val="24"/>
          <w:szCs w:val="24"/>
        </w:rPr>
        <w:t>（一万个国家级一流专业点和一万个省级一流专业点），建设好国家级一流艺术类专业点。遵循艺术人才培养规律，推动高校修订专业人才培养方案，促进</w:t>
      </w:r>
      <w:r>
        <w:rPr>
          <w:rFonts w:ascii="宋体" w:eastAsia="宋体" w:hAnsi="宋体" w:cs="宋体"/>
          <w:color w:val="4B4B4B"/>
          <w:sz w:val="24"/>
          <w:szCs w:val="24"/>
        </w:rPr>
        <w:t>艺术教育与思想政治教育有机融合、专业课程与文化课程相辅相成，深入实施普通高校艺术相关本科专业类教学质量国家标准和高等职业学校文化艺术大类专业教学标准，不断完善艺术专业人才评价标准。提高高校艺术人才培养能力，加强卓越拔尖艺术人才培养，鼓励和支持艺术类高校和综合性大学联合开展艺术类人才培养模式改革，创新人才培养机制，着力提升学生综合素养，培养造就文化底蕴丰厚、素质全面、专业扎实的艺术专门人才。</w:t>
      </w:r>
    </w:p>
    <w:p w:rsidR="008C0CA7" w:rsidRDefault="008C0CA7">
      <w:pPr>
        <w:spacing w:line="198"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（三）改进艺术师范教育</w:t>
      </w:r>
    </w:p>
    <w:p w:rsidR="008C0CA7" w:rsidRDefault="008C0CA7">
      <w:pPr>
        <w:spacing w:line="228" w:lineRule="exact"/>
        <w:rPr>
          <w:sz w:val="20"/>
          <w:szCs w:val="20"/>
        </w:rPr>
      </w:pPr>
    </w:p>
    <w:p w:rsidR="008C0CA7" w:rsidRDefault="005061A5">
      <w:pPr>
        <w:spacing w:line="443" w:lineRule="exact"/>
        <w:ind w:left="360" w:right="246" w:firstLine="480"/>
        <w:jc w:val="both"/>
        <w:rPr>
          <w:sz w:val="20"/>
          <w:szCs w:val="20"/>
        </w:rPr>
      </w:pPr>
      <w:r>
        <w:rPr>
          <w:rFonts w:ascii="宋体" w:eastAsia="宋体" w:hAnsi="宋体" w:cs="宋体"/>
          <w:color w:val="4B4B4B"/>
          <w:sz w:val="24"/>
          <w:szCs w:val="24"/>
        </w:rPr>
        <w:t>高等学校艺术师范专业要凸显师范教育特质。要以培养党和人民满意的高素质专业化创新型教师队伍为根本，坚定办学方向、坚守师范特质、坚持服务需求、强化实践环节，依托卓越教师培养计划</w:t>
      </w:r>
      <w:r>
        <w:rPr>
          <w:rFonts w:ascii="宋体" w:eastAsia="宋体" w:hAnsi="宋体" w:cs="宋体"/>
          <w:color w:val="4B4B4B"/>
          <w:sz w:val="24"/>
          <w:szCs w:val="24"/>
        </w:rPr>
        <w:t xml:space="preserve"> 2.0</w:t>
      </w:r>
      <w:r>
        <w:rPr>
          <w:rFonts w:ascii="宋体" w:eastAsia="宋体" w:hAnsi="宋体" w:cs="宋体"/>
          <w:color w:val="4B4B4B"/>
          <w:sz w:val="24"/>
          <w:szCs w:val="24"/>
        </w:rPr>
        <w:t>，推进高校艺术师范专业人才培养模式改革，加快构建高校与地方政府、行业企业、中小学校协同培养的育人机制。支持高校设立并办好音乐教育、美术教育、舞蹈教育、戏剧教育、戏曲教育、影视教育相关专业。建设一批高师改革试点学校，大力开展高校艺术师范专业学生和教师基本功展示活动，引导艺术师范专业不断优化课程体系和教学内容，改进教学方法，培养造就教</w:t>
      </w:r>
      <w:r>
        <w:rPr>
          <w:rFonts w:ascii="宋体" w:eastAsia="宋体" w:hAnsi="宋体" w:cs="宋体"/>
          <w:color w:val="4B4B4B"/>
          <w:sz w:val="24"/>
          <w:szCs w:val="24"/>
        </w:rPr>
        <w:t>育情怀深厚、专业基础扎实、勇于创新教学、善于综合育人和具有终身学习发展能力的中小学艺术教师。</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三、高校美育工作的主要举措</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（一）建强美育教师队伍</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配齐配好美育教师。要把提高美育教师思想政治素质和职业道德水平摆在首</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要位置，全面提高美育教师教育教学能力和质量。要按照在校学生总数合理安排</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普及艺术教育教师，鼓励高校探索实施公共艺术课特聘教授制度。要优化专业艺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术教育教师结构，搭建院系、校际合作交流平台。要加强艺术师范专业教师队伍</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建设，鼓励高校建立与中小学艺术教师互聘和双向交流等长效机制。要建设一</w:t>
      </w:r>
      <w:r>
        <w:rPr>
          <w:rFonts w:ascii="宋体" w:eastAsia="宋体" w:hAnsi="宋体" w:cs="宋体"/>
          <w:color w:val="4B4B4B"/>
          <w:sz w:val="24"/>
          <w:szCs w:val="24"/>
        </w:rPr>
        <w:t>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高校美育名师工作室，汇聚培养一批美育名家名师。要加大教师教学岗位激励力</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1" w:lineRule="exact"/>
        <w:rPr>
          <w:sz w:val="20"/>
          <w:szCs w:val="20"/>
        </w:rPr>
      </w:pPr>
    </w:p>
    <w:p w:rsidR="008C0CA7" w:rsidRDefault="005061A5">
      <w:pPr>
        <w:ind w:right="-13"/>
        <w:jc w:val="center"/>
        <w:rPr>
          <w:sz w:val="20"/>
          <w:szCs w:val="20"/>
        </w:rPr>
      </w:pPr>
      <w:r>
        <w:rPr>
          <w:rFonts w:eastAsia="Times New Roman"/>
          <w:sz w:val="24"/>
          <w:szCs w:val="24"/>
        </w:rPr>
        <w:t>380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88" w:name="page389"/>
      <w:bookmarkEnd w:id="388"/>
    </w:p>
    <w:p w:rsidR="008C0CA7" w:rsidRDefault="005061A5">
      <w:pPr>
        <w:spacing w:line="354" w:lineRule="exact"/>
        <w:ind w:left="360" w:right="366"/>
        <w:rPr>
          <w:sz w:val="20"/>
          <w:szCs w:val="20"/>
        </w:rPr>
      </w:pPr>
      <w:r>
        <w:rPr>
          <w:rFonts w:ascii="宋体" w:eastAsia="宋体" w:hAnsi="宋体" w:cs="宋体"/>
          <w:color w:val="4B4B4B"/>
          <w:sz w:val="24"/>
          <w:szCs w:val="24"/>
        </w:rPr>
        <w:t>度，鼓励高校建立符合美育特点的教师职称评审制度和考核评价机制，为美育教师职称晋升、职业发展、教学科研成果评定等提供支撑。</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（二）深化美育教学改革</w:t>
      </w:r>
    </w:p>
    <w:p w:rsidR="008C0CA7" w:rsidRDefault="008C0CA7">
      <w:pPr>
        <w:spacing w:line="228" w:lineRule="exact"/>
        <w:rPr>
          <w:sz w:val="20"/>
          <w:szCs w:val="20"/>
        </w:rPr>
      </w:pPr>
    </w:p>
    <w:p w:rsidR="008C0CA7" w:rsidRDefault="005061A5">
      <w:pPr>
        <w:spacing w:line="448" w:lineRule="exact"/>
        <w:ind w:left="360" w:right="266" w:firstLine="480"/>
        <w:jc w:val="both"/>
        <w:rPr>
          <w:sz w:val="20"/>
          <w:szCs w:val="20"/>
        </w:rPr>
      </w:pPr>
      <w:r>
        <w:rPr>
          <w:rFonts w:ascii="宋体" w:eastAsia="宋体" w:hAnsi="宋体" w:cs="宋体"/>
          <w:color w:val="4B4B4B"/>
          <w:sz w:val="23"/>
          <w:szCs w:val="23"/>
        </w:rPr>
        <w:t>推进美育教学改革与创新。促进高校美育与德育、智育、体育和劳动教育相融合，与各学科专业教学、社会实践和创新创业教育相结合。充分运用现代化信息技术手段</w:t>
      </w:r>
      <w:r>
        <w:rPr>
          <w:rFonts w:ascii="宋体" w:eastAsia="宋体" w:hAnsi="宋体" w:cs="宋体"/>
          <w:color w:val="4B4B4B"/>
          <w:sz w:val="23"/>
          <w:szCs w:val="23"/>
        </w:rPr>
        <w:t xml:space="preserve">, </w:t>
      </w:r>
      <w:r>
        <w:rPr>
          <w:rFonts w:ascii="宋体" w:eastAsia="宋体" w:hAnsi="宋体" w:cs="宋体"/>
          <w:color w:val="4B4B4B"/>
          <w:sz w:val="23"/>
          <w:szCs w:val="23"/>
        </w:rPr>
        <w:t>探索构建网络化、数字化、智能化、线上线下相结合的课程教学模式，规划建设一批高质量美育慕课，扩大优质课程覆盖面。成立全国高校美育教学指导委员会，提高面向全体大学生的美育教育质量，发挥高校艺术学类专业教学指导委员会的作用，加强专业艺术人才培养。提升高校美育科学研究水平，打造一批美育综合研究的高地和决策咨询的重地，建设一批美育高端智库，重点研究高校美育的课程和教材体系、教学规律和模式、考核评价标准、教师队伍建设等，深入研究中华美育精神。推动美育协同创新，促使高校美育联盟发挥实质性作用，探索建设一批校校协同、校所协</w:t>
      </w:r>
      <w:r>
        <w:rPr>
          <w:rFonts w:ascii="宋体" w:eastAsia="宋体" w:hAnsi="宋体" w:cs="宋体"/>
          <w:color w:val="4B4B4B"/>
          <w:sz w:val="23"/>
          <w:szCs w:val="23"/>
        </w:rPr>
        <w:t>同、校企协同、校地协同创新培养模式，逐步完善高校与文化宣传部门、文艺团体、中小学校等协同育人机制。</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（三）推进文化传承创新</w:t>
      </w:r>
    </w:p>
    <w:p w:rsidR="008C0CA7" w:rsidRDefault="008C0CA7">
      <w:pPr>
        <w:spacing w:line="228" w:lineRule="exact"/>
        <w:rPr>
          <w:sz w:val="20"/>
          <w:szCs w:val="20"/>
        </w:rPr>
      </w:pPr>
    </w:p>
    <w:p w:rsidR="008C0CA7" w:rsidRDefault="005061A5">
      <w:pPr>
        <w:spacing w:line="448" w:lineRule="exact"/>
        <w:ind w:left="360" w:right="246" w:firstLine="480"/>
        <w:rPr>
          <w:sz w:val="20"/>
          <w:szCs w:val="20"/>
        </w:rPr>
      </w:pPr>
      <w:r>
        <w:rPr>
          <w:rFonts w:ascii="宋体" w:eastAsia="宋体" w:hAnsi="宋体" w:cs="宋体"/>
          <w:color w:val="4B4B4B"/>
          <w:sz w:val="23"/>
          <w:szCs w:val="23"/>
        </w:rPr>
        <w:t>推动中华优秀传统文化的创造性转化和创新性发展。把中华优秀传统文化教育作为学校美育培根铸魂的基础，弘扬中华美育精神，要在传统文化艺术的提炼、转化、融合上下功夫，让收藏在馆所里的文物、陈列在大地上的文化艺术遗产成为学校美育的丰厚资源，让广大青年学生在艺术学习的过程中了解中华文化变迁，触摸中华文化脉络，汲取中华文化艺术的精髓。持续深入开展高雅艺术进校园、戏曲进校园、全国大学生艺术展演、中</w:t>
      </w:r>
      <w:r>
        <w:rPr>
          <w:rFonts w:ascii="宋体" w:eastAsia="宋体" w:hAnsi="宋体" w:cs="宋体"/>
          <w:color w:val="4B4B4B"/>
          <w:sz w:val="23"/>
          <w:szCs w:val="23"/>
        </w:rPr>
        <w:t>华优秀传统文化传承基地建设、</w:t>
      </w:r>
      <w:r>
        <w:rPr>
          <w:rFonts w:ascii="宋体" w:eastAsia="宋体" w:hAnsi="宋体" w:cs="宋体"/>
          <w:color w:val="4B4B4B"/>
          <w:sz w:val="23"/>
          <w:szCs w:val="23"/>
        </w:rPr>
        <w:t>“</w:t>
      </w:r>
      <w:r>
        <w:rPr>
          <w:rFonts w:ascii="宋体" w:eastAsia="宋体" w:hAnsi="宋体" w:cs="宋体"/>
          <w:color w:val="4B4B4B"/>
          <w:sz w:val="23"/>
          <w:szCs w:val="23"/>
        </w:rPr>
        <w:t>传承的力量</w:t>
      </w:r>
      <w:r>
        <w:rPr>
          <w:rFonts w:ascii="宋体" w:eastAsia="宋体" w:hAnsi="宋体" w:cs="宋体"/>
          <w:color w:val="4B4B4B"/>
          <w:sz w:val="23"/>
          <w:szCs w:val="23"/>
        </w:rPr>
        <w:t>”“</w:t>
      </w:r>
      <w:r>
        <w:rPr>
          <w:rFonts w:ascii="宋体" w:eastAsia="宋体" w:hAnsi="宋体" w:cs="宋体"/>
          <w:color w:val="4B4B4B"/>
          <w:sz w:val="23"/>
          <w:szCs w:val="23"/>
        </w:rPr>
        <w:t>五月的鲜花</w:t>
      </w:r>
      <w:r>
        <w:rPr>
          <w:rFonts w:ascii="宋体" w:eastAsia="宋体" w:hAnsi="宋体" w:cs="宋体"/>
          <w:color w:val="4B4B4B"/>
          <w:sz w:val="23"/>
          <w:szCs w:val="23"/>
        </w:rPr>
        <w:t>”</w:t>
      </w:r>
      <w:r>
        <w:rPr>
          <w:rFonts w:ascii="宋体" w:eastAsia="宋体" w:hAnsi="宋体" w:cs="宋体"/>
          <w:color w:val="4B4B4B"/>
          <w:sz w:val="23"/>
          <w:szCs w:val="23"/>
        </w:rPr>
        <w:t>等品牌活动，组织原创校园歌曲、舞台剧、舞蹈、影视、校园景观设计等作品的展示与推广，营造格调高雅、富有美感、充满朝气的校园文化。艺术专业院校要大力推进主题性艺术创作活动，实施高校原创文化精品推广行动计划，以弘扬主旋律为己任，深入生活，扎根人民，用情用心用功抒写人民，以精品奉献人民，为时代画像、为时代讴歌、为时代立传、为时代明德。</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（四）增强服务社会的能力水平</w:t>
      </w:r>
    </w:p>
    <w:p w:rsidR="008C0CA7" w:rsidRDefault="008C0CA7">
      <w:pPr>
        <w:spacing w:line="228"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3"/>
          <w:szCs w:val="23"/>
        </w:rPr>
        <w:t>高校美育要主动融入国家和区域发展战略服务经济社会发展。引导高校美育教师和学生强化服务社会意识</w:t>
      </w:r>
      <w:r>
        <w:rPr>
          <w:rFonts w:ascii="宋体" w:eastAsia="宋体" w:hAnsi="宋体" w:cs="宋体"/>
          <w:color w:val="4B4B4B"/>
          <w:sz w:val="23"/>
          <w:szCs w:val="23"/>
        </w:rPr>
        <w:t>，提升服务社会能力，支持高校参与基础教育的美</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381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92" w:lineRule="exact"/>
        <w:rPr>
          <w:sz w:val="20"/>
          <w:szCs w:val="20"/>
        </w:rPr>
      </w:pPr>
      <w:bookmarkStart w:id="389" w:name="page390"/>
      <w:bookmarkEnd w:id="389"/>
    </w:p>
    <w:p w:rsidR="008C0CA7" w:rsidRDefault="005061A5">
      <w:pPr>
        <w:spacing w:line="263" w:lineRule="exact"/>
        <w:ind w:left="360"/>
        <w:rPr>
          <w:sz w:val="20"/>
          <w:szCs w:val="20"/>
        </w:rPr>
      </w:pPr>
      <w:r>
        <w:rPr>
          <w:rFonts w:ascii="宋体" w:eastAsia="宋体" w:hAnsi="宋体" w:cs="宋体"/>
          <w:color w:val="4B4B4B"/>
          <w:sz w:val="23"/>
          <w:szCs w:val="23"/>
        </w:rPr>
        <w:t>育教学改革、课程教材建设等工作。实施高校美育浸润行动计划，依托</w:t>
      </w:r>
      <w:r>
        <w:rPr>
          <w:rFonts w:ascii="宋体" w:eastAsia="宋体" w:hAnsi="宋体" w:cs="宋体"/>
          <w:color w:val="4B4B4B"/>
          <w:sz w:val="23"/>
          <w:szCs w:val="23"/>
        </w:rPr>
        <w:t>“</w:t>
      </w:r>
      <w:r>
        <w:rPr>
          <w:rFonts w:ascii="宋体" w:eastAsia="宋体" w:hAnsi="宋体" w:cs="宋体"/>
          <w:color w:val="4B4B4B"/>
          <w:sz w:val="23"/>
          <w:szCs w:val="23"/>
        </w:rPr>
        <w:t>结对子，</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种文化</w:t>
      </w:r>
      <w:r>
        <w:rPr>
          <w:rFonts w:ascii="宋体" w:eastAsia="宋体" w:hAnsi="宋体" w:cs="宋体"/>
          <w:color w:val="4B4B4B"/>
          <w:sz w:val="24"/>
          <w:szCs w:val="24"/>
        </w:rPr>
        <w:t>”“</w:t>
      </w:r>
      <w:r>
        <w:rPr>
          <w:rFonts w:ascii="宋体" w:eastAsia="宋体" w:hAnsi="宋体" w:cs="宋体"/>
          <w:color w:val="4B4B4B"/>
          <w:sz w:val="24"/>
          <w:szCs w:val="24"/>
        </w:rPr>
        <w:t>校园文艺轻骑兵</w:t>
      </w:r>
      <w:r>
        <w:rPr>
          <w:rFonts w:ascii="宋体" w:eastAsia="宋体" w:hAnsi="宋体" w:cs="宋体"/>
          <w:color w:val="4B4B4B"/>
          <w:sz w:val="24"/>
          <w:szCs w:val="24"/>
        </w:rPr>
        <w:t>”</w:t>
      </w:r>
      <w:r>
        <w:rPr>
          <w:rFonts w:ascii="宋体" w:eastAsia="宋体" w:hAnsi="宋体" w:cs="宋体"/>
          <w:color w:val="4B4B4B"/>
          <w:sz w:val="24"/>
          <w:szCs w:val="24"/>
        </w:rPr>
        <w:t>等项目，积极开展对口定点帮扶、支教扶贫、社区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服务等美育志愿服务和社会实践活动。充分挖掘高校艺术场馆的社会服务功能，</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推动高校艺术场馆纳入国家公共文化服务机构免费开放政策实施范围，鼓励有条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件的高校将博物馆、美术馆向社会有序开放。深化国际人文交流合作，借助国际</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和国内、政府和民间多种对外交流渠道和活动平台，发挥专业艺术院校和高水平</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学生艺术社团的重要作用，积极参与共建</w:t>
      </w:r>
      <w:r>
        <w:rPr>
          <w:rFonts w:ascii="宋体" w:eastAsia="宋体" w:hAnsi="宋体" w:cs="宋体"/>
          <w:color w:val="4B4B4B"/>
          <w:sz w:val="24"/>
          <w:szCs w:val="24"/>
        </w:rPr>
        <w:t>“</w:t>
      </w:r>
      <w:r>
        <w:rPr>
          <w:rFonts w:ascii="宋体" w:eastAsia="宋体" w:hAnsi="宋体" w:cs="宋体"/>
          <w:color w:val="4B4B4B"/>
          <w:sz w:val="24"/>
          <w:szCs w:val="24"/>
        </w:rPr>
        <w:t>一带一路</w:t>
      </w:r>
      <w:r>
        <w:rPr>
          <w:rFonts w:ascii="宋体" w:eastAsia="宋体" w:hAnsi="宋体" w:cs="宋体"/>
          <w:color w:val="4B4B4B"/>
          <w:sz w:val="24"/>
          <w:szCs w:val="24"/>
        </w:rPr>
        <w:t>”</w:t>
      </w:r>
      <w:r>
        <w:rPr>
          <w:rFonts w:ascii="宋体" w:eastAsia="宋体" w:hAnsi="宋体" w:cs="宋体"/>
          <w:color w:val="4B4B4B"/>
          <w:sz w:val="24"/>
          <w:szCs w:val="24"/>
        </w:rPr>
        <w:t>教育行动和中外人文交流</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项目。</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四、高校美育工作的组织保障</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（一）明确高校主体责任</w:t>
      </w:r>
    </w:p>
    <w:p w:rsidR="008C0CA7" w:rsidRDefault="008C0CA7">
      <w:pPr>
        <w:spacing w:line="228" w:lineRule="exact"/>
        <w:rPr>
          <w:sz w:val="20"/>
          <w:szCs w:val="20"/>
        </w:rPr>
      </w:pPr>
    </w:p>
    <w:p w:rsidR="008C0CA7" w:rsidRDefault="005061A5">
      <w:pPr>
        <w:spacing w:line="430" w:lineRule="exact"/>
        <w:ind w:left="360" w:right="366" w:firstLine="480"/>
        <w:jc w:val="both"/>
        <w:rPr>
          <w:sz w:val="20"/>
          <w:szCs w:val="20"/>
        </w:rPr>
      </w:pPr>
      <w:r>
        <w:rPr>
          <w:rFonts w:ascii="宋体" w:eastAsia="宋体" w:hAnsi="宋体" w:cs="宋体"/>
          <w:color w:val="4B4B4B"/>
          <w:sz w:val="23"/>
          <w:szCs w:val="23"/>
        </w:rPr>
        <w:t>要明确高校党委在高校美育工作中的领导核心作用，切实加强组织领导。高校要建立健全美育管理机构，完善工作机制，加强工作统筹、决策咨询和评估督导。要创新管理体制与运行机制，高校书记校长及分管负责人要定期研究美育工作和相关学科专业发展，相关部门和院系负责人要切实担起责任，形成高校领导负责、部门分工、全员协同参与的责任体系。要制定美育发展规划，落实保障配套条件，将美育工作经费纳入学校经费预算，保障美育工作的经费需求。</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（二）加强地方统筹协调</w:t>
      </w:r>
    </w:p>
    <w:p w:rsidR="008C0CA7" w:rsidRDefault="008C0CA7">
      <w:pPr>
        <w:spacing w:line="228"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各地教育行政部门要结合实际，科学制定本地区高校美育工作的总体规划和政策措</w:t>
      </w:r>
      <w:r>
        <w:rPr>
          <w:rFonts w:ascii="宋体" w:eastAsia="宋体" w:hAnsi="宋体" w:cs="宋体"/>
          <w:color w:val="4B4B4B"/>
          <w:sz w:val="24"/>
          <w:szCs w:val="24"/>
        </w:rPr>
        <w:t>施，并做好与教育规划和改革任务的有效衔接。要科学配置公共资源，通过多种形式在资金、政策、资源等方面对高校美育给予支持，指导和督促高校将美育工作目标、任务、政策、举措落到实处。要进一步提高对高校艺术教育场馆建设的支持力度，将更多的文化建设项目布点在高校，促进高校资源与社会资源互动互联，推动优质资源设施共建共享。</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（三）落实美育经费保障</w:t>
      </w:r>
    </w:p>
    <w:p w:rsidR="008C0CA7" w:rsidRDefault="008C0CA7">
      <w:pPr>
        <w:spacing w:line="228" w:lineRule="exact"/>
        <w:rPr>
          <w:sz w:val="20"/>
          <w:szCs w:val="20"/>
        </w:rPr>
      </w:pPr>
    </w:p>
    <w:p w:rsidR="008C0CA7" w:rsidRDefault="005061A5">
      <w:pPr>
        <w:spacing w:line="422" w:lineRule="exact"/>
        <w:ind w:left="360" w:right="246" w:firstLine="480"/>
        <w:jc w:val="both"/>
        <w:rPr>
          <w:sz w:val="20"/>
          <w:szCs w:val="20"/>
        </w:rPr>
      </w:pPr>
      <w:r>
        <w:rPr>
          <w:rFonts w:ascii="宋体" w:eastAsia="宋体" w:hAnsi="宋体" w:cs="宋体"/>
          <w:color w:val="4B4B4B"/>
          <w:sz w:val="23"/>
          <w:szCs w:val="23"/>
        </w:rPr>
        <w:t>教育部会同财政部等有关部门，继续做好美育品牌项目专项经费保障工作，并全面实施预算绩效管理。各高校要加大对美育工作的投入，根据自身建设计划，加大与国家和地方政策的衔接、配套和</w:t>
      </w:r>
      <w:r>
        <w:rPr>
          <w:rFonts w:ascii="宋体" w:eastAsia="宋体" w:hAnsi="宋体" w:cs="宋体"/>
          <w:color w:val="4B4B4B"/>
          <w:sz w:val="23"/>
          <w:szCs w:val="23"/>
        </w:rPr>
        <w:t>执行力度。中央部门所属高校应统筹利用中央高校预算拨款和其他各类资源，结合学校实际，支持美育工作。鼓励高校建立多元筹资机制，完善政府、社会、高校相结合的共建机制。研制高校美育场地</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382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90" w:name="page391"/>
      <w:bookmarkEnd w:id="390"/>
    </w:p>
    <w:p w:rsidR="008C0CA7" w:rsidRDefault="005061A5">
      <w:pPr>
        <w:spacing w:line="354" w:lineRule="exact"/>
        <w:ind w:left="360" w:right="366"/>
        <w:jc w:val="both"/>
        <w:rPr>
          <w:sz w:val="20"/>
          <w:szCs w:val="20"/>
        </w:rPr>
      </w:pPr>
      <w:r>
        <w:rPr>
          <w:rFonts w:ascii="宋体" w:eastAsia="宋体" w:hAnsi="宋体" w:cs="宋体"/>
          <w:color w:val="4B4B4B"/>
          <w:sz w:val="24"/>
          <w:szCs w:val="24"/>
        </w:rPr>
        <w:t>器材建设规划，加强高校剧院、音乐厅、博物馆、美术馆等艺术场馆建设，建立高校美育器材补充机制。</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（四）完善评价监测督导</w:t>
      </w:r>
    </w:p>
    <w:p w:rsidR="008C0CA7" w:rsidRDefault="008C0CA7">
      <w:pPr>
        <w:spacing w:line="228"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完善高校美育评价体系，把美育工作及效果纳入普通高校人才培养工作评估指标体系，作为办学评价的重要因素，更加注重过程及效果评价，发挥专家组织和社会机构在美育评价中的作用。研制艺术人才培养评价标准。实施高校美育工作自评和年度报告制度，积极探索中国特色现代高校美育评价制度。教育部将把高校美育工作和高校公共艺术课程教学纳入国家教育督导范畴，强化督导检查结果应用。</w:t>
      </w:r>
    </w:p>
    <w:p w:rsidR="008C0CA7" w:rsidRDefault="008C0CA7">
      <w:pPr>
        <w:spacing w:line="228" w:lineRule="exact"/>
        <w:rPr>
          <w:sz w:val="20"/>
          <w:szCs w:val="20"/>
        </w:rPr>
      </w:pPr>
    </w:p>
    <w:p w:rsidR="008C0CA7" w:rsidRDefault="005061A5">
      <w:pPr>
        <w:spacing w:line="411" w:lineRule="exact"/>
        <w:ind w:left="360" w:right="246" w:firstLine="480"/>
        <w:jc w:val="both"/>
        <w:rPr>
          <w:sz w:val="20"/>
          <w:szCs w:val="20"/>
        </w:rPr>
      </w:pPr>
      <w:r>
        <w:rPr>
          <w:rFonts w:ascii="宋体" w:eastAsia="宋体" w:hAnsi="宋体" w:cs="宋体"/>
          <w:color w:val="4B4B4B"/>
          <w:sz w:val="24"/>
          <w:szCs w:val="24"/>
        </w:rPr>
        <w:t>各高校要结合本校实际，制定落实本意见的实施细则，纳入学校整体发展规划。部属高校实施细则须于</w:t>
      </w:r>
      <w:r>
        <w:rPr>
          <w:rFonts w:ascii="宋体" w:eastAsia="宋体" w:hAnsi="宋体" w:cs="宋体"/>
          <w:color w:val="4B4B4B"/>
          <w:sz w:val="24"/>
          <w:szCs w:val="24"/>
        </w:rPr>
        <w:t xml:space="preserve"> 2019 </w:t>
      </w:r>
      <w:r>
        <w:rPr>
          <w:rFonts w:ascii="宋体" w:eastAsia="宋体" w:hAnsi="宋体" w:cs="宋体"/>
          <w:color w:val="4B4B4B"/>
          <w:sz w:val="24"/>
          <w:szCs w:val="24"/>
        </w:rPr>
        <w:t>年</w:t>
      </w:r>
      <w:r>
        <w:rPr>
          <w:rFonts w:ascii="宋体" w:eastAsia="宋体" w:hAnsi="宋体" w:cs="宋体"/>
          <w:color w:val="4B4B4B"/>
          <w:sz w:val="24"/>
          <w:szCs w:val="24"/>
        </w:rPr>
        <w:t xml:space="preserve"> 9 </w:t>
      </w:r>
      <w:r>
        <w:rPr>
          <w:rFonts w:ascii="宋体" w:eastAsia="宋体" w:hAnsi="宋体" w:cs="宋体"/>
          <w:color w:val="4B4B4B"/>
          <w:sz w:val="24"/>
          <w:szCs w:val="24"/>
        </w:rPr>
        <w:t>月</w:t>
      </w:r>
      <w:r>
        <w:rPr>
          <w:rFonts w:ascii="宋体" w:eastAsia="宋体" w:hAnsi="宋体" w:cs="宋体"/>
          <w:color w:val="4B4B4B"/>
          <w:sz w:val="24"/>
          <w:szCs w:val="24"/>
        </w:rPr>
        <w:t xml:space="preserve"> 1 </w:t>
      </w:r>
      <w:r>
        <w:rPr>
          <w:rFonts w:ascii="宋体" w:eastAsia="宋体" w:hAnsi="宋体" w:cs="宋体"/>
          <w:color w:val="4B4B4B"/>
          <w:sz w:val="24"/>
          <w:szCs w:val="24"/>
        </w:rPr>
        <w:t>日前报教育部体育卫生与艺术教育司。各</w:t>
      </w:r>
      <w:r>
        <w:rPr>
          <w:rFonts w:ascii="宋体" w:eastAsia="宋体" w:hAnsi="宋体" w:cs="宋体"/>
          <w:color w:val="4B4B4B"/>
          <w:sz w:val="24"/>
          <w:szCs w:val="24"/>
        </w:rPr>
        <w:t>省（区、市）教育行政部门要加强指导，汇总属地高校实施细则，及时总结落实情况，宣传工作经验，推广先进典型。</w:t>
      </w:r>
    </w:p>
    <w:p w:rsidR="008C0CA7" w:rsidRDefault="008C0CA7">
      <w:pPr>
        <w:spacing w:line="196"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教育部</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 xml:space="preserve">2019 </w:t>
      </w:r>
      <w:r>
        <w:rPr>
          <w:rFonts w:ascii="宋体" w:eastAsia="宋体" w:hAnsi="宋体" w:cs="宋体"/>
          <w:color w:val="4B4B4B"/>
          <w:sz w:val="24"/>
          <w:szCs w:val="24"/>
        </w:rPr>
        <w:t>年</w:t>
      </w:r>
      <w:r>
        <w:rPr>
          <w:rFonts w:ascii="宋体" w:eastAsia="宋体" w:hAnsi="宋体" w:cs="宋体"/>
          <w:color w:val="4B4B4B"/>
          <w:sz w:val="24"/>
          <w:szCs w:val="24"/>
        </w:rPr>
        <w:t xml:space="preserve"> 3 </w:t>
      </w:r>
      <w:r>
        <w:rPr>
          <w:rFonts w:ascii="宋体" w:eastAsia="宋体" w:hAnsi="宋体" w:cs="宋体"/>
          <w:color w:val="4B4B4B"/>
          <w:sz w:val="24"/>
          <w:szCs w:val="24"/>
        </w:rPr>
        <w:t>月</w:t>
      </w:r>
      <w:r>
        <w:rPr>
          <w:rFonts w:ascii="宋体" w:eastAsia="宋体" w:hAnsi="宋体" w:cs="宋体"/>
          <w:color w:val="4B4B4B"/>
          <w:sz w:val="24"/>
          <w:szCs w:val="24"/>
        </w:rPr>
        <w:t xml:space="preserve"> 29 </w:t>
      </w:r>
      <w:r>
        <w:rPr>
          <w:rFonts w:ascii="宋体" w:eastAsia="宋体" w:hAnsi="宋体" w:cs="宋体"/>
          <w:color w:val="4B4B4B"/>
          <w:sz w:val="24"/>
          <w:szCs w:val="24"/>
        </w:rPr>
        <w:t>日</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85" w:lineRule="exact"/>
        <w:rPr>
          <w:sz w:val="20"/>
          <w:szCs w:val="20"/>
        </w:rPr>
      </w:pPr>
    </w:p>
    <w:p w:rsidR="008C0CA7" w:rsidRDefault="005061A5">
      <w:pPr>
        <w:ind w:right="-13"/>
        <w:jc w:val="center"/>
        <w:rPr>
          <w:sz w:val="20"/>
          <w:szCs w:val="20"/>
        </w:rPr>
      </w:pPr>
      <w:r>
        <w:rPr>
          <w:rFonts w:eastAsia="Times New Roman"/>
          <w:sz w:val="24"/>
          <w:szCs w:val="24"/>
        </w:rPr>
        <w:t>383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07" w:lineRule="exact"/>
        <w:rPr>
          <w:sz w:val="20"/>
          <w:szCs w:val="20"/>
        </w:rPr>
      </w:pPr>
      <w:bookmarkStart w:id="391" w:name="page392"/>
      <w:bookmarkEnd w:id="391"/>
    </w:p>
    <w:p w:rsidR="008C0CA7" w:rsidRDefault="005061A5">
      <w:pPr>
        <w:spacing w:line="366" w:lineRule="exact"/>
        <w:ind w:right="6"/>
        <w:jc w:val="center"/>
        <w:rPr>
          <w:sz w:val="20"/>
          <w:szCs w:val="20"/>
        </w:rPr>
      </w:pPr>
      <w:r>
        <w:rPr>
          <w:rFonts w:ascii="宋体" w:eastAsia="宋体" w:hAnsi="宋体" w:cs="宋体"/>
          <w:b/>
          <w:bCs/>
          <w:sz w:val="32"/>
          <w:szCs w:val="32"/>
        </w:rPr>
        <w:t>教育部关于印发《普通高等学校思想政治理论课</w:t>
      </w:r>
    </w:p>
    <w:p w:rsidR="008C0CA7" w:rsidRDefault="008C0CA7">
      <w:pPr>
        <w:spacing w:line="259" w:lineRule="exact"/>
        <w:rPr>
          <w:sz w:val="20"/>
          <w:szCs w:val="20"/>
        </w:rPr>
      </w:pPr>
    </w:p>
    <w:p w:rsidR="008C0CA7" w:rsidRDefault="005061A5">
      <w:pPr>
        <w:spacing w:line="366" w:lineRule="exact"/>
        <w:ind w:right="6"/>
        <w:jc w:val="center"/>
        <w:rPr>
          <w:sz w:val="20"/>
          <w:szCs w:val="20"/>
        </w:rPr>
      </w:pPr>
      <w:r>
        <w:rPr>
          <w:rFonts w:ascii="宋体" w:eastAsia="宋体" w:hAnsi="宋体" w:cs="宋体"/>
          <w:b/>
          <w:bCs/>
          <w:sz w:val="32"/>
          <w:szCs w:val="32"/>
        </w:rPr>
        <w:t>教师队伍培养规划（</w:t>
      </w:r>
      <w:r>
        <w:rPr>
          <w:rFonts w:ascii="宋体" w:eastAsia="宋体" w:hAnsi="宋体" w:cs="宋体"/>
          <w:b/>
          <w:bCs/>
          <w:sz w:val="32"/>
          <w:szCs w:val="32"/>
        </w:rPr>
        <w:t xml:space="preserve">2019—2023 </w:t>
      </w:r>
      <w:r>
        <w:rPr>
          <w:rFonts w:ascii="宋体" w:eastAsia="宋体" w:hAnsi="宋体" w:cs="宋体"/>
          <w:b/>
          <w:bCs/>
          <w:sz w:val="32"/>
          <w:szCs w:val="32"/>
        </w:rPr>
        <w:t>年）》的通知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3" w:lineRule="exact"/>
        <w:rPr>
          <w:sz w:val="20"/>
          <w:szCs w:val="20"/>
        </w:rPr>
      </w:pPr>
    </w:p>
    <w:p w:rsidR="008C0CA7" w:rsidRDefault="005061A5">
      <w:pPr>
        <w:spacing w:line="274" w:lineRule="exact"/>
        <w:ind w:left="6200"/>
        <w:rPr>
          <w:sz w:val="20"/>
          <w:szCs w:val="20"/>
        </w:rPr>
      </w:pPr>
      <w:r>
        <w:rPr>
          <w:rFonts w:ascii="宋体" w:eastAsia="宋体" w:hAnsi="宋体" w:cs="宋体"/>
          <w:color w:val="4B4B4B"/>
          <w:sz w:val="24"/>
          <w:szCs w:val="24"/>
        </w:rPr>
        <w:t>教社科函〔</w:t>
      </w:r>
      <w:r>
        <w:rPr>
          <w:rFonts w:ascii="宋体" w:eastAsia="宋体" w:hAnsi="宋体" w:cs="宋体"/>
          <w:color w:val="4B4B4B"/>
          <w:sz w:val="24"/>
          <w:szCs w:val="24"/>
        </w:rPr>
        <w:t>2019</w:t>
      </w:r>
      <w:r>
        <w:rPr>
          <w:rFonts w:ascii="宋体" w:eastAsia="宋体" w:hAnsi="宋体" w:cs="宋体"/>
          <w:color w:val="4B4B4B"/>
          <w:sz w:val="24"/>
          <w:szCs w:val="24"/>
        </w:rPr>
        <w:t>〕</w:t>
      </w:r>
      <w:r>
        <w:rPr>
          <w:rFonts w:ascii="宋体" w:eastAsia="宋体" w:hAnsi="宋体" w:cs="宋体"/>
          <w:color w:val="4B4B4B"/>
          <w:sz w:val="24"/>
          <w:szCs w:val="24"/>
        </w:rPr>
        <w:t xml:space="preserve">10 </w:t>
      </w:r>
      <w:r>
        <w:rPr>
          <w:rFonts w:ascii="宋体" w:eastAsia="宋体" w:hAnsi="宋体" w:cs="宋体"/>
          <w:color w:val="4B4B4B"/>
          <w:sz w:val="24"/>
          <w:szCs w:val="24"/>
        </w:rPr>
        <w:t>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各省、自治区、直辖市教育厅（教委），新疆生产建设兵团教育局，有关部门（单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位）教育司（局），部属各高等学校、部省合建各高等学校：</w:t>
      </w:r>
    </w:p>
    <w:p w:rsidR="008C0CA7" w:rsidRDefault="008C0CA7">
      <w:pPr>
        <w:spacing w:line="228" w:lineRule="exact"/>
        <w:rPr>
          <w:sz w:val="20"/>
          <w:szCs w:val="20"/>
        </w:rPr>
      </w:pPr>
    </w:p>
    <w:p w:rsidR="008C0CA7" w:rsidRDefault="005061A5">
      <w:pPr>
        <w:spacing w:line="392" w:lineRule="exact"/>
        <w:ind w:left="360" w:right="246" w:firstLine="480"/>
        <w:rPr>
          <w:sz w:val="20"/>
          <w:szCs w:val="20"/>
        </w:rPr>
      </w:pPr>
      <w:r>
        <w:rPr>
          <w:rFonts w:ascii="宋体" w:eastAsia="宋体" w:hAnsi="宋体" w:cs="宋体"/>
          <w:color w:val="4B4B4B"/>
          <w:sz w:val="24"/>
          <w:szCs w:val="24"/>
        </w:rPr>
        <w:t>现将《普通高等学校思想政治理论课教师队伍培养规划（</w:t>
      </w:r>
      <w:r>
        <w:rPr>
          <w:rFonts w:ascii="宋体" w:eastAsia="宋体" w:hAnsi="宋体" w:cs="宋体"/>
          <w:color w:val="4B4B4B"/>
          <w:sz w:val="24"/>
          <w:szCs w:val="24"/>
        </w:rPr>
        <w:t xml:space="preserve">2019—2023 </w:t>
      </w:r>
      <w:r>
        <w:rPr>
          <w:rFonts w:ascii="宋体" w:eastAsia="宋体" w:hAnsi="宋体" w:cs="宋体"/>
          <w:color w:val="4B4B4B"/>
          <w:sz w:val="24"/>
          <w:szCs w:val="24"/>
        </w:rPr>
        <w:t>年）》印发给你们，请结合本地本部门本校实际情况，认真贯彻执行。各地制定的实施方案和政策举措及时报送我部社会科学司。</w:t>
      </w:r>
    </w:p>
    <w:p w:rsidR="008C0CA7" w:rsidRDefault="008C0CA7">
      <w:pPr>
        <w:spacing w:line="197"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教育部</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 xml:space="preserve">2019 </w:t>
      </w:r>
      <w:r>
        <w:rPr>
          <w:rFonts w:ascii="宋体" w:eastAsia="宋体" w:hAnsi="宋体" w:cs="宋体"/>
          <w:color w:val="4B4B4B"/>
          <w:sz w:val="24"/>
          <w:szCs w:val="24"/>
        </w:rPr>
        <w:t>年</w:t>
      </w:r>
      <w:r>
        <w:rPr>
          <w:rFonts w:ascii="宋体" w:eastAsia="宋体" w:hAnsi="宋体" w:cs="宋体"/>
          <w:color w:val="4B4B4B"/>
          <w:sz w:val="24"/>
          <w:szCs w:val="24"/>
        </w:rPr>
        <w:t xml:space="preserve"> 4 </w:t>
      </w:r>
      <w:r>
        <w:rPr>
          <w:rFonts w:ascii="宋体" w:eastAsia="宋体" w:hAnsi="宋体" w:cs="宋体"/>
          <w:color w:val="4B4B4B"/>
          <w:sz w:val="24"/>
          <w:szCs w:val="24"/>
        </w:rPr>
        <w:t>月</w:t>
      </w:r>
      <w:r>
        <w:rPr>
          <w:rFonts w:ascii="宋体" w:eastAsia="宋体" w:hAnsi="宋体" w:cs="宋体"/>
          <w:color w:val="4B4B4B"/>
          <w:sz w:val="24"/>
          <w:szCs w:val="24"/>
        </w:rPr>
        <w:t xml:space="preserve"> 17 </w:t>
      </w:r>
      <w:r>
        <w:rPr>
          <w:rFonts w:ascii="宋体" w:eastAsia="宋体" w:hAnsi="宋体" w:cs="宋体"/>
          <w:color w:val="4B4B4B"/>
          <w:sz w:val="24"/>
          <w:szCs w:val="24"/>
        </w:rPr>
        <w:t>日</w:t>
      </w:r>
    </w:p>
    <w:p w:rsidR="008C0CA7" w:rsidRDefault="008C0CA7">
      <w:pPr>
        <w:spacing w:line="194" w:lineRule="exact"/>
        <w:rPr>
          <w:sz w:val="20"/>
          <w:szCs w:val="20"/>
        </w:rPr>
      </w:pPr>
    </w:p>
    <w:p w:rsidR="008C0CA7" w:rsidRDefault="005061A5">
      <w:pPr>
        <w:spacing w:line="274" w:lineRule="exact"/>
        <w:ind w:left="2480"/>
        <w:rPr>
          <w:sz w:val="20"/>
          <w:szCs w:val="20"/>
        </w:rPr>
      </w:pPr>
      <w:r>
        <w:rPr>
          <w:rFonts w:ascii="宋体" w:eastAsia="宋体" w:hAnsi="宋体" w:cs="宋体"/>
          <w:b/>
          <w:bCs/>
          <w:color w:val="4B4B4B"/>
          <w:sz w:val="24"/>
          <w:szCs w:val="24"/>
        </w:rPr>
        <w:t>普通高等学校思想政治理论课教师队伍</w:t>
      </w:r>
    </w:p>
    <w:p w:rsidR="008C0CA7" w:rsidRDefault="008C0CA7">
      <w:pPr>
        <w:spacing w:line="194" w:lineRule="exact"/>
        <w:rPr>
          <w:sz w:val="20"/>
          <w:szCs w:val="20"/>
        </w:rPr>
      </w:pPr>
    </w:p>
    <w:p w:rsidR="008C0CA7" w:rsidRDefault="005061A5">
      <w:pPr>
        <w:spacing w:line="274" w:lineRule="exact"/>
        <w:ind w:left="3040"/>
        <w:rPr>
          <w:sz w:val="20"/>
          <w:szCs w:val="20"/>
        </w:rPr>
      </w:pPr>
      <w:r>
        <w:rPr>
          <w:rFonts w:ascii="宋体" w:eastAsia="宋体" w:hAnsi="宋体" w:cs="宋体"/>
          <w:b/>
          <w:bCs/>
          <w:color w:val="4B4B4B"/>
          <w:sz w:val="24"/>
          <w:szCs w:val="24"/>
        </w:rPr>
        <w:t>培养规划（</w:t>
      </w:r>
      <w:r>
        <w:rPr>
          <w:rFonts w:ascii="宋体" w:eastAsia="宋体" w:hAnsi="宋体" w:cs="宋体"/>
          <w:b/>
          <w:bCs/>
          <w:color w:val="4B4B4B"/>
          <w:sz w:val="24"/>
          <w:szCs w:val="24"/>
        </w:rPr>
        <w:t xml:space="preserve">2019—2023 </w:t>
      </w:r>
      <w:r>
        <w:rPr>
          <w:rFonts w:ascii="宋体" w:eastAsia="宋体" w:hAnsi="宋体" w:cs="宋体"/>
          <w:b/>
          <w:bCs/>
          <w:color w:val="4B4B4B"/>
          <w:sz w:val="24"/>
          <w:szCs w:val="24"/>
        </w:rPr>
        <w:t>年）</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为深入贯彻落实全国教育大会、全国高校思想政治工作会议、学校思想政治</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理论课教师座谈会精神，实施好</w:t>
      </w:r>
      <w:r>
        <w:rPr>
          <w:rFonts w:ascii="宋体" w:eastAsia="宋体" w:hAnsi="宋体" w:cs="宋体"/>
          <w:color w:val="4B4B4B"/>
          <w:sz w:val="24"/>
          <w:szCs w:val="24"/>
        </w:rPr>
        <w:t>“</w:t>
      </w:r>
      <w:r>
        <w:rPr>
          <w:rFonts w:ascii="宋体" w:eastAsia="宋体" w:hAnsi="宋体" w:cs="宋体"/>
          <w:color w:val="4B4B4B"/>
          <w:sz w:val="24"/>
          <w:szCs w:val="24"/>
        </w:rPr>
        <w:t>新时代高校思想政治理论课创优行动</w:t>
      </w:r>
      <w:r>
        <w:rPr>
          <w:rFonts w:ascii="宋体" w:eastAsia="宋体" w:hAnsi="宋体" w:cs="宋体"/>
          <w:color w:val="4B4B4B"/>
          <w:sz w:val="24"/>
          <w:szCs w:val="24"/>
        </w:rPr>
        <w:t>”</w:t>
      </w:r>
      <w:r>
        <w:rPr>
          <w:rFonts w:ascii="宋体" w:eastAsia="宋体" w:hAnsi="宋体" w:cs="宋体"/>
          <w:color w:val="4B4B4B"/>
          <w:sz w:val="24"/>
          <w:szCs w:val="24"/>
        </w:rPr>
        <w:t>，建设</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一支专职为主、专兼结合、数量充足、素质优良的高校思想政治理论课（以下简</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称思政课）教师队伍，全面推动习近平新时代中国特色社会主义思想进教材进课</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堂进学生头脑，结合思政课教师队伍建设实际，特制定本规划。</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一、指导思想</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坚持以马克思列宁主义、毛泽东思想、邓小平理论、</w:t>
      </w:r>
      <w:r>
        <w:rPr>
          <w:rFonts w:ascii="宋体" w:eastAsia="宋体" w:hAnsi="宋体" w:cs="宋体"/>
          <w:color w:val="4B4B4B"/>
          <w:sz w:val="23"/>
          <w:szCs w:val="23"/>
        </w:rPr>
        <w:t>“</w:t>
      </w:r>
      <w:r>
        <w:rPr>
          <w:rFonts w:ascii="宋体" w:eastAsia="宋体" w:hAnsi="宋体" w:cs="宋体"/>
          <w:color w:val="4B4B4B"/>
          <w:sz w:val="23"/>
          <w:szCs w:val="23"/>
        </w:rPr>
        <w:t>三个代表</w:t>
      </w:r>
      <w:r>
        <w:rPr>
          <w:rFonts w:ascii="宋体" w:eastAsia="宋体" w:hAnsi="宋体" w:cs="宋体"/>
          <w:color w:val="4B4B4B"/>
          <w:sz w:val="23"/>
          <w:szCs w:val="23"/>
        </w:rPr>
        <w:t>”</w:t>
      </w:r>
      <w:r>
        <w:rPr>
          <w:rFonts w:ascii="宋体" w:eastAsia="宋体" w:hAnsi="宋体" w:cs="宋体"/>
          <w:color w:val="4B4B4B"/>
          <w:sz w:val="23"/>
          <w:szCs w:val="23"/>
        </w:rPr>
        <w:t>重要思想、</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科学发展观、习近平新时代中国特色社会主义思想为指导，教育引导广大思政课</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教师树牢</w:t>
      </w:r>
      <w:r>
        <w:rPr>
          <w:rFonts w:ascii="宋体" w:eastAsia="宋体" w:hAnsi="宋体" w:cs="宋体"/>
          <w:color w:val="4B4B4B"/>
          <w:sz w:val="24"/>
          <w:szCs w:val="24"/>
        </w:rPr>
        <w:t>“</w:t>
      </w:r>
      <w:r>
        <w:rPr>
          <w:rFonts w:ascii="宋体" w:eastAsia="宋体" w:hAnsi="宋体" w:cs="宋体"/>
          <w:color w:val="4B4B4B"/>
          <w:sz w:val="24"/>
          <w:szCs w:val="24"/>
        </w:rPr>
        <w:t>四个意识</w:t>
      </w:r>
      <w:r>
        <w:rPr>
          <w:rFonts w:ascii="宋体" w:eastAsia="宋体" w:hAnsi="宋体" w:cs="宋体"/>
          <w:color w:val="4B4B4B"/>
          <w:sz w:val="24"/>
          <w:szCs w:val="24"/>
        </w:rPr>
        <w:t>”</w:t>
      </w:r>
      <w:r>
        <w:rPr>
          <w:rFonts w:ascii="宋体" w:eastAsia="宋体" w:hAnsi="宋体" w:cs="宋体"/>
          <w:color w:val="4B4B4B"/>
          <w:sz w:val="24"/>
          <w:szCs w:val="24"/>
        </w:rPr>
        <w:t>，坚定</w:t>
      </w:r>
      <w:r>
        <w:rPr>
          <w:rFonts w:ascii="宋体" w:eastAsia="宋体" w:hAnsi="宋体" w:cs="宋体"/>
          <w:color w:val="4B4B4B"/>
          <w:sz w:val="24"/>
          <w:szCs w:val="24"/>
        </w:rPr>
        <w:t>“</w:t>
      </w:r>
      <w:r>
        <w:rPr>
          <w:rFonts w:ascii="宋体" w:eastAsia="宋体" w:hAnsi="宋体" w:cs="宋体"/>
          <w:color w:val="4B4B4B"/>
          <w:sz w:val="24"/>
          <w:szCs w:val="24"/>
        </w:rPr>
        <w:t>四个自信</w:t>
      </w:r>
      <w:r>
        <w:rPr>
          <w:rFonts w:ascii="宋体" w:eastAsia="宋体" w:hAnsi="宋体" w:cs="宋体"/>
          <w:color w:val="4B4B4B"/>
          <w:sz w:val="24"/>
          <w:szCs w:val="24"/>
        </w:rPr>
        <w:t>”</w:t>
      </w:r>
      <w:r>
        <w:rPr>
          <w:rFonts w:ascii="宋体" w:eastAsia="宋体" w:hAnsi="宋体" w:cs="宋体"/>
          <w:color w:val="4B4B4B"/>
          <w:sz w:val="24"/>
          <w:szCs w:val="24"/>
        </w:rPr>
        <w:t>，坚决做到</w:t>
      </w:r>
      <w:r>
        <w:rPr>
          <w:rFonts w:ascii="宋体" w:eastAsia="宋体" w:hAnsi="宋体" w:cs="宋体"/>
          <w:color w:val="4B4B4B"/>
          <w:sz w:val="24"/>
          <w:szCs w:val="24"/>
        </w:rPr>
        <w:t>“</w:t>
      </w:r>
      <w:r>
        <w:rPr>
          <w:rFonts w:ascii="宋体" w:eastAsia="宋体" w:hAnsi="宋体" w:cs="宋体"/>
          <w:color w:val="4B4B4B"/>
          <w:sz w:val="24"/>
          <w:szCs w:val="24"/>
        </w:rPr>
        <w:t>两个维护</w:t>
      </w:r>
      <w:r>
        <w:rPr>
          <w:rFonts w:ascii="宋体" w:eastAsia="宋体" w:hAnsi="宋体" w:cs="宋体"/>
          <w:color w:val="4B4B4B"/>
          <w:sz w:val="24"/>
          <w:szCs w:val="24"/>
        </w:rPr>
        <w:t>”,</w:t>
      </w:r>
      <w:r>
        <w:rPr>
          <w:rFonts w:ascii="宋体" w:eastAsia="宋体" w:hAnsi="宋体" w:cs="宋体"/>
          <w:color w:val="4B4B4B"/>
          <w:sz w:val="24"/>
          <w:szCs w:val="24"/>
        </w:rPr>
        <w:t>用习近平</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新时代中国特色社会主义思想铸魂育人，贯彻党的教育方针，落实立德树人根本</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任务</w:t>
      </w:r>
      <w:r>
        <w:rPr>
          <w:rFonts w:ascii="宋体" w:eastAsia="宋体" w:hAnsi="宋体" w:cs="宋体"/>
          <w:color w:val="4B4B4B"/>
          <w:sz w:val="24"/>
          <w:szCs w:val="24"/>
        </w:rPr>
        <w:t>,</w:t>
      </w:r>
      <w:r>
        <w:rPr>
          <w:rFonts w:ascii="宋体" w:eastAsia="宋体" w:hAnsi="宋体" w:cs="宋体"/>
          <w:color w:val="4B4B4B"/>
          <w:sz w:val="24"/>
          <w:szCs w:val="24"/>
        </w:rPr>
        <w:t>传播知识、传播思想、传播真理，塑造灵魂、塑造生命、塑造新人，努力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成为马克思主义理论教育家，培养担当民族复兴大任的时代新人，培养德智体美</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劳全面发展的社会主义建设者和接班人。</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二、工作目标</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进一步完善国家、省（区、市）、校三级思政课教师培养体系，优化培养模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式，创新培养举措，丰富培养资源，压实培养责任，使新时代思政课教师理想信</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137" w:lineRule="exact"/>
        <w:rPr>
          <w:sz w:val="20"/>
          <w:szCs w:val="20"/>
        </w:rPr>
      </w:pPr>
    </w:p>
    <w:p w:rsidR="008C0CA7" w:rsidRDefault="005061A5">
      <w:pPr>
        <w:ind w:right="-13"/>
        <w:jc w:val="center"/>
        <w:rPr>
          <w:sz w:val="20"/>
          <w:szCs w:val="20"/>
        </w:rPr>
      </w:pPr>
      <w:r>
        <w:rPr>
          <w:rFonts w:eastAsia="Times New Roman"/>
          <w:sz w:val="24"/>
          <w:szCs w:val="24"/>
        </w:rPr>
        <w:t>384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392" w:name="page393"/>
      <w:bookmarkEnd w:id="392"/>
    </w:p>
    <w:p w:rsidR="008C0CA7" w:rsidRDefault="005061A5">
      <w:pPr>
        <w:spacing w:line="274" w:lineRule="exact"/>
        <w:ind w:left="360"/>
        <w:rPr>
          <w:sz w:val="20"/>
          <w:szCs w:val="20"/>
        </w:rPr>
      </w:pPr>
      <w:r>
        <w:rPr>
          <w:rFonts w:ascii="宋体" w:eastAsia="宋体" w:hAnsi="宋体" w:cs="宋体"/>
          <w:color w:val="4B4B4B"/>
          <w:sz w:val="24"/>
          <w:szCs w:val="24"/>
        </w:rPr>
        <w:t>念更坚定、马克思主义理论功底更扎实、教书育人水平整体提升，切实做到政治</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要强、情怀要深、思维要新、视野要广、自律要严、人格要正。在教学改革创新</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中，坚持政治性和学理性相统一、价值性和知识性相统一、建设性和批判性相统</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一、理论性和实践性相统一、统一性和多样性相统一、主导性和主体性相统一、</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灌输性和启发性相统一、显性教育和隐性教育相统一，不断增强思政课的思想性、</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理论性和亲和力、针对性。配齐建强思政课教师队伍，努力培养造就数十名国内</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有广泛影响的思政课名师大家、数百名思政课教学领军人才、数万名思政课教学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骨干</w:t>
      </w:r>
      <w:r>
        <w:rPr>
          <w:rFonts w:ascii="宋体" w:eastAsia="宋体" w:hAnsi="宋体" w:cs="宋体"/>
          <w:color w:val="4B4B4B"/>
          <w:sz w:val="24"/>
          <w:szCs w:val="24"/>
        </w:rPr>
        <w:t>,</w:t>
      </w:r>
      <w:r>
        <w:rPr>
          <w:rFonts w:ascii="宋体" w:eastAsia="宋体" w:hAnsi="宋体" w:cs="宋体"/>
          <w:color w:val="4B4B4B"/>
          <w:sz w:val="24"/>
          <w:szCs w:val="24"/>
        </w:rPr>
        <w:t>推动全国高校思政课教师队伍更平衡更充分发展</w:t>
      </w:r>
      <w:r>
        <w:rPr>
          <w:rFonts w:ascii="宋体" w:eastAsia="宋体" w:hAnsi="宋体" w:cs="宋体"/>
          <w:color w:val="4B4B4B"/>
          <w:sz w:val="24"/>
          <w:szCs w:val="24"/>
        </w:rPr>
        <w:t>,</w:t>
      </w:r>
      <w:r>
        <w:rPr>
          <w:rFonts w:ascii="宋体" w:eastAsia="宋体" w:hAnsi="宋体" w:cs="宋体"/>
          <w:color w:val="4B4B4B"/>
          <w:sz w:val="24"/>
          <w:szCs w:val="24"/>
        </w:rPr>
        <w:t>整体水平不断提升</w:t>
      </w:r>
      <w:r>
        <w:rPr>
          <w:rFonts w:ascii="宋体" w:eastAsia="宋体" w:hAnsi="宋体" w:cs="宋体"/>
          <w:color w:val="4B4B4B"/>
          <w:sz w:val="24"/>
          <w:szCs w:val="24"/>
        </w:rPr>
        <w:t>,</w:t>
      </w:r>
      <w:r>
        <w:rPr>
          <w:rFonts w:ascii="宋体" w:eastAsia="宋体" w:hAnsi="宋体" w:cs="宋体"/>
          <w:color w:val="4B4B4B"/>
          <w:sz w:val="24"/>
          <w:szCs w:val="24"/>
        </w:rPr>
        <w:t>切实</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办好新时代高校思政课。</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三、培养途径和措施</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（一）专题理论轮训计划</w:t>
      </w:r>
    </w:p>
    <w:p w:rsidR="008C0CA7" w:rsidRDefault="008C0CA7">
      <w:pPr>
        <w:spacing w:line="228"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紧密围绕习近平新时代中国特色社会主义思想的重大意义、科学体系、精神实质、实践要求，围绕马克思主义基本原理，通过集中培训与经常性教育、部级示范培训与省校专题培训、面对面培训与网络培训、理论学习与实践锻炼等多种方式，推动思政课教师强化马克思主义理论基本功，对习近平新时代中国特色社会主义思想切实做到真学真懂真信真用。</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开设</w:t>
      </w:r>
      <w:r>
        <w:rPr>
          <w:rFonts w:ascii="宋体" w:eastAsia="宋体" w:hAnsi="宋体" w:cs="宋体"/>
          <w:color w:val="4B4B4B"/>
          <w:sz w:val="24"/>
          <w:szCs w:val="24"/>
        </w:rPr>
        <w:t>“</w:t>
      </w:r>
      <w:r>
        <w:rPr>
          <w:rFonts w:ascii="宋体" w:eastAsia="宋体" w:hAnsi="宋体" w:cs="宋体"/>
          <w:color w:val="4B4B4B"/>
          <w:sz w:val="24"/>
          <w:szCs w:val="24"/>
        </w:rPr>
        <w:t>周末理论大讲堂</w:t>
      </w:r>
      <w:r>
        <w:rPr>
          <w:rFonts w:ascii="宋体" w:eastAsia="宋体" w:hAnsi="宋体" w:cs="宋体"/>
          <w:color w:val="4B4B4B"/>
          <w:sz w:val="24"/>
          <w:szCs w:val="24"/>
        </w:rPr>
        <w:t>”</w:t>
      </w:r>
      <w:r>
        <w:rPr>
          <w:rFonts w:ascii="宋体" w:eastAsia="宋体" w:hAnsi="宋体" w:cs="宋体"/>
          <w:color w:val="4B4B4B"/>
          <w:sz w:val="24"/>
          <w:szCs w:val="24"/>
        </w:rPr>
        <w:t>组织马克思主义经典著作专题培训</w:t>
      </w:r>
    </w:p>
    <w:p w:rsidR="008C0CA7" w:rsidRDefault="008C0CA7">
      <w:pPr>
        <w:spacing w:line="228" w:lineRule="exact"/>
        <w:rPr>
          <w:sz w:val="20"/>
          <w:szCs w:val="20"/>
        </w:rPr>
      </w:pPr>
    </w:p>
    <w:p w:rsidR="008C0CA7" w:rsidRDefault="005061A5">
      <w:pPr>
        <w:spacing w:line="423" w:lineRule="exact"/>
        <w:ind w:left="360" w:right="246" w:firstLine="480"/>
        <w:jc w:val="both"/>
        <w:rPr>
          <w:sz w:val="20"/>
          <w:szCs w:val="20"/>
        </w:rPr>
      </w:pPr>
      <w:r>
        <w:rPr>
          <w:rFonts w:ascii="宋体" w:eastAsia="宋体" w:hAnsi="宋体" w:cs="宋体"/>
          <w:color w:val="4B4B4B"/>
          <w:sz w:val="24"/>
          <w:szCs w:val="24"/>
        </w:rPr>
        <w:t>面向全国高校思政课教师开设</w:t>
      </w:r>
      <w:r>
        <w:rPr>
          <w:rFonts w:ascii="宋体" w:eastAsia="宋体" w:hAnsi="宋体" w:cs="宋体"/>
          <w:color w:val="4B4B4B"/>
          <w:sz w:val="24"/>
          <w:szCs w:val="24"/>
        </w:rPr>
        <w:t>“</w:t>
      </w:r>
      <w:r>
        <w:rPr>
          <w:rFonts w:ascii="宋体" w:eastAsia="宋体" w:hAnsi="宋体" w:cs="宋体"/>
          <w:color w:val="4B4B4B"/>
          <w:sz w:val="24"/>
          <w:szCs w:val="24"/>
        </w:rPr>
        <w:t>周末理论大讲堂</w:t>
      </w:r>
      <w:r>
        <w:rPr>
          <w:rFonts w:ascii="宋体" w:eastAsia="宋体" w:hAnsi="宋体" w:cs="宋体"/>
          <w:color w:val="4B4B4B"/>
          <w:sz w:val="24"/>
          <w:szCs w:val="24"/>
        </w:rPr>
        <w:t>”,</w:t>
      </w:r>
      <w:r>
        <w:rPr>
          <w:rFonts w:ascii="宋体" w:eastAsia="宋体" w:hAnsi="宋体" w:cs="宋体"/>
          <w:color w:val="4B4B4B"/>
          <w:sz w:val="24"/>
          <w:szCs w:val="24"/>
        </w:rPr>
        <w:t>重点进行马克思主义经典著作导读、习近平新时代中国特色社会主义思想研学，利用全国高校思政课教</w:t>
      </w:r>
      <w:r>
        <w:rPr>
          <w:rFonts w:ascii="宋体" w:eastAsia="宋体" w:hAnsi="宋体" w:cs="宋体"/>
          <w:color w:val="4B4B4B"/>
          <w:sz w:val="24"/>
          <w:szCs w:val="24"/>
        </w:rPr>
        <w:t>师网络集体备课平台，对每次培训进行现场直播。除去寒暑假外，每周开设一讲，每讲两个小时左右。各地教育工作部门在固定地点组织一定数量骨干教师全程集中学习，加强引导管理。</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学习贯彻习近平新时代中国特色社会主义思想专题培训</w:t>
      </w:r>
    </w:p>
    <w:p w:rsidR="008C0CA7" w:rsidRDefault="008C0CA7">
      <w:pPr>
        <w:spacing w:line="228"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按照更好学懂弄通做实的要求，教育部会同有关部门分别面向本专科、研究生各门思政课骨干教师，特别是西部地区高校、高职高专院校思政课骨干教师以及新入职思政课教师开展专题培训。每年举办</w:t>
      </w:r>
      <w:r>
        <w:rPr>
          <w:rFonts w:ascii="宋体" w:eastAsia="宋体" w:hAnsi="宋体" w:cs="宋体"/>
          <w:color w:val="4B4B4B"/>
          <w:sz w:val="24"/>
          <w:szCs w:val="24"/>
        </w:rPr>
        <w:t xml:space="preserve"> 12 </w:t>
      </w:r>
      <w:r>
        <w:rPr>
          <w:rFonts w:ascii="宋体" w:eastAsia="宋体" w:hAnsi="宋体" w:cs="宋体"/>
          <w:color w:val="4B4B4B"/>
          <w:sz w:val="24"/>
          <w:szCs w:val="24"/>
        </w:rPr>
        <w:t>期，每期规模为</w:t>
      </w:r>
      <w:r>
        <w:rPr>
          <w:rFonts w:ascii="宋体" w:eastAsia="宋体" w:hAnsi="宋体" w:cs="宋体"/>
          <w:color w:val="4B4B4B"/>
          <w:sz w:val="24"/>
          <w:szCs w:val="24"/>
        </w:rPr>
        <w:t xml:space="preserve"> 100 </w:t>
      </w:r>
      <w:r>
        <w:rPr>
          <w:rFonts w:ascii="宋体" w:eastAsia="宋体" w:hAnsi="宋体" w:cs="宋体"/>
          <w:color w:val="4B4B4B"/>
          <w:sz w:val="24"/>
          <w:szCs w:val="24"/>
        </w:rPr>
        <w:t>人，培训时间为</w:t>
      </w:r>
      <w:r>
        <w:rPr>
          <w:rFonts w:ascii="宋体" w:eastAsia="宋体" w:hAnsi="宋体" w:cs="宋体"/>
          <w:color w:val="4B4B4B"/>
          <w:sz w:val="24"/>
          <w:szCs w:val="24"/>
        </w:rPr>
        <w:t xml:space="preserve"> 3 </w:t>
      </w:r>
      <w:r>
        <w:rPr>
          <w:rFonts w:ascii="宋体" w:eastAsia="宋体" w:hAnsi="宋体" w:cs="宋体"/>
          <w:color w:val="4B4B4B"/>
          <w:sz w:val="24"/>
          <w:szCs w:val="24"/>
        </w:rPr>
        <w:t>周，每年培训</w:t>
      </w:r>
      <w:r>
        <w:rPr>
          <w:rFonts w:ascii="宋体" w:eastAsia="宋体" w:hAnsi="宋体" w:cs="宋体"/>
          <w:color w:val="4B4B4B"/>
          <w:sz w:val="24"/>
          <w:szCs w:val="24"/>
        </w:rPr>
        <w:t xml:space="preserve"> 1200 </w:t>
      </w:r>
      <w:r>
        <w:rPr>
          <w:rFonts w:ascii="宋体" w:eastAsia="宋体" w:hAnsi="宋体" w:cs="宋体"/>
          <w:color w:val="4B4B4B"/>
          <w:sz w:val="24"/>
          <w:szCs w:val="24"/>
        </w:rPr>
        <w:t>人。各地教育工作部门要根据本地思政课</w:t>
      </w:r>
      <w:r>
        <w:rPr>
          <w:rFonts w:ascii="宋体" w:eastAsia="宋体" w:hAnsi="宋体" w:cs="宋体"/>
          <w:color w:val="4B4B4B"/>
          <w:sz w:val="24"/>
          <w:szCs w:val="24"/>
        </w:rPr>
        <w:t>教师队伍建设实际制定培训计划，每年举办专题培训。</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习近平新时代中国特色社会主义思想的生动实践</w:t>
      </w:r>
      <w:r>
        <w:rPr>
          <w:rFonts w:ascii="宋体" w:eastAsia="宋体" w:hAnsi="宋体" w:cs="宋体"/>
          <w:color w:val="4B4B4B"/>
          <w:sz w:val="24"/>
          <w:szCs w:val="24"/>
        </w:rPr>
        <w:t>”</w:t>
      </w:r>
      <w:r>
        <w:rPr>
          <w:rFonts w:ascii="宋体" w:eastAsia="宋体" w:hAnsi="宋体" w:cs="宋体"/>
          <w:color w:val="4B4B4B"/>
          <w:sz w:val="24"/>
          <w:szCs w:val="24"/>
        </w:rPr>
        <w:t>专题实践研修</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385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93" w:name="page394"/>
      <w:bookmarkEnd w:id="393"/>
    </w:p>
    <w:p w:rsidR="008C0CA7" w:rsidRDefault="005061A5">
      <w:pPr>
        <w:spacing w:line="422" w:lineRule="exact"/>
        <w:ind w:left="360" w:right="366" w:firstLine="480"/>
        <w:jc w:val="both"/>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1</w:t>
      </w:r>
      <w:r>
        <w:rPr>
          <w:rFonts w:ascii="宋体" w:eastAsia="宋体" w:hAnsi="宋体" w:cs="宋体"/>
          <w:color w:val="4B4B4B"/>
          <w:sz w:val="23"/>
          <w:szCs w:val="23"/>
        </w:rPr>
        <w:t>）专题研修。教育部、中央宣传部每年暑期以</w:t>
      </w:r>
      <w:r>
        <w:rPr>
          <w:rFonts w:ascii="宋体" w:eastAsia="宋体" w:hAnsi="宋体" w:cs="宋体"/>
          <w:color w:val="4B4B4B"/>
          <w:sz w:val="23"/>
          <w:szCs w:val="23"/>
        </w:rPr>
        <w:t>“</w:t>
      </w:r>
      <w:r>
        <w:rPr>
          <w:rFonts w:ascii="宋体" w:eastAsia="宋体" w:hAnsi="宋体" w:cs="宋体"/>
          <w:color w:val="4B4B4B"/>
          <w:sz w:val="23"/>
          <w:szCs w:val="23"/>
        </w:rPr>
        <w:t>习近平新时代中国特色社会主义思想的生动实践</w:t>
      </w:r>
      <w:r>
        <w:rPr>
          <w:rFonts w:ascii="宋体" w:eastAsia="宋体" w:hAnsi="宋体" w:cs="宋体"/>
          <w:color w:val="4B4B4B"/>
          <w:sz w:val="23"/>
          <w:szCs w:val="23"/>
        </w:rPr>
        <w:t>”</w:t>
      </w:r>
      <w:r>
        <w:rPr>
          <w:rFonts w:ascii="宋体" w:eastAsia="宋体" w:hAnsi="宋体" w:cs="宋体"/>
          <w:color w:val="4B4B4B"/>
          <w:sz w:val="23"/>
          <w:szCs w:val="23"/>
        </w:rPr>
        <w:t>为主题开展专题研修，结合中华人民共和国成立</w:t>
      </w:r>
      <w:r>
        <w:rPr>
          <w:rFonts w:ascii="宋体" w:eastAsia="宋体" w:hAnsi="宋体" w:cs="宋体"/>
          <w:color w:val="4B4B4B"/>
          <w:sz w:val="23"/>
          <w:szCs w:val="23"/>
        </w:rPr>
        <w:t xml:space="preserve"> 70 </w:t>
      </w:r>
      <w:r>
        <w:rPr>
          <w:rFonts w:ascii="宋体" w:eastAsia="宋体" w:hAnsi="宋体" w:cs="宋体"/>
          <w:color w:val="4B4B4B"/>
          <w:sz w:val="23"/>
          <w:szCs w:val="23"/>
        </w:rPr>
        <w:t>周年、中国共产党成立</w:t>
      </w:r>
      <w:r>
        <w:rPr>
          <w:rFonts w:ascii="宋体" w:eastAsia="宋体" w:hAnsi="宋体" w:cs="宋体"/>
          <w:color w:val="4B4B4B"/>
          <w:sz w:val="23"/>
          <w:szCs w:val="23"/>
        </w:rPr>
        <w:t xml:space="preserve"> 100 </w:t>
      </w:r>
      <w:r>
        <w:rPr>
          <w:rFonts w:ascii="宋体" w:eastAsia="宋体" w:hAnsi="宋体" w:cs="宋体"/>
          <w:color w:val="4B4B4B"/>
          <w:sz w:val="23"/>
          <w:szCs w:val="23"/>
        </w:rPr>
        <w:t>周年等重大节庆活动，每年组织</w:t>
      </w:r>
      <w:r>
        <w:rPr>
          <w:rFonts w:ascii="宋体" w:eastAsia="宋体" w:hAnsi="宋体" w:cs="宋体"/>
          <w:color w:val="4B4B4B"/>
          <w:sz w:val="23"/>
          <w:szCs w:val="23"/>
        </w:rPr>
        <w:t xml:space="preserve"> 400 </w:t>
      </w:r>
      <w:r>
        <w:rPr>
          <w:rFonts w:ascii="宋体" w:eastAsia="宋体" w:hAnsi="宋体" w:cs="宋体"/>
          <w:color w:val="4B4B4B"/>
          <w:sz w:val="23"/>
          <w:szCs w:val="23"/>
        </w:rPr>
        <w:t>名教师赴</w:t>
      </w:r>
      <w:r>
        <w:rPr>
          <w:rFonts w:ascii="宋体" w:eastAsia="宋体" w:hAnsi="宋体" w:cs="宋体"/>
          <w:color w:val="4B4B4B"/>
          <w:sz w:val="23"/>
          <w:szCs w:val="23"/>
        </w:rPr>
        <w:t>“</w:t>
      </w:r>
      <w:r>
        <w:rPr>
          <w:rFonts w:ascii="宋体" w:eastAsia="宋体" w:hAnsi="宋体" w:cs="宋体"/>
          <w:color w:val="4B4B4B"/>
          <w:sz w:val="23"/>
          <w:szCs w:val="23"/>
        </w:rPr>
        <w:t>教育部高校思想政治理论课教师研修基地</w:t>
      </w:r>
      <w:r>
        <w:rPr>
          <w:rFonts w:ascii="宋体" w:eastAsia="宋体" w:hAnsi="宋体" w:cs="宋体"/>
          <w:color w:val="4B4B4B"/>
          <w:sz w:val="23"/>
          <w:szCs w:val="23"/>
        </w:rPr>
        <w:t>”</w:t>
      </w:r>
      <w:r>
        <w:rPr>
          <w:rFonts w:ascii="宋体" w:eastAsia="宋体" w:hAnsi="宋体" w:cs="宋体"/>
          <w:color w:val="4B4B4B"/>
          <w:sz w:val="23"/>
          <w:szCs w:val="23"/>
        </w:rPr>
        <w:t>进行专题研修，培训时间为</w:t>
      </w:r>
      <w:r>
        <w:rPr>
          <w:rFonts w:ascii="宋体" w:eastAsia="宋体" w:hAnsi="宋体" w:cs="宋体"/>
          <w:color w:val="4B4B4B"/>
          <w:sz w:val="23"/>
          <w:szCs w:val="23"/>
        </w:rPr>
        <w:t xml:space="preserve"> 7 </w:t>
      </w:r>
      <w:r>
        <w:rPr>
          <w:rFonts w:ascii="宋体" w:eastAsia="宋体" w:hAnsi="宋体" w:cs="宋体"/>
          <w:color w:val="4B4B4B"/>
          <w:sz w:val="23"/>
          <w:szCs w:val="23"/>
        </w:rPr>
        <w:t>天。各地各高校可依托教育部及省级高校思政课教师研修基地组织开展社会实践研修。</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2</w:t>
      </w:r>
      <w:r>
        <w:rPr>
          <w:rFonts w:ascii="宋体" w:eastAsia="宋体" w:hAnsi="宋体" w:cs="宋体"/>
          <w:color w:val="4B4B4B"/>
          <w:sz w:val="24"/>
          <w:szCs w:val="24"/>
        </w:rPr>
        <w:t>）实践研学。教育部会同有关部门签署合作协议，在高铁、桥梁、港口等国家基础设施建设和航天、潜海等重大科技成果取得世界领先成就的单位设立一批</w:t>
      </w:r>
      <w:r>
        <w:rPr>
          <w:rFonts w:ascii="宋体" w:eastAsia="宋体" w:hAnsi="宋体" w:cs="宋体"/>
          <w:color w:val="4B4B4B"/>
          <w:sz w:val="24"/>
          <w:szCs w:val="24"/>
        </w:rPr>
        <w:t>“</w:t>
      </w:r>
      <w:r>
        <w:rPr>
          <w:rFonts w:ascii="宋体" w:eastAsia="宋体" w:hAnsi="宋体" w:cs="宋体"/>
          <w:color w:val="4B4B4B"/>
          <w:sz w:val="24"/>
          <w:szCs w:val="24"/>
        </w:rPr>
        <w:t>新时代高校思政课教师研学基地</w:t>
      </w:r>
      <w:r>
        <w:rPr>
          <w:rFonts w:ascii="宋体" w:eastAsia="宋体" w:hAnsi="宋体" w:cs="宋体"/>
          <w:color w:val="4B4B4B"/>
          <w:sz w:val="24"/>
          <w:szCs w:val="24"/>
        </w:rPr>
        <w:t>”</w:t>
      </w:r>
      <w:r>
        <w:rPr>
          <w:rFonts w:ascii="宋体" w:eastAsia="宋体" w:hAnsi="宋体" w:cs="宋体"/>
          <w:color w:val="4B4B4B"/>
          <w:sz w:val="24"/>
          <w:szCs w:val="24"/>
        </w:rPr>
        <w:t>。各地各高校五年内组织思政课教师每人至少参加一次实践研学。</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（二）示范培训计划</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思政课教师队伍后备人才培养专项支持计划</w:t>
      </w:r>
    </w:p>
    <w:p w:rsidR="008C0CA7" w:rsidRDefault="008C0CA7">
      <w:pPr>
        <w:spacing w:line="228"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依托拥有马克思主义理论一级学科博士学位授权点高校，实施马克思主义理论学科博士、硕士层次人才培养专项支持计划</w:t>
      </w:r>
      <w:r>
        <w:rPr>
          <w:rFonts w:ascii="宋体" w:eastAsia="宋体" w:hAnsi="宋体" w:cs="宋体"/>
          <w:color w:val="4B4B4B"/>
          <w:sz w:val="24"/>
          <w:szCs w:val="24"/>
        </w:rPr>
        <w:t>,</w:t>
      </w:r>
      <w:r>
        <w:rPr>
          <w:rFonts w:ascii="宋体" w:eastAsia="宋体" w:hAnsi="宋体" w:cs="宋体"/>
          <w:color w:val="4B4B4B"/>
          <w:sz w:val="24"/>
          <w:szCs w:val="24"/>
        </w:rPr>
        <w:t>扩大马克思主义理论学科</w:t>
      </w:r>
      <w:r>
        <w:rPr>
          <w:rFonts w:ascii="宋体" w:eastAsia="宋体" w:hAnsi="宋体" w:cs="宋体"/>
          <w:color w:val="4B4B4B"/>
          <w:sz w:val="24"/>
          <w:szCs w:val="24"/>
        </w:rPr>
        <w:t>研究生培养规模，推动马克思主义理论本、硕、博一体化人才培养。依托</w:t>
      </w:r>
      <w:r>
        <w:rPr>
          <w:rFonts w:ascii="宋体" w:eastAsia="宋体" w:hAnsi="宋体" w:cs="宋体"/>
          <w:color w:val="4B4B4B"/>
          <w:sz w:val="24"/>
          <w:szCs w:val="24"/>
        </w:rPr>
        <w:t>“</w:t>
      </w:r>
      <w:r>
        <w:rPr>
          <w:rFonts w:ascii="宋体" w:eastAsia="宋体" w:hAnsi="宋体" w:cs="宋体"/>
          <w:color w:val="4B4B4B"/>
          <w:sz w:val="24"/>
          <w:szCs w:val="24"/>
        </w:rPr>
        <w:t>全国高校思政课教师网络集体备课平台</w:t>
      </w:r>
      <w:r>
        <w:rPr>
          <w:rFonts w:ascii="宋体" w:eastAsia="宋体" w:hAnsi="宋体" w:cs="宋体"/>
          <w:color w:val="4B4B4B"/>
          <w:sz w:val="24"/>
          <w:szCs w:val="24"/>
        </w:rPr>
        <w:t>”</w:t>
      </w:r>
      <w:r>
        <w:rPr>
          <w:rFonts w:ascii="宋体" w:eastAsia="宋体" w:hAnsi="宋体" w:cs="宋体"/>
          <w:color w:val="4B4B4B"/>
          <w:sz w:val="24"/>
          <w:szCs w:val="24"/>
        </w:rPr>
        <w:t>，组织专项支持计划实施高校马克思主义理论学科博士研究生参加马克思主义经典著作导读、习近平新时代中国特色社会主义思想研究两门必修课集中统一学习。</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骨干教师研修项目</w:t>
      </w:r>
    </w:p>
    <w:p w:rsidR="008C0CA7" w:rsidRDefault="008C0CA7">
      <w:pPr>
        <w:spacing w:line="228" w:lineRule="exact"/>
        <w:rPr>
          <w:sz w:val="20"/>
          <w:szCs w:val="20"/>
        </w:rPr>
      </w:pPr>
    </w:p>
    <w:p w:rsidR="008C0CA7" w:rsidRDefault="005061A5">
      <w:pPr>
        <w:spacing w:line="443" w:lineRule="exact"/>
        <w:ind w:left="360" w:right="3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1</w:t>
      </w:r>
      <w:r>
        <w:rPr>
          <w:rFonts w:ascii="宋体" w:eastAsia="宋体" w:hAnsi="宋体" w:cs="宋体"/>
          <w:color w:val="4B4B4B"/>
          <w:sz w:val="24"/>
          <w:szCs w:val="24"/>
        </w:rPr>
        <w:t>）国内研修项目。继续办好高校思政课骨干教师研修班，在培训对象、培训课程、培训师资、培训基地等方面突出精准要求，在中央马克思主义理论研究和建设工程统编高校思政课教材（</w:t>
      </w:r>
      <w:r>
        <w:rPr>
          <w:rFonts w:ascii="宋体" w:eastAsia="宋体" w:hAnsi="宋体" w:cs="宋体"/>
          <w:color w:val="4B4B4B"/>
          <w:sz w:val="24"/>
          <w:szCs w:val="24"/>
        </w:rPr>
        <w:t xml:space="preserve">2018 </w:t>
      </w:r>
      <w:r>
        <w:rPr>
          <w:rFonts w:ascii="宋体" w:eastAsia="宋体" w:hAnsi="宋体" w:cs="宋体"/>
          <w:color w:val="4B4B4B"/>
          <w:sz w:val="24"/>
          <w:szCs w:val="24"/>
        </w:rPr>
        <w:t>年版）由教材体系向教学体系转化上下功夫，在找准、讲清、讲透思想</w:t>
      </w:r>
      <w:r>
        <w:rPr>
          <w:rFonts w:ascii="宋体" w:eastAsia="宋体" w:hAnsi="宋体" w:cs="宋体"/>
          <w:color w:val="4B4B4B"/>
          <w:sz w:val="24"/>
          <w:szCs w:val="24"/>
        </w:rPr>
        <w:t>理论教育和</w:t>
      </w:r>
      <w:r>
        <w:rPr>
          <w:rFonts w:ascii="宋体" w:eastAsia="宋体" w:hAnsi="宋体" w:cs="宋体"/>
          <w:color w:val="4B4B4B"/>
          <w:sz w:val="24"/>
          <w:szCs w:val="24"/>
        </w:rPr>
        <w:t xml:space="preserve">“00 </w:t>
      </w:r>
      <w:r>
        <w:rPr>
          <w:rFonts w:ascii="宋体" w:eastAsia="宋体" w:hAnsi="宋体" w:cs="宋体"/>
          <w:color w:val="4B4B4B"/>
          <w:sz w:val="24"/>
          <w:szCs w:val="24"/>
        </w:rPr>
        <w:t>后</w:t>
      </w:r>
      <w:r>
        <w:rPr>
          <w:rFonts w:ascii="宋体" w:eastAsia="宋体" w:hAnsi="宋体" w:cs="宋体"/>
          <w:color w:val="4B4B4B"/>
          <w:sz w:val="24"/>
          <w:szCs w:val="24"/>
        </w:rPr>
        <w:t>”</w:t>
      </w:r>
      <w:r>
        <w:rPr>
          <w:rFonts w:ascii="宋体" w:eastAsia="宋体" w:hAnsi="宋体" w:cs="宋体"/>
          <w:color w:val="4B4B4B"/>
          <w:sz w:val="24"/>
          <w:szCs w:val="24"/>
        </w:rPr>
        <w:t>大学生理论兴趣的共鸣点上下功夫。各地各高校要根据培训任务，精心选派符合条件、能发挥示范带动作用的骨干教师参加培训，实现五年内全国所有普通高校培训全覆盖，每所高校至少有</w:t>
      </w:r>
      <w:r>
        <w:rPr>
          <w:rFonts w:ascii="宋体" w:eastAsia="宋体" w:hAnsi="宋体" w:cs="宋体"/>
          <w:color w:val="4B4B4B"/>
          <w:sz w:val="24"/>
          <w:szCs w:val="24"/>
        </w:rPr>
        <w:t xml:space="preserve"> 2 </w:t>
      </w:r>
      <w:r>
        <w:rPr>
          <w:rFonts w:ascii="宋体" w:eastAsia="宋体" w:hAnsi="宋体" w:cs="宋体"/>
          <w:color w:val="4B4B4B"/>
          <w:sz w:val="24"/>
          <w:szCs w:val="24"/>
        </w:rPr>
        <w:t>位教师参加国内研修项目。要引导参训教师切实发挥传帮带作用，在教研室等举办</w:t>
      </w:r>
      <w:r>
        <w:rPr>
          <w:rFonts w:ascii="宋体" w:eastAsia="宋体" w:hAnsi="宋体" w:cs="宋体"/>
          <w:color w:val="4B4B4B"/>
          <w:sz w:val="24"/>
          <w:szCs w:val="24"/>
        </w:rPr>
        <w:t>“</w:t>
      </w:r>
      <w:r>
        <w:rPr>
          <w:rFonts w:ascii="宋体" w:eastAsia="宋体" w:hAnsi="宋体" w:cs="宋体"/>
          <w:color w:val="4B4B4B"/>
          <w:sz w:val="24"/>
          <w:szCs w:val="24"/>
        </w:rPr>
        <w:t>三集三提</w:t>
      </w:r>
      <w:r>
        <w:rPr>
          <w:rFonts w:ascii="宋体" w:eastAsia="宋体" w:hAnsi="宋体" w:cs="宋体"/>
          <w:color w:val="4B4B4B"/>
          <w:sz w:val="24"/>
          <w:szCs w:val="24"/>
        </w:rPr>
        <w:t>”</w:t>
      </w:r>
      <w:r>
        <w:rPr>
          <w:rFonts w:ascii="宋体" w:eastAsia="宋体" w:hAnsi="宋体" w:cs="宋体"/>
          <w:color w:val="4B4B4B"/>
          <w:sz w:val="24"/>
          <w:szCs w:val="24"/>
        </w:rPr>
        <w:t>活动，即集中研讨提问题、集中备课提质量、集中培训提素质，不断扩大国家级示范培训的影响面。</w:t>
      </w:r>
    </w:p>
    <w:p w:rsidR="008C0CA7" w:rsidRDefault="008C0CA7">
      <w:pPr>
        <w:spacing w:line="229" w:lineRule="exact"/>
        <w:rPr>
          <w:sz w:val="20"/>
          <w:szCs w:val="20"/>
        </w:rPr>
      </w:pPr>
    </w:p>
    <w:p w:rsidR="008C0CA7" w:rsidRDefault="005061A5">
      <w:pPr>
        <w:spacing w:line="354" w:lineRule="exact"/>
        <w:ind w:left="360" w:right="386" w:firstLine="480"/>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2</w:t>
      </w:r>
      <w:r>
        <w:rPr>
          <w:rFonts w:ascii="宋体" w:eastAsia="宋体" w:hAnsi="宋体" w:cs="宋体"/>
          <w:color w:val="4B4B4B"/>
          <w:sz w:val="24"/>
          <w:szCs w:val="24"/>
        </w:rPr>
        <w:t>）国外研修项目。每年遴选若干名高校思政课拔尖教师，以公派访问学者身份赴国外进行</w:t>
      </w:r>
      <w:r>
        <w:rPr>
          <w:rFonts w:ascii="宋体" w:eastAsia="宋体" w:hAnsi="宋体" w:cs="宋体"/>
          <w:color w:val="4B4B4B"/>
          <w:sz w:val="24"/>
          <w:szCs w:val="24"/>
        </w:rPr>
        <w:t xml:space="preserve"> 6 </w:t>
      </w:r>
      <w:r>
        <w:rPr>
          <w:rFonts w:ascii="宋体" w:eastAsia="宋体" w:hAnsi="宋体" w:cs="宋体"/>
          <w:color w:val="4B4B4B"/>
          <w:sz w:val="24"/>
          <w:szCs w:val="24"/>
        </w:rPr>
        <w:t>至</w:t>
      </w:r>
      <w:r>
        <w:rPr>
          <w:rFonts w:ascii="宋体" w:eastAsia="宋体" w:hAnsi="宋体" w:cs="宋体"/>
          <w:color w:val="4B4B4B"/>
          <w:sz w:val="24"/>
          <w:szCs w:val="24"/>
        </w:rPr>
        <w:t xml:space="preserve"> 12 </w:t>
      </w:r>
      <w:r>
        <w:rPr>
          <w:rFonts w:ascii="宋体" w:eastAsia="宋体" w:hAnsi="宋体" w:cs="宋体"/>
          <w:color w:val="4B4B4B"/>
          <w:sz w:val="24"/>
          <w:szCs w:val="24"/>
        </w:rPr>
        <w:t>个月访学研修。</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4" w:lineRule="exact"/>
        <w:rPr>
          <w:sz w:val="20"/>
          <w:szCs w:val="20"/>
        </w:rPr>
      </w:pPr>
    </w:p>
    <w:p w:rsidR="008C0CA7" w:rsidRDefault="005061A5">
      <w:pPr>
        <w:ind w:right="-13"/>
        <w:jc w:val="center"/>
        <w:rPr>
          <w:sz w:val="20"/>
          <w:szCs w:val="20"/>
        </w:rPr>
      </w:pPr>
      <w:r>
        <w:rPr>
          <w:rFonts w:eastAsia="Times New Roman"/>
          <w:sz w:val="24"/>
          <w:szCs w:val="24"/>
        </w:rPr>
        <w:t>386</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94" w:name="page395"/>
      <w:bookmarkEnd w:id="394"/>
    </w:p>
    <w:p w:rsidR="008C0CA7" w:rsidRDefault="005061A5">
      <w:pPr>
        <w:spacing w:line="392" w:lineRule="exact"/>
        <w:ind w:left="360" w:right="38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3</w:t>
      </w:r>
      <w:r>
        <w:rPr>
          <w:rFonts w:ascii="宋体" w:eastAsia="宋体" w:hAnsi="宋体" w:cs="宋体"/>
          <w:color w:val="4B4B4B"/>
          <w:sz w:val="24"/>
          <w:szCs w:val="24"/>
        </w:rPr>
        <w:t>）网络培训项目。依托</w:t>
      </w:r>
      <w:r>
        <w:rPr>
          <w:rFonts w:ascii="宋体" w:eastAsia="宋体" w:hAnsi="宋体" w:cs="宋体"/>
          <w:color w:val="4B4B4B"/>
          <w:sz w:val="24"/>
          <w:szCs w:val="24"/>
        </w:rPr>
        <w:t>“</w:t>
      </w:r>
      <w:r>
        <w:rPr>
          <w:rFonts w:ascii="宋体" w:eastAsia="宋体" w:hAnsi="宋体" w:cs="宋体"/>
          <w:color w:val="4B4B4B"/>
          <w:sz w:val="24"/>
          <w:szCs w:val="24"/>
        </w:rPr>
        <w:t>全国高校思政课教师网络集体备课平台</w:t>
      </w:r>
      <w:r>
        <w:rPr>
          <w:rFonts w:ascii="宋体" w:eastAsia="宋体" w:hAnsi="宋体" w:cs="宋体"/>
          <w:color w:val="4B4B4B"/>
          <w:sz w:val="24"/>
          <w:szCs w:val="24"/>
        </w:rPr>
        <w:t>”</w:t>
      </w:r>
      <w:r>
        <w:rPr>
          <w:rFonts w:ascii="宋体" w:eastAsia="宋体" w:hAnsi="宋体" w:cs="宋体"/>
          <w:color w:val="4B4B4B"/>
          <w:sz w:val="24"/>
          <w:szCs w:val="24"/>
        </w:rPr>
        <w:t>，根据培训需要及时开展网络直播培训，每年直播</w:t>
      </w:r>
      <w:r>
        <w:rPr>
          <w:rFonts w:ascii="宋体" w:eastAsia="宋体" w:hAnsi="宋体" w:cs="宋体"/>
          <w:color w:val="4B4B4B"/>
          <w:sz w:val="24"/>
          <w:szCs w:val="24"/>
        </w:rPr>
        <w:t xml:space="preserve"> 50 </w:t>
      </w:r>
      <w:r>
        <w:rPr>
          <w:rFonts w:ascii="宋体" w:eastAsia="宋体" w:hAnsi="宋体" w:cs="宋体"/>
          <w:color w:val="4B4B4B"/>
          <w:sz w:val="24"/>
          <w:szCs w:val="24"/>
        </w:rPr>
        <w:t>场次以上，覆盖全国高校思政课专兼职教师。开发在线学习频道，供思政课教师自主选学、精细备课。</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思政课教师在职攻读博士项目</w:t>
      </w:r>
    </w:p>
    <w:p w:rsidR="008C0CA7" w:rsidRDefault="008C0CA7">
      <w:pPr>
        <w:spacing w:line="228" w:lineRule="exact"/>
        <w:rPr>
          <w:sz w:val="20"/>
          <w:szCs w:val="20"/>
        </w:rPr>
      </w:pPr>
    </w:p>
    <w:p w:rsidR="008C0CA7" w:rsidRDefault="005061A5">
      <w:pPr>
        <w:spacing w:line="392" w:lineRule="exact"/>
        <w:ind w:left="360" w:right="446" w:firstLine="480"/>
        <w:jc w:val="both"/>
        <w:rPr>
          <w:sz w:val="20"/>
          <w:szCs w:val="20"/>
        </w:rPr>
      </w:pPr>
      <w:r>
        <w:rPr>
          <w:rFonts w:ascii="宋体" w:eastAsia="宋体" w:hAnsi="宋体" w:cs="宋体"/>
          <w:color w:val="4B4B4B"/>
          <w:sz w:val="24"/>
          <w:szCs w:val="24"/>
        </w:rPr>
        <w:t>每年依托全国高校第一批</w:t>
      </w:r>
      <w:r>
        <w:rPr>
          <w:rFonts w:ascii="宋体" w:eastAsia="宋体" w:hAnsi="宋体" w:cs="宋体"/>
          <w:color w:val="4B4B4B"/>
          <w:sz w:val="24"/>
          <w:szCs w:val="24"/>
        </w:rPr>
        <w:t xml:space="preserve"> 19 </w:t>
      </w:r>
      <w:r>
        <w:rPr>
          <w:rFonts w:ascii="宋体" w:eastAsia="宋体" w:hAnsi="宋体" w:cs="宋体"/>
          <w:color w:val="4B4B4B"/>
          <w:sz w:val="24"/>
          <w:szCs w:val="24"/>
        </w:rPr>
        <w:t>个马克思主义理论一级学科博士点，招收</w:t>
      </w:r>
      <w:r>
        <w:rPr>
          <w:rFonts w:ascii="宋体" w:eastAsia="宋体" w:hAnsi="宋体" w:cs="宋体"/>
          <w:color w:val="4B4B4B"/>
          <w:sz w:val="24"/>
          <w:szCs w:val="24"/>
        </w:rPr>
        <w:t xml:space="preserve"> 100 </w:t>
      </w:r>
      <w:r>
        <w:rPr>
          <w:rFonts w:ascii="宋体" w:eastAsia="宋体" w:hAnsi="宋体" w:cs="宋体"/>
          <w:color w:val="4B4B4B"/>
          <w:sz w:val="24"/>
          <w:szCs w:val="24"/>
        </w:rPr>
        <w:t>名从事高校思政课专职教学</w:t>
      </w:r>
      <w:r>
        <w:rPr>
          <w:rFonts w:ascii="宋体" w:eastAsia="宋体" w:hAnsi="宋体" w:cs="宋体"/>
          <w:color w:val="4B4B4B"/>
          <w:sz w:val="24"/>
          <w:szCs w:val="24"/>
        </w:rPr>
        <w:t xml:space="preserve"> 5 </w:t>
      </w:r>
      <w:r>
        <w:rPr>
          <w:rFonts w:ascii="宋体" w:eastAsia="宋体" w:hAnsi="宋体" w:cs="宋体"/>
          <w:color w:val="4B4B4B"/>
          <w:sz w:val="24"/>
          <w:szCs w:val="24"/>
        </w:rPr>
        <w:t>年以上的在岗教师在职攻读马克思主义理论学科博士学位。</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4.</w:t>
      </w:r>
      <w:r>
        <w:rPr>
          <w:rFonts w:ascii="宋体" w:eastAsia="宋体" w:hAnsi="宋体" w:cs="宋体"/>
          <w:color w:val="4B4B4B"/>
          <w:sz w:val="24"/>
          <w:szCs w:val="24"/>
        </w:rPr>
        <w:t>思政</w:t>
      </w:r>
      <w:r>
        <w:rPr>
          <w:rFonts w:ascii="宋体" w:eastAsia="宋体" w:hAnsi="宋体" w:cs="宋体"/>
          <w:color w:val="4B4B4B"/>
          <w:sz w:val="24"/>
          <w:szCs w:val="24"/>
        </w:rPr>
        <w:t>课教师省校协作培训项目</w:t>
      </w:r>
    </w:p>
    <w:p w:rsidR="008C0CA7" w:rsidRDefault="008C0CA7">
      <w:pPr>
        <w:spacing w:line="228" w:lineRule="exact"/>
        <w:rPr>
          <w:sz w:val="20"/>
          <w:szCs w:val="20"/>
        </w:rPr>
      </w:pPr>
    </w:p>
    <w:p w:rsidR="008C0CA7" w:rsidRDefault="005061A5">
      <w:pPr>
        <w:spacing w:line="411" w:lineRule="exact"/>
        <w:ind w:left="360" w:right="266" w:firstLine="480"/>
        <w:jc w:val="both"/>
        <w:rPr>
          <w:sz w:val="20"/>
          <w:szCs w:val="20"/>
        </w:rPr>
      </w:pPr>
      <w:r>
        <w:rPr>
          <w:rFonts w:ascii="宋体" w:eastAsia="宋体" w:hAnsi="宋体" w:cs="宋体"/>
          <w:color w:val="4B4B4B"/>
          <w:sz w:val="24"/>
          <w:szCs w:val="24"/>
        </w:rPr>
        <w:t>指导部分教育部高校思政课教师理论研修、教学研修、实践研修基地充分发挥学科优势、平台优势、队伍优势，与省级教育工作部门建立省校协作机制，省级教育工作部门集中选派思政课教师到基地进行专题培训，创新示范培训方式，扩大研修基地培训工作覆盖面。</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5.</w:t>
      </w:r>
      <w:r>
        <w:rPr>
          <w:rFonts w:ascii="宋体" w:eastAsia="宋体" w:hAnsi="宋体" w:cs="宋体"/>
          <w:color w:val="4B4B4B"/>
          <w:sz w:val="24"/>
          <w:szCs w:val="24"/>
        </w:rPr>
        <w:t>思政课教师校际协作项目</w:t>
      </w:r>
    </w:p>
    <w:p w:rsidR="008C0CA7" w:rsidRDefault="008C0CA7">
      <w:pPr>
        <w:spacing w:line="228"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进一步加强高校马克思主义学院对口支援建设工作指导，鼓励支持全国重点马克思主义学院、教育部示范马克思主义学院精准对口支援西部高校马克思主义学院。鼓励各高校建立校际协作机制，通过挂职、支教、进修等方式，共同开展教学研讨、共同组织课题研究、共同进行人才培养，推动思政课教师队伍均衡发展。</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（三）项目资助计划</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全国高校思政课教学科研团队</w:t>
      </w:r>
      <w:r>
        <w:rPr>
          <w:rFonts w:ascii="宋体" w:eastAsia="宋体" w:hAnsi="宋体" w:cs="宋体"/>
          <w:color w:val="4B4B4B"/>
          <w:sz w:val="24"/>
          <w:szCs w:val="24"/>
        </w:rPr>
        <w:t>“</w:t>
      </w:r>
      <w:r>
        <w:rPr>
          <w:rFonts w:ascii="宋体" w:eastAsia="宋体" w:hAnsi="宋体" w:cs="宋体"/>
          <w:color w:val="4B4B4B"/>
          <w:sz w:val="24"/>
          <w:szCs w:val="24"/>
        </w:rPr>
        <w:t>择优支持</w:t>
      </w:r>
      <w:r>
        <w:rPr>
          <w:rFonts w:ascii="宋体" w:eastAsia="宋体" w:hAnsi="宋体" w:cs="宋体"/>
          <w:color w:val="4B4B4B"/>
          <w:sz w:val="24"/>
          <w:szCs w:val="24"/>
        </w:rPr>
        <w:t>”</w:t>
      </w:r>
      <w:r>
        <w:rPr>
          <w:rFonts w:ascii="宋体" w:eastAsia="宋体" w:hAnsi="宋体" w:cs="宋体"/>
          <w:color w:val="4B4B4B"/>
          <w:sz w:val="24"/>
          <w:szCs w:val="24"/>
        </w:rPr>
        <w:t>项目</w:t>
      </w:r>
    </w:p>
    <w:p w:rsidR="008C0CA7" w:rsidRDefault="008C0CA7">
      <w:pPr>
        <w:spacing w:line="228" w:lineRule="exact"/>
        <w:rPr>
          <w:sz w:val="20"/>
          <w:szCs w:val="20"/>
        </w:rPr>
      </w:pPr>
    </w:p>
    <w:p w:rsidR="008C0CA7" w:rsidRDefault="005061A5">
      <w:pPr>
        <w:spacing w:line="354" w:lineRule="exact"/>
        <w:ind w:left="360" w:right="386" w:firstLine="480"/>
        <w:rPr>
          <w:sz w:val="20"/>
          <w:szCs w:val="20"/>
        </w:rPr>
      </w:pPr>
      <w:r>
        <w:rPr>
          <w:rFonts w:ascii="宋体" w:eastAsia="宋体" w:hAnsi="宋体" w:cs="宋体"/>
          <w:color w:val="4B4B4B"/>
          <w:sz w:val="23"/>
          <w:szCs w:val="23"/>
        </w:rPr>
        <w:t>每年择优支持</w:t>
      </w:r>
      <w:r>
        <w:rPr>
          <w:rFonts w:ascii="宋体" w:eastAsia="宋体" w:hAnsi="宋体" w:cs="宋体"/>
          <w:color w:val="4B4B4B"/>
          <w:sz w:val="23"/>
          <w:szCs w:val="23"/>
        </w:rPr>
        <w:t xml:space="preserve"> 30 </w:t>
      </w:r>
      <w:r>
        <w:rPr>
          <w:rFonts w:ascii="宋体" w:eastAsia="宋体" w:hAnsi="宋体" w:cs="宋体"/>
          <w:color w:val="4B4B4B"/>
          <w:sz w:val="23"/>
          <w:szCs w:val="23"/>
        </w:rPr>
        <w:t>个左右优秀思政课教学科研团队，围绕高校思政课建设重大理论和实践问题开展团队攻关。每个项目资助经费</w:t>
      </w:r>
      <w:r>
        <w:rPr>
          <w:rFonts w:ascii="宋体" w:eastAsia="宋体" w:hAnsi="宋体" w:cs="宋体"/>
          <w:color w:val="4B4B4B"/>
          <w:sz w:val="23"/>
          <w:szCs w:val="23"/>
        </w:rPr>
        <w:t xml:space="preserve"> 40 </w:t>
      </w:r>
      <w:r>
        <w:rPr>
          <w:rFonts w:ascii="宋体" w:eastAsia="宋体" w:hAnsi="宋体" w:cs="宋体"/>
          <w:color w:val="4B4B4B"/>
          <w:sz w:val="23"/>
          <w:szCs w:val="23"/>
        </w:rPr>
        <w:t>万元，资助期限一般为</w:t>
      </w:r>
    </w:p>
    <w:p w:rsidR="008C0CA7" w:rsidRDefault="008C0CA7">
      <w:pPr>
        <w:spacing w:line="196" w:lineRule="exact"/>
        <w:rPr>
          <w:sz w:val="20"/>
          <w:szCs w:val="20"/>
        </w:rPr>
      </w:pPr>
    </w:p>
    <w:p w:rsidR="008C0CA7" w:rsidRDefault="005061A5">
      <w:pPr>
        <w:numPr>
          <w:ilvl w:val="0"/>
          <w:numId w:val="101"/>
        </w:numPr>
        <w:tabs>
          <w:tab w:val="left" w:pos="540"/>
        </w:tabs>
        <w:spacing w:line="274" w:lineRule="exact"/>
        <w:ind w:left="540" w:hanging="180"/>
        <w:rPr>
          <w:rFonts w:ascii="宋体" w:eastAsia="宋体" w:hAnsi="宋体" w:cs="宋体"/>
          <w:color w:val="4B4B4B"/>
          <w:sz w:val="24"/>
          <w:szCs w:val="24"/>
        </w:rPr>
      </w:pPr>
      <w:r>
        <w:rPr>
          <w:rFonts w:ascii="宋体" w:eastAsia="宋体" w:hAnsi="宋体" w:cs="宋体"/>
          <w:color w:val="4B4B4B"/>
          <w:sz w:val="24"/>
          <w:szCs w:val="24"/>
        </w:rPr>
        <w:t>年。</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全国高校</w:t>
      </w:r>
      <w:r>
        <w:rPr>
          <w:rFonts w:ascii="宋体" w:eastAsia="宋体" w:hAnsi="宋体" w:cs="宋体"/>
          <w:color w:val="4B4B4B"/>
          <w:sz w:val="24"/>
          <w:szCs w:val="24"/>
        </w:rPr>
        <w:t>“</w:t>
      </w:r>
      <w:r>
        <w:rPr>
          <w:rFonts w:ascii="宋体" w:eastAsia="宋体" w:hAnsi="宋体" w:cs="宋体"/>
          <w:color w:val="4B4B4B"/>
          <w:sz w:val="24"/>
          <w:szCs w:val="24"/>
        </w:rPr>
        <w:t>思政课教师名师工作室</w:t>
      </w:r>
      <w:r>
        <w:rPr>
          <w:rFonts w:ascii="宋体" w:eastAsia="宋体" w:hAnsi="宋体" w:cs="宋体"/>
          <w:color w:val="4B4B4B"/>
          <w:sz w:val="24"/>
          <w:szCs w:val="24"/>
        </w:rPr>
        <w:t>”</w:t>
      </w:r>
      <w:r>
        <w:rPr>
          <w:rFonts w:ascii="宋体" w:eastAsia="宋体" w:hAnsi="宋体" w:cs="宋体"/>
          <w:color w:val="4B4B4B"/>
          <w:sz w:val="24"/>
          <w:szCs w:val="24"/>
        </w:rPr>
        <w:t>项目</w:t>
      </w:r>
    </w:p>
    <w:p w:rsidR="008C0CA7" w:rsidRDefault="008C0CA7">
      <w:pPr>
        <w:spacing w:line="228" w:lineRule="exact"/>
        <w:rPr>
          <w:sz w:val="20"/>
          <w:szCs w:val="20"/>
        </w:rPr>
      </w:pPr>
    </w:p>
    <w:p w:rsidR="008C0CA7" w:rsidRDefault="005061A5">
      <w:pPr>
        <w:spacing w:line="392" w:lineRule="exact"/>
        <w:ind w:left="360" w:right="386" w:firstLine="480"/>
        <w:jc w:val="both"/>
        <w:rPr>
          <w:sz w:val="20"/>
          <w:szCs w:val="20"/>
        </w:rPr>
      </w:pPr>
      <w:r>
        <w:rPr>
          <w:rFonts w:ascii="宋体" w:eastAsia="宋体" w:hAnsi="宋体" w:cs="宋体"/>
          <w:color w:val="4B4B4B"/>
          <w:sz w:val="24"/>
          <w:szCs w:val="24"/>
        </w:rPr>
        <w:t>每年遴选建设</w:t>
      </w:r>
      <w:r>
        <w:rPr>
          <w:rFonts w:ascii="宋体" w:eastAsia="宋体" w:hAnsi="宋体" w:cs="宋体"/>
          <w:color w:val="4B4B4B"/>
          <w:sz w:val="24"/>
          <w:szCs w:val="24"/>
        </w:rPr>
        <w:t xml:space="preserve"> 10 </w:t>
      </w:r>
      <w:r>
        <w:rPr>
          <w:rFonts w:ascii="宋体" w:eastAsia="宋体" w:hAnsi="宋体" w:cs="宋体"/>
          <w:color w:val="4B4B4B"/>
          <w:sz w:val="24"/>
          <w:szCs w:val="24"/>
        </w:rPr>
        <w:t>个左右</w:t>
      </w:r>
      <w:r>
        <w:rPr>
          <w:rFonts w:ascii="宋体" w:eastAsia="宋体" w:hAnsi="宋体" w:cs="宋体"/>
          <w:color w:val="4B4B4B"/>
          <w:sz w:val="24"/>
          <w:szCs w:val="24"/>
        </w:rPr>
        <w:t>“</w:t>
      </w:r>
      <w:r>
        <w:rPr>
          <w:rFonts w:ascii="宋体" w:eastAsia="宋体" w:hAnsi="宋体" w:cs="宋体"/>
          <w:color w:val="4B4B4B"/>
          <w:sz w:val="24"/>
          <w:szCs w:val="24"/>
        </w:rPr>
        <w:t>名师工作室</w:t>
      </w:r>
      <w:r>
        <w:rPr>
          <w:rFonts w:ascii="宋体" w:eastAsia="宋体" w:hAnsi="宋体" w:cs="宋体"/>
          <w:color w:val="4B4B4B"/>
          <w:sz w:val="24"/>
          <w:szCs w:val="24"/>
        </w:rPr>
        <w:t>”</w:t>
      </w:r>
      <w:r>
        <w:rPr>
          <w:rFonts w:ascii="宋体" w:eastAsia="宋体" w:hAnsi="宋体" w:cs="宋体"/>
          <w:color w:val="4B4B4B"/>
          <w:sz w:val="24"/>
          <w:szCs w:val="24"/>
        </w:rPr>
        <w:t>项目，培养骨干教师、开展教学研究、推广教学经验。每个</w:t>
      </w:r>
      <w:r>
        <w:rPr>
          <w:rFonts w:ascii="宋体" w:eastAsia="宋体" w:hAnsi="宋体" w:cs="宋体"/>
          <w:color w:val="4B4B4B"/>
          <w:sz w:val="24"/>
          <w:szCs w:val="24"/>
        </w:rPr>
        <w:t>“</w:t>
      </w:r>
      <w:r>
        <w:rPr>
          <w:rFonts w:ascii="宋体" w:eastAsia="宋体" w:hAnsi="宋体" w:cs="宋体"/>
          <w:color w:val="4B4B4B"/>
          <w:sz w:val="24"/>
          <w:szCs w:val="24"/>
        </w:rPr>
        <w:t>名师工作室</w:t>
      </w:r>
      <w:r>
        <w:rPr>
          <w:rFonts w:ascii="宋体" w:eastAsia="宋体" w:hAnsi="宋体" w:cs="宋体"/>
          <w:color w:val="4B4B4B"/>
          <w:sz w:val="24"/>
          <w:szCs w:val="24"/>
        </w:rPr>
        <w:t>”</w:t>
      </w:r>
      <w:r>
        <w:rPr>
          <w:rFonts w:ascii="宋体" w:eastAsia="宋体" w:hAnsi="宋体" w:cs="宋体"/>
          <w:color w:val="4B4B4B"/>
          <w:sz w:val="24"/>
          <w:szCs w:val="24"/>
        </w:rPr>
        <w:t>项目资助经费</w:t>
      </w:r>
      <w:r>
        <w:rPr>
          <w:rFonts w:ascii="宋体" w:eastAsia="宋体" w:hAnsi="宋体" w:cs="宋体"/>
          <w:color w:val="4B4B4B"/>
          <w:sz w:val="24"/>
          <w:szCs w:val="24"/>
        </w:rPr>
        <w:t xml:space="preserve"> 40 </w:t>
      </w:r>
      <w:r>
        <w:rPr>
          <w:rFonts w:ascii="宋体" w:eastAsia="宋体" w:hAnsi="宋体" w:cs="宋体"/>
          <w:color w:val="4B4B4B"/>
          <w:sz w:val="24"/>
          <w:szCs w:val="24"/>
        </w:rPr>
        <w:t>万元，建设周期一般为</w:t>
      </w:r>
      <w:r>
        <w:rPr>
          <w:rFonts w:ascii="宋体" w:eastAsia="宋体" w:hAnsi="宋体" w:cs="宋体"/>
          <w:color w:val="4B4B4B"/>
          <w:sz w:val="24"/>
          <w:szCs w:val="24"/>
        </w:rPr>
        <w:t xml:space="preserve"> 3 </w:t>
      </w:r>
      <w:r>
        <w:rPr>
          <w:rFonts w:ascii="宋体" w:eastAsia="宋体" w:hAnsi="宋体" w:cs="宋体"/>
          <w:color w:val="4B4B4B"/>
          <w:sz w:val="24"/>
          <w:szCs w:val="24"/>
        </w:rPr>
        <w:t>年。</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全国高校优秀中青年思政课教师</w:t>
      </w:r>
      <w:r>
        <w:rPr>
          <w:rFonts w:ascii="宋体" w:eastAsia="宋体" w:hAnsi="宋体" w:cs="宋体"/>
          <w:color w:val="4B4B4B"/>
          <w:sz w:val="24"/>
          <w:szCs w:val="24"/>
        </w:rPr>
        <w:t>“</w:t>
      </w:r>
      <w:r>
        <w:rPr>
          <w:rFonts w:ascii="宋体" w:eastAsia="宋体" w:hAnsi="宋体" w:cs="宋体"/>
          <w:color w:val="4B4B4B"/>
          <w:sz w:val="24"/>
          <w:szCs w:val="24"/>
        </w:rPr>
        <w:t>择优资助</w:t>
      </w:r>
      <w:r>
        <w:rPr>
          <w:rFonts w:ascii="宋体" w:eastAsia="宋体" w:hAnsi="宋体" w:cs="宋体"/>
          <w:color w:val="4B4B4B"/>
          <w:sz w:val="24"/>
          <w:szCs w:val="24"/>
        </w:rPr>
        <w:t>”</w:t>
      </w:r>
      <w:r>
        <w:rPr>
          <w:rFonts w:ascii="宋体" w:eastAsia="宋体" w:hAnsi="宋体" w:cs="宋体"/>
          <w:color w:val="4B4B4B"/>
          <w:sz w:val="24"/>
          <w:szCs w:val="24"/>
        </w:rPr>
        <w:t>项目</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1" w:lineRule="exact"/>
        <w:rPr>
          <w:sz w:val="20"/>
          <w:szCs w:val="20"/>
        </w:rPr>
      </w:pPr>
    </w:p>
    <w:p w:rsidR="008C0CA7" w:rsidRDefault="005061A5">
      <w:pPr>
        <w:ind w:right="-13"/>
        <w:jc w:val="center"/>
        <w:rPr>
          <w:sz w:val="20"/>
          <w:szCs w:val="20"/>
        </w:rPr>
      </w:pPr>
      <w:r>
        <w:rPr>
          <w:rFonts w:eastAsia="Times New Roman"/>
          <w:sz w:val="24"/>
          <w:szCs w:val="24"/>
        </w:rPr>
        <w:t>387</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95" w:name="page396"/>
      <w:bookmarkEnd w:id="395"/>
    </w:p>
    <w:p w:rsidR="008C0CA7" w:rsidRDefault="005061A5">
      <w:pPr>
        <w:spacing w:line="392" w:lineRule="exact"/>
        <w:ind w:left="360" w:right="386" w:firstLine="480"/>
        <w:jc w:val="both"/>
        <w:rPr>
          <w:sz w:val="20"/>
          <w:szCs w:val="20"/>
        </w:rPr>
      </w:pPr>
      <w:r>
        <w:rPr>
          <w:rFonts w:ascii="宋体" w:eastAsia="宋体" w:hAnsi="宋体" w:cs="宋体"/>
          <w:color w:val="4B4B4B"/>
          <w:sz w:val="23"/>
          <w:szCs w:val="23"/>
        </w:rPr>
        <w:t>每年遴选</w:t>
      </w:r>
      <w:r>
        <w:rPr>
          <w:rFonts w:ascii="宋体" w:eastAsia="宋体" w:hAnsi="宋体" w:cs="宋体"/>
          <w:color w:val="4B4B4B"/>
          <w:sz w:val="23"/>
          <w:szCs w:val="23"/>
        </w:rPr>
        <w:t xml:space="preserve"> 50 </w:t>
      </w:r>
      <w:r>
        <w:rPr>
          <w:rFonts w:ascii="宋体" w:eastAsia="宋体" w:hAnsi="宋体" w:cs="宋体"/>
          <w:color w:val="4B4B4B"/>
          <w:sz w:val="23"/>
          <w:szCs w:val="23"/>
        </w:rPr>
        <w:t>名左右教学业绩突出、科研潜力较大、创新能力较强的优秀思政课中青年教师，每位教师资助经费</w:t>
      </w:r>
      <w:r>
        <w:rPr>
          <w:rFonts w:ascii="宋体" w:eastAsia="宋体" w:hAnsi="宋体" w:cs="宋体"/>
          <w:color w:val="4B4B4B"/>
          <w:sz w:val="23"/>
          <w:szCs w:val="23"/>
        </w:rPr>
        <w:t xml:space="preserve"> 20 </w:t>
      </w:r>
      <w:r>
        <w:rPr>
          <w:rFonts w:ascii="宋体" w:eastAsia="宋体" w:hAnsi="宋体" w:cs="宋体"/>
          <w:color w:val="4B4B4B"/>
          <w:sz w:val="23"/>
          <w:szCs w:val="23"/>
        </w:rPr>
        <w:t>万元，资助期限一般为</w:t>
      </w:r>
      <w:r>
        <w:rPr>
          <w:rFonts w:ascii="宋体" w:eastAsia="宋体" w:hAnsi="宋体" w:cs="宋体"/>
          <w:color w:val="4B4B4B"/>
          <w:sz w:val="23"/>
          <w:szCs w:val="23"/>
        </w:rPr>
        <w:t xml:space="preserve"> 3 </w:t>
      </w:r>
      <w:r>
        <w:rPr>
          <w:rFonts w:ascii="宋体" w:eastAsia="宋体" w:hAnsi="宋体" w:cs="宋体"/>
          <w:color w:val="4B4B4B"/>
          <w:sz w:val="23"/>
          <w:szCs w:val="23"/>
        </w:rPr>
        <w:t>年。鼓励各地各高校采取挂职锻炼、社会实践等方式对优秀中青年教师予以重点培养。</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4.</w:t>
      </w:r>
      <w:r>
        <w:rPr>
          <w:rFonts w:ascii="宋体" w:eastAsia="宋体" w:hAnsi="宋体" w:cs="宋体"/>
          <w:color w:val="4B4B4B"/>
          <w:sz w:val="24"/>
          <w:szCs w:val="24"/>
        </w:rPr>
        <w:t>全国高校思政课教学方法改革</w:t>
      </w:r>
      <w:r>
        <w:rPr>
          <w:rFonts w:ascii="宋体" w:eastAsia="宋体" w:hAnsi="宋体" w:cs="宋体"/>
          <w:color w:val="4B4B4B"/>
          <w:sz w:val="24"/>
          <w:szCs w:val="24"/>
        </w:rPr>
        <w:t>“</w:t>
      </w:r>
      <w:r>
        <w:rPr>
          <w:rFonts w:ascii="宋体" w:eastAsia="宋体" w:hAnsi="宋体" w:cs="宋体"/>
          <w:color w:val="4B4B4B"/>
          <w:sz w:val="24"/>
          <w:szCs w:val="24"/>
        </w:rPr>
        <w:t>择优推广</w:t>
      </w:r>
      <w:r>
        <w:rPr>
          <w:rFonts w:ascii="宋体" w:eastAsia="宋体" w:hAnsi="宋体" w:cs="宋体"/>
          <w:color w:val="4B4B4B"/>
          <w:sz w:val="24"/>
          <w:szCs w:val="24"/>
        </w:rPr>
        <w:t>”</w:t>
      </w:r>
      <w:r>
        <w:rPr>
          <w:rFonts w:ascii="宋体" w:eastAsia="宋体" w:hAnsi="宋体" w:cs="宋体"/>
          <w:color w:val="4B4B4B"/>
          <w:sz w:val="24"/>
          <w:szCs w:val="24"/>
        </w:rPr>
        <w:t>项目</w:t>
      </w:r>
    </w:p>
    <w:p w:rsidR="008C0CA7" w:rsidRDefault="008C0CA7">
      <w:pPr>
        <w:spacing w:line="228" w:lineRule="exact"/>
        <w:rPr>
          <w:sz w:val="20"/>
          <w:szCs w:val="20"/>
        </w:rPr>
      </w:pPr>
    </w:p>
    <w:p w:rsidR="008C0CA7" w:rsidRDefault="005061A5">
      <w:pPr>
        <w:spacing w:line="354" w:lineRule="exact"/>
        <w:ind w:left="360" w:right="386" w:firstLine="480"/>
        <w:jc w:val="both"/>
        <w:rPr>
          <w:sz w:val="20"/>
          <w:szCs w:val="20"/>
        </w:rPr>
      </w:pPr>
      <w:r>
        <w:rPr>
          <w:rFonts w:ascii="宋体" w:eastAsia="宋体" w:hAnsi="宋体" w:cs="宋体"/>
          <w:color w:val="4B4B4B"/>
          <w:sz w:val="24"/>
          <w:szCs w:val="24"/>
        </w:rPr>
        <w:t>每年遴选</w:t>
      </w:r>
      <w:r>
        <w:rPr>
          <w:rFonts w:ascii="宋体" w:eastAsia="宋体" w:hAnsi="宋体" w:cs="宋体"/>
          <w:color w:val="4B4B4B"/>
          <w:sz w:val="24"/>
          <w:szCs w:val="24"/>
        </w:rPr>
        <w:t xml:space="preserve"> 20 </w:t>
      </w:r>
      <w:r>
        <w:rPr>
          <w:rFonts w:ascii="宋体" w:eastAsia="宋体" w:hAnsi="宋体" w:cs="宋体"/>
          <w:color w:val="4B4B4B"/>
          <w:sz w:val="24"/>
          <w:szCs w:val="24"/>
        </w:rPr>
        <w:t>项左右教学方法新、教学效果好、受学生欢迎的优秀思政课教学方法改革项目。每个项目资助经费</w:t>
      </w:r>
      <w:r>
        <w:rPr>
          <w:rFonts w:ascii="宋体" w:eastAsia="宋体" w:hAnsi="宋体" w:cs="宋体"/>
          <w:color w:val="4B4B4B"/>
          <w:sz w:val="24"/>
          <w:szCs w:val="24"/>
        </w:rPr>
        <w:t xml:space="preserve"> 5 </w:t>
      </w:r>
      <w:r>
        <w:rPr>
          <w:rFonts w:ascii="宋体" w:eastAsia="宋体" w:hAnsi="宋体" w:cs="宋体"/>
          <w:color w:val="4B4B4B"/>
          <w:sz w:val="24"/>
          <w:szCs w:val="24"/>
        </w:rPr>
        <w:t>万元，资助期限</w:t>
      </w:r>
      <w:r>
        <w:rPr>
          <w:rFonts w:ascii="宋体" w:eastAsia="宋体" w:hAnsi="宋体" w:cs="宋体"/>
          <w:color w:val="4B4B4B"/>
          <w:sz w:val="24"/>
          <w:szCs w:val="24"/>
        </w:rPr>
        <w:t xml:space="preserve"> 1—2 </w:t>
      </w:r>
      <w:r>
        <w:rPr>
          <w:rFonts w:ascii="宋体" w:eastAsia="宋体" w:hAnsi="宋体" w:cs="宋体"/>
          <w:color w:val="4B4B4B"/>
          <w:sz w:val="24"/>
          <w:szCs w:val="24"/>
        </w:rPr>
        <w:t>年。</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5.</w:t>
      </w:r>
      <w:r>
        <w:rPr>
          <w:rFonts w:ascii="宋体" w:eastAsia="宋体" w:hAnsi="宋体" w:cs="宋体"/>
          <w:color w:val="4B4B4B"/>
          <w:sz w:val="24"/>
          <w:szCs w:val="24"/>
        </w:rPr>
        <w:t>全国高校思政课示范教学科研团队建设</w:t>
      </w:r>
      <w:r>
        <w:rPr>
          <w:rFonts w:ascii="宋体" w:eastAsia="宋体" w:hAnsi="宋体" w:cs="宋体"/>
          <w:color w:val="4B4B4B"/>
          <w:sz w:val="24"/>
          <w:szCs w:val="24"/>
        </w:rPr>
        <w:t>“</w:t>
      </w:r>
      <w:r>
        <w:rPr>
          <w:rFonts w:ascii="宋体" w:eastAsia="宋体" w:hAnsi="宋体" w:cs="宋体"/>
          <w:color w:val="4B4B4B"/>
          <w:sz w:val="24"/>
          <w:szCs w:val="24"/>
        </w:rPr>
        <w:t>西部项目</w:t>
      </w:r>
      <w:r>
        <w:rPr>
          <w:rFonts w:ascii="宋体" w:eastAsia="宋体" w:hAnsi="宋体" w:cs="宋体"/>
          <w:color w:val="4B4B4B"/>
          <w:sz w:val="24"/>
          <w:szCs w:val="24"/>
        </w:rPr>
        <w:t>”</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每年支持</w:t>
      </w:r>
      <w:r>
        <w:rPr>
          <w:rFonts w:ascii="宋体" w:eastAsia="宋体" w:hAnsi="宋体" w:cs="宋体"/>
          <w:color w:val="4B4B4B"/>
          <w:sz w:val="24"/>
          <w:szCs w:val="24"/>
        </w:rPr>
        <w:t xml:space="preserve"> 10 </w:t>
      </w:r>
      <w:r>
        <w:rPr>
          <w:rFonts w:ascii="宋体" w:eastAsia="宋体" w:hAnsi="宋体" w:cs="宋体"/>
          <w:color w:val="4B4B4B"/>
          <w:sz w:val="24"/>
          <w:szCs w:val="24"/>
        </w:rPr>
        <w:t>个左右</w:t>
      </w:r>
      <w:r>
        <w:rPr>
          <w:rFonts w:ascii="宋体" w:eastAsia="宋体" w:hAnsi="宋体" w:cs="宋体"/>
          <w:color w:val="4B4B4B"/>
          <w:sz w:val="24"/>
          <w:szCs w:val="24"/>
        </w:rPr>
        <w:t>“</w:t>
      </w:r>
      <w:r>
        <w:rPr>
          <w:rFonts w:ascii="宋体" w:eastAsia="宋体" w:hAnsi="宋体" w:cs="宋体"/>
          <w:color w:val="4B4B4B"/>
          <w:sz w:val="24"/>
          <w:szCs w:val="24"/>
        </w:rPr>
        <w:t>西部大开发战略</w:t>
      </w:r>
      <w:r>
        <w:rPr>
          <w:rFonts w:ascii="宋体" w:eastAsia="宋体" w:hAnsi="宋体" w:cs="宋体"/>
          <w:color w:val="4B4B4B"/>
          <w:sz w:val="24"/>
          <w:szCs w:val="24"/>
        </w:rPr>
        <w:t>”</w:t>
      </w:r>
      <w:r>
        <w:rPr>
          <w:rFonts w:ascii="宋体" w:eastAsia="宋体" w:hAnsi="宋体" w:cs="宋体"/>
          <w:color w:val="4B4B4B"/>
          <w:sz w:val="24"/>
          <w:szCs w:val="24"/>
        </w:rPr>
        <w:t>所涵盖的</w:t>
      </w:r>
      <w:r>
        <w:rPr>
          <w:rFonts w:ascii="宋体" w:eastAsia="宋体" w:hAnsi="宋体" w:cs="宋体"/>
          <w:color w:val="4B4B4B"/>
          <w:sz w:val="24"/>
          <w:szCs w:val="24"/>
        </w:rPr>
        <w:t xml:space="preserve"> 12 </w:t>
      </w:r>
      <w:r>
        <w:rPr>
          <w:rFonts w:ascii="宋体" w:eastAsia="宋体" w:hAnsi="宋体" w:cs="宋体"/>
          <w:color w:val="4B4B4B"/>
          <w:sz w:val="24"/>
          <w:szCs w:val="24"/>
        </w:rPr>
        <w:t>个省（区、市）和新疆生产建设兵团高校思政课教学科研团队。每个项目资助经费</w:t>
      </w:r>
      <w:r>
        <w:rPr>
          <w:rFonts w:ascii="宋体" w:eastAsia="宋体" w:hAnsi="宋体" w:cs="宋体"/>
          <w:color w:val="4B4B4B"/>
          <w:sz w:val="24"/>
          <w:szCs w:val="24"/>
        </w:rPr>
        <w:t xml:space="preserve"> 40 </w:t>
      </w:r>
      <w:r>
        <w:rPr>
          <w:rFonts w:ascii="宋体" w:eastAsia="宋体" w:hAnsi="宋体" w:cs="宋体"/>
          <w:color w:val="4B4B4B"/>
          <w:sz w:val="24"/>
          <w:szCs w:val="24"/>
        </w:rPr>
        <w:t>万元，资助期限一般为</w:t>
      </w:r>
      <w:r>
        <w:rPr>
          <w:rFonts w:ascii="宋体" w:eastAsia="宋体" w:hAnsi="宋体" w:cs="宋体"/>
          <w:color w:val="4B4B4B"/>
          <w:sz w:val="24"/>
          <w:szCs w:val="24"/>
        </w:rPr>
        <w:t xml:space="preserve"> 3 </w:t>
      </w:r>
      <w:r>
        <w:rPr>
          <w:rFonts w:ascii="宋体" w:eastAsia="宋体" w:hAnsi="宋体" w:cs="宋体"/>
          <w:color w:val="4B4B4B"/>
          <w:sz w:val="24"/>
          <w:szCs w:val="24"/>
        </w:rPr>
        <w:t>年。</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6.</w:t>
      </w:r>
      <w:r>
        <w:rPr>
          <w:rFonts w:ascii="宋体" w:eastAsia="宋体" w:hAnsi="宋体" w:cs="宋体"/>
          <w:color w:val="4B4B4B"/>
          <w:sz w:val="24"/>
          <w:szCs w:val="24"/>
        </w:rPr>
        <w:t>全国高校思政课教学研究项目</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color w:val="4B4B4B"/>
          <w:sz w:val="23"/>
          <w:szCs w:val="23"/>
        </w:rPr>
        <w:t>每年设立不少于</w:t>
      </w:r>
      <w:r>
        <w:rPr>
          <w:rFonts w:ascii="宋体" w:eastAsia="宋体" w:hAnsi="宋体" w:cs="宋体"/>
          <w:color w:val="4B4B4B"/>
          <w:sz w:val="23"/>
          <w:szCs w:val="23"/>
        </w:rPr>
        <w:t xml:space="preserve"> 100 </w:t>
      </w:r>
      <w:r>
        <w:rPr>
          <w:rFonts w:ascii="宋体" w:eastAsia="宋体" w:hAnsi="宋体" w:cs="宋体"/>
          <w:color w:val="4B4B4B"/>
          <w:sz w:val="23"/>
          <w:szCs w:val="23"/>
        </w:rPr>
        <w:t>项，针对思政课教学中的重点、难点、热点问题开展研究，加强优质教学资源建设。每个项目资助经费</w:t>
      </w:r>
      <w:r>
        <w:rPr>
          <w:rFonts w:ascii="宋体" w:eastAsia="宋体" w:hAnsi="宋体" w:cs="宋体"/>
          <w:color w:val="4B4B4B"/>
          <w:sz w:val="23"/>
          <w:szCs w:val="23"/>
        </w:rPr>
        <w:t xml:space="preserve"> 10 </w:t>
      </w:r>
      <w:r>
        <w:rPr>
          <w:rFonts w:ascii="宋体" w:eastAsia="宋体" w:hAnsi="宋体" w:cs="宋体"/>
          <w:color w:val="4B4B4B"/>
          <w:sz w:val="23"/>
          <w:szCs w:val="23"/>
        </w:rPr>
        <w:t>万元，资助期限</w:t>
      </w:r>
      <w:r>
        <w:rPr>
          <w:rFonts w:ascii="宋体" w:eastAsia="宋体" w:hAnsi="宋体" w:cs="宋体"/>
          <w:color w:val="4B4B4B"/>
          <w:sz w:val="23"/>
          <w:szCs w:val="23"/>
        </w:rPr>
        <w:t xml:space="preserve"> 1—2 </w:t>
      </w:r>
      <w:r>
        <w:rPr>
          <w:rFonts w:ascii="宋体" w:eastAsia="宋体" w:hAnsi="宋体" w:cs="宋体"/>
          <w:color w:val="4B4B4B"/>
          <w:sz w:val="23"/>
          <w:szCs w:val="23"/>
        </w:rPr>
        <w:t>年。</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（四）宣传推广计划</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全国高校思政课示范教学展示活动</w:t>
      </w:r>
    </w:p>
    <w:p w:rsidR="008C0CA7" w:rsidRDefault="008C0CA7">
      <w:pPr>
        <w:spacing w:line="228" w:lineRule="exact"/>
        <w:rPr>
          <w:sz w:val="20"/>
          <w:szCs w:val="20"/>
        </w:rPr>
      </w:pPr>
    </w:p>
    <w:p w:rsidR="008C0CA7" w:rsidRDefault="005061A5">
      <w:pPr>
        <w:numPr>
          <w:ilvl w:val="0"/>
          <w:numId w:val="102"/>
        </w:numPr>
        <w:tabs>
          <w:tab w:val="left" w:pos="1140"/>
        </w:tabs>
        <w:spacing w:line="423" w:lineRule="exact"/>
        <w:ind w:left="360" w:right="366" w:firstLine="480"/>
        <w:jc w:val="both"/>
        <w:rPr>
          <w:rFonts w:ascii="宋体" w:eastAsia="宋体" w:hAnsi="宋体" w:cs="宋体"/>
          <w:color w:val="4B4B4B"/>
          <w:sz w:val="24"/>
          <w:szCs w:val="24"/>
        </w:rPr>
      </w:pPr>
      <w:r>
        <w:rPr>
          <w:rFonts w:ascii="宋体" w:eastAsia="宋体" w:hAnsi="宋体" w:cs="宋体"/>
          <w:color w:val="4B4B4B"/>
          <w:sz w:val="24"/>
          <w:szCs w:val="24"/>
        </w:rPr>
        <w:t xml:space="preserve">2019 </w:t>
      </w:r>
      <w:r>
        <w:rPr>
          <w:rFonts w:ascii="宋体" w:eastAsia="宋体" w:hAnsi="宋体" w:cs="宋体"/>
          <w:color w:val="4B4B4B"/>
          <w:sz w:val="24"/>
          <w:szCs w:val="24"/>
        </w:rPr>
        <w:t>年起，每</w:t>
      </w:r>
      <w:r>
        <w:rPr>
          <w:rFonts w:ascii="宋体" w:eastAsia="宋体" w:hAnsi="宋体" w:cs="宋体"/>
          <w:color w:val="4B4B4B"/>
          <w:sz w:val="24"/>
          <w:szCs w:val="24"/>
        </w:rPr>
        <w:t xml:space="preserve"> 2 </w:t>
      </w:r>
      <w:r>
        <w:rPr>
          <w:rFonts w:ascii="宋体" w:eastAsia="宋体" w:hAnsi="宋体" w:cs="宋体"/>
          <w:color w:val="4B4B4B"/>
          <w:sz w:val="24"/>
          <w:szCs w:val="24"/>
        </w:rPr>
        <w:t>年分专题组织开展一次全国高校思政课示范教学展示活动，将优秀教学录像、课件、教案进行集中展示，表彰一批政治立场坚定、师德师风过硬、理论功底扎实、教学理念先进、育人效果突出的优秀思政课教师，培育推广</w:t>
      </w:r>
      <w:r>
        <w:rPr>
          <w:rFonts w:ascii="宋体" w:eastAsia="宋体" w:hAnsi="宋体" w:cs="宋体"/>
          <w:color w:val="4B4B4B"/>
          <w:sz w:val="24"/>
          <w:szCs w:val="24"/>
        </w:rPr>
        <w:t>“</w:t>
      </w:r>
      <w:r>
        <w:rPr>
          <w:rFonts w:ascii="宋体" w:eastAsia="宋体" w:hAnsi="宋体" w:cs="宋体"/>
          <w:color w:val="4B4B4B"/>
          <w:sz w:val="24"/>
          <w:szCs w:val="24"/>
        </w:rPr>
        <w:t>配方新颖、工艺精湛、包装时尚、终身受用</w:t>
      </w:r>
      <w:r>
        <w:rPr>
          <w:rFonts w:ascii="宋体" w:eastAsia="宋体" w:hAnsi="宋体" w:cs="宋体"/>
          <w:color w:val="4B4B4B"/>
          <w:sz w:val="24"/>
          <w:szCs w:val="24"/>
        </w:rPr>
        <w:t>”</w:t>
      </w:r>
      <w:r>
        <w:rPr>
          <w:rFonts w:ascii="宋体" w:eastAsia="宋体" w:hAnsi="宋体" w:cs="宋体"/>
          <w:color w:val="4B4B4B"/>
          <w:sz w:val="24"/>
          <w:szCs w:val="24"/>
        </w:rPr>
        <w:t>的品</w:t>
      </w:r>
      <w:r>
        <w:rPr>
          <w:rFonts w:ascii="宋体" w:eastAsia="宋体" w:hAnsi="宋体" w:cs="宋体"/>
          <w:color w:val="4B4B4B"/>
          <w:sz w:val="24"/>
          <w:szCs w:val="24"/>
        </w:rPr>
        <w:t>牌课，充分发挥示范教学的引领作用。</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全国高校思政课教师队伍建设先进经验宣传</w:t>
      </w:r>
    </w:p>
    <w:p w:rsidR="008C0CA7" w:rsidRDefault="008C0CA7">
      <w:pPr>
        <w:spacing w:line="228" w:lineRule="exact"/>
        <w:rPr>
          <w:sz w:val="20"/>
          <w:szCs w:val="20"/>
        </w:rPr>
      </w:pPr>
    </w:p>
    <w:p w:rsidR="008C0CA7" w:rsidRDefault="005061A5">
      <w:pPr>
        <w:spacing w:line="422" w:lineRule="exact"/>
        <w:ind w:left="360" w:right="246" w:firstLine="480"/>
        <w:jc w:val="both"/>
        <w:rPr>
          <w:sz w:val="20"/>
          <w:szCs w:val="20"/>
        </w:rPr>
      </w:pPr>
      <w:r>
        <w:rPr>
          <w:rFonts w:ascii="宋体" w:eastAsia="宋体" w:hAnsi="宋体" w:cs="宋体"/>
          <w:color w:val="4B4B4B"/>
          <w:sz w:val="23"/>
          <w:szCs w:val="23"/>
        </w:rPr>
        <w:t>与中央主流媒体合作，持续宣传思政课教师队伍建设站位高、保障硬、工作实、业绩佳的地方和高校；持续宣传一批基层党建强、团队文化优、教学水平高、社会影响好的思政课教学科研团队；持续宣传一批政治素质过硬、业务能力精湛、育人水平高超的思政课教师。各地各高校要主动与中央及省（区、市）主流媒体合作，宣传推广思政课教师队伍建设先进经验，为思政课教师发展营造良好氛围。</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四、组织领导和实施</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69" w:lineRule="exact"/>
        <w:rPr>
          <w:sz w:val="20"/>
          <w:szCs w:val="20"/>
        </w:rPr>
      </w:pPr>
    </w:p>
    <w:p w:rsidR="008C0CA7" w:rsidRDefault="005061A5">
      <w:pPr>
        <w:ind w:right="-13"/>
        <w:jc w:val="center"/>
        <w:rPr>
          <w:sz w:val="20"/>
          <w:szCs w:val="20"/>
        </w:rPr>
      </w:pPr>
      <w:r>
        <w:rPr>
          <w:rFonts w:eastAsia="Times New Roman"/>
          <w:sz w:val="24"/>
          <w:szCs w:val="24"/>
        </w:rPr>
        <w:t>388</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92" w:lineRule="exact"/>
        <w:rPr>
          <w:sz w:val="20"/>
          <w:szCs w:val="20"/>
        </w:rPr>
      </w:pPr>
      <w:bookmarkStart w:id="396" w:name="page397"/>
      <w:bookmarkEnd w:id="396"/>
    </w:p>
    <w:p w:rsidR="008C0CA7" w:rsidRDefault="005061A5">
      <w:pPr>
        <w:spacing w:line="263" w:lineRule="exact"/>
        <w:ind w:left="840"/>
        <w:rPr>
          <w:sz w:val="20"/>
          <w:szCs w:val="20"/>
        </w:rPr>
      </w:pPr>
      <w:r>
        <w:rPr>
          <w:rFonts w:ascii="宋体" w:eastAsia="宋体" w:hAnsi="宋体" w:cs="宋体"/>
          <w:color w:val="4B4B4B"/>
          <w:sz w:val="23"/>
          <w:szCs w:val="23"/>
        </w:rPr>
        <w:t>本规划由教育部负责组织实施。各地各高校要结合本地本校实际认真贯彻落</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实。要建设一批省级思政课教师研修基地，设立一批思政课教师专项培养资助项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目，切实加大政策、资金支持力度，实现思政课教师综合素养持续提升。</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1" w:lineRule="exact"/>
        <w:rPr>
          <w:sz w:val="20"/>
          <w:szCs w:val="20"/>
        </w:rPr>
      </w:pPr>
    </w:p>
    <w:p w:rsidR="008C0CA7" w:rsidRDefault="005061A5">
      <w:pPr>
        <w:ind w:right="-13"/>
        <w:jc w:val="center"/>
        <w:rPr>
          <w:sz w:val="20"/>
          <w:szCs w:val="20"/>
        </w:rPr>
      </w:pPr>
      <w:r>
        <w:rPr>
          <w:rFonts w:eastAsia="Times New Roman"/>
          <w:sz w:val="24"/>
          <w:szCs w:val="24"/>
        </w:rPr>
        <w:t>389</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54" w:lineRule="exact"/>
        <w:rPr>
          <w:sz w:val="20"/>
          <w:szCs w:val="20"/>
        </w:rPr>
      </w:pPr>
      <w:bookmarkStart w:id="397" w:name="page398"/>
      <w:bookmarkEnd w:id="397"/>
    </w:p>
    <w:p w:rsidR="008C0CA7" w:rsidRDefault="005061A5">
      <w:pPr>
        <w:spacing w:line="470" w:lineRule="exact"/>
        <w:ind w:left="360" w:right="366"/>
        <w:jc w:val="center"/>
        <w:rPr>
          <w:sz w:val="20"/>
          <w:szCs w:val="20"/>
        </w:rPr>
      </w:pPr>
      <w:r>
        <w:rPr>
          <w:rFonts w:ascii="宋体" w:eastAsia="宋体" w:hAnsi="宋体" w:cs="宋体"/>
          <w:b/>
          <w:bCs/>
          <w:sz w:val="32"/>
          <w:szCs w:val="32"/>
        </w:rPr>
        <w:t>中共教育部党组关于教育系统认真学习贯彻习近平总书记在纪念五四运动</w:t>
      </w:r>
      <w:r>
        <w:rPr>
          <w:rFonts w:ascii="宋体" w:eastAsia="宋体" w:hAnsi="宋体" w:cs="宋体"/>
          <w:b/>
          <w:bCs/>
          <w:sz w:val="32"/>
          <w:szCs w:val="32"/>
        </w:rPr>
        <w:t xml:space="preserve"> 100 </w:t>
      </w:r>
      <w:r>
        <w:rPr>
          <w:rFonts w:ascii="宋体" w:eastAsia="宋体" w:hAnsi="宋体" w:cs="宋体"/>
          <w:b/>
          <w:bCs/>
          <w:sz w:val="32"/>
          <w:szCs w:val="32"/>
        </w:rPr>
        <w:t>周年大会上重要讲话精神的通知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6" w:lineRule="exact"/>
        <w:rPr>
          <w:sz w:val="20"/>
          <w:szCs w:val="20"/>
        </w:rPr>
      </w:pPr>
    </w:p>
    <w:p w:rsidR="008C0CA7" w:rsidRDefault="005061A5">
      <w:pPr>
        <w:spacing w:line="274" w:lineRule="exact"/>
        <w:ind w:left="6680"/>
        <w:rPr>
          <w:sz w:val="20"/>
          <w:szCs w:val="20"/>
        </w:rPr>
      </w:pPr>
      <w:r>
        <w:rPr>
          <w:rFonts w:ascii="宋体" w:eastAsia="宋体" w:hAnsi="宋体" w:cs="宋体"/>
          <w:color w:val="4B4B4B"/>
          <w:sz w:val="24"/>
          <w:szCs w:val="24"/>
        </w:rPr>
        <w:t>教党〔</w:t>
      </w:r>
      <w:r>
        <w:rPr>
          <w:rFonts w:ascii="宋体" w:eastAsia="宋体" w:hAnsi="宋体" w:cs="宋体"/>
          <w:color w:val="4B4B4B"/>
          <w:sz w:val="24"/>
          <w:szCs w:val="24"/>
        </w:rPr>
        <w:t>2019</w:t>
      </w:r>
      <w:r>
        <w:rPr>
          <w:rFonts w:ascii="宋体" w:eastAsia="宋体" w:hAnsi="宋体" w:cs="宋体"/>
          <w:color w:val="4B4B4B"/>
          <w:sz w:val="24"/>
          <w:szCs w:val="24"/>
        </w:rPr>
        <w:t>〕</w:t>
      </w:r>
      <w:r>
        <w:rPr>
          <w:rFonts w:ascii="宋体" w:eastAsia="宋体" w:hAnsi="宋体" w:cs="宋体"/>
          <w:color w:val="4B4B4B"/>
          <w:sz w:val="24"/>
          <w:szCs w:val="24"/>
        </w:rPr>
        <w:t xml:space="preserve">25 </w:t>
      </w:r>
      <w:r>
        <w:rPr>
          <w:rFonts w:ascii="宋体" w:eastAsia="宋体" w:hAnsi="宋体" w:cs="宋体"/>
          <w:color w:val="4B4B4B"/>
          <w:sz w:val="24"/>
          <w:szCs w:val="24"/>
        </w:rPr>
        <w:t>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各省、自治区、直辖市党委教育工作部门、教育厅（教委），新疆生产建设兵团</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教育局，部属各高等学校党委、部省合建各高等学校党委：</w:t>
      </w:r>
    </w:p>
    <w:p w:rsidR="008C0CA7" w:rsidRDefault="008C0CA7">
      <w:pPr>
        <w:spacing w:line="217" w:lineRule="exact"/>
        <w:rPr>
          <w:sz w:val="20"/>
          <w:szCs w:val="20"/>
        </w:rPr>
      </w:pPr>
    </w:p>
    <w:p w:rsidR="008C0CA7" w:rsidRDefault="005061A5">
      <w:pPr>
        <w:spacing w:line="251" w:lineRule="exact"/>
        <w:ind w:left="840"/>
        <w:rPr>
          <w:sz w:val="20"/>
          <w:szCs w:val="20"/>
        </w:rPr>
      </w:pPr>
      <w:r>
        <w:rPr>
          <w:rFonts w:ascii="宋体" w:eastAsia="宋体" w:hAnsi="宋体" w:cs="宋体"/>
          <w:color w:val="4B4B4B"/>
        </w:rPr>
        <w:t xml:space="preserve">2019 </w:t>
      </w:r>
      <w:r>
        <w:rPr>
          <w:rFonts w:ascii="宋体" w:eastAsia="宋体" w:hAnsi="宋体" w:cs="宋体"/>
          <w:color w:val="4B4B4B"/>
        </w:rPr>
        <w:t>年</w:t>
      </w:r>
      <w:r>
        <w:rPr>
          <w:rFonts w:ascii="宋体" w:eastAsia="宋体" w:hAnsi="宋体" w:cs="宋体"/>
          <w:color w:val="4B4B4B"/>
        </w:rPr>
        <w:t xml:space="preserve"> 4 </w:t>
      </w:r>
      <w:r>
        <w:rPr>
          <w:rFonts w:ascii="宋体" w:eastAsia="宋体" w:hAnsi="宋体" w:cs="宋体"/>
          <w:color w:val="4B4B4B"/>
        </w:rPr>
        <w:t>月</w:t>
      </w:r>
      <w:r>
        <w:rPr>
          <w:rFonts w:ascii="宋体" w:eastAsia="宋体" w:hAnsi="宋体" w:cs="宋体"/>
          <w:color w:val="4B4B4B"/>
        </w:rPr>
        <w:t xml:space="preserve"> 30 </w:t>
      </w:r>
      <w:r>
        <w:rPr>
          <w:rFonts w:ascii="宋体" w:eastAsia="宋体" w:hAnsi="宋体" w:cs="宋体"/>
          <w:color w:val="4B4B4B"/>
        </w:rPr>
        <w:t>日，习近平总书记出席纪念五四运动</w:t>
      </w:r>
      <w:r>
        <w:rPr>
          <w:rFonts w:ascii="宋体" w:eastAsia="宋体" w:hAnsi="宋体" w:cs="宋体"/>
          <w:color w:val="4B4B4B"/>
        </w:rPr>
        <w:t xml:space="preserve"> 100 </w:t>
      </w:r>
      <w:r>
        <w:rPr>
          <w:rFonts w:ascii="宋体" w:eastAsia="宋体" w:hAnsi="宋体" w:cs="宋体"/>
          <w:color w:val="4B4B4B"/>
        </w:rPr>
        <w:t>周年大会并发表重</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要讲话，对新时代青年的成长成才、做好新时代的青年工作提出了明确要求。深</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入学习贯彻总书记这一重要讲话精神，对于落实立德树人根本任务，弘扬五四精</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神，激励广大青年师生为实现中华民族伟大复兴的中国梦而奋斗，努力成为担当</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民族复兴大任的时代新人，具有十分重大的意义。现就有关要求通知如下。</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一、深刻领会习近平总书记重要讲话的丰富内涵和重大意义</w:t>
      </w:r>
    </w:p>
    <w:p w:rsidR="008C0CA7" w:rsidRDefault="008C0CA7">
      <w:pPr>
        <w:spacing w:line="228" w:lineRule="exact"/>
        <w:rPr>
          <w:sz w:val="20"/>
          <w:szCs w:val="20"/>
        </w:rPr>
      </w:pPr>
    </w:p>
    <w:p w:rsidR="008C0CA7" w:rsidRDefault="005061A5">
      <w:pPr>
        <w:spacing w:line="448" w:lineRule="exact"/>
        <w:ind w:left="360" w:right="266" w:firstLine="480"/>
        <w:jc w:val="both"/>
        <w:rPr>
          <w:sz w:val="20"/>
          <w:szCs w:val="20"/>
        </w:rPr>
      </w:pPr>
      <w:r>
        <w:rPr>
          <w:rFonts w:ascii="宋体" w:eastAsia="宋体" w:hAnsi="宋体" w:cs="宋体"/>
          <w:color w:val="4B4B4B"/>
          <w:sz w:val="24"/>
          <w:szCs w:val="24"/>
        </w:rPr>
        <w:t>习近平总书记的重要讲话站在历史、时代和全局的高度，高度评价了五四运动的历史功绩，深刻揭示了五四运动的历史意义和时代价值，全面阐述了当代中国青年运动的主题和青年的使命担当，对广大青年提出了明确要求和殷切希望。总书记的重要讲话科学回答了</w:t>
      </w:r>
      <w:r>
        <w:rPr>
          <w:rFonts w:ascii="宋体" w:eastAsia="宋体" w:hAnsi="宋体" w:cs="宋体"/>
          <w:color w:val="4B4B4B"/>
          <w:sz w:val="24"/>
          <w:szCs w:val="24"/>
        </w:rPr>
        <w:t>“</w:t>
      </w:r>
      <w:r>
        <w:rPr>
          <w:rFonts w:ascii="宋体" w:eastAsia="宋体" w:hAnsi="宋体" w:cs="宋体"/>
          <w:color w:val="4B4B4B"/>
          <w:sz w:val="24"/>
          <w:szCs w:val="24"/>
        </w:rPr>
        <w:t>我们党如何看待青年、如何评价青年运动</w:t>
      </w:r>
      <w:r>
        <w:rPr>
          <w:rFonts w:ascii="宋体" w:eastAsia="宋体" w:hAnsi="宋体" w:cs="宋体"/>
          <w:color w:val="4B4B4B"/>
          <w:sz w:val="24"/>
          <w:szCs w:val="24"/>
        </w:rPr>
        <w:t>”</w:t>
      </w:r>
      <w:r>
        <w:rPr>
          <w:rFonts w:ascii="宋体" w:eastAsia="宋体" w:hAnsi="宋体" w:cs="宋体"/>
          <w:color w:val="4B4B4B"/>
          <w:sz w:val="24"/>
          <w:szCs w:val="24"/>
        </w:rPr>
        <w:t>这一基本问题，系统论述了</w:t>
      </w:r>
      <w:r>
        <w:rPr>
          <w:rFonts w:ascii="宋体" w:eastAsia="宋体" w:hAnsi="宋体" w:cs="宋体"/>
          <w:color w:val="4B4B4B"/>
          <w:sz w:val="24"/>
          <w:szCs w:val="24"/>
        </w:rPr>
        <w:t>“</w:t>
      </w:r>
      <w:r>
        <w:rPr>
          <w:rFonts w:ascii="宋体" w:eastAsia="宋体" w:hAnsi="宋体" w:cs="宋体"/>
          <w:color w:val="4B4B4B"/>
          <w:sz w:val="24"/>
          <w:szCs w:val="24"/>
        </w:rPr>
        <w:t>新时代需要什么</w:t>
      </w:r>
      <w:r>
        <w:rPr>
          <w:rFonts w:ascii="宋体" w:eastAsia="宋体" w:hAnsi="宋体" w:cs="宋体"/>
          <w:color w:val="4B4B4B"/>
          <w:sz w:val="24"/>
          <w:szCs w:val="24"/>
        </w:rPr>
        <w:t>样的青年</w:t>
      </w:r>
      <w:r>
        <w:rPr>
          <w:rFonts w:ascii="宋体" w:eastAsia="宋体" w:hAnsi="宋体" w:cs="宋体"/>
          <w:color w:val="4B4B4B"/>
          <w:sz w:val="24"/>
          <w:szCs w:val="24"/>
        </w:rPr>
        <w:t>”</w:t>
      </w:r>
      <w:r>
        <w:rPr>
          <w:rFonts w:ascii="宋体" w:eastAsia="宋体" w:hAnsi="宋体" w:cs="宋体"/>
          <w:color w:val="4B4B4B"/>
          <w:sz w:val="24"/>
          <w:szCs w:val="24"/>
        </w:rPr>
        <w:t>这一重要课题，从理论和实践上深入回答了</w:t>
      </w:r>
      <w:r>
        <w:rPr>
          <w:rFonts w:ascii="宋体" w:eastAsia="宋体" w:hAnsi="宋体" w:cs="宋体"/>
          <w:color w:val="4B4B4B"/>
          <w:sz w:val="24"/>
          <w:szCs w:val="24"/>
        </w:rPr>
        <w:t>“</w:t>
      </w:r>
      <w:r>
        <w:rPr>
          <w:rFonts w:ascii="宋体" w:eastAsia="宋体" w:hAnsi="宋体" w:cs="宋体"/>
          <w:color w:val="4B4B4B"/>
          <w:sz w:val="24"/>
          <w:szCs w:val="24"/>
        </w:rPr>
        <w:t>新时代我们党如何代表青年、赢得青年、依靠青年</w:t>
      </w:r>
      <w:r>
        <w:rPr>
          <w:rFonts w:ascii="宋体" w:eastAsia="宋体" w:hAnsi="宋体" w:cs="宋体"/>
          <w:color w:val="4B4B4B"/>
          <w:sz w:val="24"/>
          <w:szCs w:val="24"/>
        </w:rPr>
        <w:t>”</w:t>
      </w:r>
      <w:r>
        <w:rPr>
          <w:rFonts w:ascii="宋体" w:eastAsia="宋体" w:hAnsi="宋体" w:cs="宋体"/>
          <w:color w:val="4B4B4B"/>
          <w:sz w:val="24"/>
          <w:szCs w:val="24"/>
        </w:rPr>
        <w:t>这一重大命题，清晰指出了抓好青年工作的路径方法。总书记的重要讲话，通篇闪耀着马克思主义真理的光芒，开辟了马克思主义青年观的新境界，是习近平新时代中国特色社会主义思想的重要内容，是习近平总书记关于教育重要论述的进一步丰富和发展，具有很强的战略性、政治性、思想性和针对性，是指导新时代青年成长成才的行动指南。</w:t>
      </w:r>
    </w:p>
    <w:p w:rsidR="008C0CA7" w:rsidRDefault="008C0CA7">
      <w:pPr>
        <w:spacing w:line="230" w:lineRule="exact"/>
        <w:rPr>
          <w:sz w:val="20"/>
          <w:szCs w:val="20"/>
        </w:rPr>
      </w:pPr>
    </w:p>
    <w:p w:rsidR="008C0CA7" w:rsidRDefault="005061A5">
      <w:pPr>
        <w:spacing w:line="430" w:lineRule="exact"/>
        <w:ind w:left="360" w:right="266" w:firstLine="480"/>
        <w:rPr>
          <w:sz w:val="20"/>
          <w:szCs w:val="20"/>
        </w:rPr>
      </w:pPr>
      <w:r>
        <w:rPr>
          <w:rFonts w:ascii="宋体" w:eastAsia="宋体" w:hAnsi="宋体" w:cs="宋体"/>
          <w:color w:val="4B4B4B"/>
          <w:sz w:val="23"/>
          <w:szCs w:val="23"/>
        </w:rPr>
        <w:t>习近平总书记的重要讲话统揽全局、内涵丰富、情真意切、语重心长，充分体现了以习近平同志为核心的党中央对青年一代</w:t>
      </w:r>
      <w:r>
        <w:rPr>
          <w:rFonts w:ascii="宋体" w:eastAsia="宋体" w:hAnsi="宋体" w:cs="宋体"/>
          <w:color w:val="4B4B4B"/>
          <w:sz w:val="23"/>
          <w:szCs w:val="23"/>
        </w:rPr>
        <w:t>的关心厚爱和对青年工作的深邃思考，饱含对广大青年的殷切期待、对青年成长的深切关怀，必将极大鼓舞、激励广大青年在建成社会主义现代化强国、实现中华民族伟大复兴中国梦的这场接力跑中跑出好成绩。各地教育部门和各级各类学校要把学习宣传和贯彻落实习近平总书记重要讲话精神作为当前和今后一段时期的首要政治任务，把思想和行</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140" w:lineRule="exact"/>
        <w:rPr>
          <w:sz w:val="20"/>
          <w:szCs w:val="20"/>
        </w:rPr>
      </w:pPr>
    </w:p>
    <w:p w:rsidR="008C0CA7" w:rsidRDefault="005061A5">
      <w:pPr>
        <w:ind w:right="-13"/>
        <w:jc w:val="center"/>
        <w:rPr>
          <w:sz w:val="20"/>
          <w:szCs w:val="20"/>
        </w:rPr>
      </w:pPr>
      <w:r>
        <w:rPr>
          <w:rFonts w:eastAsia="Times New Roman"/>
          <w:sz w:val="24"/>
          <w:szCs w:val="24"/>
        </w:rPr>
        <w:t>390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398" w:name="page399"/>
      <w:bookmarkEnd w:id="398"/>
    </w:p>
    <w:p w:rsidR="008C0CA7" w:rsidRDefault="005061A5">
      <w:pPr>
        <w:spacing w:line="274" w:lineRule="exact"/>
        <w:ind w:left="360"/>
        <w:rPr>
          <w:sz w:val="20"/>
          <w:szCs w:val="20"/>
        </w:rPr>
      </w:pPr>
      <w:r>
        <w:rPr>
          <w:rFonts w:ascii="宋体" w:eastAsia="宋体" w:hAnsi="宋体" w:cs="宋体"/>
          <w:color w:val="4B4B4B"/>
          <w:sz w:val="24"/>
          <w:szCs w:val="24"/>
        </w:rPr>
        <w:t>动统一到党中央对青年成长成才的新要求新部署上来，用极大力量做好青年工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作，落实立德树人根本任务，深化教育改革，努力培养德智体美劳全面发展的社</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会主义建设者和接班人。</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二、积极教育引导新时代青年师生弘扬五四精神、担当时代重任</w:t>
      </w:r>
    </w:p>
    <w:p w:rsidR="008C0CA7" w:rsidRDefault="008C0CA7">
      <w:pPr>
        <w:spacing w:line="228" w:lineRule="exact"/>
        <w:rPr>
          <w:sz w:val="20"/>
          <w:szCs w:val="20"/>
        </w:rPr>
      </w:pPr>
    </w:p>
    <w:p w:rsidR="008C0CA7" w:rsidRDefault="005061A5">
      <w:pPr>
        <w:spacing w:line="412" w:lineRule="exact"/>
        <w:ind w:left="360" w:right="366" w:firstLine="480"/>
        <w:jc w:val="both"/>
        <w:rPr>
          <w:sz w:val="20"/>
          <w:szCs w:val="20"/>
        </w:rPr>
      </w:pPr>
      <w:r>
        <w:rPr>
          <w:rFonts w:ascii="宋体" w:eastAsia="宋体" w:hAnsi="宋体" w:cs="宋体"/>
          <w:color w:val="4B4B4B"/>
          <w:sz w:val="23"/>
          <w:szCs w:val="23"/>
        </w:rPr>
        <w:t>各地教育部门和各级各类学校要充分信任青年、热情关心青年、严格要求青年，教育引导青年师生牢记总书记嘱托，继续发扬五四精神，以实现中华民族伟大复兴为己任，激励广大青年教师争做</w:t>
      </w:r>
      <w:r>
        <w:rPr>
          <w:rFonts w:ascii="宋体" w:eastAsia="宋体" w:hAnsi="宋体" w:cs="宋体"/>
          <w:color w:val="4B4B4B"/>
          <w:sz w:val="23"/>
          <w:szCs w:val="23"/>
        </w:rPr>
        <w:t>“</w:t>
      </w:r>
      <w:r>
        <w:rPr>
          <w:rFonts w:ascii="宋体" w:eastAsia="宋体" w:hAnsi="宋体" w:cs="宋体"/>
          <w:color w:val="4B4B4B"/>
          <w:sz w:val="23"/>
          <w:szCs w:val="23"/>
        </w:rPr>
        <w:t>四有</w:t>
      </w:r>
      <w:r>
        <w:rPr>
          <w:rFonts w:ascii="宋体" w:eastAsia="宋体" w:hAnsi="宋体" w:cs="宋体"/>
          <w:color w:val="4B4B4B"/>
          <w:sz w:val="23"/>
          <w:szCs w:val="23"/>
        </w:rPr>
        <w:t>”</w:t>
      </w:r>
      <w:r>
        <w:rPr>
          <w:rFonts w:ascii="宋体" w:eastAsia="宋体" w:hAnsi="宋体" w:cs="宋体"/>
          <w:color w:val="4B4B4B"/>
          <w:sz w:val="23"/>
          <w:szCs w:val="23"/>
        </w:rPr>
        <w:t>好老师，引导广大青年学生成长成才、建功立业，不辜负党的期望、人民期待、民族重托，不辜负伟大时代。</w:t>
      </w:r>
    </w:p>
    <w:p w:rsidR="008C0CA7" w:rsidRDefault="008C0CA7">
      <w:pPr>
        <w:spacing w:line="228" w:lineRule="exact"/>
        <w:rPr>
          <w:sz w:val="20"/>
          <w:szCs w:val="20"/>
        </w:rPr>
      </w:pPr>
    </w:p>
    <w:p w:rsidR="008C0CA7" w:rsidRDefault="005061A5">
      <w:pPr>
        <w:spacing w:line="448" w:lineRule="exact"/>
        <w:ind w:left="360" w:right="246" w:firstLine="480"/>
        <w:jc w:val="both"/>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教育引导青年师生树立远大理想。习近平总书记指出，青年的理想信念关乎国家</w:t>
      </w:r>
      <w:r>
        <w:rPr>
          <w:rFonts w:ascii="宋体" w:eastAsia="宋体" w:hAnsi="宋体" w:cs="宋体"/>
          <w:color w:val="4B4B4B"/>
          <w:sz w:val="24"/>
          <w:szCs w:val="24"/>
        </w:rPr>
        <w:t>未来。青年理想远大、信念坚定，是一个国家、一个民族无坚不摧的前进动力。要加强理想信念教育，用习近平新时代中国特色社会主义思想铸魂育人，加强党史、国史、改革开放史、社会主义发展史教育，教育学生信马列，听党话、跟党走。要深化理论宣讲，加强师生形势政策宣传教育，组建优秀教师讲师团、大学生骨干宣讲团进行</w:t>
      </w:r>
      <w:r>
        <w:rPr>
          <w:rFonts w:ascii="宋体" w:eastAsia="宋体" w:hAnsi="宋体" w:cs="宋体"/>
          <w:color w:val="4B4B4B"/>
          <w:sz w:val="24"/>
          <w:szCs w:val="24"/>
        </w:rPr>
        <w:t>“</w:t>
      </w:r>
      <w:r>
        <w:rPr>
          <w:rFonts w:ascii="宋体" w:eastAsia="宋体" w:hAnsi="宋体" w:cs="宋体"/>
          <w:color w:val="4B4B4B"/>
          <w:sz w:val="24"/>
          <w:szCs w:val="24"/>
        </w:rPr>
        <w:t>校园巡讲、网络巡礼</w:t>
      </w:r>
      <w:r>
        <w:rPr>
          <w:rFonts w:ascii="宋体" w:eastAsia="宋体" w:hAnsi="宋体" w:cs="宋体"/>
          <w:color w:val="4B4B4B"/>
          <w:sz w:val="24"/>
          <w:szCs w:val="24"/>
        </w:rPr>
        <w:t>”</w:t>
      </w:r>
      <w:r>
        <w:rPr>
          <w:rFonts w:ascii="宋体" w:eastAsia="宋体" w:hAnsi="宋体" w:cs="宋体"/>
          <w:color w:val="4B4B4B"/>
          <w:sz w:val="24"/>
          <w:szCs w:val="24"/>
        </w:rPr>
        <w:t>活动。高校学生会和思想理论类学生社团要发挥示范带动作用，积极组织开展习近平新时代中国特色社会主义思想特别是总书记关于青年成长成才重要论述的学习宣讲和交流研讨。要汇聚育人合力，大力推动两院院士、大</w:t>
      </w:r>
      <w:r>
        <w:rPr>
          <w:rFonts w:ascii="宋体" w:eastAsia="宋体" w:hAnsi="宋体" w:cs="宋体"/>
          <w:color w:val="4B4B4B"/>
          <w:sz w:val="24"/>
          <w:szCs w:val="24"/>
        </w:rPr>
        <w:t>国工匠、时代楷模、巾帼英雄等先进群体走进校园，大力推动让全社会有理想的人讲理想，有信仰的人讲信仰，汇聚起理想信念教育的强大合力。</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3"/>
          <w:szCs w:val="23"/>
        </w:rPr>
        <w:t>2.</w:t>
      </w:r>
      <w:r>
        <w:rPr>
          <w:rFonts w:ascii="宋体" w:eastAsia="宋体" w:hAnsi="宋体" w:cs="宋体"/>
          <w:color w:val="4B4B4B"/>
          <w:sz w:val="23"/>
          <w:szCs w:val="23"/>
        </w:rPr>
        <w:t>教育引导青年师生热爱伟大祖国。习近平总书记强调，热爱祖国是立身之本、成才之基。爱国主义的本质就是坚持爱国和爱党、爱社会主义高度统一。要加强主题教育，深入开展</w:t>
      </w:r>
      <w:r>
        <w:rPr>
          <w:rFonts w:ascii="宋体" w:eastAsia="宋体" w:hAnsi="宋体" w:cs="宋体"/>
          <w:color w:val="4B4B4B"/>
          <w:sz w:val="23"/>
          <w:szCs w:val="23"/>
        </w:rPr>
        <w:t>“</w:t>
      </w:r>
      <w:r>
        <w:rPr>
          <w:rFonts w:ascii="宋体" w:eastAsia="宋体" w:hAnsi="宋体" w:cs="宋体"/>
          <w:color w:val="4B4B4B"/>
          <w:sz w:val="23"/>
          <w:szCs w:val="23"/>
        </w:rPr>
        <w:t>礼敬中华优秀传统文化</w:t>
      </w:r>
      <w:r>
        <w:rPr>
          <w:rFonts w:ascii="宋体" w:eastAsia="宋体" w:hAnsi="宋体" w:cs="宋体"/>
          <w:color w:val="4B4B4B"/>
          <w:sz w:val="23"/>
          <w:szCs w:val="23"/>
        </w:rPr>
        <w:t>”</w:t>
      </w:r>
      <w:r>
        <w:rPr>
          <w:rFonts w:ascii="宋体" w:eastAsia="宋体" w:hAnsi="宋体" w:cs="宋体"/>
          <w:color w:val="4B4B4B"/>
          <w:sz w:val="23"/>
          <w:szCs w:val="23"/>
        </w:rPr>
        <w:t>系列活动，以</w:t>
      </w:r>
      <w:r>
        <w:rPr>
          <w:rFonts w:ascii="宋体" w:eastAsia="宋体" w:hAnsi="宋体" w:cs="宋体"/>
          <w:color w:val="4B4B4B"/>
          <w:sz w:val="23"/>
          <w:szCs w:val="23"/>
        </w:rPr>
        <w:t>“</w:t>
      </w:r>
      <w:r>
        <w:rPr>
          <w:rFonts w:ascii="宋体" w:eastAsia="宋体" w:hAnsi="宋体" w:cs="宋体"/>
          <w:color w:val="4B4B4B"/>
          <w:sz w:val="23"/>
          <w:szCs w:val="23"/>
        </w:rPr>
        <w:t>纪念五四运</w:t>
      </w:r>
    </w:p>
    <w:p w:rsidR="008C0CA7" w:rsidRDefault="008C0CA7">
      <w:pPr>
        <w:spacing w:line="230" w:lineRule="exact"/>
        <w:rPr>
          <w:sz w:val="20"/>
          <w:szCs w:val="20"/>
        </w:rPr>
      </w:pPr>
    </w:p>
    <w:p w:rsidR="008C0CA7" w:rsidRDefault="005061A5">
      <w:pPr>
        <w:numPr>
          <w:ilvl w:val="0"/>
          <w:numId w:val="103"/>
        </w:numPr>
        <w:tabs>
          <w:tab w:val="left" w:pos="660"/>
        </w:tabs>
        <w:spacing w:line="412" w:lineRule="exact"/>
        <w:ind w:left="360" w:right="266"/>
        <w:rPr>
          <w:rFonts w:ascii="宋体" w:eastAsia="宋体" w:hAnsi="宋体" w:cs="宋体"/>
          <w:color w:val="4B4B4B"/>
          <w:sz w:val="23"/>
          <w:szCs w:val="23"/>
        </w:rPr>
      </w:pPr>
      <w:r>
        <w:rPr>
          <w:rFonts w:ascii="宋体" w:eastAsia="宋体" w:hAnsi="宋体" w:cs="宋体"/>
          <w:color w:val="4B4B4B"/>
          <w:sz w:val="23"/>
          <w:szCs w:val="23"/>
        </w:rPr>
        <w:t xml:space="preserve">100 </w:t>
      </w:r>
      <w:r>
        <w:rPr>
          <w:rFonts w:ascii="宋体" w:eastAsia="宋体" w:hAnsi="宋体" w:cs="宋体"/>
          <w:color w:val="4B4B4B"/>
          <w:sz w:val="23"/>
          <w:szCs w:val="23"/>
        </w:rPr>
        <w:t>周年、献礼祖国</w:t>
      </w:r>
      <w:r>
        <w:rPr>
          <w:rFonts w:ascii="宋体" w:eastAsia="宋体" w:hAnsi="宋体" w:cs="宋体"/>
          <w:color w:val="4B4B4B"/>
          <w:sz w:val="23"/>
          <w:szCs w:val="23"/>
        </w:rPr>
        <w:t xml:space="preserve"> 70 </w:t>
      </w:r>
      <w:r>
        <w:rPr>
          <w:rFonts w:ascii="宋体" w:eastAsia="宋体" w:hAnsi="宋体" w:cs="宋体"/>
          <w:color w:val="4B4B4B"/>
          <w:sz w:val="23"/>
          <w:szCs w:val="23"/>
        </w:rPr>
        <w:t>华诞</w:t>
      </w:r>
      <w:r>
        <w:rPr>
          <w:rFonts w:ascii="宋体" w:eastAsia="宋体" w:hAnsi="宋体" w:cs="宋体"/>
          <w:color w:val="4B4B4B"/>
          <w:sz w:val="23"/>
          <w:szCs w:val="23"/>
        </w:rPr>
        <w:t>”</w:t>
      </w:r>
      <w:r>
        <w:rPr>
          <w:rFonts w:ascii="宋体" w:eastAsia="宋体" w:hAnsi="宋体" w:cs="宋体"/>
          <w:color w:val="4B4B4B"/>
          <w:sz w:val="23"/>
          <w:szCs w:val="23"/>
        </w:rPr>
        <w:t>为主题，围绕放飞伟大梦想、祝福伟大祖国，广泛开展</w:t>
      </w:r>
      <w:r>
        <w:rPr>
          <w:rFonts w:ascii="宋体" w:eastAsia="宋体" w:hAnsi="宋体" w:cs="宋体"/>
          <w:color w:val="4B4B4B"/>
          <w:sz w:val="23"/>
          <w:szCs w:val="23"/>
        </w:rPr>
        <w:t>“</w:t>
      </w:r>
      <w:r>
        <w:rPr>
          <w:rFonts w:ascii="宋体" w:eastAsia="宋体" w:hAnsi="宋体" w:cs="宋体"/>
          <w:color w:val="4B4B4B"/>
          <w:sz w:val="23"/>
          <w:szCs w:val="23"/>
        </w:rPr>
        <w:t>我和我的祖国</w:t>
      </w:r>
      <w:r>
        <w:rPr>
          <w:rFonts w:ascii="宋体" w:eastAsia="宋体" w:hAnsi="宋体" w:cs="宋体"/>
          <w:color w:val="4B4B4B"/>
          <w:sz w:val="23"/>
          <w:szCs w:val="23"/>
        </w:rPr>
        <w:t>”</w:t>
      </w:r>
      <w:r>
        <w:rPr>
          <w:rFonts w:ascii="宋体" w:eastAsia="宋体" w:hAnsi="宋体" w:cs="宋体"/>
          <w:color w:val="4B4B4B"/>
          <w:sz w:val="23"/>
          <w:szCs w:val="23"/>
        </w:rPr>
        <w:t>青春快闪等活动，引领青年师生胸怀忧国忧民之心、爱国爱民之情。要丰富内容载体，扎实开展</w:t>
      </w:r>
      <w:r>
        <w:rPr>
          <w:rFonts w:ascii="宋体" w:eastAsia="宋体" w:hAnsi="宋体" w:cs="宋体"/>
          <w:color w:val="4B4B4B"/>
          <w:sz w:val="23"/>
          <w:szCs w:val="23"/>
        </w:rPr>
        <w:t>“</w:t>
      </w:r>
      <w:r>
        <w:rPr>
          <w:rFonts w:ascii="宋体" w:eastAsia="宋体" w:hAnsi="宋体" w:cs="宋体"/>
          <w:color w:val="4B4B4B"/>
          <w:sz w:val="23"/>
          <w:szCs w:val="23"/>
        </w:rPr>
        <w:t>大学生网络文化节</w:t>
      </w:r>
      <w:r>
        <w:rPr>
          <w:rFonts w:ascii="宋体" w:eastAsia="宋体" w:hAnsi="宋体" w:cs="宋体"/>
          <w:color w:val="4B4B4B"/>
          <w:sz w:val="23"/>
          <w:szCs w:val="23"/>
        </w:rPr>
        <w:t>”“</w:t>
      </w:r>
      <w:r>
        <w:rPr>
          <w:rFonts w:ascii="宋体" w:eastAsia="宋体" w:hAnsi="宋体" w:cs="宋体"/>
          <w:color w:val="4B4B4B"/>
          <w:sz w:val="23"/>
          <w:szCs w:val="23"/>
        </w:rPr>
        <w:t>高校网络教育优秀作品推选展示</w:t>
      </w:r>
      <w:r>
        <w:rPr>
          <w:rFonts w:ascii="宋体" w:eastAsia="宋体" w:hAnsi="宋体" w:cs="宋体"/>
          <w:color w:val="4B4B4B"/>
          <w:sz w:val="23"/>
          <w:szCs w:val="23"/>
        </w:rPr>
        <w:t>”</w:t>
      </w:r>
      <w:r>
        <w:rPr>
          <w:rFonts w:ascii="宋体" w:eastAsia="宋体" w:hAnsi="宋体" w:cs="宋体"/>
          <w:color w:val="4B4B4B"/>
          <w:sz w:val="23"/>
          <w:szCs w:val="23"/>
        </w:rPr>
        <w:t>等弘扬正能量、传播主旋律的教育活动，在中学深入开展</w:t>
      </w:r>
    </w:p>
    <w:p w:rsidR="008C0CA7" w:rsidRDefault="008C0CA7">
      <w:pPr>
        <w:spacing w:line="228" w:lineRule="exact"/>
        <w:rPr>
          <w:sz w:val="20"/>
          <w:szCs w:val="20"/>
        </w:rPr>
      </w:pPr>
    </w:p>
    <w:p w:rsidR="008C0CA7" w:rsidRDefault="005061A5">
      <w:pPr>
        <w:spacing w:line="392" w:lineRule="exact"/>
        <w:ind w:left="360" w:right="366"/>
        <w:jc w:val="both"/>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学习新思想</w:t>
      </w:r>
      <w:r>
        <w:rPr>
          <w:rFonts w:ascii="宋体" w:eastAsia="宋体" w:hAnsi="宋体" w:cs="宋体"/>
          <w:color w:val="4B4B4B"/>
          <w:sz w:val="23"/>
          <w:szCs w:val="23"/>
        </w:rPr>
        <w:t xml:space="preserve"> </w:t>
      </w:r>
      <w:r>
        <w:rPr>
          <w:rFonts w:ascii="宋体" w:eastAsia="宋体" w:hAnsi="宋体" w:cs="宋体"/>
          <w:color w:val="4B4B4B"/>
          <w:sz w:val="23"/>
          <w:szCs w:val="23"/>
        </w:rPr>
        <w:t>做好接班人</w:t>
      </w:r>
      <w:r>
        <w:rPr>
          <w:rFonts w:ascii="宋体" w:eastAsia="宋体" w:hAnsi="宋体" w:cs="宋体"/>
          <w:color w:val="4B4B4B"/>
          <w:sz w:val="23"/>
          <w:szCs w:val="23"/>
        </w:rPr>
        <w:t>”</w:t>
      </w:r>
      <w:r>
        <w:rPr>
          <w:rFonts w:ascii="宋体" w:eastAsia="宋体" w:hAnsi="宋体" w:cs="宋体"/>
          <w:color w:val="4B4B4B"/>
          <w:sz w:val="23"/>
          <w:szCs w:val="23"/>
        </w:rPr>
        <w:t>主题阅读活动，建设一批能充分发挥育人功能的微信公众号等校园网络新媒体，持续推送体现青年师生积极向上精神风貌的优秀网络文化作品。要深化文化育人，加强文明校园建设，开展电影周活动，深入实施</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391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399" w:name="page400"/>
      <w:bookmarkEnd w:id="399"/>
    </w:p>
    <w:p w:rsidR="008C0CA7" w:rsidRDefault="005061A5">
      <w:pPr>
        <w:spacing w:line="354" w:lineRule="exact"/>
        <w:ind w:left="360" w:right="266"/>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高校原创文化精品推广行动计划</w:t>
      </w:r>
      <w:r>
        <w:rPr>
          <w:rFonts w:ascii="宋体" w:eastAsia="宋体" w:hAnsi="宋体" w:cs="宋体"/>
          <w:color w:val="4B4B4B"/>
          <w:sz w:val="24"/>
          <w:szCs w:val="24"/>
        </w:rPr>
        <w:t>”</w:t>
      </w:r>
      <w:r>
        <w:rPr>
          <w:rFonts w:ascii="宋体" w:eastAsia="宋体" w:hAnsi="宋体" w:cs="宋体"/>
          <w:color w:val="4B4B4B"/>
          <w:sz w:val="24"/>
          <w:szCs w:val="24"/>
        </w:rPr>
        <w:t>，打造一批讴歌党、讴歌祖国、讴歌人民、讴歌英雄的爱国主义文化精品，切实推动以文化人、以文育人。</w:t>
      </w:r>
    </w:p>
    <w:p w:rsidR="008C0CA7" w:rsidRDefault="008C0CA7">
      <w:pPr>
        <w:spacing w:line="229" w:lineRule="exact"/>
        <w:rPr>
          <w:sz w:val="20"/>
          <w:szCs w:val="20"/>
        </w:rPr>
      </w:pPr>
    </w:p>
    <w:p w:rsidR="008C0CA7" w:rsidRDefault="005061A5">
      <w:pPr>
        <w:spacing w:line="448" w:lineRule="exact"/>
        <w:ind w:left="360" w:right="246" w:firstLine="480"/>
        <w:jc w:val="both"/>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教育引导青年师生担当时代责任。习近平总书记指出，时代呼唤担当，民族振兴是青年的责任。只要青年都勇挑重担、勇克难关、勇斗风险，中国特色社会主义就能充满活力、充满后劲、充满希望。要推动实践育人，切实办好</w:t>
      </w:r>
      <w:r>
        <w:rPr>
          <w:rFonts w:ascii="宋体" w:eastAsia="宋体" w:hAnsi="宋体" w:cs="宋体"/>
          <w:color w:val="4B4B4B"/>
          <w:sz w:val="24"/>
          <w:szCs w:val="24"/>
        </w:rPr>
        <w:t>“</w:t>
      </w:r>
      <w:r>
        <w:rPr>
          <w:rFonts w:ascii="宋体" w:eastAsia="宋体" w:hAnsi="宋体" w:cs="宋体"/>
          <w:color w:val="4B4B4B"/>
          <w:sz w:val="24"/>
          <w:szCs w:val="24"/>
        </w:rPr>
        <w:t>互联网</w:t>
      </w:r>
      <w:r>
        <w:rPr>
          <w:rFonts w:ascii="宋体" w:eastAsia="宋体" w:hAnsi="宋体" w:cs="宋体"/>
          <w:color w:val="4B4B4B"/>
          <w:sz w:val="24"/>
          <w:szCs w:val="24"/>
        </w:rPr>
        <w:t>+”</w:t>
      </w:r>
      <w:r>
        <w:rPr>
          <w:rFonts w:ascii="宋体" w:eastAsia="宋体" w:hAnsi="宋体" w:cs="宋体"/>
          <w:color w:val="4B4B4B"/>
          <w:sz w:val="24"/>
          <w:szCs w:val="24"/>
        </w:rPr>
        <w:t>大学生创新创业大赛，深入开展</w:t>
      </w:r>
      <w:r>
        <w:rPr>
          <w:rFonts w:ascii="宋体" w:eastAsia="宋体" w:hAnsi="宋体" w:cs="宋体"/>
          <w:color w:val="4B4B4B"/>
          <w:sz w:val="24"/>
          <w:szCs w:val="24"/>
        </w:rPr>
        <w:t>“</w:t>
      </w:r>
      <w:r>
        <w:rPr>
          <w:rFonts w:ascii="宋体" w:eastAsia="宋体" w:hAnsi="宋体" w:cs="宋体"/>
          <w:color w:val="4B4B4B"/>
          <w:sz w:val="24"/>
          <w:szCs w:val="24"/>
        </w:rPr>
        <w:t>小我融入大我，青春献给祖国</w:t>
      </w:r>
      <w:r>
        <w:rPr>
          <w:rFonts w:ascii="宋体" w:eastAsia="宋体" w:hAnsi="宋体" w:cs="宋体"/>
          <w:color w:val="4B4B4B"/>
          <w:sz w:val="24"/>
          <w:szCs w:val="24"/>
        </w:rPr>
        <w:t>”“</w:t>
      </w:r>
      <w:r>
        <w:rPr>
          <w:rFonts w:ascii="宋体" w:eastAsia="宋体" w:hAnsi="宋体" w:cs="宋体"/>
          <w:color w:val="4B4B4B"/>
          <w:sz w:val="24"/>
          <w:szCs w:val="24"/>
        </w:rPr>
        <w:t>青年红色筑梦之旅</w:t>
      </w:r>
      <w:r>
        <w:rPr>
          <w:rFonts w:ascii="宋体" w:eastAsia="宋体" w:hAnsi="宋体" w:cs="宋体"/>
          <w:color w:val="4B4B4B"/>
          <w:sz w:val="24"/>
          <w:szCs w:val="24"/>
        </w:rPr>
        <w:t>”“</w:t>
      </w:r>
      <w:r>
        <w:rPr>
          <w:rFonts w:ascii="宋体" w:eastAsia="宋体" w:hAnsi="宋体" w:cs="宋体"/>
          <w:color w:val="4B4B4B"/>
          <w:sz w:val="24"/>
          <w:szCs w:val="24"/>
        </w:rPr>
        <w:t>圆梦蒲公英</w:t>
      </w:r>
      <w:r>
        <w:rPr>
          <w:rFonts w:ascii="宋体" w:eastAsia="宋体" w:hAnsi="宋体" w:cs="宋体"/>
          <w:color w:val="4B4B4B"/>
          <w:sz w:val="24"/>
          <w:szCs w:val="24"/>
        </w:rPr>
        <w:t>”</w:t>
      </w:r>
      <w:r>
        <w:rPr>
          <w:rFonts w:ascii="宋体" w:eastAsia="宋体" w:hAnsi="宋体" w:cs="宋体"/>
          <w:color w:val="4B4B4B"/>
          <w:sz w:val="24"/>
          <w:szCs w:val="24"/>
        </w:rPr>
        <w:t>等主题实践活动，组</w:t>
      </w:r>
      <w:r>
        <w:rPr>
          <w:rFonts w:ascii="宋体" w:eastAsia="宋体" w:hAnsi="宋体" w:cs="宋体"/>
          <w:color w:val="4B4B4B"/>
          <w:sz w:val="24"/>
          <w:szCs w:val="24"/>
        </w:rPr>
        <w:t>织开展国情教育等主题研学实践教育活动，引导青年师生在亲身参与中认识国情、了解社会，受教育、长才干。要加强就业引领，引导青年师生深入基层、深入西部、深入农村、深入群众，勇于到条件艰苦的城乡基层、边远地区，到祖国最需要的地方去砥砺品格，建功立业。要融入国家战略，引导青年师生积极参与人类命运共同体建设、</w:t>
      </w:r>
      <w:r>
        <w:rPr>
          <w:rFonts w:ascii="宋体" w:eastAsia="宋体" w:hAnsi="宋体" w:cs="宋体"/>
          <w:color w:val="4B4B4B"/>
          <w:sz w:val="24"/>
          <w:szCs w:val="24"/>
        </w:rPr>
        <w:t>“</w:t>
      </w:r>
      <w:r>
        <w:rPr>
          <w:rFonts w:ascii="宋体" w:eastAsia="宋体" w:hAnsi="宋体" w:cs="宋体"/>
          <w:color w:val="4B4B4B"/>
          <w:sz w:val="24"/>
          <w:szCs w:val="24"/>
        </w:rPr>
        <w:t>一带一路</w:t>
      </w:r>
      <w:r>
        <w:rPr>
          <w:rFonts w:ascii="宋体" w:eastAsia="宋体" w:hAnsi="宋体" w:cs="宋体"/>
          <w:color w:val="4B4B4B"/>
          <w:sz w:val="24"/>
          <w:szCs w:val="24"/>
        </w:rPr>
        <w:t>”</w:t>
      </w:r>
      <w:r>
        <w:rPr>
          <w:rFonts w:ascii="宋体" w:eastAsia="宋体" w:hAnsi="宋体" w:cs="宋体"/>
          <w:color w:val="4B4B4B"/>
          <w:sz w:val="24"/>
          <w:szCs w:val="24"/>
        </w:rPr>
        <w:t>建设、国家三大攻坚战等重大战略规划，面对新征程中的重大挑战、重大风险，迎难而上、挺身而出。</w:t>
      </w:r>
    </w:p>
    <w:p w:rsidR="008C0CA7" w:rsidRDefault="008C0CA7">
      <w:pPr>
        <w:spacing w:line="230" w:lineRule="exact"/>
        <w:rPr>
          <w:sz w:val="20"/>
          <w:szCs w:val="20"/>
        </w:rPr>
      </w:pPr>
    </w:p>
    <w:p w:rsidR="008C0CA7" w:rsidRDefault="005061A5">
      <w:pPr>
        <w:spacing w:line="445" w:lineRule="exact"/>
        <w:ind w:left="360" w:right="246" w:firstLine="480"/>
        <w:jc w:val="both"/>
        <w:rPr>
          <w:sz w:val="20"/>
          <w:szCs w:val="20"/>
        </w:rPr>
      </w:pPr>
      <w:r>
        <w:rPr>
          <w:rFonts w:ascii="宋体" w:eastAsia="宋体" w:hAnsi="宋体" w:cs="宋体"/>
          <w:color w:val="4B4B4B"/>
          <w:sz w:val="24"/>
          <w:szCs w:val="24"/>
        </w:rPr>
        <w:t>4.</w:t>
      </w:r>
      <w:r>
        <w:rPr>
          <w:rFonts w:ascii="宋体" w:eastAsia="宋体" w:hAnsi="宋体" w:cs="宋体"/>
          <w:color w:val="4B4B4B"/>
          <w:sz w:val="24"/>
          <w:szCs w:val="24"/>
        </w:rPr>
        <w:t>教育引导青年师生勇于砥砺奋斗。习近平总书记强调，奋斗是青春最亮丽的底色。民族复兴的使命要靠奋斗来实现，人</w:t>
      </w:r>
      <w:r>
        <w:rPr>
          <w:rFonts w:ascii="宋体" w:eastAsia="宋体" w:hAnsi="宋体" w:cs="宋体"/>
          <w:color w:val="4B4B4B"/>
          <w:sz w:val="24"/>
          <w:szCs w:val="24"/>
        </w:rPr>
        <w:t>生理想的风帆要靠奋斗来扬起。要培养奋斗精神，深入开展</w:t>
      </w:r>
      <w:r>
        <w:rPr>
          <w:rFonts w:ascii="宋体" w:eastAsia="宋体" w:hAnsi="宋体" w:cs="宋体"/>
          <w:color w:val="4B4B4B"/>
          <w:sz w:val="24"/>
          <w:szCs w:val="24"/>
        </w:rPr>
        <w:t>“</w:t>
      </w:r>
      <w:r>
        <w:rPr>
          <w:rFonts w:ascii="宋体" w:eastAsia="宋体" w:hAnsi="宋体" w:cs="宋体"/>
          <w:color w:val="4B4B4B"/>
          <w:sz w:val="24"/>
          <w:szCs w:val="24"/>
        </w:rPr>
        <w:t>弘扬爱国奋斗精神，建功立业新时代</w:t>
      </w:r>
      <w:r>
        <w:rPr>
          <w:rFonts w:ascii="宋体" w:eastAsia="宋体" w:hAnsi="宋体" w:cs="宋体"/>
          <w:color w:val="4B4B4B"/>
          <w:sz w:val="24"/>
          <w:szCs w:val="24"/>
        </w:rPr>
        <w:t>”</w:t>
      </w:r>
      <w:r>
        <w:rPr>
          <w:rFonts w:ascii="宋体" w:eastAsia="宋体" w:hAnsi="宋体" w:cs="宋体"/>
          <w:color w:val="4B4B4B"/>
          <w:sz w:val="24"/>
          <w:szCs w:val="24"/>
        </w:rPr>
        <w:t>活动，以艰苦奋斗、永久奋斗的优良传统引领青年师生，从努力做好每一件小事着手，切实锻炼成长为可堪大用、能担重任的栋梁之材。要磨炼意志品质，积极开展挫折教育，使青年师生在艰难险阻中不断迎接挑战、面对挑战，培养青年师生从挫折中不断奋起、永不气馁，激励青年师生在披荆斩棘中开辟天地，在攻坚克难中创造业绩。要坚持典型示范，广泛开展教书育人楷模、高校辅导员年度人物、大学生年度人物等先进典型的推广展示活动，积极宣传优秀群体代表的拼搏精神</w:t>
      </w:r>
      <w:r>
        <w:rPr>
          <w:rFonts w:ascii="宋体" w:eastAsia="宋体" w:hAnsi="宋体" w:cs="宋体"/>
          <w:color w:val="4B4B4B"/>
          <w:sz w:val="24"/>
          <w:szCs w:val="24"/>
        </w:rPr>
        <w:t>和感人事迹，激励和引导广大青年师生以昂扬的精神状态书写好教育</w:t>
      </w:r>
      <w:r>
        <w:rPr>
          <w:rFonts w:ascii="宋体" w:eastAsia="宋体" w:hAnsi="宋体" w:cs="宋体"/>
          <w:color w:val="4B4B4B"/>
          <w:sz w:val="24"/>
          <w:szCs w:val="24"/>
        </w:rPr>
        <w:t>“</w:t>
      </w:r>
      <w:r>
        <w:rPr>
          <w:rFonts w:ascii="宋体" w:eastAsia="宋体" w:hAnsi="宋体" w:cs="宋体"/>
          <w:color w:val="4B4B4B"/>
          <w:sz w:val="24"/>
          <w:szCs w:val="24"/>
        </w:rPr>
        <w:t>奋进之笔</w:t>
      </w:r>
      <w:r>
        <w:rPr>
          <w:rFonts w:ascii="宋体" w:eastAsia="宋体" w:hAnsi="宋体" w:cs="宋体"/>
          <w:color w:val="4B4B4B"/>
          <w:sz w:val="24"/>
          <w:szCs w:val="24"/>
        </w:rPr>
        <w:t>”</w:t>
      </w:r>
      <w:r>
        <w:rPr>
          <w:rFonts w:ascii="宋体" w:eastAsia="宋体" w:hAnsi="宋体" w:cs="宋体"/>
          <w:color w:val="4B4B4B"/>
          <w:sz w:val="24"/>
          <w:szCs w:val="24"/>
        </w:rPr>
        <w:t>。</w:t>
      </w:r>
    </w:p>
    <w:p w:rsidR="008C0CA7" w:rsidRDefault="008C0CA7">
      <w:pPr>
        <w:spacing w:line="232" w:lineRule="exact"/>
        <w:rPr>
          <w:sz w:val="20"/>
          <w:szCs w:val="20"/>
        </w:rPr>
      </w:pPr>
    </w:p>
    <w:p w:rsidR="008C0CA7" w:rsidRDefault="005061A5">
      <w:pPr>
        <w:spacing w:line="430" w:lineRule="exact"/>
        <w:ind w:left="360" w:right="266" w:firstLine="480"/>
        <w:jc w:val="both"/>
        <w:rPr>
          <w:sz w:val="20"/>
          <w:szCs w:val="20"/>
        </w:rPr>
      </w:pPr>
      <w:r>
        <w:rPr>
          <w:rFonts w:ascii="宋体" w:eastAsia="宋体" w:hAnsi="宋体" w:cs="宋体"/>
          <w:color w:val="4B4B4B"/>
          <w:sz w:val="23"/>
          <w:szCs w:val="23"/>
        </w:rPr>
        <w:t>5.</w:t>
      </w:r>
      <w:r>
        <w:rPr>
          <w:rFonts w:ascii="宋体" w:eastAsia="宋体" w:hAnsi="宋体" w:cs="宋体"/>
          <w:color w:val="4B4B4B"/>
          <w:sz w:val="23"/>
          <w:szCs w:val="23"/>
        </w:rPr>
        <w:t>教育引导青年师生练就过硬本领。习近平总书记强调，青年是苦练本领、增长才干的黄金时期。要掌握马克思主义立场观点方法，切实加强思想政治理论课建设，实施课程</w:t>
      </w:r>
      <w:r>
        <w:rPr>
          <w:rFonts w:ascii="宋体" w:eastAsia="宋体" w:hAnsi="宋体" w:cs="宋体"/>
          <w:color w:val="4B4B4B"/>
          <w:sz w:val="23"/>
          <w:szCs w:val="23"/>
        </w:rPr>
        <w:t>“</w:t>
      </w:r>
      <w:r>
        <w:rPr>
          <w:rFonts w:ascii="宋体" w:eastAsia="宋体" w:hAnsi="宋体" w:cs="宋体"/>
          <w:color w:val="4B4B4B"/>
          <w:sz w:val="23"/>
          <w:szCs w:val="23"/>
        </w:rPr>
        <w:t>创优行动</w:t>
      </w:r>
      <w:r>
        <w:rPr>
          <w:rFonts w:ascii="宋体" w:eastAsia="宋体" w:hAnsi="宋体" w:cs="宋体"/>
          <w:color w:val="4B4B4B"/>
          <w:sz w:val="23"/>
          <w:szCs w:val="23"/>
        </w:rPr>
        <w:t>”</w:t>
      </w:r>
      <w:r>
        <w:rPr>
          <w:rFonts w:ascii="宋体" w:eastAsia="宋体" w:hAnsi="宋体" w:cs="宋体"/>
          <w:color w:val="4B4B4B"/>
          <w:sz w:val="23"/>
          <w:szCs w:val="23"/>
        </w:rPr>
        <w:t>，不断改进教学方式手段，提高马克思主义理论教育的针对性实效性，教育引导青年师生树立科学的人生观、世界观、价值观。要培养创新思维和能力，扎实推进</w:t>
      </w:r>
      <w:r>
        <w:rPr>
          <w:rFonts w:ascii="宋体" w:eastAsia="宋体" w:hAnsi="宋体" w:cs="宋体"/>
          <w:color w:val="4B4B4B"/>
          <w:sz w:val="23"/>
          <w:szCs w:val="23"/>
        </w:rPr>
        <w:t>“</w:t>
      </w:r>
      <w:r>
        <w:rPr>
          <w:rFonts w:ascii="宋体" w:eastAsia="宋体" w:hAnsi="宋体" w:cs="宋体"/>
          <w:color w:val="4B4B4B"/>
          <w:sz w:val="23"/>
          <w:szCs w:val="23"/>
        </w:rPr>
        <w:t>六卓越一拔尖</w:t>
      </w:r>
      <w:r>
        <w:rPr>
          <w:rFonts w:ascii="宋体" w:eastAsia="宋体" w:hAnsi="宋体" w:cs="宋体"/>
          <w:color w:val="4B4B4B"/>
          <w:sz w:val="23"/>
          <w:szCs w:val="23"/>
        </w:rPr>
        <w:t>”</w:t>
      </w:r>
      <w:r>
        <w:rPr>
          <w:rFonts w:ascii="宋体" w:eastAsia="宋体" w:hAnsi="宋体" w:cs="宋体"/>
          <w:color w:val="4B4B4B"/>
          <w:sz w:val="23"/>
          <w:szCs w:val="23"/>
        </w:rPr>
        <w:t>计划</w:t>
      </w:r>
      <w:r>
        <w:rPr>
          <w:rFonts w:ascii="宋体" w:eastAsia="宋体" w:hAnsi="宋体" w:cs="宋体"/>
          <w:color w:val="4B4B4B"/>
          <w:sz w:val="23"/>
          <w:szCs w:val="23"/>
        </w:rPr>
        <w:t xml:space="preserve"> 2.0</w:t>
      </w:r>
      <w:r>
        <w:rPr>
          <w:rFonts w:ascii="宋体" w:eastAsia="宋体" w:hAnsi="宋体" w:cs="宋体"/>
          <w:color w:val="4B4B4B"/>
          <w:sz w:val="23"/>
          <w:szCs w:val="23"/>
        </w:rPr>
        <w:t>，紧盯关键领域自主创新，瞄准国家发展需求，在集成电路、人工智能等技术领域攻坚克难，解决</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392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00" w:name="page401"/>
      <w:bookmarkEnd w:id="400"/>
    </w:p>
    <w:p w:rsidR="008C0CA7" w:rsidRDefault="005061A5">
      <w:pPr>
        <w:spacing w:line="411" w:lineRule="exact"/>
        <w:ind w:left="360" w:right="366"/>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卡脖子</w:t>
      </w:r>
      <w:r>
        <w:rPr>
          <w:rFonts w:ascii="宋体" w:eastAsia="宋体" w:hAnsi="宋体" w:cs="宋体"/>
          <w:color w:val="4B4B4B"/>
          <w:sz w:val="24"/>
          <w:szCs w:val="24"/>
        </w:rPr>
        <w:t>”</w:t>
      </w:r>
      <w:r>
        <w:rPr>
          <w:rFonts w:ascii="宋体" w:eastAsia="宋体" w:hAnsi="宋体" w:cs="宋体"/>
          <w:color w:val="4B4B4B"/>
          <w:sz w:val="24"/>
          <w:szCs w:val="24"/>
        </w:rPr>
        <w:t>问题，切实加强科学精神教育。要着力提高人文素养，切实发挥哲学社会科学育人功能，积极构建中国特色、中国风格、中国气派的哲学社会科学学科体系、知识体系和教材体系，培育大学精神、繁荣大学文化，提高青年师生人文素养。</w:t>
      </w:r>
    </w:p>
    <w:p w:rsidR="008C0CA7" w:rsidRDefault="008C0CA7">
      <w:pPr>
        <w:spacing w:line="229" w:lineRule="exact"/>
        <w:rPr>
          <w:sz w:val="20"/>
          <w:szCs w:val="20"/>
        </w:rPr>
      </w:pPr>
    </w:p>
    <w:p w:rsidR="008C0CA7" w:rsidRDefault="005061A5">
      <w:pPr>
        <w:spacing w:line="445" w:lineRule="exact"/>
        <w:ind w:left="360" w:right="246" w:firstLine="480"/>
        <w:jc w:val="both"/>
        <w:rPr>
          <w:sz w:val="20"/>
          <w:szCs w:val="20"/>
        </w:rPr>
      </w:pPr>
      <w:r>
        <w:rPr>
          <w:rFonts w:ascii="宋体" w:eastAsia="宋体" w:hAnsi="宋体" w:cs="宋体"/>
          <w:color w:val="4B4B4B"/>
          <w:sz w:val="24"/>
          <w:szCs w:val="24"/>
        </w:rPr>
        <w:t>6.</w:t>
      </w:r>
      <w:r>
        <w:rPr>
          <w:rFonts w:ascii="宋体" w:eastAsia="宋体" w:hAnsi="宋体" w:cs="宋体"/>
          <w:color w:val="4B4B4B"/>
          <w:sz w:val="24"/>
          <w:szCs w:val="24"/>
        </w:rPr>
        <w:t>教育引导青年师生锤炼品德修为。习近平总书记强调，青年要把正确的道德认知、自觉的道德养成、积极的道德实践紧密结合起来，不断修身立德，打牢道德根基。要加强国情教育，推动各省（区、市）党政领导</w:t>
      </w:r>
      <w:r>
        <w:rPr>
          <w:rFonts w:ascii="宋体" w:eastAsia="宋体" w:hAnsi="宋体" w:cs="宋体"/>
          <w:color w:val="4B4B4B"/>
          <w:sz w:val="24"/>
          <w:szCs w:val="24"/>
        </w:rPr>
        <w:t>班子成员进校园开展形势政策教育，深入开展</w:t>
      </w:r>
      <w:r>
        <w:rPr>
          <w:rFonts w:ascii="宋体" w:eastAsia="宋体" w:hAnsi="宋体" w:cs="宋体"/>
          <w:color w:val="4B4B4B"/>
          <w:sz w:val="24"/>
          <w:szCs w:val="24"/>
        </w:rPr>
        <w:t>“</w:t>
      </w:r>
      <w:r>
        <w:rPr>
          <w:rFonts w:ascii="宋体" w:eastAsia="宋体" w:hAnsi="宋体" w:cs="宋体"/>
          <w:color w:val="4B4B4B"/>
          <w:sz w:val="24"/>
          <w:szCs w:val="24"/>
        </w:rPr>
        <w:t>国企领导干部上讲台、国企骨干担任校外辅导员</w:t>
      </w:r>
      <w:r>
        <w:rPr>
          <w:rFonts w:ascii="宋体" w:eastAsia="宋体" w:hAnsi="宋体" w:cs="宋体"/>
          <w:color w:val="4B4B4B"/>
          <w:sz w:val="24"/>
          <w:szCs w:val="24"/>
        </w:rPr>
        <w:t>”</w:t>
      </w:r>
      <w:r>
        <w:rPr>
          <w:rFonts w:ascii="宋体" w:eastAsia="宋体" w:hAnsi="宋体" w:cs="宋体"/>
          <w:color w:val="4B4B4B"/>
          <w:sz w:val="24"/>
          <w:szCs w:val="24"/>
        </w:rPr>
        <w:t>活动，教育引导学生正确认识世界和中国发展大势，正确认识中国特色和国际比较，明辨是非、厘清迷雾。要加强诚信教育，将学生诚信表现纳入学校教育质量综合评价体系，写入学生成长档案，教育引导青年师生保持定力、严守规矩，拒绝投机取巧、远离自作聪明。要加强感恩教育，深化资助育人工作，在重要仪式、重要节点上培养青年师生饮水思源、懂得回报的感恩之心，教育引导青年师生感恩党和国家，感恩社会和人民。</w:t>
      </w:r>
    </w:p>
    <w:p w:rsidR="008C0CA7" w:rsidRDefault="008C0CA7">
      <w:pPr>
        <w:spacing w:line="198"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三、切实提高服务青年师生成长成才的能力和水</w:t>
      </w:r>
      <w:r>
        <w:rPr>
          <w:rFonts w:ascii="宋体" w:eastAsia="宋体" w:hAnsi="宋体" w:cs="宋体"/>
          <w:b/>
          <w:bCs/>
          <w:color w:val="4B4B4B"/>
          <w:sz w:val="24"/>
          <w:szCs w:val="24"/>
        </w:rPr>
        <w:t>平</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各地教育部门和各级各类学校必须提高政治站位，强化责任担当，深化教育改革，增强服务青年师生成长成才的能力和水平，真正做青年朋友的知心人、青年工作的热心人、青年师生的引路人。</w:t>
      </w:r>
    </w:p>
    <w:p w:rsidR="008C0CA7" w:rsidRDefault="008C0CA7">
      <w:pPr>
        <w:spacing w:line="230" w:lineRule="exact"/>
        <w:rPr>
          <w:sz w:val="20"/>
          <w:szCs w:val="20"/>
        </w:rPr>
      </w:pPr>
    </w:p>
    <w:p w:rsidR="008C0CA7" w:rsidRDefault="005061A5">
      <w:pPr>
        <w:spacing w:line="436" w:lineRule="exact"/>
        <w:ind w:left="360" w:right="246" w:firstLine="480"/>
        <w:jc w:val="both"/>
        <w:rPr>
          <w:sz w:val="20"/>
          <w:szCs w:val="20"/>
        </w:rPr>
      </w:pPr>
      <w:r>
        <w:rPr>
          <w:rFonts w:ascii="宋体" w:eastAsia="宋体" w:hAnsi="宋体" w:cs="宋体"/>
          <w:color w:val="4B4B4B"/>
          <w:sz w:val="23"/>
          <w:szCs w:val="23"/>
        </w:rPr>
        <w:t>1.</w:t>
      </w:r>
      <w:r>
        <w:rPr>
          <w:rFonts w:ascii="宋体" w:eastAsia="宋体" w:hAnsi="宋体" w:cs="宋体"/>
          <w:color w:val="4B4B4B"/>
          <w:sz w:val="23"/>
          <w:szCs w:val="23"/>
        </w:rPr>
        <w:t>要在密切联系青年师生上下功夫。要遵循青年成长规律，尊重青年天性，照顾青年特点，了解他们的思想动态、价值取向、行为模式、生活方式。要真正走近青年，要把学校各级领导力量、管理力量、服务力量、思政力量压到教育管理服务学生第一线，打通育人</w:t>
      </w:r>
      <w:r>
        <w:rPr>
          <w:rFonts w:ascii="宋体" w:eastAsia="宋体" w:hAnsi="宋体" w:cs="宋体"/>
          <w:color w:val="4B4B4B"/>
          <w:sz w:val="23"/>
          <w:szCs w:val="23"/>
        </w:rPr>
        <w:t>“</w:t>
      </w:r>
      <w:r>
        <w:rPr>
          <w:rFonts w:ascii="宋体" w:eastAsia="宋体" w:hAnsi="宋体" w:cs="宋体"/>
          <w:color w:val="4B4B4B"/>
          <w:sz w:val="23"/>
          <w:szCs w:val="23"/>
        </w:rPr>
        <w:t>最后一公里</w:t>
      </w:r>
      <w:r>
        <w:rPr>
          <w:rFonts w:ascii="宋体" w:eastAsia="宋体" w:hAnsi="宋体" w:cs="宋体"/>
          <w:color w:val="4B4B4B"/>
          <w:sz w:val="23"/>
          <w:szCs w:val="23"/>
        </w:rPr>
        <w:t>”</w:t>
      </w:r>
      <w:r>
        <w:rPr>
          <w:rFonts w:ascii="宋体" w:eastAsia="宋体" w:hAnsi="宋体" w:cs="宋体"/>
          <w:color w:val="4B4B4B"/>
          <w:sz w:val="23"/>
          <w:szCs w:val="23"/>
        </w:rPr>
        <w:t>，形成全员全方位全过程育人合力。要耐心倾听青年，各级领导干部要与青年师生零距离接触、面对面交流，倾听他们对社会问题和现象的看法，虚心接受批评和建议。要强化党建带团建，推动高校学生会、学生社团管理改革，引导好青年学生思想、服务好青年学生成长。</w:t>
      </w:r>
    </w:p>
    <w:p w:rsidR="008C0CA7" w:rsidRDefault="008C0CA7">
      <w:pPr>
        <w:spacing w:line="231" w:lineRule="exact"/>
        <w:rPr>
          <w:sz w:val="20"/>
          <w:szCs w:val="20"/>
        </w:rPr>
      </w:pPr>
    </w:p>
    <w:p w:rsidR="008C0CA7" w:rsidRDefault="005061A5">
      <w:pPr>
        <w:spacing w:line="412" w:lineRule="exact"/>
        <w:ind w:left="360" w:right="366" w:firstLine="480"/>
        <w:jc w:val="both"/>
        <w:rPr>
          <w:sz w:val="20"/>
          <w:szCs w:val="20"/>
        </w:rPr>
      </w:pPr>
      <w:r>
        <w:rPr>
          <w:rFonts w:ascii="宋体" w:eastAsia="宋体" w:hAnsi="宋体" w:cs="宋体"/>
          <w:color w:val="4B4B4B"/>
          <w:sz w:val="23"/>
          <w:szCs w:val="23"/>
        </w:rPr>
        <w:t>2.</w:t>
      </w:r>
      <w:r>
        <w:rPr>
          <w:rFonts w:ascii="宋体" w:eastAsia="宋体" w:hAnsi="宋体" w:cs="宋体"/>
          <w:color w:val="4B4B4B"/>
          <w:sz w:val="23"/>
          <w:szCs w:val="23"/>
        </w:rPr>
        <w:t>要在关心关爱青年</w:t>
      </w:r>
      <w:r>
        <w:rPr>
          <w:rFonts w:ascii="宋体" w:eastAsia="宋体" w:hAnsi="宋体" w:cs="宋体"/>
          <w:color w:val="4B4B4B"/>
          <w:sz w:val="23"/>
          <w:szCs w:val="23"/>
        </w:rPr>
        <w:t>师生上下功夫。要把解决思想问题同解决实际问题结合起来，及时伸出援手，多做得人心、暖人心、聚人心的工作，在关心人帮助人中教育人引导人。要解决青年师生学习生活中面临的实际问题，要建立完善相关困难帮扶制度，帮助青年师生解决社会融入、婚恋交友、老人赡养、子女教育等方</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393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92" w:lineRule="exact"/>
        <w:rPr>
          <w:sz w:val="20"/>
          <w:szCs w:val="20"/>
        </w:rPr>
      </w:pPr>
      <w:bookmarkStart w:id="401" w:name="page402"/>
      <w:bookmarkEnd w:id="401"/>
    </w:p>
    <w:p w:rsidR="008C0CA7" w:rsidRDefault="005061A5">
      <w:pPr>
        <w:spacing w:line="263" w:lineRule="exact"/>
        <w:ind w:left="360"/>
        <w:rPr>
          <w:sz w:val="20"/>
          <w:szCs w:val="20"/>
        </w:rPr>
      </w:pPr>
      <w:r>
        <w:rPr>
          <w:rFonts w:ascii="宋体" w:eastAsia="宋体" w:hAnsi="宋体" w:cs="宋体"/>
          <w:color w:val="4B4B4B"/>
          <w:sz w:val="23"/>
          <w:szCs w:val="23"/>
        </w:rPr>
        <w:t>面的操心事、烦心事，及时把党的温暖送到手头、传达心头。要加大对青年师生</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成长发展的支持力度，建立常态化培养培育机制，在青年师生求职创业、学习科</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研的起</w:t>
      </w:r>
      <w:r>
        <w:rPr>
          <w:rFonts w:ascii="宋体" w:eastAsia="宋体" w:hAnsi="宋体" w:cs="宋体"/>
          <w:color w:val="4B4B4B"/>
          <w:sz w:val="23"/>
          <w:szCs w:val="23"/>
        </w:rPr>
        <w:t>步阶段帮一把、拉一下，让他们感受到组织的培养就在身边、关怀就在眼</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前。</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3.</w:t>
      </w:r>
      <w:r>
        <w:rPr>
          <w:rFonts w:ascii="宋体" w:eastAsia="宋体" w:hAnsi="宋体" w:cs="宋体"/>
          <w:color w:val="4B4B4B"/>
          <w:sz w:val="23"/>
          <w:szCs w:val="23"/>
        </w:rPr>
        <w:t>要在教育引导青年师生上下功夫。坚持关心厚爱和严格要求相统一、尊重</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规律和积极引领相统一，教育引导青年正确认识世界，全面了解国情，把握时代</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大势。要积极培土施肥，要坚持和加强党的全面领导，切实加强青年师生政治引</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领、价值引领，使青年师生善于从政治上研判形势、分析问题，自觉在党和国家</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工作大局下想问题、做工作，做到一切服从大局、一切服务大局。要着力解疑释</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惑，对于青年师生在意识形态领域面临的各种错误思潮、模糊认识、思想困惑，</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要及时给予回应和指引，对于犯的错误、做的错事要给予理解和包容，给予青年</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师生提高自我认识的时间和空间，积极创造人人努力成才、人人皆可成才、人人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尽展其才的发展条件。</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四、迅速掀起学习贯彻习近平总书记重要讲话精神的热潮</w:t>
      </w:r>
    </w:p>
    <w:p w:rsidR="008C0CA7" w:rsidRDefault="008C0CA7">
      <w:pPr>
        <w:spacing w:line="228"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各地教育部门和各级各类学校要以高度的政治责任感，切实提高学习贯彻总书记重要讲话精神的政治站位，正确认识五四运动的历史地位，准确理解五四精神的时代方位，科学把握新时代青年的发展定位，真正把习近平总书记对青年培养的部署和要求落实到位。</w:t>
      </w:r>
    </w:p>
    <w:p w:rsidR="008C0CA7" w:rsidRDefault="008C0CA7">
      <w:pPr>
        <w:spacing w:line="230" w:lineRule="exact"/>
        <w:rPr>
          <w:sz w:val="20"/>
          <w:szCs w:val="20"/>
        </w:rPr>
      </w:pPr>
    </w:p>
    <w:p w:rsidR="008C0CA7" w:rsidRDefault="005061A5">
      <w:pPr>
        <w:spacing w:line="436" w:lineRule="exact"/>
        <w:ind w:left="360" w:right="266" w:firstLine="480"/>
        <w:rPr>
          <w:sz w:val="20"/>
          <w:szCs w:val="20"/>
        </w:rPr>
      </w:pPr>
      <w:r>
        <w:rPr>
          <w:rFonts w:ascii="宋体" w:eastAsia="宋体" w:hAnsi="宋体" w:cs="宋体"/>
          <w:color w:val="4B4B4B"/>
          <w:sz w:val="23"/>
          <w:szCs w:val="23"/>
        </w:rPr>
        <w:t>1.</w:t>
      </w:r>
      <w:r>
        <w:rPr>
          <w:rFonts w:ascii="宋体" w:eastAsia="宋体" w:hAnsi="宋体" w:cs="宋体"/>
          <w:color w:val="4B4B4B"/>
          <w:sz w:val="23"/>
          <w:szCs w:val="23"/>
        </w:rPr>
        <w:t>加强组织领导。把学习贯彻总书记重要讲话精神与贯彻落实全国教育大会、全国高校思想政治工作会、学校思想政治理论课教师座谈会精神贯通结合起来，与庆祝新中国成立</w:t>
      </w:r>
      <w:r>
        <w:rPr>
          <w:rFonts w:ascii="宋体" w:eastAsia="宋体" w:hAnsi="宋体" w:cs="宋体"/>
          <w:color w:val="4B4B4B"/>
          <w:sz w:val="23"/>
          <w:szCs w:val="23"/>
        </w:rPr>
        <w:t xml:space="preserve"> 70 </w:t>
      </w:r>
      <w:r>
        <w:rPr>
          <w:rFonts w:ascii="宋体" w:eastAsia="宋体" w:hAnsi="宋体" w:cs="宋体"/>
          <w:color w:val="4B4B4B"/>
          <w:sz w:val="23"/>
          <w:szCs w:val="23"/>
        </w:rPr>
        <w:t>周年有机结合起来，并纳入</w:t>
      </w:r>
      <w:r>
        <w:rPr>
          <w:rFonts w:ascii="宋体" w:eastAsia="宋体" w:hAnsi="宋体" w:cs="宋体"/>
          <w:color w:val="4B4B4B"/>
          <w:sz w:val="23"/>
          <w:szCs w:val="23"/>
        </w:rPr>
        <w:t>“</w:t>
      </w:r>
      <w:r>
        <w:rPr>
          <w:rFonts w:ascii="宋体" w:eastAsia="宋体" w:hAnsi="宋体" w:cs="宋体"/>
          <w:color w:val="4B4B4B"/>
          <w:sz w:val="23"/>
          <w:szCs w:val="23"/>
        </w:rPr>
        <w:t>两学一做</w:t>
      </w:r>
      <w:r>
        <w:rPr>
          <w:rFonts w:ascii="宋体" w:eastAsia="宋体" w:hAnsi="宋体" w:cs="宋体"/>
          <w:color w:val="4B4B4B"/>
          <w:sz w:val="23"/>
          <w:szCs w:val="23"/>
        </w:rPr>
        <w:t>”</w:t>
      </w:r>
      <w:r>
        <w:rPr>
          <w:rFonts w:ascii="宋体" w:eastAsia="宋体" w:hAnsi="宋体" w:cs="宋体"/>
          <w:color w:val="4B4B4B"/>
          <w:sz w:val="23"/>
          <w:szCs w:val="23"/>
        </w:rPr>
        <w:t>学习教育常态化机制和即将开展的</w:t>
      </w:r>
      <w:r>
        <w:rPr>
          <w:rFonts w:ascii="宋体" w:eastAsia="宋体" w:hAnsi="宋体" w:cs="宋体"/>
          <w:color w:val="4B4B4B"/>
          <w:sz w:val="23"/>
          <w:szCs w:val="23"/>
        </w:rPr>
        <w:t>“</w:t>
      </w:r>
      <w:r>
        <w:rPr>
          <w:rFonts w:ascii="宋体" w:eastAsia="宋体" w:hAnsi="宋体" w:cs="宋体"/>
          <w:color w:val="4B4B4B"/>
          <w:sz w:val="23"/>
          <w:szCs w:val="23"/>
        </w:rPr>
        <w:t>不忘初心，牢记使命</w:t>
      </w:r>
      <w:r>
        <w:rPr>
          <w:rFonts w:ascii="宋体" w:eastAsia="宋体" w:hAnsi="宋体" w:cs="宋体"/>
          <w:color w:val="4B4B4B"/>
          <w:sz w:val="23"/>
          <w:szCs w:val="23"/>
        </w:rPr>
        <w:t>”</w:t>
      </w:r>
      <w:r>
        <w:rPr>
          <w:rFonts w:ascii="宋体" w:eastAsia="宋体" w:hAnsi="宋体" w:cs="宋体"/>
          <w:color w:val="4B4B4B"/>
          <w:sz w:val="23"/>
          <w:szCs w:val="23"/>
        </w:rPr>
        <w:t>主题教育中。要加强分类指导</w:t>
      </w:r>
      <w:r>
        <w:rPr>
          <w:rFonts w:ascii="宋体" w:eastAsia="宋体" w:hAnsi="宋体" w:cs="宋体"/>
          <w:color w:val="4B4B4B"/>
          <w:sz w:val="23"/>
          <w:szCs w:val="23"/>
        </w:rPr>
        <w:t>，将高校作为重点，带动中小学结合学生特点和工作实际抓好学习贯彻，通过宣讲会、座谈会、主题班会、党团日活动和举办研讨班、培训班等多种形式引导青年师生主动开展体系式学习，广泛开展融合式讨论，切实提高学习效果。</w:t>
      </w:r>
    </w:p>
    <w:p w:rsidR="008C0CA7" w:rsidRDefault="008C0CA7">
      <w:pPr>
        <w:spacing w:line="231" w:lineRule="exact"/>
        <w:rPr>
          <w:sz w:val="20"/>
          <w:szCs w:val="20"/>
        </w:rPr>
      </w:pPr>
    </w:p>
    <w:p w:rsidR="008C0CA7" w:rsidRDefault="005061A5">
      <w:pPr>
        <w:spacing w:line="411" w:lineRule="exact"/>
        <w:ind w:left="360" w:right="266" w:firstLine="480"/>
        <w:jc w:val="both"/>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加大宣传力度。要综合运用报刊、广播、电视、网络等各类媒体开设专栏专版和专门频道，特别是充分应用各类校园网络平台，创新性开展符合青年师生接受习惯的网络学习活动，广泛宣传展示各地各校贯彻落实讲话精神的好经验、好做法、好成果，迅速形成学习宣传的强大声势。</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4" w:lineRule="exact"/>
        <w:rPr>
          <w:sz w:val="20"/>
          <w:szCs w:val="20"/>
        </w:rPr>
      </w:pPr>
    </w:p>
    <w:p w:rsidR="008C0CA7" w:rsidRDefault="005061A5">
      <w:pPr>
        <w:ind w:right="-13"/>
        <w:jc w:val="center"/>
        <w:rPr>
          <w:sz w:val="20"/>
          <w:szCs w:val="20"/>
        </w:rPr>
      </w:pPr>
      <w:r>
        <w:rPr>
          <w:rFonts w:eastAsia="Times New Roman"/>
          <w:sz w:val="24"/>
          <w:szCs w:val="24"/>
        </w:rPr>
        <w:t>394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02" w:name="page403"/>
      <w:bookmarkEnd w:id="402"/>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强化理论阐释。要充分发挥教育系统特别是习近平新时代中国特色社会主义思想研究中心（院）、高校思想政治工作创新发展中心的研究优势，围绕总书记重要讲话精神，深入开展人才培养、高校思想政治工作理论研究，形成一批高质量成果，为广大干部师生的学习贯彻提供理论支撑。</w:t>
      </w:r>
    </w:p>
    <w:p w:rsidR="008C0CA7" w:rsidRDefault="008C0CA7">
      <w:pPr>
        <w:spacing w:line="229" w:lineRule="exact"/>
        <w:rPr>
          <w:sz w:val="20"/>
          <w:szCs w:val="20"/>
        </w:rPr>
      </w:pPr>
    </w:p>
    <w:p w:rsidR="008C0CA7" w:rsidRDefault="005061A5">
      <w:pPr>
        <w:spacing w:line="422" w:lineRule="exact"/>
        <w:ind w:left="360" w:right="246" w:firstLine="480"/>
        <w:jc w:val="both"/>
        <w:rPr>
          <w:sz w:val="20"/>
          <w:szCs w:val="20"/>
        </w:rPr>
      </w:pPr>
      <w:r>
        <w:rPr>
          <w:rFonts w:ascii="宋体" w:eastAsia="宋体" w:hAnsi="宋体" w:cs="宋体"/>
          <w:color w:val="4B4B4B"/>
          <w:sz w:val="23"/>
          <w:szCs w:val="23"/>
        </w:rPr>
        <w:t>4.</w:t>
      </w:r>
      <w:r>
        <w:rPr>
          <w:rFonts w:ascii="宋体" w:eastAsia="宋体" w:hAnsi="宋体" w:cs="宋体"/>
          <w:color w:val="4B4B4B"/>
          <w:sz w:val="23"/>
          <w:szCs w:val="23"/>
        </w:rPr>
        <w:t>抓好责任落实。教育系统各级党组织要切实负起领导责任，主要负责同志作为第一责任人，建立任务清单和责任清单，细化分解任务，建立目标管理机制、督查督办机制和动态反馈机制，层层传导压力，压紧压实责任。各级领导</w:t>
      </w:r>
      <w:r>
        <w:rPr>
          <w:rFonts w:ascii="宋体" w:eastAsia="宋体" w:hAnsi="宋体" w:cs="宋体"/>
          <w:color w:val="4B4B4B"/>
          <w:sz w:val="23"/>
          <w:szCs w:val="23"/>
        </w:rPr>
        <w:t>班子和党员干部要带头学习，先学一步、学深悟透、学以致用。要结合工作实际，精心设计方案，系统科学规划，强化组织保障，以重要讲话精神指导教育改革实践。</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各地各校学习贯彻习近平总书记重要讲话精神的有关情况，请及时报告我</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部。</w:t>
      </w:r>
    </w:p>
    <w:p w:rsidR="008C0CA7" w:rsidRDefault="008C0CA7">
      <w:pPr>
        <w:spacing w:line="194" w:lineRule="exact"/>
        <w:rPr>
          <w:sz w:val="20"/>
          <w:szCs w:val="20"/>
        </w:rPr>
      </w:pPr>
    </w:p>
    <w:p w:rsidR="008C0CA7" w:rsidRDefault="005061A5">
      <w:pPr>
        <w:spacing w:line="274" w:lineRule="exact"/>
        <w:ind w:left="6980"/>
        <w:rPr>
          <w:sz w:val="20"/>
          <w:szCs w:val="20"/>
        </w:rPr>
      </w:pPr>
      <w:r>
        <w:rPr>
          <w:rFonts w:ascii="宋体" w:eastAsia="宋体" w:hAnsi="宋体" w:cs="宋体"/>
          <w:color w:val="4B4B4B"/>
          <w:sz w:val="24"/>
          <w:szCs w:val="24"/>
        </w:rPr>
        <w:t>中共教育部党组</w:t>
      </w:r>
    </w:p>
    <w:p w:rsidR="008C0CA7" w:rsidRDefault="008C0CA7">
      <w:pPr>
        <w:spacing w:line="228" w:lineRule="exact"/>
        <w:rPr>
          <w:sz w:val="20"/>
          <w:szCs w:val="20"/>
        </w:rPr>
      </w:pPr>
    </w:p>
    <w:p w:rsidR="008C0CA7" w:rsidRDefault="005061A5">
      <w:pPr>
        <w:spacing w:line="240" w:lineRule="exact"/>
        <w:ind w:left="6920"/>
        <w:rPr>
          <w:sz w:val="20"/>
          <w:szCs w:val="20"/>
        </w:rPr>
      </w:pPr>
      <w:r>
        <w:rPr>
          <w:rFonts w:ascii="宋体" w:eastAsia="宋体" w:hAnsi="宋体" w:cs="宋体"/>
          <w:color w:val="4B4B4B"/>
          <w:sz w:val="21"/>
          <w:szCs w:val="21"/>
        </w:rPr>
        <w:t xml:space="preserve">2019 </w:t>
      </w:r>
      <w:r>
        <w:rPr>
          <w:rFonts w:ascii="宋体" w:eastAsia="宋体" w:hAnsi="宋体" w:cs="宋体"/>
          <w:color w:val="4B4B4B"/>
          <w:sz w:val="21"/>
          <w:szCs w:val="21"/>
        </w:rPr>
        <w:t>年</w:t>
      </w:r>
      <w:r>
        <w:rPr>
          <w:rFonts w:ascii="宋体" w:eastAsia="宋体" w:hAnsi="宋体" w:cs="宋体"/>
          <w:color w:val="4B4B4B"/>
          <w:sz w:val="21"/>
          <w:szCs w:val="21"/>
        </w:rPr>
        <w:t xml:space="preserve"> 5 </w:t>
      </w:r>
      <w:r>
        <w:rPr>
          <w:rFonts w:ascii="宋体" w:eastAsia="宋体" w:hAnsi="宋体" w:cs="宋体"/>
          <w:color w:val="4B4B4B"/>
          <w:sz w:val="21"/>
          <w:szCs w:val="21"/>
        </w:rPr>
        <w:t>月</w:t>
      </w:r>
      <w:r>
        <w:rPr>
          <w:rFonts w:ascii="宋体" w:eastAsia="宋体" w:hAnsi="宋体" w:cs="宋体"/>
          <w:color w:val="4B4B4B"/>
          <w:sz w:val="21"/>
          <w:szCs w:val="21"/>
        </w:rPr>
        <w:t xml:space="preserve"> 5 </w:t>
      </w:r>
      <w:r>
        <w:rPr>
          <w:rFonts w:ascii="宋体" w:eastAsia="宋体" w:hAnsi="宋体" w:cs="宋体"/>
          <w:color w:val="4B4B4B"/>
          <w:sz w:val="21"/>
          <w:szCs w:val="21"/>
        </w:rPr>
        <w:t>日</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1" w:lineRule="exact"/>
        <w:rPr>
          <w:sz w:val="20"/>
          <w:szCs w:val="20"/>
        </w:rPr>
      </w:pPr>
    </w:p>
    <w:p w:rsidR="008C0CA7" w:rsidRDefault="005061A5">
      <w:pPr>
        <w:ind w:right="-13"/>
        <w:jc w:val="center"/>
        <w:rPr>
          <w:sz w:val="20"/>
          <w:szCs w:val="20"/>
        </w:rPr>
      </w:pPr>
      <w:r>
        <w:rPr>
          <w:rFonts w:eastAsia="Times New Roman"/>
          <w:sz w:val="24"/>
          <w:szCs w:val="24"/>
        </w:rPr>
        <w:t>395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54" w:lineRule="exact"/>
        <w:rPr>
          <w:sz w:val="20"/>
          <w:szCs w:val="20"/>
        </w:rPr>
      </w:pPr>
      <w:bookmarkStart w:id="403" w:name="page404"/>
      <w:bookmarkEnd w:id="403"/>
    </w:p>
    <w:p w:rsidR="008C0CA7" w:rsidRDefault="005061A5">
      <w:pPr>
        <w:spacing w:line="470" w:lineRule="exact"/>
        <w:ind w:left="360" w:right="346"/>
        <w:jc w:val="center"/>
        <w:rPr>
          <w:sz w:val="20"/>
          <w:szCs w:val="20"/>
        </w:rPr>
      </w:pPr>
      <w:r>
        <w:rPr>
          <w:rFonts w:ascii="宋体" w:eastAsia="宋体" w:hAnsi="宋体" w:cs="宋体"/>
          <w:b/>
          <w:bCs/>
          <w:color w:val="4B4B4B"/>
          <w:sz w:val="32"/>
          <w:szCs w:val="32"/>
        </w:rPr>
        <w:t>中共中央办公厅</w:t>
      </w:r>
      <w:r>
        <w:rPr>
          <w:rFonts w:ascii="宋体" w:eastAsia="宋体" w:hAnsi="宋体" w:cs="宋体"/>
          <w:b/>
          <w:bCs/>
          <w:color w:val="4B4B4B"/>
          <w:sz w:val="32"/>
          <w:szCs w:val="32"/>
        </w:rPr>
        <w:t xml:space="preserve"> </w:t>
      </w:r>
      <w:r>
        <w:rPr>
          <w:rFonts w:ascii="宋体" w:eastAsia="宋体" w:hAnsi="宋体" w:cs="宋体"/>
          <w:b/>
          <w:bCs/>
          <w:color w:val="4B4B4B"/>
          <w:sz w:val="32"/>
          <w:szCs w:val="32"/>
        </w:rPr>
        <w:t>国务院办公厅印发《关于深化新时代学校思想政治理论课改革创新的若干意见》</w:t>
      </w:r>
    </w:p>
    <w:p w:rsidR="008C0CA7" w:rsidRDefault="008C0CA7">
      <w:pPr>
        <w:spacing w:line="234" w:lineRule="exact"/>
        <w:rPr>
          <w:sz w:val="20"/>
          <w:szCs w:val="20"/>
        </w:rPr>
      </w:pPr>
    </w:p>
    <w:p w:rsidR="008C0CA7" w:rsidRDefault="005061A5">
      <w:pPr>
        <w:spacing w:line="274" w:lineRule="exact"/>
        <w:ind w:left="4160"/>
        <w:rPr>
          <w:sz w:val="20"/>
          <w:szCs w:val="20"/>
        </w:rPr>
      </w:pPr>
      <w:r>
        <w:rPr>
          <w:rFonts w:ascii="宋体" w:eastAsia="宋体" w:hAnsi="宋体" w:cs="宋体"/>
          <w:b/>
          <w:bCs/>
          <w:color w:val="4B4B4B"/>
          <w:sz w:val="24"/>
          <w:szCs w:val="24"/>
        </w:rPr>
        <w:t>2019.8</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为深入贯彻落实习近平新时代中国特色社会主义思想和党的十九大精神，贯</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彻落实习近平总书记关于教育的重要论述，特别是在学校思想政治理论课教师座</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谈会上的重要讲话精神，全面贯彻党的教育方针，解决好培养什么人、怎样培养</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人、为谁培养人这个根本问题，坚持不懈用习近平新时代中国特色社会主义思想</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铸魂育人，现就深化新时代学校思想政治理论课（以下简称思政课）改革创新提</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出如下意见。</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一、重要意义和总体要求</w:t>
      </w:r>
    </w:p>
    <w:p w:rsidR="008C0CA7" w:rsidRDefault="008C0CA7">
      <w:pPr>
        <w:spacing w:line="228" w:lineRule="exact"/>
        <w:rPr>
          <w:sz w:val="20"/>
          <w:szCs w:val="20"/>
        </w:rPr>
      </w:pPr>
    </w:p>
    <w:p w:rsidR="008C0CA7" w:rsidRDefault="005061A5">
      <w:pPr>
        <w:spacing w:line="452" w:lineRule="exact"/>
        <w:ind w:left="360" w:right="266" w:firstLine="480"/>
        <w:jc w:val="both"/>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重要意义。教育是国之大计、党之大计，承担着立德树人的根本任务。思政课是落实立德树人根本任务的关键课程，发挥着不可替代的作用。党的十八大以来，以习近平同志为核心的党中央高度重视思政课建设，作出一系列重大决策部署，各地区各部门和各级各类学校采取有力措施认真贯彻落实，思政课建设取得显著成效。同时也要看到，面对新形势新任务新挑战，有的地方和学校对思政课重要性认识还不够到位，课堂教学效果还需提升，教材内容不够鲜活，教师选配和培养工作存在短板，体制机制有待完善，评价和支持体系有待健全，大中小学思政课一体化建设需要深</w:t>
      </w:r>
      <w:r>
        <w:rPr>
          <w:rFonts w:ascii="宋体" w:eastAsia="宋体" w:hAnsi="宋体" w:cs="宋体"/>
          <w:color w:val="4B4B4B"/>
          <w:sz w:val="24"/>
          <w:szCs w:val="24"/>
        </w:rPr>
        <w:t>化，民办学校、中外合作办学思政课建设相对薄弱，各类课程同思政课建设的协同效应有待增强，学校、家庭、社会协同推动思政课建设的合力没有完全形成，全党全社会关心支持思政课建设的氛围不够浓厚。办好思政课，要放在世界百年未有之大变局、党和国家事业发展全局中来看待，要从坚持和发展中国特色社会主义、建设社会主义现代化强国、实现中华民族伟大复兴的高度来对待。思政课建设只能加强、不能削弱，必须切实增强办好思政课的信心，全面提高思政课质量和水平。</w:t>
      </w:r>
    </w:p>
    <w:p w:rsidR="008C0CA7" w:rsidRDefault="008C0CA7">
      <w:pPr>
        <w:spacing w:line="228" w:lineRule="exact"/>
        <w:rPr>
          <w:sz w:val="20"/>
          <w:szCs w:val="20"/>
        </w:rPr>
      </w:pPr>
    </w:p>
    <w:p w:rsidR="008C0CA7" w:rsidRDefault="005061A5">
      <w:pPr>
        <w:spacing w:line="422" w:lineRule="exact"/>
        <w:ind w:left="360" w:right="266" w:firstLine="480"/>
        <w:jc w:val="both"/>
        <w:rPr>
          <w:sz w:val="20"/>
          <w:szCs w:val="20"/>
        </w:rPr>
      </w:pPr>
      <w:r>
        <w:rPr>
          <w:rFonts w:ascii="宋体" w:eastAsia="宋体" w:hAnsi="宋体" w:cs="宋体"/>
          <w:color w:val="4B4B4B"/>
          <w:sz w:val="23"/>
          <w:szCs w:val="23"/>
        </w:rPr>
        <w:t>2.</w:t>
      </w:r>
      <w:r>
        <w:rPr>
          <w:rFonts w:ascii="宋体" w:eastAsia="宋体" w:hAnsi="宋体" w:cs="宋体"/>
          <w:color w:val="4B4B4B"/>
          <w:sz w:val="23"/>
          <w:szCs w:val="23"/>
        </w:rPr>
        <w:t>指导思想。全面贯彻党的教育方针，坚持马克思主义指导地位，贯彻落实习近平新时</w:t>
      </w:r>
      <w:r>
        <w:rPr>
          <w:rFonts w:ascii="宋体" w:eastAsia="宋体" w:hAnsi="宋体" w:cs="宋体"/>
          <w:color w:val="4B4B4B"/>
          <w:sz w:val="23"/>
          <w:szCs w:val="23"/>
        </w:rPr>
        <w:t>代中国特色社会主义思想，坚持社会主义办学方向，落实立德树人根本任务，坚持教育为人民服务、为中国共产党治国理政服务、为巩固和发展中国特色社会主义制度服务、为改革开放和社会主义现代化建设服务，扎根中国大地办教育，同生产劳动和社会实践相结合，加快推进教育现代化、建设教育强国、</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123" w:lineRule="exact"/>
        <w:rPr>
          <w:sz w:val="20"/>
          <w:szCs w:val="20"/>
        </w:rPr>
      </w:pPr>
    </w:p>
    <w:p w:rsidR="008C0CA7" w:rsidRDefault="005061A5">
      <w:pPr>
        <w:ind w:right="-13"/>
        <w:jc w:val="center"/>
        <w:rPr>
          <w:sz w:val="20"/>
          <w:szCs w:val="20"/>
        </w:rPr>
      </w:pPr>
      <w:r>
        <w:rPr>
          <w:rFonts w:eastAsia="Times New Roman"/>
          <w:sz w:val="24"/>
          <w:szCs w:val="24"/>
        </w:rPr>
        <w:t>396</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04" w:name="page405"/>
      <w:bookmarkEnd w:id="404"/>
    </w:p>
    <w:p w:rsidR="008C0CA7" w:rsidRDefault="005061A5">
      <w:pPr>
        <w:spacing w:line="354" w:lineRule="exact"/>
        <w:ind w:left="360" w:right="366"/>
        <w:rPr>
          <w:sz w:val="20"/>
          <w:szCs w:val="20"/>
        </w:rPr>
      </w:pPr>
      <w:r>
        <w:rPr>
          <w:rFonts w:ascii="宋体" w:eastAsia="宋体" w:hAnsi="宋体" w:cs="宋体"/>
          <w:color w:val="4B4B4B"/>
          <w:sz w:val="24"/>
          <w:szCs w:val="24"/>
        </w:rPr>
        <w:t>办好人民满意的教育，努力培养担当民族复兴大任的时代新人，培养德智体美劳全面发展的社会主义建设者和接班人。</w:t>
      </w:r>
    </w:p>
    <w:p w:rsidR="008C0CA7" w:rsidRDefault="008C0CA7">
      <w:pPr>
        <w:spacing w:line="229" w:lineRule="exact"/>
        <w:rPr>
          <w:sz w:val="20"/>
          <w:szCs w:val="20"/>
        </w:rPr>
      </w:pPr>
    </w:p>
    <w:p w:rsidR="008C0CA7" w:rsidRDefault="005061A5">
      <w:pPr>
        <w:spacing w:line="445" w:lineRule="exact"/>
        <w:ind w:left="360" w:right="366" w:firstLine="480"/>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基本原则。一是坚持党对思政课建设</w:t>
      </w:r>
      <w:r>
        <w:rPr>
          <w:rFonts w:ascii="宋体" w:eastAsia="宋体" w:hAnsi="宋体" w:cs="宋体"/>
          <w:color w:val="4B4B4B"/>
          <w:sz w:val="24"/>
          <w:szCs w:val="24"/>
        </w:rPr>
        <w:t>的全面领导，把加强和改进思政课建设摆在突出位置。二是坚持思政课建设与党的创新理论武装同步推进，全面推动习近平新时代中国特色社会主义思想进教材进课堂进学生头脑，把社会主义核心价值观贯穿国民教育全过程。三是坚持守正和创新相统一，落实新时代思政课改革创新要求，不断增强思政课的思想性、理论性和亲和力、针对性。四是坚持思政课在课程体系中的政治引领和价值引领作用，统筹大中小学思政课一体化建设，推动各类课程与思政课建设形成协同效应。五是坚持培养高素质专业化思政课教师队伍，积极为这支队伍成长发展搭建平台、创造条件。六是坚持</w:t>
      </w:r>
      <w:r>
        <w:rPr>
          <w:rFonts w:ascii="宋体" w:eastAsia="宋体" w:hAnsi="宋体" w:cs="宋体"/>
          <w:color w:val="4B4B4B"/>
          <w:sz w:val="24"/>
          <w:szCs w:val="24"/>
        </w:rPr>
        <w:t>问题导向和目标导向相结合，注重推动思政课建设内涵式发展，全面提升学生思想政治理论素养，实现知、情、意、行的统一。</w:t>
      </w:r>
    </w:p>
    <w:p w:rsidR="008C0CA7" w:rsidRDefault="008C0CA7">
      <w:pPr>
        <w:spacing w:line="198"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二、完善思政课课程教材体系</w:t>
      </w:r>
    </w:p>
    <w:p w:rsidR="008C0CA7" w:rsidRDefault="008C0CA7">
      <w:pPr>
        <w:spacing w:line="228" w:lineRule="exact"/>
        <w:rPr>
          <w:sz w:val="20"/>
          <w:szCs w:val="20"/>
        </w:rPr>
      </w:pPr>
    </w:p>
    <w:p w:rsidR="008C0CA7" w:rsidRDefault="005061A5">
      <w:pPr>
        <w:spacing w:line="449" w:lineRule="exact"/>
        <w:ind w:left="360" w:right="246" w:firstLine="480"/>
        <w:jc w:val="both"/>
        <w:rPr>
          <w:sz w:val="20"/>
          <w:szCs w:val="20"/>
        </w:rPr>
      </w:pPr>
      <w:r>
        <w:rPr>
          <w:rFonts w:ascii="宋体" w:eastAsia="宋体" w:hAnsi="宋体" w:cs="宋体"/>
          <w:color w:val="4B4B4B"/>
          <w:sz w:val="24"/>
          <w:szCs w:val="24"/>
        </w:rPr>
        <w:t>4.</w:t>
      </w:r>
      <w:r>
        <w:rPr>
          <w:rFonts w:ascii="宋体" w:eastAsia="宋体" w:hAnsi="宋体" w:cs="宋体"/>
          <w:color w:val="4B4B4B"/>
          <w:sz w:val="24"/>
          <w:szCs w:val="24"/>
        </w:rPr>
        <w:t>整体规划思政课课程目标。在大中小学循序渐进、螺旋上升地开设思政课，引导学生立德成人、立志成才，树立正确世界观、人生观、价值观，坚定对马克思主义的信仰，坚定对社会主义和共产主义的信念，增强中国特色社会主义道路自信、理论自信、制度自信、文化自信，厚植爱国主义情怀，把爱国情、强国志、报国行自觉融入坚持和发展中国特色社会主义事业、建设社会主义现代化强国、实现中华民族伟大复兴的奋斗之中。大学阶段重在增强使命担当，引导学生矢志不渝听党话跟党走，争做社会主义合格建设者和可靠接班人。高中阶段重在提升政治素养，引导学生衷</w:t>
      </w:r>
      <w:r>
        <w:rPr>
          <w:rFonts w:ascii="宋体" w:eastAsia="宋体" w:hAnsi="宋体" w:cs="宋体"/>
          <w:color w:val="4B4B4B"/>
          <w:sz w:val="24"/>
          <w:szCs w:val="24"/>
        </w:rPr>
        <w:t>心拥护党的领导和我国社会主义制度，形成做社会主义建设者和接班人的政治认同。初中阶段重在打牢思想基础，引导学生把党、祖国、人民装在心中，强化做社会主义建设者和接班人的思想意识。小学阶段重在启蒙道德情感，引导学生形成爱党、爱国、爱社会主义、爱人民、爱集体的情感，具有做社会主义建设者和接班人的美好愿望。</w:t>
      </w:r>
    </w:p>
    <w:p w:rsidR="008C0CA7" w:rsidRDefault="008C0CA7">
      <w:pPr>
        <w:spacing w:line="237" w:lineRule="exact"/>
        <w:rPr>
          <w:sz w:val="20"/>
          <w:szCs w:val="20"/>
        </w:rPr>
      </w:pPr>
    </w:p>
    <w:p w:rsidR="008C0CA7" w:rsidRDefault="005061A5">
      <w:pPr>
        <w:spacing w:line="412" w:lineRule="exact"/>
        <w:ind w:left="360" w:right="366" w:firstLine="480"/>
        <w:jc w:val="both"/>
        <w:rPr>
          <w:sz w:val="20"/>
          <w:szCs w:val="20"/>
        </w:rPr>
      </w:pPr>
      <w:r>
        <w:rPr>
          <w:rFonts w:ascii="宋体" w:eastAsia="宋体" w:hAnsi="宋体" w:cs="宋体"/>
          <w:color w:val="4B4B4B"/>
          <w:sz w:val="23"/>
          <w:szCs w:val="23"/>
        </w:rPr>
        <w:t>5.</w:t>
      </w:r>
      <w:r>
        <w:rPr>
          <w:rFonts w:ascii="宋体" w:eastAsia="宋体" w:hAnsi="宋体" w:cs="宋体"/>
          <w:color w:val="4B4B4B"/>
          <w:sz w:val="23"/>
          <w:szCs w:val="23"/>
        </w:rPr>
        <w:t>调整创新思政课课程体系。加强以习近平新时代中国特色社会主义思想为核心内容的思政课课程群建设。在保持思政课必修课程设置相对稳定基础上，结合大中小学各学段特点构建形成必修课加选修课的课程体系。全国重点马克思主义学院率先全面开设</w:t>
      </w:r>
      <w:r>
        <w:rPr>
          <w:rFonts w:ascii="宋体" w:eastAsia="宋体" w:hAnsi="宋体" w:cs="宋体"/>
          <w:color w:val="4B4B4B"/>
          <w:sz w:val="23"/>
          <w:szCs w:val="23"/>
        </w:rPr>
        <w:t>“</w:t>
      </w:r>
      <w:r>
        <w:rPr>
          <w:rFonts w:ascii="宋体" w:eastAsia="宋体" w:hAnsi="宋体" w:cs="宋体"/>
          <w:color w:val="4B4B4B"/>
          <w:sz w:val="23"/>
          <w:szCs w:val="23"/>
        </w:rPr>
        <w:t>习近平新时代中国特色社会主义思想概论</w:t>
      </w:r>
      <w:r>
        <w:rPr>
          <w:rFonts w:ascii="宋体" w:eastAsia="宋体" w:hAnsi="宋体" w:cs="宋体"/>
          <w:color w:val="4B4B4B"/>
          <w:sz w:val="23"/>
          <w:szCs w:val="23"/>
        </w:rPr>
        <w:t>”</w:t>
      </w:r>
      <w:r>
        <w:rPr>
          <w:rFonts w:ascii="宋体" w:eastAsia="宋体" w:hAnsi="宋体" w:cs="宋体"/>
          <w:color w:val="4B4B4B"/>
          <w:sz w:val="23"/>
          <w:szCs w:val="23"/>
        </w:rPr>
        <w:t>课。博士阶段</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397</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05" w:name="page406"/>
      <w:bookmarkEnd w:id="405"/>
    </w:p>
    <w:p w:rsidR="008C0CA7" w:rsidRDefault="005061A5">
      <w:pPr>
        <w:spacing w:line="445" w:lineRule="exact"/>
        <w:ind w:left="360" w:right="246"/>
        <w:jc w:val="both"/>
        <w:rPr>
          <w:sz w:val="20"/>
          <w:szCs w:val="20"/>
        </w:rPr>
      </w:pPr>
      <w:r>
        <w:rPr>
          <w:rFonts w:ascii="宋体" w:eastAsia="宋体" w:hAnsi="宋体" w:cs="宋体"/>
          <w:color w:val="4B4B4B"/>
          <w:sz w:val="24"/>
          <w:szCs w:val="24"/>
        </w:rPr>
        <w:t>开设</w:t>
      </w:r>
      <w:r>
        <w:rPr>
          <w:rFonts w:ascii="宋体" w:eastAsia="宋体" w:hAnsi="宋体" w:cs="宋体"/>
          <w:color w:val="4B4B4B"/>
          <w:sz w:val="24"/>
          <w:szCs w:val="24"/>
        </w:rPr>
        <w:t>“</w:t>
      </w:r>
      <w:r>
        <w:rPr>
          <w:rFonts w:ascii="宋体" w:eastAsia="宋体" w:hAnsi="宋体" w:cs="宋体"/>
          <w:color w:val="4B4B4B"/>
          <w:sz w:val="24"/>
          <w:szCs w:val="24"/>
        </w:rPr>
        <w:t>中国马克思主义与当代</w:t>
      </w:r>
      <w:r>
        <w:rPr>
          <w:rFonts w:ascii="宋体" w:eastAsia="宋体" w:hAnsi="宋体" w:cs="宋体"/>
          <w:color w:val="4B4B4B"/>
          <w:sz w:val="24"/>
          <w:szCs w:val="24"/>
        </w:rPr>
        <w:t>”</w:t>
      </w:r>
      <w:r>
        <w:rPr>
          <w:rFonts w:ascii="宋体" w:eastAsia="宋体" w:hAnsi="宋体" w:cs="宋体"/>
          <w:color w:val="4B4B4B"/>
          <w:sz w:val="24"/>
          <w:szCs w:val="24"/>
        </w:rPr>
        <w:t>，硕士阶段开设</w:t>
      </w:r>
      <w:r>
        <w:rPr>
          <w:rFonts w:ascii="宋体" w:eastAsia="宋体" w:hAnsi="宋体" w:cs="宋体"/>
          <w:color w:val="4B4B4B"/>
          <w:sz w:val="24"/>
          <w:szCs w:val="24"/>
        </w:rPr>
        <w:t>“</w:t>
      </w:r>
      <w:r>
        <w:rPr>
          <w:rFonts w:ascii="宋体" w:eastAsia="宋体" w:hAnsi="宋体" w:cs="宋体"/>
          <w:color w:val="4B4B4B"/>
          <w:sz w:val="24"/>
          <w:szCs w:val="24"/>
        </w:rPr>
        <w:t>中国特色社会主义理论与实践研究</w:t>
      </w:r>
      <w:r>
        <w:rPr>
          <w:rFonts w:ascii="宋体" w:eastAsia="宋体" w:hAnsi="宋体" w:cs="宋体"/>
          <w:color w:val="4B4B4B"/>
          <w:sz w:val="24"/>
          <w:szCs w:val="24"/>
        </w:rPr>
        <w:t>”</w:t>
      </w:r>
      <w:r>
        <w:rPr>
          <w:rFonts w:ascii="宋体" w:eastAsia="宋体" w:hAnsi="宋体" w:cs="宋体"/>
          <w:color w:val="4B4B4B"/>
          <w:sz w:val="24"/>
          <w:szCs w:val="24"/>
        </w:rPr>
        <w:t>，本科阶段开设</w:t>
      </w:r>
      <w:r>
        <w:rPr>
          <w:rFonts w:ascii="宋体" w:eastAsia="宋体" w:hAnsi="宋体" w:cs="宋体"/>
          <w:color w:val="4B4B4B"/>
          <w:sz w:val="24"/>
          <w:szCs w:val="24"/>
        </w:rPr>
        <w:t>“</w:t>
      </w:r>
      <w:r>
        <w:rPr>
          <w:rFonts w:ascii="宋体" w:eastAsia="宋体" w:hAnsi="宋体" w:cs="宋体"/>
          <w:color w:val="4B4B4B"/>
          <w:sz w:val="24"/>
          <w:szCs w:val="24"/>
        </w:rPr>
        <w:t>马克思主义基本原理概论</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毛泽东思想和中</w:t>
      </w:r>
      <w:r>
        <w:rPr>
          <w:rFonts w:ascii="宋体" w:eastAsia="宋体" w:hAnsi="宋体" w:cs="宋体"/>
          <w:color w:val="4B4B4B"/>
          <w:sz w:val="24"/>
          <w:szCs w:val="24"/>
        </w:rPr>
        <w:t>国特色社会主义理论体系概论</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中国近现代史纲要</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思想道德修养与法律基础</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形势与政策</w:t>
      </w:r>
      <w:r>
        <w:rPr>
          <w:rFonts w:ascii="宋体" w:eastAsia="宋体" w:hAnsi="宋体" w:cs="宋体"/>
          <w:color w:val="4B4B4B"/>
          <w:sz w:val="24"/>
          <w:szCs w:val="24"/>
        </w:rPr>
        <w:t>”</w:t>
      </w:r>
      <w:r>
        <w:rPr>
          <w:rFonts w:ascii="宋体" w:eastAsia="宋体" w:hAnsi="宋体" w:cs="宋体"/>
          <w:color w:val="4B4B4B"/>
          <w:sz w:val="24"/>
          <w:szCs w:val="24"/>
        </w:rPr>
        <w:t>，专科阶段开设</w:t>
      </w:r>
      <w:r>
        <w:rPr>
          <w:rFonts w:ascii="宋体" w:eastAsia="宋体" w:hAnsi="宋体" w:cs="宋体"/>
          <w:color w:val="4B4B4B"/>
          <w:sz w:val="24"/>
          <w:szCs w:val="24"/>
        </w:rPr>
        <w:t>“</w:t>
      </w:r>
      <w:r>
        <w:rPr>
          <w:rFonts w:ascii="宋体" w:eastAsia="宋体" w:hAnsi="宋体" w:cs="宋体"/>
          <w:color w:val="4B4B4B"/>
          <w:sz w:val="24"/>
          <w:szCs w:val="24"/>
        </w:rPr>
        <w:t>毛泽东思想和中国特色社会主义理论体系概论</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思想道德修养与法律基础</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形势与政策</w:t>
      </w:r>
      <w:r>
        <w:rPr>
          <w:rFonts w:ascii="宋体" w:eastAsia="宋体" w:hAnsi="宋体" w:cs="宋体"/>
          <w:color w:val="4B4B4B"/>
          <w:sz w:val="24"/>
          <w:szCs w:val="24"/>
        </w:rPr>
        <w:t>”</w:t>
      </w:r>
      <w:r>
        <w:rPr>
          <w:rFonts w:ascii="宋体" w:eastAsia="宋体" w:hAnsi="宋体" w:cs="宋体"/>
          <w:color w:val="4B4B4B"/>
          <w:sz w:val="24"/>
          <w:szCs w:val="24"/>
        </w:rPr>
        <w:t>等必修课。各高校要重点围绕习近平新时代中国特色社会主义思想，党史、国史、改革开放史、社会主义发展史，宪法法律，中华优秀传统文化等设定课程模块，开设系列选择性必修课程。高中阶段开设</w:t>
      </w:r>
      <w:r>
        <w:rPr>
          <w:rFonts w:ascii="宋体" w:eastAsia="宋体" w:hAnsi="宋体" w:cs="宋体"/>
          <w:color w:val="4B4B4B"/>
          <w:sz w:val="24"/>
          <w:szCs w:val="24"/>
        </w:rPr>
        <w:t>“</w:t>
      </w:r>
      <w:r>
        <w:rPr>
          <w:rFonts w:ascii="宋体" w:eastAsia="宋体" w:hAnsi="宋体" w:cs="宋体"/>
          <w:color w:val="4B4B4B"/>
          <w:sz w:val="24"/>
          <w:szCs w:val="24"/>
        </w:rPr>
        <w:t>思想政治</w:t>
      </w:r>
      <w:r>
        <w:rPr>
          <w:rFonts w:ascii="宋体" w:eastAsia="宋体" w:hAnsi="宋体" w:cs="宋体"/>
          <w:color w:val="4B4B4B"/>
          <w:sz w:val="24"/>
          <w:szCs w:val="24"/>
        </w:rPr>
        <w:t>”</w:t>
      </w:r>
      <w:r>
        <w:rPr>
          <w:rFonts w:ascii="宋体" w:eastAsia="宋体" w:hAnsi="宋体" w:cs="宋体"/>
          <w:color w:val="4B4B4B"/>
          <w:sz w:val="24"/>
          <w:szCs w:val="24"/>
        </w:rPr>
        <w:t>必修课程，围绕学习习近平总书记最新重要讲话精神开设</w:t>
      </w:r>
      <w:r>
        <w:rPr>
          <w:rFonts w:ascii="宋体" w:eastAsia="宋体" w:hAnsi="宋体" w:cs="宋体"/>
          <w:color w:val="4B4B4B"/>
          <w:sz w:val="24"/>
          <w:szCs w:val="24"/>
        </w:rPr>
        <w:t>“</w:t>
      </w:r>
      <w:r>
        <w:rPr>
          <w:rFonts w:ascii="宋体" w:eastAsia="宋体" w:hAnsi="宋体" w:cs="宋体"/>
          <w:color w:val="4B4B4B"/>
          <w:sz w:val="24"/>
          <w:szCs w:val="24"/>
        </w:rPr>
        <w:t>思想政治</w:t>
      </w:r>
      <w:r>
        <w:rPr>
          <w:rFonts w:ascii="宋体" w:eastAsia="宋体" w:hAnsi="宋体" w:cs="宋体"/>
          <w:color w:val="4B4B4B"/>
          <w:sz w:val="24"/>
          <w:szCs w:val="24"/>
        </w:rPr>
        <w:t>”</w:t>
      </w:r>
      <w:r>
        <w:rPr>
          <w:rFonts w:ascii="宋体" w:eastAsia="宋体" w:hAnsi="宋体" w:cs="宋体"/>
          <w:color w:val="4B4B4B"/>
          <w:sz w:val="24"/>
          <w:szCs w:val="24"/>
        </w:rPr>
        <w:t>选择性必修课程。初中、小学阶段开设</w:t>
      </w:r>
      <w:r>
        <w:rPr>
          <w:rFonts w:ascii="宋体" w:eastAsia="宋体" w:hAnsi="宋体" w:cs="宋体"/>
          <w:color w:val="4B4B4B"/>
          <w:sz w:val="24"/>
          <w:szCs w:val="24"/>
        </w:rPr>
        <w:t>“</w:t>
      </w:r>
      <w:r>
        <w:rPr>
          <w:rFonts w:ascii="宋体" w:eastAsia="宋体" w:hAnsi="宋体" w:cs="宋体"/>
          <w:color w:val="4B4B4B"/>
          <w:sz w:val="24"/>
          <w:szCs w:val="24"/>
        </w:rPr>
        <w:t>道德与法治</w:t>
      </w:r>
      <w:r>
        <w:rPr>
          <w:rFonts w:ascii="宋体" w:eastAsia="宋体" w:hAnsi="宋体" w:cs="宋体"/>
          <w:color w:val="4B4B4B"/>
          <w:sz w:val="24"/>
          <w:szCs w:val="24"/>
        </w:rPr>
        <w:t>”</w:t>
      </w:r>
      <w:r>
        <w:rPr>
          <w:rFonts w:ascii="宋体" w:eastAsia="宋体" w:hAnsi="宋体" w:cs="宋体"/>
          <w:color w:val="4B4B4B"/>
          <w:sz w:val="24"/>
          <w:szCs w:val="24"/>
        </w:rPr>
        <w:t>必修课程，可结合</w:t>
      </w:r>
      <w:r>
        <w:rPr>
          <w:rFonts w:ascii="宋体" w:eastAsia="宋体" w:hAnsi="宋体" w:cs="宋体"/>
          <w:color w:val="4B4B4B"/>
          <w:sz w:val="24"/>
          <w:szCs w:val="24"/>
        </w:rPr>
        <w:t>校本课程、兴趣班开设思政类选修课程。</w:t>
      </w:r>
    </w:p>
    <w:p w:rsidR="008C0CA7" w:rsidRDefault="008C0CA7">
      <w:pPr>
        <w:spacing w:line="232" w:lineRule="exact"/>
        <w:rPr>
          <w:sz w:val="20"/>
          <w:szCs w:val="20"/>
        </w:rPr>
      </w:pPr>
    </w:p>
    <w:p w:rsidR="008C0CA7" w:rsidRDefault="005061A5">
      <w:pPr>
        <w:spacing w:line="440" w:lineRule="exact"/>
        <w:ind w:left="360" w:right="266" w:firstLine="480"/>
        <w:jc w:val="both"/>
        <w:rPr>
          <w:sz w:val="20"/>
          <w:szCs w:val="20"/>
        </w:rPr>
      </w:pPr>
      <w:r>
        <w:rPr>
          <w:rFonts w:ascii="宋体" w:eastAsia="宋体" w:hAnsi="宋体" w:cs="宋体"/>
          <w:color w:val="4B4B4B"/>
          <w:sz w:val="23"/>
          <w:szCs w:val="23"/>
        </w:rPr>
        <w:t>6.</w:t>
      </w:r>
      <w:r>
        <w:rPr>
          <w:rFonts w:ascii="宋体" w:eastAsia="宋体" w:hAnsi="宋体" w:cs="宋体"/>
          <w:color w:val="4B4B4B"/>
          <w:sz w:val="23"/>
          <w:szCs w:val="23"/>
        </w:rPr>
        <w:t>统筹推进思政课课程内容建设。坚持用习近平新时代中国特色社会主义思想铸魂育人，以政治认同、家国情怀、道德修养、法治意识、文化素养为重点，以爱党、爱国、爱社会主义、爱人民、爱集体为主线，坚持爱国和爱党爱社会主义相统一，系统开展马克思主义理论教育，系统进行中国特色社会主义和中国梦教育、社会主义核心价值观教育、法治教育、劳动教育、心理健康教育、中华优秀传统文化教育。遵循学生认知规律设计课程内容，体现不同学段特点，研究生阶段重在开展探究性学习，本专科阶段重在开展理论性学习，</w:t>
      </w:r>
      <w:r>
        <w:rPr>
          <w:rFonts w:ascii="宋体" w:eastAsia="宋体" w:hAnsi="宋体" w:cs="宋体"/>
          <w:color w:val="4B4B4B"/>
          <w:sz w:val="23"/>
          <w:szCs w:val="23"/>
        </w:rPr>
        <w:t>高中阶段重在开展常识性学习，初中阶段重在开展体验性学习，小学阶段重在开展启蒙性学习。</w:t>
      </w:r>
    </w:p>
    <w:p w:rsidR="008C0CA7" w:rsidRDefault="008C0CA7">
      <w:pPr>
        <w:spacing w:line="229" w:lineRule="exact"/>
        <w:rPr>
          <w:sz w:val="20"/>
          <w:szCs w:val="20"/>
        </w:rPr>
      </w:pPr>
    </w:p>
    <w:p w:rsidR="008C0CA7" w:rsidRDefault="005061A5">
      <w:pPr>
        <w:spacing w:line="445" w:lineRule="exact"/>
        <w:ind w:left="360" w:right="266" w:firstLine="480"/>
        <w:rPr>
          <w:sz w:val="20"/>
          <w:szCs w:val="20"/>
        </w:rPr>
      </w:pPr>
      <w:r>
        <w:rPr>
          <w:rFonts w:ascii="宋体" w:eastAsia="宋体" w:hAnsi="宋体" w:cs="宋体"/>
          <w:color w:val="4B4B4B"/>
          <w:sz w:val="23"/>
          <w:szCs w:val="23"/>
        </w:rPr>
        <w:t>7.</w:t>
      </w:r>
      <w:r>
        <w:rPr>
          <w:rFonts w:ascii="宋体" w:eastAsia="宋体" w:hAnsi="宋体" w:cs="宋体"/>
          <w:color w:val="4B4B4B"/>
          <w:sz w:val="23"/>
          <w:szCs w:val="23"/>
        </w:rPr>
        <w:t>加强思政课教材体系建设。国家教材委员会统筹大中小学思政课教材建设，科学制定教材建设规划，注重提升思政课教材的政治性、时代性、科学性、可读性。国家统一开设的大中小学思政课教材全部由国家教材委员会组织统编统审统用，在教材中及时融入马克思主义中国化最新成果、坚持和发展中国特色社会主义最新经验、马克思主义理论学科最新研究进展。地方或学校开设的思政课选修课教材，由各地负责组织审定。研究编制习近平新时代中国特色社会主义思想进课程</w:t>
      </w:r>
      <w:r>
        <w:rPr>
          <w:rFonts w:ascii="宋体" w:eastAsia="宋体" w:hAnsi="宋体" w:cs="宋体"/>
          <w:color w:val="4B4B4B"/>
          <w:sz w:val="23"/>
          <w:szCs w:val="23"/>
        </w:rPr>
        <w:t>教材指导纲要，研究编制中华优秀传统文化、革命文化、社会主义先进文化、科技创新文化及总体国家安全观等进课程教材指南，编制中华民族古代历史和革命建设改革时期英雄人物、先进模范进课程教材图谱，分课程组织编写高校思政课专题教学指南，组织专家编写深度解读教材体系的示范教案，实施思政</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4" w:lineRule="exact"/>
        <w:rPr>
          <w:sz w:val="20"/>
          <w:szCs w:val="20"/>
        </w:rPr>
      </w:pPr>
    </w:p>
    <w:p w:rsidR="008C0CA7" w:rsidRDefault="005061A5">
      <w:pPr>
        <w:ind w:right="-13"/>
        <w:jc w:val="center"/>
        <w:rPr>
          <w:sz w:val="20"/>
          <w:szCs w:val="20"/>
        </w:rPr>
      </w:pPr>
      <w:r>
        <w:rPr>
          <w:rFonts w:eastAsia="Times New Roman"/>
          <w:sz w:val="24"/>
          <w:szCs w:val="24"/>
        </w:rPr>
        <w:t>398</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92" w:lineRule="exact"/>
        <w:rPr>
          <w:sz w:val="20"/>
          <w:szCs w:val="20"/>
        </w:rPr>
      </w:pPr>
      <w:bookmarkStart w:id="406" w:name="page407"/>
      <w:bookmarkEnd w:id="406"/>
    </w:p>
    <w:p w:rsidR="008C0CA7" w:rsidRDefault="005061A5">
      <w:pPr>
        <w:spacing w:line="263" w:lineRule="exact"/>
        <w:ind w:left="360"/>
        <w:rPr>
          <w:sz w:val="20"/>
          <w:szCs w:val="20"/>
        </w:rPr>
      </w:pPr>
      <w:r>
        <w:rPr>
          <w:rFonts w:ascii="宋体" w:eastAsia="宋体" w:hAnsi="宋体" w:cs="宋体"/>
          <w:color w:val="4B4B4B"/>
          <w:sz w:val="23"/>
          <w:szCs w:val="23"/>
        </w:rPr>
        <w:t>课优秀讲义出版工程，开列马克思主义经典著作、当代中国马克思主义理论著作、</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中华优秀传统文化典籍书单，建设思政课网络教学资源库。</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三、建设一支政治强、情怀深、思维新、视野广、自律严、人格正的思政</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b/>
          <w:bCs/>
          <w:color w:val="4B4B4B"/>
          <w:sz w:val="24"/>
          <w:szCs w:val="24"/>
        </w:rPr>
        <w:t>课教师队伍</w:t>
      </w:r>
    </w:p>
    <w:p w:rsidR="008C0CA7" w:rsidRDefault="008C0CA7">
      <w:pPr>
        <w:spacing w:line="228" w:lineRule="exact"/>
        <w:rPr>
          <w:sz w:val="20"/>
          <w:szCs w:val="20"/>
        </w:rPr>
      </w:pPr>
    </w:p>
    <w:p w:rsidR="008C0CA7" w:rsidRDefault="005061A5">
      <w:pPr>
        <w:spacing w:line="445" w:lineRule="exact"/>
        <w:ind w:left="360" w:right="266" w:firstLine="480"/>
        <w:rPr>
          <w:sz w:val="20"/>
          <w:szCs w:val="20"/>
        </w:rPr>
      </w:pPr>
      <w:r>
        <w:rPr>
          <w:rFonts w:ascii="宋体" w:eastAsia="宋体" w:hAnsi="宋体" w:cs="宋体"/>
          <w:color w:val="4B4B4B"/>
          <w:sz w:val="23"/>
          <w:szCs w:val="23"/>
        </w:rPr>
        <w:t>8.</w:t>
      </w:r>
      <w:r>
        <w:rPr>
          <w:rFonts w:ascii="宋体" w:eastAsia="宋体" w:hAnsi="宋体" w:cs="宋体"/>
          <w:color w:val="4B4B4B"/>
          <w:sz w:val="23"/>
          <w:szCs w:val="23"/>
        </w:rPr>
        <w:t>加快壮大学校思政课教师队伍。各地在核定编制时要充分考虑思政课教师配备要求。高校要严格按照师生比不低于</w:t>
      </w:r>
      <w:r>
        <w:rPr>
          <w:rFonts w:ascii="宋体" w:eastAsia="宋体" w:hAnsi="宋体" w:cs="宋体"/>
          <w:color w:val="4B4B4B"/>
          <w:sz w:val="23"/>
          <w:szCs w:val="23"/>
        </w:rPr>
        <w:t xml:space="preserve"> 1:350 </w:t>
      </w:r>
      <w:r>
        <w:rPr>
          <w:rFonts w:ascii="宋体" w:eastAsia="宋体" w:hAnsi="宋体" w:cs="宋体"/>
          <w:color w:val="4B4B4B"/>
          <w:sz w:val="23"/>
          <w:szCs w:val="23"/>
        </w:rPr>
        <w:t>的比例核定专职思政课教师岗位，在编制内配足，且不得挪作他用，并尽快配备到位。制定关于加强新时代中小学思政课教师队伍建设的意见，加强中小学专职思政课教师配备。各地要统筹解决好思政课教师缺口问题。各高校可在与思政课教学内容相关的学科选择优秀教师进行培训后充实思政课教师队伍，可探索胜任思政课教学的党政管理干部转岗为专</w:t>
      </w:r>
      <w:r>
        <w:rPr>
          <w:rFonts w:ascii="宋体" w:eastAsia="宋体" w:hAnsi="宋体" w:cs="宋体"/>
          <w:color w:val="4B4B4B"/>
          <w:sz w:val="23"/>
          <w:szCs w:val="23"/>
        </w:rPr>
        <w:t>职思政课教师机制和办法，积极推动符合条件的辅导员参与思政课教学。高校要积极动员政治素质过硬的相关学科专家转任思政课教师。采取兼职的办法遴选相关单位的骨干支援高校思政课建设。各地应对民办学校指派思政课教师或组建专门讲师团。制定新时代高校思政课教师队伍建设规定。</w:t>
      </w:r>
    </w:p>
    <w:p w:rsidR="008C0CA7" w:rsidRDefault="008C0CA7">
      <w:pPr>
        <w:spacing w:line="231" w:lineRule="exact"/>
        <w:rPr>
          <w:sz w:val="20"/>
          <w:szCs w:val="20"/>
        </w:rPr>
      </w:pPr>
    </w:p>
    <w:p w:rsidR="008C0CA7" w:rsidRDefault="005061A5">
      <w:pPr>
        <w:spacing w:line="452" w:lineRule="exact"/>
        <w:ind w:left="360" w:right="266" w:firstLine="480"/>
        <w:jc w:val="both"/>
        <w:rPr>
          <w:sz w:val="20"/>
          <w:szCs w:val="20"/>
        </w:rPr>
      </w:pPr>
      <w:r>
        <w:rPr>
          <w:rFonts w:ascii="宋体" w:eastAsia="宋体" w:hAnsi="宋体" w:cs="宋体"/>
          <w:color w:val="4B4B4B"/>
          <w:sz w:val="24"/>
          <w:szCs w:val="24"/>
        </w:rPr>
        <w:t>9.</w:t>
      </w:r>
      <w:r>
        <w:rPr>
          <w:rFonts w:ascii="宋体" w:eastAsia="宋体" w:hAnsi="宋体" w:cs="宋体"/>
          <w:color w:val="4B4B4B"/>
          <w:sz w:val="24"/>
          <w:szCs w:val="24"/>
        </w:rPr>
        <w:t>切实提高思政课教师综合素质。以培育一大批优秀马克思主义理论教育家为目标，制定思政课教师队伍培养培训规划，在中央党校（国家行政学院）及地方党校（行政学院）面向思政课教师举办学习习近平新时代中国特色社会主义思想专题研修班，办好</w:t>
      </w:r>
      <w:r>
        <w:rPr>
          <w:rFonts w:ascii="宋体" w:eastAsia="宋体" w:hAnsi="宋体" w:cs="宋体"/>
          <w:color w:val="4B4B4B"/>
          <w:sz w:val="24"/>
          <w:szCs w:val="24"/>
        </w:rPr>
        <w:t>“</w:t>
      </w:r>
      <w:r>
        <w:rPr>
          <w:rFonts w:ascii="宋体" w:eastAsia="宋体" w:hAnsi="宋体" w:cs="宋体"/>
          <w:color w:val="4B4B4B"/>
          <w:sz w:val="24"/>
          <w:szCs w:val="24"/>
        </w:rPr>
        <w:t>周末理论大讲堂</w:t>
      </w:r>
      <w:r>
        <w:rPr>
          <w:rFonts w:ascii="宋体" w:eastAsia="宋体" w:hAnsi="宋体" w:cs="宋体"/>
          <w:color w:val="4B4B4B"/>
          <w:sz w:val="24"/>
          <w:szCs w:val="24"/>
        </w:rPr>
        <w:t>”</w:t>
      </w:r>
      <w:r>
        <w:rPr>
          <w:rFonts w:ascii="宋体" w:eastAsia="宋体" w:hAnsi="宋体" w:cs="宋体"/>
          <w:color w:val="4B4B4B"/>
          <w:sz w:val="24"/>
          <w:szCs w:val="24"/>
        </w:rPr>
        <w:t>、骨干教师研修班，实施好思政课教师在职攻读马克思主义理论博士学位专项计划。建强高校思政课教师研修基地，依托首批全国重点马克思主义学院所在高校重点开展理论研修，依托高水平师范类院校重点开展教学研修，全面提升每一位思政课教师的理论功底、知识素养。建立一批</w:t>
      </w:r>
      <w:r>
        <w:rPr>
          <w:rFonts w:ascii="宋体" w:eastAsia="宋体" w:hAnsi="宋体" w:cs="宋体"/>
          <w:color w:val="4B4B4B"/>
          <w:sz w:val="24"/>
          <w:szCs w:val="24"/>
        </w:rPr>
        <w:t>“</w:t>
      </w:r>
      <w:r>
        <w:rPr>
          <w:rFonts w:ascii="宋体" w:eastAsia="宋体" w:hAnsi="宋体" w:cs="宋体"/>
          <w:color w:val="4B4B4B"/>
          <w:sz w:val="24"/>
          <w:szCs w:val="24"/>
        </w:rPr>
        <w:t>新时代高校思想政</w:t>
      </w:r>
      <w:r>
        <w:rPr>
          <w:rFonts w:ascii="宋体" w:eastAsia="宋体" w:hAnsi="宋体" w:cs="宋体"/>
          <w:color w:val="4B4B4B"/>
          <w:sz w:val="24"/>
          <w:szCs w:val="24"/>
        </w:rPr>
        <w:t>治理论课教师研学基地</w:t>
      </w:r>
      <w:r>
        <w:rPr>
          <w:rFonts w:ascii="宋体" w:eastAsia="宋体" w:hAnsi="宋体" w:cs="宋体"/>
          <w:color w:val="4B4B4B"/>
          <w:sz w:val="24"/>
          <w:szCs w:val="24"/>
        </w:rPr>
        <w:t>”</w:t>
      </w:r>
      <w:r>
        <w:rPr>
          <w:rFonts w:ascii="宋体" w:eastAsia="宋体" w:hAnsi="宋体" w:cs="宋体"/>
          <w:color w:val="4B4B4B"/>
          <w:sz w:val="24"/>
          <w:szCs w:val="24"/>
        </w:rPr>
        <w:t>，组织思政课教师在国内考察调研，在深入了解党和人民伟大实践中汲取养分、丰富思想。组织思政课骨干教师赴国外调研，拓宽国际视野，在比较分析中坚定</w:t>
      </w:r>
      <w:r>
        <w:rPr>
          <w:rFonts w:ascii="宋体" w:eastAsia="宋体" w:hAnsi="宋体" w:cs="宋体"/>
          <w:color w:val="4B4B4B"/>
          <w:sz w:val="24"/>
          <w:szCs w:val="24"/>
        </w:rPr>
        <w:t>“</w:t>
      </w:r>
      <w:r>
        <w:rPr>
          <w:rFonts w:ascii="宋体" w:eastAsia="宋体" w:hAnsi="宋体" w:cs="宋体"/>
          <w:color w:val="4B4B4B"/>
          <w:sz w:val="24"/>
          <w:szCs w:val="24"/>
        </w:rPr>
        <w:t>四个自信</w:t>
      </w:r>
      <w:r>
        <w:rPr>
          <w:rFonts w:ascii="宋体" w:eastAsia="宋体" w:hAnsi="宋体" w:cs="宋体"/>
          <w:color w:val="4B4B4B"/>
          <w:sz w:val="24"/>
          <w:szCs w:val="24"/>
        </w:rPr>
        <w:t>”</w:t>
      </w:r>
      <w:r>
        <w:rPr>
          <w:rFonts w:ascii="宋体" w:eastAsia="宋体" w:hAnsi="宋体" w:cs="宋体"/>
          <w:color w:val="4B4B4B"/>
          <w:sz w:val="24"/>
          <w:szCs w:val="24"/>
        </w:rPr>
        <w:t>。完善国家、省（自治区、直辖市）、学校三级培训体系。本科院校按在校生总数每生每年不低于</w:t>
      </w:r>
      <w:r>
        <w:rPr>
          <w:rFonts w:ascii="宋体" w:eastAsia="宋体" w:hAnsi="宋体" w:cs="宋体"/>
          <w:color w:val="4B4B4B"/>
          <w:sz w:val="24"/>
          <w:szCs w:val="24"/>
        </w:rPr>
        <w:t xml:space="preserve"> 40 </w:t>
      </w:r>
      <w:r>
        <w:rPr>
          <w:rFonts w:ascii="宋体" w:eastAsia="宋体" w:hAnsi="宋体" w:cs="宋体"/>
          <w:color w:val="4B4B4B"/>
          <w:sz w:val="24"/>
          <w:szCs w:val="24"/>
        </w:rPr>
        <w:t>元，专科院校按每生每年不低于</w:t>
      </w:r>
      <w:r>
        <w:rPr>
          <w:rFonts w:ascii="宋体" w:eastAsia="宋体" w:hAnsi="宋体" w:cs="宋体"/>
          <w:color w:val="4B4B4B"/>
          <w:sz w:val="24"/>
          <w:szCs w:val="24"/>
        </w:rPr>
        <w:t xml:space="preserve"> 30 </w:t>
      </w:r>
      <w:r>
        <w:rPr>
          <w:rFonts w:ascii="宋体" w:eastAsia="宋体" w:hAnsi="宋体" w:cs="宋体"/>
          <w:color w:val="4B4B4B"/>
          <w:sz w:val="24"/>
          <w:szCs w:val="24"/>
        </w:rPr>
        <w:t>元的标准提取专项经费，用于思政课教师的学术交流、实践研修等，并逐步加大支持力度。中央和地方主流媒体的政论、时政节目要积极推出优秀思政课教师传播理论成果，展示综合素质，增强社会影响力。</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49" w:lineRule="exact"/>
        <w:rPr>
          <w:sz w:val="20"/>
          <w:szCs w:val="20"/>
        </w:rPr>
      </w:pPr>
    </w:p>
    <w:p w:rsidR="008C0CA7" w:rsidRDefault="005061A5">
      <w:pPr>
        <w:ind w:right="-13"/>
        <w:jc w:val="center"/>
        <w:rPr>
          <w:sz w:val="20"/>
          <w:szCs w:val="20"/>
        </w:rPr>
      </w:pPr>
      <w:r>
        <w:rPr>
          <w:rFonts w:eastAsia="Times New Roman"/>
          <w:sz w:val="24"/>
          <w:szCs w:val="24"/>
        </w:rPr>
        <w:t>399</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07" w:name="page408"/>
      <w:bookmarkEnd w:id="407"/>
    </w:p>
    <w:p w:rsidR="008C0CA7" w:rsidRDefault="005061A5">
      <w:pPr>
        <w:spacing w:line="440" w:lineRule="exact"/>
        <w:ind w:left="360" w:right="366" w:firstLine="480"/>
        <w:jc w:val="both"/>
        <w:rPr>
          <w:sz w:val="20"/>
          <w:szCs w:val="20"/>
        </w:rPr>
      </w:pPr>
      <w:r>
        <w:rPr>
          <w:rFonts w:ascii="宋体" w:eastAsia="宋体" w:hAnsi="宋体" w:cs="宋体"/>
          <w:color w:val="4B4B4B"/>
          <w:sz w:val="24"/>
          <w:szCs w:val="24"/>
        </w:rPr>
        <w:t>10.</w:t>
      </w:r>
      <w:r>
        <w:rPr>
          <w:rFonts w:ascii="宋体" w:eastAsia="宋体" w:hAnsi="宋体" w:cs="宋体"/>
          <w:color w:val="4B4B4B"/>
          <w:sz w:val="24"/>
          <w:szCs w:val="24"/>
        </w:rPr>
        <w:t>切实改革思政课教师评价机制。严把政治关、师德关、业务关，明确与思政课教师教学科研特点相匹配的评价标准，进一步提高评价中教学和教学研究占比。各高校在专业技术职务（职称）评聘工作中，要单独设立马克思主义理论类别，校级专业技术职务（职称）评聘委员会要有同比例的马克思主义理论学科专家。按教师比例核定思政课教师专业技术职务（职称）各类岗位占比，高级专业技术职务（职称）岗位比例不低于学校平均水平，指标不得挪作他用。</w:t>
      </w:r>
      <w:r>
        <w:rPr>
          <w:rFonts w:ascii="宋体" w:eastAsia="宋体" w:hAnsi="宋体" w:cs="宋体"/>
          <w:color w:val="4B4B4B"/>
          <w:sz w:val="24"/>
          <w:szCs w:val="24"/>
        </w:rPr>
        <w:t>要将思政课教师在中央和地方主要媒体上发表的理论文章纳入学术成果范畴。实行不合格思政课教师退出机制。</w:t>
      </w:r>
    </w:p>
    <w:p w:rsidR="008C0CA7" w:rsidRDefault="008C0CA7">
      <w:pPr>
        <w:spacing w:line="231" w:lineRule="exact"/>
        <w:rPr>
          <w:sz w:val="20"/>
          <w:szCs w:val="20"/>
        </w:rPr>
      </w:pPr>
    </w:p>
    <w:p w:rsidR="008C0CA7" w:rsidRDefault="005061A5">
      <w:pPr>
        <w:spacing w:line="443" w:lineRule="exact"/>
        <w:ind w:left="360" w:right="146" w:firstLine="480"/>
        <w:rPr>
          <w:sz w:val="20"/>
          <w:szCs w:val="20"/>
        </w:rPr>
      </w:pPr>
      <w:r>
        <w:rPr>
          <w:rFonts w:ascii="宋体" w:eastAsia="宋体" w:hAnsi="宋体" w:cs="宋体"/>
          <w:color w:val="4B4B4B"/>
          <w:sz w:val="24"/>
          <w:szCs w:val="24"/>
        </w:rPr>
        <w:t>11.</w:t>
      </w:r>
      <w:r>
        <w:rPr>
          <w:rFonts w:ascii="宋体" w:eastAsia="宋体" w:hAnsi="宋体" w:cs="宋体"/>
          <w:color w:val="4B4B4B"/>
          <w:sz w:val="24"/>
          <w:szCs w:val="24"/>
        </w:rPr>
        <w:t>加大思政课教师激励力度。增强教师的职业认同感、荣誉感、责任感，把思政课教师和辅导员中的优秀分子纳入各类高层次人才项目，在</w:t>
      </w:r>
      <w:r>
        <w:rPr>
          <w:rFonts w:ascii="宋体" w:eastAsia="宋体" w:hAnsi="宋体" w:cs="宋体"/>
          <w:color w:val="4B4B4B"/>
          <w:sz w:val="24"/>
          <w:szCs w:val="24"/>
        </w:rPr>
        <w:t>“</w:t>
      </w:r>
      <w:r>
        <w:rPr>
          <w:rFonts w:ascii="宋体" w:eastAsia="宋体" w:hAnsi="宋体" w:cs="宋体"/>
          <w:color w:val="4B4B4B"/>
          <w:sz w:val="24"/>
          <w:szCs w:val="24"/>
        </w:rPr>
        <w:t>万人计划</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长江学者奖励计划</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w:t>
      </w:r>
      <w:r>
        <w:rPr>
          <w:rFonts w:ascii="宋体" w:eastAsia="宋体" w:hAnsi="宋体" w:cs="宋体"/>
          <w:color w:val="4B4B4B"/>
          <w:sz w:val="24"/>
          <w:szCs w:val="24"/>
        </w:rPr>
        <w:t>四个一批</w:t>
      </w:r>
      <w:r>
        <w:rPr>
          <w:rFonts w:ascii="宋体" w:eastAsia="宋体" w:hAnsi="宋体" w:cs="宋体"/>
          <w:color w:val="4B4B4B"/>
          <w:sz w:val="24"/>
          <w:szCs w:val="24"/>
        </w:rPr>
        <w:t>”</w:t>
      </w:r>
      <w:r>
        <w:rPr>
          <w:rFonts w:ascii="宋体" w:eastAsia="宋体" w:hAnsi="宋体" w:cs="宋体"/>
          <w:color w:val="4B4B4B"/>
          <w:sz w:val="24"/>
          <w:szCs w:val="24"/>
        </w:rPr>
        <w:t>等人才项目中加大倾斜支持力度。各地要因地制宜设立思政课教师和辅导员岗位津贴，纳入绩效工资管理，相应核增学校绩效工资总量。要把思政课教师作为学校干部队伍重要来源，学校党政管理干部原则上应有思政课教师、辅导员或班主任工作经历。党和国家设立的</w:t>
      </w:r>
      <w:r>
        <w:rPr>
          <w:rFonts w:ascii="宋体" w:eastAsia="宋体" w:hAnsi="宋体" w:cs="宋体"/>
          <w:color w:val="4B4B4B"/>
          <w:sz w:val="24"/>
          <w:szCs w:val="24"/>
        </w:rPr>
        <w:t>荣誉称号要注重表彰优秀思政课教师，教育部门要大力推选思政课教师年度影响力人物等先进典型。对立场坚定、学养深厚、联系实际、成果突出的思政课教师优秀代表加大宣传力度，发挥示范引领作用。</w:t>
      </w:r>
    </w:p>
    <w:p w:rsidR="008C0CA7" w:rsidRDefault="008C0CA7">
      <w:pPr>
        <w:spacing w:line="229" w:lineRule="exact"/>
        <w:rPr>
          <w:sz w:val="20"/>
          <w:szCs w:val="20"/>
        </w:rPr>
      </w:pPr>
    </w:p>
    <w:p w:rsidR="008C0CA7" w:rsidRDefault="005061A5">
      <w:pPr>
        <w:spacing w:line="443" w:lineRule="exact"/>
        <w:ind w:left="360" w:right="366" w:firstLine="480"/>
        <w:rPr>
          <w:sz w:val="20"/>
          <w:szCs w:val="20"/>
        </w:rPr>
      </w:pPr>
      <w:r>
        <w:rPr>
          <w:rFonts w:ascii="宋体" w:eastAsia="宋体" w:hAnsi="宋体" w:cs="宋体"/>
          <w:color w:val="4B4B4B"/>
          <w:sz w:val="24"/>
          <w:szCs w:val="24"/>
        </w:rPr>
        <w:t>12.</w:t>
      </w:r>
      <w:r>
        <w:rPr>
          <w:rFonts w:ascii="宋体" w:eastAsia="宋体" w:hAnsi="宋体" w:cs="宋体"/>
          <w:color w:val="4B4B4B"/>
          <w:sz w:val="24"/>
          <w:szCs w:val="24"/>
        </w:rPr>
        <w:t>大力加强思政课教师队伍后备人才培养工作。注重选拔培养高素质人才从事马克思主义理论学习研究和教育教学，统筹推进马克思主义理论学科本硕博一体化人才培养，构建完善马克思主义理论学科本硕博学科体系和课程体系。全国重点马克思主义学院通过提前批次录取或综合考核招生等方式招收马克思主义理论专业本科生，给予推免政策倾斜鼓励优秀马克思主义</w:t>
      </w:r>
      <w:r>
        <w:rPr>
          <w:rFonts w:ascii="宋体" w:eastAsia="宋体" w:hAnsi="宋体" w:cs="宋体"/>
          <w:color w:val="4B4B4B"/>
          <w:sz w:val="24"/>
          <w:szCs w:val="24"/>
        </w:rPr>
        <w:t>理论专业本科生攻读硕士学位，采取硕博连读或直接攻读博士学位的方式加强培养。深入实施</w:t>
      </w:r>
      <w:r>
        <w:rPr>
          <w:rFonts w:ascii="宋体" w:eastAsia="宋体" w:hAnsi="宋体" w:cs="宋体"/>
          <w:color w:val="4B4B4B"/>
          <w:sz w:val="24"/>
          <w:szCs w:val="24"/>
        </w:rPr>
        <w:t>“</w:t>
      </w:r>
      <w:r>
        <w:rPr>
          <w:rFonts w:ascii="宋体" w:eastAsia="宋体" w:hAnsi="宋体" w:cs="宋体"/>
          <w:color w:val="4B4B4B"/>
          <w:sz w:val="24"/>
          <w:szCs w:val="24"/>
        </w:rPr>
        <w:t>高校思想政治理论课教师队伍后备人才培养专项支持计划</w:t>
      </w:r>
      <w:r>
        <w:rPr>
          <w:rFonts w:ascii="宋体" w:eastAsia="宋体" w:hAnsi="宋体" w:cs="宋体"/>
          <w:color w:val="4B4B4B"/>
          <w:sz w:val="24"/>
          <w:szCs w:val="24"/>
        </w:rPr>
        <w:t>”</w:t>
      </w:r>
      <w:r>
        <w:rPr>
          <w:rFonts w:ascii="宋体" w:eastAsia="宋体" w:hAnsi="宋体" w:cs="宋体"/>
          <w:color w:val="4B4B4B"/>
          <w:sz w:val="24"/>
          <w:szCs w:val="24"/>
        </w:rPr>
        <w:t>，专门招收马克思主义理论学科研究生，并逐步按需增加招生培养指标。加强思政课教师队伍后备人才思想政治工作，加大发展党员力度，提高党员发展质量。</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四、不断增强思政课的思想性、理论性和亲和力、针对性</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13.</w:t>
      </w:r>
      <w:r>
        <w:rPr>
          <w:rFonts w:ascii="宋体" w:eastAsia="宋体" w:hAnsi="宋体" w:cs="宋体"/>
          <w:color w:val="4B4B4B"/>
          <w:sz w:val="24"/>
          <w:szCs w:val="24"/>
        </w:rPr>
        <w:t>加大思想性、理论性资源供给。进一步建强马克思主义理论学科，进入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世界一流大学建设的高校应将马克思主义理论学科设为重点建设学科，为思政课</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400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08" w:name="page409"/>
      <w:bookmarkEnd w:id="408"/>
    </w:p>
    <w:p w:rsidR="008C0CA7" w:rsidRDefault="005061A5">
      <w:pPr>
        <w:spacing w:line="430" w:lineRule="exact"/>
        <w:ind w:left="360" w:right="366"/>
        <w:jc w:val="both"/>
        <w:rPr>
          <w:sz w:val="20"/>
          <w:szCs w:val="20"/>
        </w:rPr>
      </w:pPr>
      <w:r>
        <w:rPr>
          <w:rFonts w:ascii="宋体" w:eastAsia="宋体" w:hAnsi="宋体" w:cs="宋体"/>
          <w:color w:val="4B4B4B"/>
          <w:sz w:val="23"/>
          <w:szCs w:val="23"/>
        </w:rPr>
        <w:t>建设提供坚实学科支撑。深入研究坚持和发展中国特色社会主义的重大理论和实践问题，为增强思政课的思想性、理论性提供多角度学术支持。充分发挥马克思主义理论学科的领航作用，大力推进中国特色社会主义学科体系建设。根据需求逐步增加马克思主义理论学科博士学位授权点，支持有关高校联合申报马克思主义理论学科博士学位授权点。组织思政课教师及时学习习近平总书记最新重要讲话精神，及时学习相关文件精神，全面理解和准确把握党中央重大决策</w:t>
      </w:r>
      <w:r>
        <w:rPr>
          <w:rFonts w:ascii="宋体" w:eastAsia="宋体" w:hAnsi="宋体" w:cs="宋体"/>
          <w:color w:val="4B4B4B"/>
          <w:sz w:val="23"/>
          <w:szCs w:val="23"/>
        </w:rPr>
        <w:t>部署。</w:t>
      </w:r>
    </w:p>
    <w:p w:rsidR="008C0CA7" w:rsidRDefault="008C0CA7">
      <w:pPr>
        <w:spacing w:line="230" w:lineRule="exact"/>
        <w:rPr>
          <w:sz w:val="20"/>
          <w:szCs w:val="20"/>
        </w:rPr>
      </w:pPr>
    </w:p>
    <w:p w:rsidR="008C0CA7" w:rsidRDefault="005061A5">
      <w:pPr>
        <w:spacing w:line="445" w:lineRule="exact"/>
        <w:ind w:left="360" w:right="246" w:firstLine="480"/>
        <w:jc w:val="both"/>
        <w:rPr>
          <w:sz w:val="20"/>
          <w:szCs w:val="20"/>
        </w:rPr>
      </w:pPr>
      <w:r>
        <w:rPr>
          <w:rFonts w:ascii="宋体" w:eastAsia="宋体" w:hAnsi="宋体" w:cs="宋体"/>
          <w:color w:val="4B4B4B"/>
          <w:sz w:val="24"/>
          <w:szCs w:val="24"/>
        </w:rPr>
        <w:t>14.</w:t>
      </w:r>
      <w:r>
        <w:rPr>
          <w:rFonts w:ascii="宋体" w:eastAsia="宋体" w:hAnsi="宋体" w:cs="宋体"/>
          <w:color w:val="4B4B4B"/>
          <w:sz w:val="24"/>
          <w:szCs w:val="24"/>
        </w:rPr>
        <w:t>加大思政课教研工作力度。建立健全大中小学思政课教师一体化备课机制，普遍实行思政课教师集体备课制度，全面提升教研水平。遴选学科带头人担任各门课集体备课牵头人，学校领导干部要积极支持和主动参与。建立思政课教师</w:t>
      </w:r>
      <w:r>
        <w:rPr>
          <w:rFonts w:ascii="宋体" w:eastAsia="宋体" w:hAnsi="宋体" w:cs="宋体"/>
          <w:color w:val="4B4B4B"/>
          <w:sz w:val="24"/>
          <w:szCs w:val="24"/>
        </w:rPr>
        <w:t>“</w:t>
      </w:r>
      <w:r>
        <w:rPr>
          <w:rFonts w:ascii="宋体" w:eastAsia="宋体" w:hAnsi="宋体" w:cs="宋体"/>
          <w:color w:val="4B4B4B"/>
          <w:sz w:val="24"/>
          <w:szCs w:val="24"/>
        </w:rPr>
        <w:t>手拉手</w:t>
      </w:r>
      <w:r>
        <w:rPr>
          <w:rFonts w:ascii="宋体" w:eastAsia="宋体" w:hAnsi="宋体" w:cs="宋体"/>
          <w:color w:val="4B4B4B"/>
          <w:sz w:val="24"/>
          <w:szCs w:val="24"/>
        </w:rPr>
        <w:t>”</w:t>
      </w:r>
      <w:r>
        <w:rPr>
          <w:rFonts w:ascii="宋体" w:eastAsia="宋体" w:hAnsi="宋体" w:cs="宋体"/>
          <w:color w:val="4B4B4B"/>
          <w:sz w:val="24"/>
          <w:szCs w:val="24"/>
        </w:rPr>
        <w:t>备课机制，发挥思政课建设强校和高水平思政课专家示范带动作用。加强</w:t>
      </w:r>
      <w:r>
        <w:rPr>
          <w:rFonts w:ascii="宋体" w:eastAsia="宋体" w:hAnsi="宋体" w:cs="宋体"/>
          <w:color w:val="4B4B4B"/>
          <w:sz w:val="24"/>
          <w:szCs w:val="24"/>
        </w:rPr>
        <w:t>“</w:t>
      </w:r>
      <w:r>
        <w:rPr>
          <w:rFonts w:ascii="宋体" w:eastAsia="宋体" w:hAnsi="宋体" w:cs="宋体"/>
          <w:color w:val="4B4B4B"/>
          <w:sz w:val="24"/>
          <w:szCs w:val="24"/>
        </w:rPr>
        <w:t>全国高校思想政治理论课教师网络集体备课平台</w:t>
      </w:r>
      <w:r>
        <w:rPr>
          <w:rFonts w:ascii="宋体" w:eastAsia="宋体" w:hAnsi="宋体" w:cs="宋体"/>
          <w:color w:val="4B4B4B"/>
          <w:sz w:val="24"/>
          <w:szCs w:val="24"/>
        </w:rPr>
        <w:t>”</w:t>
      </w:r>
      <w:r>
        <w:rPr>
          <w:rFonts w:ascii="宋体" w:eastAsia="宋体" w:hAnsi="宋体" w:cs="宋体"/>
          <w:color w:val="4B4B4B"/>
          <w:sz w:val="24"/>
          <w:szCs w:val="24"/>
        </w:rPr>
        <w:t>建设，完善思政课教师网络备课服务支撑系统。建立纵向跨学段、横向跨学科的交流研修机制，深入开展相邻学段思政课教师教学交流研讨。推动建立思政课教师与其他学科专业教师交流机制。大</w:t>
      </w:r>
      <w:r>
        <w:rPr>
          <w:rFonts w:ascii="宋体" w:eastAsia="宋体" w:hAnsi="宋体" w:cs="宋体"/>
          <w:color w:val="4B4B4B"/>
          <w:sz w:val="24"/>
          <w:szCs w:val="24"/>
        </w:rPr>
        <w:t>力推进思政课教学方法改革，提升思政课教师信息化能力素养，推动人工智能等现代信息技术在思政课教学中应用，建设一批国家级虚拟仿真思政课体验教学中心。</w:t>
      </w:r>
    </w:p>
    <w:p w:rsidR="008C0CA7" w:rsidRDefault="008C0CA7">
      <w:pPr>
        <w:spacing w:line="232" w:lineRule="exact"/>
        <w:rPr>
          <w:sz w:val="20"/>
          <w:szCs w:val="20"/>
        </w:rPr>
      </w:pPr>
    </w:p>
    <w:p w:rsidR="008C0CA7" w:rsidRDefault="005061A5">
      <w:pPr>
        <w:spacing w:line="442" w:lineRule="exact"/>
        <w:ind w:left="360" w:right="266" w:firstLine="480"/>
        <w:jc w:val="both"/>
        <w:rPr>
          <w:sz w:val="20"/>
          <w:szCs w:val="20"/>
        </w:rPr>
      </w:pPr>
      <w:r>
        <w:rPr>
          <w:rFonts w:ascii="宋体" w:eastAsia="宋体" w:hAnsi="宋体" w:cs="宋体"/>
          <w:color w:val="4B4B4B"/>
          <w:sz w:val="23"/>
          <w:szCs w:val="23"/>
        </w:rPr>
        <w:t>15.</w:t>
      </w:r>
      <w:r>
        <w:rPr>
          <w:rFonts w:ascii="宋体" w:eastAsia="宋体" w:hAnsi="宋体" w:cs="宋体"/>
          <w:color w:val="4B4B4B"/>
          <w:sz w:val="23"/>
          <w:szCs w:val="23"/>
        </w:rPr>
        <w:t>切实加强思政课课题研究和成果交流。国家社科基金规划项目、教育部人文社科研究项目等设立思政课教师研究专项，开展思政课教学重点难点问题和教学方法改革创新等研究，逐步加大对相关课题研究的支持力度。各地要参照设立相关项目并给予经费投入。加强马克思主义理论教学科研成果学术阵地建设，首批重点建设</w:t>
      </w:r>
      <w:r>
        <w:rPr>
          <w:rFonts w:ascii="宋体" w:eastAsia="宋体" w:hAnsi="宋体" w:cs="宋体"/>
          <w:color w:val="4B4B4B"/>
          <w:sz w:val="23"/>
          <w:szCs w:val="23"/>
        </w:rPr>
        <w:t xml:space="preserve"> 10 </w:t>
      </w:r>
      <w:r>
        <w:rPr>
          <w:rFonts w:ascii="宋体" w:eastAsia="宋体" w:hAnsi="宋体" w:cs="宋体"/>
          <w:color w:val="4B4B4B"/>
          <w:sz w:val="23"/>
          <w:szCs w:val="23"/>
        </w:rPr>
        <w:t>家学术期刊和若干学术网站，支持新创办一定数量的思政课研究学术期刊。</w:t>
      </w:r>
      <w:r>
        <w:rPr>
          <w:rFonts w:ascii="宋体" w:eastAsia="宋体" w:hAnsi="宋体" w:cs="宋体"/>
          <w:color w:val="4B4B4B"/>
          <w:sz w:val="23"/>
          <w:szCs w:val="23"/>
        </w:rPr>
        <w:t>制定思政课教师发表文章的重点报刊目录，将《人民日报》、《求是》、《解放军报》、《光明日报》、《经济日报》等中央媒体及地方党报党刊列入其中。委托高校马克思主义学院分片建立高校思政课教学创新中心，设立一批思政课教学质量监测基地。在国家级教学成果奖中单列思政课专项，每</w:t>
      </w:r>
      <w:r>
        <w:rPr>
          <w:rFonts w:ascii="宋体" w:eastAsia="宋体" w:hAnsi="宋体" w:cs="宋体"/>
          <w:color w:val="4B4B4B"/>
          <w:sz w:val="23"/>
          <w:szCs w:val="23"/>
        </w:rPr>
        <w:t xml:space="preserve"> 2 </w:t>
      </w:r>
      <w:r>
        <w:rPr>
          <w:rFonts w:ascii="宋体" w:eastAsia="宋体" w:hAnsi="宋体" w:cs="宋体"/>
          <w:color w:val="4B4B4B"/>
          <w:sz w:val="23"/>
          <w:szCs w:val="23"/>
        </w:rPr>
        <w:t>年开</w:t>
      </w:r>
    </w:p>
    <w:p w:rsidR="008C0CA7" w:rsidRDefault="008C0CA7">
      <w:pPr>
        <w:spacing w:line="237" w:lineRule="exact"/>
        <w:rPr>
          <w:sz w:val="20"/>
          <w:szCs w:val="20"/>
        </w:rPr>
      </w:pPr>
    </w:p>
    <w:p w:rsidR="008C0CA7" w:rsidRDefault="005061A5">
      <w:pPr>
        <w:numPr>
          <w:ilvl w:val="0"/>
          <w:numId w:val="104"/>
        </w:numPr>
        <w:tabs>
          <w:tab w:val="left" w:pos="660"/>
        </w:tabs>
        <w:spacing w:line="392" w:lineRule="exact"/>
        <w:ind w:left="360" w:right="366"/>
        <w:jc w:val="both"/>
        <w:rPr>
          <w:rFonts w:ascii="宋体" w:eastAsia="宋体" w:hAnsi="宋体" w:cs="宋体"/>
          <w:color w:val="4B4B4B"/>
          <w:sz w:val="24"/>
          <w:szCs w:val="24"/>
        </w:rPr>
      </w:pPr>
      <w:r>
        <w:rPr>
          <w:rFonts w:ascii="宋体" w:eastAsia="宋体" w:hAnsi="宋体" w:cs="宋体"/>
          <w:color w:val="4B4B4B"/>
          <w:sz w:val="24"/>
          <w:szCs w:val="24"/>
        </w:rPr>
        <w:t xml:space="preserve">1 </w:t>
      </w:r>
      <w:r>
        <w:rPr>
          <w:rFonts w:ascii="宋体" w:eastAsia="宋体" w:hAnsi="宋体" w:cs="宋体"/>
          <w:color w:val="4B4B4B"/>
          <w:sz w:val="24"/>
          <w:szCs w:val="24"/>
        </w:rPr>
        <w:t>次全国思政课教学展示活动，定期开展优秀思政课示范课巡讲活动。打造一批思政课国家精品在线开放课程，探索建设融媒体思政公开课，推动优质教学资源共享。</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3" w:lineRule="exact"/>
        <w:rPr>
          <w:sz w:val="20"/>
          <w:szCs w:val="20"/>
        </w:rPr>
      </w:pPr>
    </w:p>
    <w:p w:rsidR="008C0CA7" w:rsidRDefault="005061A5">
      <w:pPr>
        <w:ind w:right="-13"/>
        <w:jc w:val="center"/>
        <w:rPr>
          <w:sz w:val="20"/>
          <w:szCs w:val="20"/>
        </w:rPr>
      </w:pPr>
      <w:r>
        <w:rPr>
          <w:rFonts w:eastAsia="Times New Roman"/>
          <w:sz w:val="24"/>
          <w:szCs w:val="24"/>
        </w:rPr>
        <w:t>401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09" w:name="page410"/>
      <w:bookmarkEnd w:id="409"/>
    </w:p>
    <w:p w:rsidR="008C0CA7" w:rsidRDefault="005061A5">
      <w:pPr>
        <w:spacing w:line="445" w:lineRule="exact"/>
        <w:ind w:left="360" w:right="266" w:firstLine="480"/>
        <w:jc w:val="both"/>
        <w:rPr>
          <w:sz w:val="20"/>
          <w:szCs w:val="20"/>
        </w:rPr>
      </w:pPr>
      <w:r>
        <w:rPr>
          <w:rFonts w:ascii="宋体" w:eastAsia="宋体" w:hAnsi="宋体" w:cs="宋体"/>
          <w:color w:val="4B4B4B"/>
          <w:sz w:val="24"/>
          <w:szCs w:val="24"/>
        </w:rPr>
        <w:t>16.</w:t>
      </w:r>
      <w:r>
        <w:rPr>
          <w:rFonts w:ascii="宋体" w:eastAsia="宋体" w:hAnsi="宋体" w:cs="宋体"/>
          <w:color w:val="4B4B4B"/>
          <w:sz w:val="24"/>
          <w:szCs w:val="24"/>
        </w:rPr>
        <w:t>全面提升高校马克思主义学院建设水平。强化</w:t>
      </w:r>
      <w:r>
        <w:rPr>
          <w:rFonts w:ascii="宋体" w:eastAsia="宋体" w:hAnsi="宋体" w:cs="宋体"/>
          <w:color w:val="4B4B4B"/>
          <w:sz w:val="24"/>
          <w:szCs w:val="24"/>
        </w:rPr>
        <w:t>“</w:t>
      </w:r>
      <w:r>
        <w:rPr>
          <w:rFonts w:ascii="宋体" w:eastAsia="宋体" w:hAnsi="宋体" w:cs="宋体"/>
          <w:color w:val="4B4B4B"/>
          <w:sz w:val="24"/>
          <w:szCs w:val="24"/>
        </w:rPr>
        <w:t>马院姓马、在马言马</w:t>
      </w:r>
      <w:r>
        <w:rPr>
          <w:rFonts w:ascii="宋体" w:eastAsia="宋体" w:hAnsi="宋体" w:cs="宋体"/>
          <w:color w:val="4B4B4B"/>
          <w:sz w:val="24"/>
          <w:szCs w:val="24"/>
        </w:rPr>
        <w:t>”</w:t>
      </w:r>
      <w:r>
        <w:rPr>
          <w:rFonts w:ascii="宋体" w:eastAsia="宋体" w:hAnsi="宋体" w:cs="宋体"/>
          <w:color w:val="4B4B4B"/>
          <w:sz w:val="24"/>
          <w:szCs w:val="24"/>
        </w:rPr>
        <w:t>的鲜明导向，把思政课教学作为高校马克思主义学院基本职责，将马克思主义学院作为重点学院、马克思主义理论学科作为重点学科、思政课作为重点课程加强建设，在发展规划、人才引进、公共资源使用等方面给予马克思主义学院优先保障。建好建强一批全国重点马克思主义学院和示范性马克思主义学院，依托有条件的高校马克思主义学院建设一批习近平新时代中国特色社会主义思想研究院。建立和完善马克思主义理论学科体系，实施马克思主义理论学科领航工程，在马克思主义理论学习研究宣传</w:t>
      </w:r>
      <w:r>
        <w:rPr>
          <w:rFonts w:ascii="宋体" w:eastAsia="宋体" w:hAnsi="宋体" w:cs="宋体"/>
          <w:color w:val="4B4B4B"/>
          <w:sz w:val="24"/>
          <w:szCs w:val="24"/>
        </w:rPr>
        <w:t>上发挥引领带动作用。全面推动各地宣传、教育等部门共建所在地区高校马克思主义学院。实施马克思主义学院院长培养工程，加强马克思主义学院领导班子建设。</w:t>
      </w:r>
    </w:p>
    <w:p w:rsidR="008C0CA7" w:rsidRDefault="008C0CA7">
      <w:pPr>
        <w:spacing w:line="232"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color w:val="4B4B4B"/>
          <w:sz w:val="24"/>
          <w:szCs w:val="24"/>
        </w:rPr>
        <w:t>17.</w:t>
      </w:r>
      <w:r>
        <w:rPr>
          <w:rFonts w:ascii="宋体" w:eastAsia="宋体" w:hAnsi="宋体" w:cs="宋体"/>
          <w:color w:val="4B4B4B"/>
          <w:sz w:val="24"/>
          <w:szCs w:val="24"/>
        </w:rPr>
        <w:t>整体推进高校课程思政和中小学学科德育。深度挖掘高校各学科门类专业课程和中小学语文、历史、地理、体育、艺术等所有课程蕴含的思想政治教育资源，解决好各类课程与思政课相互配合的问题，发挥所有课程育人功能，构建全面覆盖、类型丰富、层次递进、相互支撑的课程体系，使各类课程与思政课同向同行，形成协同效应。建成一批课程思政示范高校，推出一批课程思政示范课程，选树一批课程</w:t>
      </w:r>
      <w:r>
        <w:rPr>
          <w:rFonts w:ascii="宋体" w:eastAsia="宋体" w:hAnsi="宋体" w:cs="宋体"/>
          <w:color w:val="4B4B4B"/>
          <w:sz w:val="24"/>
          <w:szCs w:val="24"/>
        </w:rPr>
        <w:t>思政教学名师和团队，建设一批高校课程思政教学研究示范中心。</w:t>
      </w:r>
    </w:p>
    <w:p w:rsidR="008C0CA7" w:rsidRDefault="008C0CA7">
      <w:pPr>
        <w:spacing w:line="200"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五、加强党对思政课建设的领导</w:t>
      </w:r>
    </w:p>
    <w:p w:rsidR="008C0CA7" w:rsidRDefault="008C0CA7">
      <w:pPr>
        <w:spacing w:line="228"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color w:val="4B4B4B"/>
          <w:sz w:val="24"/>
          <w:szCs w:val="24"/>
        </w:rPr>
        <w:t>18.</w:t>
      </w:r>
      <w:r>
        <w:rPr>
          <w:rFonts w:ascii="宋体" w:eastAsia="宋体" w:hAnsi="宋体" w:cs="宋体"/>
          <w:color w:val="4B4B4B"/>
          <w:sz w:val="24"/>
          <w:szCs w:val="24"/>
        </w:rPr>
        <w:t>严格落实地方党委思政课建设主体责任。地方各级党委要把思政课建设作为党的建设和意识形态工作的标志性工程摆上重要议程，党委常委会每年至少召开</w:t>
      </w:r>
      <w:r>
        <w:rPr>
          <w:rFonts w:ascii="宋体" w:eastAsia="宋体" w:hAnsi="宋体" w:cs="宋体"/>
          <w:color w:val="4B4B4B"/>
          <w:sz w:val="24"/>
          <w:szCs w:val="24"/>
        </w:rPr>
        <w:t xml:space="preserve"> 1 </w:t>
      </w:r>
      <w:r>
        <w:rPr>
          <w:rFonts w:ascii="宋体" w:eastAsia="宋体" w:hAnsi="宋体" w:cs="宋体"/>
          <w:color w:val="4B4B4B"/>
          <w:sz w:val="24"/>
          <w:szCs w:val="24"/>
        </w:rPr>
        <w:t>次专题会议研究思政课建设，抓住制约思政课建设的突出问题，在工作格局、队伍建设、支持保障等方面采取有效措施。建立和完善省（自治区、直辖市）党委领导班子成员联系高校和讲思政课特别是</w:t>
      </w:r>
      <w:r>
        <w:rPr>
          <w:rFonts w:ascii="宋体" w:eastAsia="宋体" w:hAnsi="宋体" w:cs="宋体"/>
          <w:color w:val="4B4B4B"/>
          <w:sz w:val="24"/>
          <w:szCs w:val="24"/>
        </w:rPr>
        <w:t>“</w:t>
      </w:r>
      <w:r>
        <w:rPr>
          <w:rFonts w:ascii="宋体" w:eastAsia="宋体" w:hAnsi="宋体" w:cs="宋体"/>
          <w:color w:val="4B4B4B"/>
          <w:sz w:val="24"/>
          <w:szCs w:val="24"/>
        </w:rPr>
        <w:t>形势与政策</w:t>
      </w:r>
      <w:r>
        <w:rPr>
          <w:rFonts w:ascii="宋体" w:eastAsia="宋体" w:hAnsi="宋体" w:cs="宋体"/>
          <w:color w:val="4B4B4B"/>
          <w:sz w:val="24"/>
          <w:szCs w:val="24"/>
        </w:rPr>
        <w:t>”</w:t>
      </w:r>
      <w:r>
        <w:rPr>
          <w:rFonts w:ascii="宋体" w:eastAsia="宋体" w:hAnsi="宋体" w:cs="宋体"/>
          <w:color w:val="4B4B4B"/>
          <w:sz w:val="24"/>
          <w:szCs w:val="24"/>
        </w:rPr>
        <w:t>课制度，各省（自治区、直辖市）党委和政府主要负责同志每学期结合学习和工作至少讲</w:t>
      </w:r>
      <w:r>
        <w:rPr>
          <w:rFonts w:ascii="宋体" w:eastAsia="宋体" w:hAnsi="宋体" w:cs="宋体"/>
          <w:color w:val="4B4B4B"/>
          <w:sz w:val="24"/>
          <w:szCs w:val="24"/>
        </w:rPr>
        <w:t xml:space="preserve"> </w:t>
      </w:r>
      <w:r>
        <w:rPr>
          <w:rFonts w:ascii="宋体" w:eastAsia="宋体" w:hAnsi="宋体" w:cs="宋体"/>
          <w:color w:val="4B4B4B"/>
          <w:sz w:val="24"/>
          <w:szCs w:val="24"/>
        </w:rPr>
        <w:t xml:space="preserve">1 </w:t>
      </w:r>
      <w:r>
        <w:rPr>
          <w:rFonts w:ascii="宋体" w:eastAsia="宋体" w:hAnsi="宋体" w:cs="宋体"/>
          <w:color w:val="4B4B4B"/>
          <w:sz w:val="24"/>
          <w:szCs w:val="24"/>
        </w:rPr>
        <w:t>次课。各地要把民办学校、中外合作办学院校纳入思政课建设整体布局。思政课建设情况纳入各级党委领导班子考核和政治巡视。</w:t>
      </w:r>
    </w:p>
    <w:p w:rsidR="008C0CA7" w:rsidRDefault="008C0CA7">
      <w:pPr>
        <w:spacing w:line="231"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3"/>
          <w:szCs w:val="23"/>
        </w:rPr>
        <w:t>19.</w:t>
      </w:r>
      <w:r>
        <w:rPr>
          <w:rFonts w:ascii="宋体" w:eastAsia="宋体" w:hAnsi="宋体" w:cs="宋体"/>
          <w:color w:val="4B4B4B"/>
          <w:sz w:val="23"/>
          <w:szCs w:val="23"/>
        </w:rPr>
        <w:t>推动建立高校党委书记、校长带头抓思政课机制。加强和改进高校领导干部深入基层联系学生工作，推动高校领导干部兼任班主任等工作，建立健全高校党委书记、校长及职能部门力量深入一线了解学生思想动态、服务学生发展的</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402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10" w:name="page411"/>
      <w:bookmarkEnd w:id="410"/>
    </w:p>
    <w:p w:rsidR="008C0CA7" w:rsidRDefault="005061A5">
      <w:pPr>
        <w:spacing w:line="440" w:lineRule="exact"/>
        <w:ind w:left="360" w:right="246"/>
        <w:jc w:val="both"/>
        <w:rPr>
          <w:sz w:val="20"/>
          <w:szCs w:val="20"/>
        </w:rPr>
      </w:pPr>
      <w:r>
        <w:rPr>
          <w:rFonts w:ascii="宋体" w:eastAsia="宋体" w:hAnsi="宋体" w:cs="宋体"/>
          <w:color w:val="4B4B4B"/>
          <w:sz w:val="24"/>
          <w:szCs w:val="24"/>
        </w:rPr>
        <w:t>制度性安排。高校党委书记、校长作为思政课建设第一责任人，要结合自身学科背景和工作经</w:t>
      </w:r>
      <w:r>
        <w:rPr>
          <w:rFonts w:ascii="宋体" w:eastAsia="宋体" w:hAnsi="宋体" w:cs="宋体"/>
          <w:color w:val="4B4B4B"/>
          <w:sz w:val="24"/>
          <w:szCs w:val="24"/>
        </w:rPr>
        <w:t>历，带头走进课堂听课讲课，带头推动思政课建设，带头联系思政课教师。高校党委常委会每学期至少召开</w:t>
      </w:r>
      <w:r>
        <w:rPr>
          <w:rFonts w:ascii="宋体" w:eastAsia="宋体" w:hAnsi="宋体" w:cs="宋体"/>
          <w:color w:val="4B4B4B"/>
          <w:sz w:val="24"/>
          <w:szCs w:val="24"/>
        </w:rPr>
        <w:t xml:space="preserve"> 1 </w:t>
      </w:r>
      <w:r>
        <w:rPr>
          <w:rFonts w:ascii="宋体" w:eastAsia="宋体" w:hAnsi="宋体" w:cs="宋体"/>
          <w:color w:val="4B4B4B"/>
          <w:sz w:val="24"/>
          <w:szCs w:val="24"/>
        </w:rPr>
        <w:t>次会议专题研究思政课建设，高校党委书记、校长每学期至少给学生讲授</w:t>
      </w:r>
      <w:r>
        <w:rPr>
          <w:rFonts w:ascii="宋体" w:eastAsia="宋体" w:hAnsi="宋体" w:cs="宋体"/>
          <w:color w:val="4B4B4B"/>
          <w:sz w:val="24"/>
          <w:szCs w:val="24"/>
        </w:rPr>
        <w:t xml:space="preserve"> 4 </w:t>
      </w:r>
      <w:r>
        <w:rPr>
          <w:rFonts w:ascii="宋体" w:eastAsia="宋体" w:hAnsi="宋体" w:cs="宋体"/>
          <w:color w:val="4B4B4B"/>
          <w:sz w:val="24"/>
          <w:szCs w:val="24"/>
        </w:rPr>
        <w:t>个课时思政课，高校领导班子其他成员每学期至少给学生讲授</w:t>
      </w:r>
      <w:r>
        <w:rPr>
          <w:rFonts w:ascii="宋体" w:eastAsia="宋体" w:hAnsi="宋体" w:cs="宋体"/>
          <w:color w:val="4B4B4B"/>
          <w:sz w:val="24"/>
          <w:szCs w:val="24"/>
        </w:rPr>
        <w:t xml:space="preserve"> 2 </w:t>
      </w:r>
      <w:r>
        <w:rPr>
          <w:rFonts w:ascii="宋体" w:eastAsia="宋体" w:hAnsi="宋体" w:cs="宋体"/>
          <w:color w:val="4B4B4B"/>
          <w:sz w:val="24"/>
          <w:szCs w:val="24"/>
        </w:rPr>
        <w:t>个课时思政课，可重点讲授</w:t>
      </w:r>
      <w:r>
        <w:rPr>
          <w:rFonts w:ascii="宋体" w:eastAsia="宋体" w:hAnsi="宋体" w:cs="宋体"/>
          <w:color w:val="4B4B4B"/>
          <w:sz w:val="24"/>
          <w:szCs w:val="24"/>
        </w:rPr>
        <w:t>“</w:t>
      </w:r>
      <w:r>
        <w:rPr>
          <w:rFonts w:ascii="宋体" w:eastAsia="宋体" w:hAnsi="宋体" w:cs="宋体"/>
          <w:color w:val="4B4B4B"/>
          <w:sz w:val="24"/>
          <w:szCs w:val="24"/>
        </w:rPr>
        <w:t>形势与政策</w:t>
      </w:r>
      <w:r>
        <w:rPr>
          <w:rFonts w:ascii="宋体" w:eastAsia="宋体" w:hAnsi="宋体" w:cs="宋体"/>
          <w:color w:val="4B4B4B"/>
          <w:sz w:val="24"/>
          <w:szCs w:val="24"/>
        </w:rPr>
        <w:t>”</w:t>
      </w:r>
      <w:r>
        <w:rPr>
          <w:rFonts w:ascii="宋体" w:eastAsia="宋体" w:hAnsi="宋体" w:cs="宋体"/>
          <w:color w:val="4B4B4B"/>
          <w:sz w:val="24"/>
          <w:szCs w:val="24"/>
        </w:rPr>
        <w:t>课。开学典礼、毕业典礼讲话等要鲜明体现党的教育方针、积极传播马克思主义科学理论、弘扬社会主义核心价值观。要把思政课建设情况纳入学校党的建设工作考核、办学质量和学科建设评估标准体系。</w:t>
      </w:r>
    </w:p>
    <w:p w:rsidR="008C0CA7" w:rsidRDefault="008C0CA7">
      <w:pPr>
        <w:spacing w:line="231" w:lineRule="exact"/>
        <w:rPr>
          <w:sz w:val="20"/>
          <w:szCs w:val="20"/>
        </w:rPr>
      </w:pPr>
    </w:p>
    <w:p w:rsidR="008C0CA7" w:rsidRDefault="005061A5">
      <w:pPr>
        <w:spacing w:line="452" w:lineRule="exact"/>
        <w:ind w:left="360" w:right="366" w:firstLine="480"/>
        <w:jc w:val="both"/>
        <w:rPr>
          <w:sz w:val="20"/>
          <w:szCs w:val="20"/>
        </w:rPr>
      </w:pPr>
      <w:r>
        <w:rPr>
          <w:rFonts w:ascii="宋体" w:eastAsia="宋体" w:hAnsi="宋体" w:cs="宋体"/>
          <w:color w:val="4B4B4B"/>
          <w:sz w:val="24"/>
          <w:szCs w:val="24"/>
        </w:rPr>
        <w:t>20.</w:t>
      </w:r>
      <w:r>
        <w:rPr>
          <w:rFonts w:ascii="宋体" w:eastAsia="宋体" w:hAnsi="宋体" w:cs="宋体"/>
          <w:color w:val="4B4B4B"/>
          <w:sz w:val="24"/>
          <w:szCs w:val="24"/>
        </w:rPr>
        <w:t>积极拓展思政课建设格局。中央教育工作领导小组要把思政课</w:t>
      </w:r>
      <w:r>
        <w:rPr>
          <w:rFonts w:ascii="宋体" w:eastAsia="宋体" w:hAnsi="宋体" w:cs="宋体"/>
          <w:color w:val="4B4B4B"/>
          <w:sz w:val="24"/>
          <w:szCs w:val="24"/>
        </w:rPr>
        <w:t>建设纳入重要议事日程，教育部、中央宣传部等部门要牵头抓好思政课建设，中央军委政治工作部要指导抓好军队院校思政课建设。教育部成立大中小学思政课一体化建设指导委员会，加强对不同类型思政课建设分类指导。有关部门和各地要保证思政课管理人员配备，确保事有人干、责有人负。强化中考、高考、研究生招生考试对学生学习思政课的指挥棒作用，将思政课学习实践情况等作为重要内容纳入综合素质评价体系，探索记入本人档案，作为学生评奖评优重要标准，作为加入中国少年先锋队、中国共产主义青年团、中国共产党的重要参考。坚持开门办思政课，推动思政</w:t>
      </w:r>
      <w:r>
        <w:rPr>
          <w:rFonts w:ascii="宋体" w:eastAsia="宋体" w:hAnsi="宋体" w:cs="宋体"/>
          <w:color w:val="4B4B4B"/>
          <w:sz w:val="24"/>
          <w:szCs w:val="24"/>
        </w:rPr>
        <w:t>课实践教学与学生社会实践活动、志愿服务活动结合，思政小课堂和社会大课堂结合，鼓励党政机关、企事业单位等就近与高校对接，挂牌建立思政课实践教学基地，完善思政课实践教学机制。制定关于加快构建高校思想政治工作体系的意见，汇聚办好思政课合力。加大正面宣传和舆论引导力度，推动形成全党全社会努力办好思政课、教师认真讲好思政课、学生积极学好思政课的良好氛围。</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9" w:lineRule="exact"/>
        <w:rPr>
          <w:sz w:val="20"/>
          <w:szCs w:val="20"/>
        </w:rPr>
      </w:pPr>
    </w:p>
    <w:p w:rsidR="008C0CA7" w:rsidRDefault="005061A5">
      <w:pPr>
        <w:ind w:right="-13"/>
        <w:jc w:val="center"/>
        <w:rPr>
          <w:sz w:val="20"/>
          <w:szCs w:val="20"/>
        </w:rPr>
      </w:pPr>
      <w:r>
        <w:rPr>
          <w:rFonts w:eastAsia="Times New Roman"/>
          <w:sz w:val="24"/>
          <w:szCs w:val="24"/>
        </w:rPr>
        <w:t>403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54" w:lineRule="exact"/>
        <w:rPr>
          <w:sz w:val="20"/>
          <w:szCs w:val="20"/>
        </w:rPr>
      </w:pPr>
      <w:bookmarkStart w:id="411" w:name="page412"/>
      <w:bookmarkEnd w:id="411"/>
    </w:p>
    <w:p w:rsidR="008C0CA7" w:rsidRDefault="005061A5">
      <w:pPr>
        <w:spacing w:line="470" w:lineRule="exact"/>
        <w:ind w:left="360" w:right="366"/>
        <w:jc w:val="center"/>
        <w:rPr>
          <w:sz w:val="20"/>
          <w:szCs w:val="20"/>
        </w:rPr>
      </w:pPr>
      <w:r>
        <w:rPr>
          <w:rFonts w:ascii="宋体" w:eastAsia="宋体" w:hAnsi="宋体" w:cs="宋体"/>
          <w:b/>
          <w:bCs/>
          <w:sz w:val="32"/>
          <w:szCs w:val="32"/>
        </w:rPr>
        <w:t>教育部关于深化本科教育教学改革全面提高人才培养质量的意见</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6" w:lineRule="exact"/>
        <w:rPr>
          <w:sz w:val="20"/>
          <w:szCs w:val="20"/>
        </w:rPr>
      </w:pPr>
    </w:p>
    <w:p w:rsidR="008C0CA7" w:rsidRDefault="005061A5">
      <w:pPr>
        <w:spacing w:line="274" w:lineRule="exact"/>
        <w:ind w:left="6800"/>
        <w:rPr>
          <w:sz w:val="20"/>
          <w:szCs w:val="20"/>
        </w:rPr>
      </w:pPr>
      <w:r>
        <w:rPr>
          <w:rFonts w:ascii="宋体" w:eastAsia="宋体" w:hAnsi="宋体" w:cs="宋体"/>
          <w:color w:val="4B4B4B"/>
          <w:sz w:val="24"/>
          <w:szCs w:val="24"/>
        </w:rPr>
        <w:t>教高〔</w:t>
      </w:r>
      <w:r>
        <w:rPr>
          <w:rFonts w:ascii="宋体" w:eastAsia="宋体" w:hAnsi="宋体" w:cs="宋体"/>
          <w:color w:val="4B4B4B"/>
          <w:sz w:val="24"/>
          <w:szCs w:val="24"/>
        </w:rPr>
        <w:t>2019</w:t>
      </w:r>
      <w:r>
        <w:rPr>
          <w:rFonts w:ascii="宋体" w:eastAsia="宋体" w:hAnsi="宋体" w:cs="宋体"/>
          <w:color w:val="4B4B4B"/>
          <w:sz w:val="24"/>
          <w:szCs w:val="24"/>
        </w:rPr>
        <w:t>〕</w:t>
      </w:r>
      <w:r>
        <w:rPr>
          <w:rFonts w:ascii="宋体" w:eastAsia="宋体" w:hAnsi="宋体" w:cs="宋体"/>
          <w:color w:val="4B4B4B"/>
          <w:sz w:val="24"/>
          <w:szCs w:val="24"/>
        </w:rPr>
        <w:t xml:space="preserve">6 </w:t>
      </w:r>
      <w:r>
        <w:rPr>
          <w:rFonts w:ascii="宋体" w:eastAsia="宋体" w:hAnsi="宋体" w:cs="宋体"/>
          <w:color w:val="4B4B4B"/>
          <w:sz w:val="24"/>
          <w:szCs w:val="24"/>
        </w:rPr>
        <w:t>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各省、自治区、直辖市教育厅（教委），新疆生产建设兵团教育局，有关部门（单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位）教育司（局），部属各高等学校、部省合建各高等学校：</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为深入贯彻全国教育大会精神和《中国教育现代化</w:t>
      </w:r>
      <w:r>
        <w:rPr>
          <w:rFonts w:ascii="宋体" w:eastAsia="宋体" w:hAnsi="宋体" w:cs="宋体"/>
          <w:color w:val="4B4B4B"/>
          <w:sz w:val="24"/>
          <w:szCs w:val="24"/>
        </w:rPr>
        <w:t xml:space="preserve"> 2035</w:t>
      </w:r>
      <w:r>
        <w:rPr>
          <w:rFonts w:ascii="宋体" w:eastAsia="宋体" w:hAnsi="宋体" w:cs="宋体"/>
          <w:color w:val="4B4B4B"/>
          <w:sz w:val="24"/>
          <w:szCs w:val="24"/>
        </w:rPr>
        <w:t>》，全面落实新时</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代全国高等学校本科教育工作会议和直属高校工作咨询委员会第二十八次全体</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会议精神，坚持立德树人，围绕学生忙起来、教师强起来、管理严起来、效果实</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起来，深化本科教育教学改革，培养德智体美劳全面发展的社会主义建设者和接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班人，现提出如下意见。</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一、严格教育教学管理</w:t>
      </w:r>
    </w:p>
    <w:p w:rsidR="008C0CA7" w:rsidRDefault="008C0CA7">
      <w:pPr>
        <w:spacing w:line="228" w:lineRule="exact"/>
        <w:rPr>
          <w:sz w:val="20"/>
          <w:szCs w:val="20"/>
        </w:rPr>
      </w:pPr>
    </w:p>
    <w:p w:rsidR="008C0CA7" w:rsidRDefault="005061A5">
      <w:pPr>
        <w:spacing w:line="445" w:lineRule="exact"/>
        <w:ind w:left="360" w:right="366" w:firstLine="480"/>
        <w:jc w:val="both"/>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把思想政治教育贯穿人才培养全过程。坚持把立德树人成效作为检验高校一切工作的根本标准，用习近平新时代中国特色社会主义思想铸魂育人，加快构建高校思想政治工作体系，推动形成</w:t>
      </w:r>
      <w:r>
        <w:rPr>
          <w:rFonts w:ascii="宋体" w:eastAsia="宋体" w:hAnsi="宋体" w:cs="宋体"/>
          <w:color w:val="4B4B4B"/>
          <w:sz w:val="24"/>
          <w:szCs w:val="24"/>
        </w:rPr>
        <w:t>“</w:t>
      </w:r>
      <w:r>
        <w:rPr>
          <w:rFonts w:ascii="宋体" w:eastAsia="宋体" w:hAnsi="宋体" w:cs="宋体"/>
          <w:color w:val="4B4B4B"/>
          <w:sz w:val="24"/>
          <w:szCs w:val="24"/>
        </w:rPr>
        <w:t>三全育人</w:t>
      </w:r>
      <w:r>
        <w:rPr>
          <w:rFonts w:ascii="宋体" w:eastAsia="宋体" w:hAnsi="宋体" w:cs="宋体"/>
          <w:color w:val="4B4B4B"/>
          <w:sz w:val="24"/>
          <w:szCs w:val="24"/>
        </w:rPr>
        <w:t>”</w:t>
      </w:r>
      <w:r>
        <w:rPr>
          <w:rFonts w:ascii="宋体" w:eastAsia="宋体" w:hAnsi="宋体" w:cs="宋体"/>
          <w:color w:val="4B4B4B"/>
          <w:sz w:val="24"/>
          <w:szCs w:val="24"/>
        </w:rPr>
        <w:t>工作格局。把思想政治理论课作为落实立德树人根本任务的关键课程，推动思想政治理论课改革创新，建设一批具有示范效应的思想政治理论课，不断增强思想政治理论课的思想性、理论性和亲和力、针对性。把课程思政建设作为落实</w:t>
      </w:r>
      <w:r>
        <w:rPr>
          <w:rFonts w:ascii="宋体" w:eastAsia="宋体" w:hAnsi="宋体" w:cs="宋体"/>
          <w:color w:val="4B4B4B"/>
          <w:sz w:val="24"/>
          <w:szCs w:val="24"/>
        </w:rPr>
        <w:t>立德树人根本任务的关键环节，坚持知识传授与价值引领相统一、显性教育与隐性教育相统一，充分发掘各类课程和教学方式中蕴含的思想政治教育资源，建成一批课程思政示范高校，推出一批课程思政示范课程，选树一批课程思政优秀教师，建设一批课程思政教学研究示范中心，引领带动全员全过程全方位育人。</w:t>
      </w:r>
    </w:p>
    <w:p w:rsidR="008C0CA7" w:rsidRDefault="008C0CA7">
      <w:pPr>
        <w:spacing w:line="232" w:lineRule="exact"/>
        <w:rPr>
          <w:sz w:val="20"/>
          <w:szCs w:val="20"/>
        </w:rPr>
      </w:pPr>
    </w:p>
    <w:p w:rsidR="008C0CA7" w:rsidRDefault="005061A5">
      <w:pPr>
        <w:spacing w:line="431" w:lineRule="exact"/>
        <w:ind w:left="360" w:right="246" w:firstLine="480"/>
        <w:jc w:val="both"/>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激励学生刻苦学习。高校要切实加强学风建设，教育引导学生爱国、励志、求真、力行。要提升学业挑战度，强化人才培养方案、教学过程和教学考核等方面的质量要求，科学合理设置学分总量和课程数量，增加学生投入学习的时间，提高自主学习时间比例，引导学生多读书、深思考、善提问、勤实践。合理增加学生阅读量和体育锻炼时间，以适当方式纳入考核成绩。积极组织学生参加社会调查、生产劳动、志愿服务、公益活动、科技发明和勤工助学等实践活动。</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5" w:lineRule="exact"/>
        <w:rPr>
          <w:sz w:val="20"/>
          <w:szCs w:val="20"/>
        </w:rPr>
      </w:pPr>
    </w:p>
    <w:p w:rsidR="008C0CA7" w:rsidRDefault="005061A5">
      <w:pPr>
        <w:ind w:right="-13"/>
        <w:jc w:val="center"/>
        <w:rPr>
          <w:sz w:val="20"/>
          <w:szCs w:val="20"/>
        </w:rPr>
      </w:pPr>
      <w:r>
        <w:rPr>
          <w:rFonts w:eastAsia="Times New Roman"/>
          <w:sz w:val="24"/>
          <w:szCs w:val="24"/>
        </w:rPr>
        <w:t>404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12" w:name="page413"/>
      <w:bookmarkEnd w:id="412"/>
    </w:p>
    <w:p w:rsidR="008C0CA7" w:rsidRDefault="005061A5">
      <w:pPr>
        <w:spacing w:line="435" w:lineRule="exact"/>
        <w:ind w:left="360" w:right="246" w:firstLine="480"/>
        <w:jc w:val="both"/>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全面提高课程建设质量。立足经济社会发展需求和人才培养目标，优化公共课、专业基础课和专业课比例结构，加强课程体系整体设计，提高课程建设规划性、系统性，避免随意化、碎片化，坚决杜绝因人设课。实施国家级和省级一流课程建设</w:t>
      </w:r>
      <w:r>
        <w:rPr>
          <w:rFonts w:ascii="宋体" w:eastAsia="宋体" w:hAnsi="宋体" w:cs="宋体"/>
          <w:color w:val="4B4B4B"/>
          <w:sz w:val="24"/>
          <w:szCs w:val="24"/>
        </w:rPr>
        <w:t>“</w:t>
      </w:r>
      <w:r>
        <w:rPr>
          <w:rFonts w:ascii="宋体" w:eastAsia="宋体" w:hAnsi="宋体" w:cs="宋体"/>
          <w:color w:val="4B4B4B"/>
          <w:sz w:val="24"/>
          <w:szCs w:val="24"/>
        </w:rPr>
        <w:t>双万计划</w:t>
      </w:r>
      <w:r>
        <w:rPr>
          <w:rFonts w:ascii="宋体" w:eastAsia="宋体" w:hAnsi="宋体" w:cs="宋体"/>
          <w:color w:val="4B4B4B"/>
          <w:sz w:val="24"/>
          <w:szCs w:val="24"/>
        </w:rPr>
        <w:t>”</w:t>
      </w:r>
      <w:r>
        <w:rPr>
          <w:rFonts w:ascii="宋体" w:eastAsia="宋体" w:hAnsi="宋体" w:cs="宋体"/>
          <w:color w:val="4B4B4B"/>
          <w:sz w:val="24"/>
          <w:szCs w:val="24"/>
        </w:rPr>
        <w:t>，着力打造一大批具有高阶性、创新性和挑战度的线下、线上、线上线下混合、虚拟仿真和社会实践</w:t>
      </w:r>
      <w:r>
        <w:rPr>
          <w:rFonts w:ascii="宋体" w:eastAsia="宋体" w:hAnsi="宋体" w:cs="宋体"/>
          <w:color w:val="4B4B4B"/>
          <w:sz w:val="24"/>
          <w:szCs w:val="24"/>
        </w:rPr>
        <w:t>“</w:t>
      </w:r>
      <w:r>
        <w:rPr>
          <w:rFonts w:ascii="宋体" w:eastAsia="宋体" w:hAnsi="宋体" w:cs="宋体"/>
          <w:color w:val="4B4B4B"/>
          <w:sz w:val="24"/>
          <w:szCs w:val="24"/>
        </w:rPr>
        <w:t>金课</w:t>
      </w:r>
      <w:r>
        <w:rPr>
          <w:rFonts w:ascii="宋体" w:eastAsia="宋体" w:hAnsi="宋体" w:cs="宋体"/>
          <w:color w:val="4B4B4B"/>
          <w:sz w:val="24"/>
          <w:szCs w:val="24"/>
        </w:rPr>
        <w:t>”</w:t>
      </w:r>
      <w:r>
        <w:rPr>
          <w:rFonts w:ascii="宋体" w:eastAsia="宋体" w:hAnsi="宋体" w:cs="宋体"/>
          <w:color w:val="4B4B4B"/>
          <w:sz w:val="24"/>
          <w:szCs w:val="24"/>
        </w:rPr>
        <w:t>。积极发展</w:t>
      </w:r>
      <w:r>
        <w:rPr>
          <w:rFonts w:ascii="宋体" w:eastAsia="宋体" w:hAnsi="宋体" w:cs="宋体"/>
          <w:color w:val="4B4B4B"/>
          <w:sz w:val="24"/>
          <w:szCs w:val="24"/>
        </w:rPr>
        <w:t>“</w:t>
      </w:r>
      <w:r>
        <w:rPr>
          <w:rFonts w:ascii="宋体" w:eastAsia="宋体" w:hAnsi="宋体" w:cs="宋体"/>
          <w:color w:val="4B4B4B"/>
          <w:sz w:val="24"/>
          <w:szCs w:val="24"/>
        </w:rPr>
        <w:t>互联网</w:t>
      </w:r>
      <w:r>
        <w:rPr>
          <w:rFonts w:ascii="宋体" w:eastAsia="宋体" w:hAnsi="宋体" w:cs="宋体"/>
          <w:color w:val="4B4B4B"/>
          <w:sz w:val="24"/>
          <w:szCs w:val="24"/>
        </w:rPr>
        <w:t>+</w:t>
      </w:r>
      <w:r>
        <w:rPr>
          <w:rFonts w:ascii="宋体" w:eastAsia="宋体" w:hAnsi="宋体" w:cs="宋体"/>
          <w:color w:val="4B4B4B"/>
          <w:sz w:val="24"/>
          <w:szCs w:val="24"/>
        </w:rPr>
        <w:t>教育</w:t>
      </w:r>
      <w:r>
        <w:rPr>
          <w:rFonts w:ascii="宋体" w:eastAsia="宋体" w:hAnsi="宋体" w:cs="宋体"/>
          <w:color w:val="4B4B4B"/>
          <w:sz w:val="24"/>
          <w:szCs w:val="24"/>
        </w:rPr>
        <w:t>”</w:t>
      </w:r>
      <w:r>
        <w:rPr>
          <w:rFonts w:ascii="宋体" w:eastAsia="宋体" w:hAnsi="宋体" w:cs="宋体"/>
          <w:color w:val="4B4B4B"/>
          <w:sz w:val="24"/>
          <w:szCs w:val="24"/>
        </w:rPr>
        <w:t>、探索智能教育新形态，推动课堂教学革命。严格课堂教学管理，严守教学纪律，确保课程教学质量。</w:t>
      </w:r>
    </w:p>
    <w:p w:rsidR="008C0CA7" w:rsidRDefault="008C0CA7">
      <w:pPr>
        <w:spacing w:line="234" w:lineRule="exact"/>
        <w:rPr>
          <w:sz w:val="20"/>
          <w:szCs w:val="20"/>
        </w:rPr>
      </w:pPr>
    </w:p>
    <w:p w:rsidR="008C0CA7" w:rsidRDefault="005061A5">
      <w:pPr>
        <w:spacing w:line="423" w:lineRule="exact"/>
        <w:ind w:left="360" w:right="366" w:firstLine="480"/>
        <w:rPr>
          <w:sz w:val="20"/>
          <w:szCs w:val="20"/>
        </w:rPr>
      </w:pPr>
      <w:r>
        <w:rPr>
          <w:rFonts w:ascii="宋体" w:eastAsia="宋体" w:hAnsi="宋体" w:cs="宋体"/>
          <w:color w:val="4B4B4B"/>
          <w:sz w:val="24"/>
          <w:szCs w:val="24"/>
        </w:rPr>
        <w:t>4.</w:t>
      </w:r>
      <w:r>
        <w:rPr>
          <w:rFonts w:ascii="宋体" w:eastAsia="宋体" w:hAnsi="宋体" w:cs="宋体"/>
          <w:color w:val="4B4B4B"/>
          <w:sz w:val="24"/>
          <w:szCs w:val="24"/>
        </w:rPr>
        <w:t>推动高水平教材编写使用。高校党委要高度重视教材建设，落实</w:t>
      </w:r>
      <w:r>
        <w:rPr>
          <w:rFonts w:ascii="宋体" w:eastAsia="宋体" w:hAnsi="宋体" w:cs="宋体"/>
          <w:color w:val="4B4B4B"/>
          <w:sz w:val="24"/>
          <w:szCs w:val="24"/>
        </w:rPr>
        <w:t>高校在教材建设中的主体责任，健全教材管理体制机制，明确教材工作部门。做好马克思主义理论研究和建设工程重点教材统一使用工作，推动教材体系向教学体系转化。鼓励支持高水平专家学者编写既符合国家需要又体现个人学术专长的高水平教材，充分发挥教材育人功能。</w:t>
      </w:r>
    </w:p>
    <w:p w:rsidR="008C0CA7" w:rsidRDefault="008C0CA7">
      <w:pPr>
        <w:spacing w:line="230"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5.</w:t>
      </w:r>
      <w:r>
        <w:rPr>
          <w:rFonts w:ascii="宋体" w:eastAsia="宋体" w:hAnsi="宋体" w:cs="宋体"/>
          <w:color w:val="4B4B4B"/>
          <w:sz w:val="24"/>
          <w:szCs w:val="24"/>
        </w:rPr>
        <w:t>改进实习运行机制。推动健全大学生实习法律制度，完善各类用人单位接收大学生实习的制度保障。充分考虑高校教学和实习单位工作实际，优化实习过程管理，强化实习导师职责，提升实习效果。加大对学生实习工作支持力度，鼓励高校为学生投保实习活动全过程责任保险，支持建设一批共享</w:t>
      </w:r>
      <w:r>
        <w:rPr>
          <w:rFonts w:ascii="宋体" w:eastAsia="宋体" w:hAnsi="宋体" w:cs="宋体"/>
          <w:color w:val="4B4B4B"/>
          <w:sz w:val="24"/>
          <w:szCs w:val="24"/>
        </w:rPr>
        <w:t>型实习基地。进一步强化实践育人，深化产教融合、校企合作，建成一批对区域和产业发展具有较强支撑作用的高水平应用型高等学校。</w:t>
      </w:r>
    </w:p>
    <w:p w:rsidR="008C0CA7" w:rsidRDefault="008C0CA7">
      <w:pPr>
        <w:spacing w:line="228"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6.</w:t>
      </w:r>
      <w:r>
        <w:rPr>
          <w:rFonts w:ascii="宋体" w:eastAsia="宋体" w:hAnsi="宋体" w:cs="宋体"/>
          <w:color w:val="4B4B4B"/>
          <w:sz w:val="24"/>
          <w:szCs w:val="24"/>
        </w:rPr>
        <w:t>深化创新创业教育改革。挖掘和充实各类课程、各个环节的创新创业教育资源，强化创新创业协同育人，建好创新创业示范高校和万名优秀创新创业导师人才库。持续推进国家级大学生创新创业训练计划，提高全国大学生创新创业年会整体水平，办好中国</w:t>
      </w:r>
      <w:r>
        <w:rPr>
          <w:rFonts w:ascii="宋体" w:eastAsia="宋体" w:hAnsi="宋体" w:cs="宋体"/>
          <w:color w:val="4B4B4B"/>
          <w:sz w:val="24"/>
          <w:szCs w:val="24"/>
        </w:rPr>
        <w:t>“</w:t>
      </w:r>
      <w:r>
        <w:rPr>
          <w:rFonts w:ascii="宋体" w:eastAsia="宋体" w:hAnsi="宋体" w:cs="宋体"/>
          <w:color w:val="4B4B4B"/>
          <w:sz w:val="24"/>
          <w:szCs w:val="24"/>
        </w:rPr>
        <w:t>互联网</w:t>
      </w:r>
      <w:r>
        <w:rPr>
          <w:rFonts w:ascii="宋体" w:eastAsia="宋体" w:hAnsi="宋体" w:cs="宋体"/>
          <w:color w:val="4B4B4B"/>
          <w:sz w:val="24"/>
          <w:szCs w:val="24"/>
        </w:rPr>
        <w:t>+”</w:t>
      </w:r>
      <w:r>
        <w:rPr>
          <w:rFonts w:ascii="宋体" w:eastAsia="宋体" w:hAnsi="宋体" w:cs="宋体"/>
          <w:color w:val="4B4B4B"/>
          <w:sz w:val="24"/>
          <w:szCs w:val="24"/>
        </w:rPr>
        <w:t>大学生创新创业大赛，深入开展青年红色筑梦之旅活动。</w:t>
      </w:r>
    </w:p>
    <w:p w:rsidR="008C0CA7" w:rsidRDefault="008C0CA7">
      <w:pPr>
        <w:spacing w:line="230" w:lineRule="exact"/>
        <w:rPr>
          <w:sz w:val="20"/>
          <w:szCs w:val="20"/>
        </w:rPr>
      </w:pPr>
    </w:p>
    <w:p w:rsidR="008C0CA7" w:rsidRDefault="005061A5">
      <w:pPr>
        <w:spacing w:line="431" w:lineRule="exact"/>
        <w:ind w:left="360" w:right="246" w:firstLine="480"/>
        <w:jc w:val="both"/>
        <w:rPr>
          <w:sz w:val="20"/>
          <w:szCs w:val="20"/>
        </w:rPr>
      </w:pPr>
      <w:r>
        <w:rPr>
          <w:rFonts w:ascii="宋体" w:eastAsia="宋体" w:hAnsi="宋体" w:cs="宋体"/>
          <w:color w:val="4B4B4B"/>
          <w:sz w:val="24"/>
          <w:szCs w:val="24"/>
        </w:rPr>
        <w:t>7.</w:t>
      </w:r>
      <w:r>
        <w:rPr>
          <w:rFonts w:ascii="宋体" w:eastAsia="宋体" w:hAnsi="宋体" w:cs="宋体"/>
          <w:color w:val="4B4B4B"/>
          <w:sz w:val="24"/>
          <w:szCs w:val="24"/>
        </w:rPr>
        <w:t>推动科研反哺教学。强化科研育人功能，推动高校及时把最新科研成果转化为教学内容，激发学生专业学习兴趣。加强对学生科研活动的指导，加大科研实践平台建设力度，推动国家级、省部级科研基地更大范围开放共享，支持学生早进课题、早进实验室、早进团队，以高水平科学研究提高学生创新和实践能力。统筹规范科技竞赛和竞赛证书管理，引导学生理性参加竞赛，达到以赛促教、以赛促学效果。</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405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13" w:name="page414"/>
      <w:bookmarkEnd w:id="413"/>
    </w:p>
    <w:p w:rsidR="008C0CA7" w:rsidRDefault="005061A5">
      <w:pPr>
        <w:spacing w:line="435" w:lineRule="exact"/>
        <w:ind w:left="360" w:right="266" w:firstLine="480"/>
        <w:jc w:val="both"/>
        <w:rPr>
          <w:sz w:val="20"/>
          <w:szCs w:val="20"/>
        </w:rPr>
      </w:pPr>
      <w:r>
        <w:rPr>
          <w:rFonts w:ascii="宋体" w:eastAsia="宋体" w:hAnsi="宋体" w:cs="宋体"/>
          <w:color w:val="4B4B4B"/>
          <w:sz w:val="24"/>
          <w:szCs w:val="24"/>
        </w:rPr>
        <w:t>8.</w:t>
      </w:r>
      <w:r>
        <w:rPr>
          <w:rFonts w:ascii="宋体" w:eastAsia="宋体" w:hAnsi="宋体" w:cs="宋体"/>
          <w:color w:val="4B4B4B"/>
          <w:sz w:val="24"/>
          <w:szCs w:val="24"/>
        </w:rPr>
        <w:t>加强学生管理和服务。加强高校党委对学生工作的领导，健全学生组织思政工作体系，坚持严格管理与精心爱护相结合。加强学生诚信教育和诚信管理，严格校规校纪刚性约束。配齐建强高校辅导员队伍，落实专职辅导员职务职级</w:t>
      </w:r>
      <w:r>
        <w:rPr>
          <w:rFonts w:ascii="宋体" w:eastAsia="宋体" w:hAnsi="宋体" w:cs="宋体"/>
          <w:color w:val="4B4B4B"/>
          <w:sz w:val="24"/>
          <w:szCs w:val="24"/>
        </w:rPr>
        <w:t>“</w:t>
      </w:r>
      <w:r>
        <w:rPr>
          <w:rFonts w:ascii="宋体" w:eastAsia="宋体" w:hAnsi="宋体" w:cs="宋体"/>
          <w:color w:val="4B4B4B"/>
          <w:sz w:val="24"/>
          <w:szCs w:val="24"/>
        </w:rPr>
        <w:t>双线</w:t>
      </w:r>
      <w:r>
        <w:rPr>
          <w:rFonts w:ascii="宋体" w:eastAsia="宋体" w:hAnsi="宋体" w:cs="宋体"/>
          <w:color w:val="4B4B4B"/>
          <w:sz w:val="24"/>
          <w:szCs w:val="24"/>
        </w:rPr>
        <w:t>”</w:t>
      </w:r>
      <w:r>
        <w:rPr>
          <w:rFonts w:ascii="宋体" w:eastAsia="宋体" w:hAnsi="宋体" w:cs="宋体"/>
          <w:color w:val="4B4B4B"/>
          <w:sz w:val="24"/>
          <w:szCs w:val="24"/>
        </w:rPr>
        <w:t>晋升要求，积极探索从时代楷模、改革先锋、道德模范、业务骨干等群体中选聘校外辅导员。积极推动高校建立书院制学生管理模式，开展</w:t>
      </w:r>
      <w:r>
        <w:rPr>
          <w:rFonts w:ascii="宋体" w:eastAsia="宋体" w:hAnsi="宋体" w:cs="宋体"/>
          <w:color w:val="4B4B4B"/>
          <w:sz w:val="24"/>
          <w:szCs w:val="24"/>
        </w:rPr>
        <w:t>“</w:t>
      </w:r>
      <w:r>
        <w:rPr>
          <w:rFonts w:ascii="宋体" w:eastAsia="宋体" w:hAnsi="宋体" w:cs="宋体"/>
          <w:color w:val="4B4B4B"/>
          <w:sz w:val="24"/>
          <w:szCs w:val="24"/>
        </w:rPr>
        <w:t>一站式</w:t>
      </w:r>
      <w:r>
        <w:rPr>
          <w:rFonts w:ascii="宋体" w:eastAsia="宋体" w:hAnsi="宋体" w:cs="宋体"/>
          <w:color w:val="4B4B4B"/>
          <w:sz w:val="24"/>
          <w:szCs w:val="24"/>
        </w:rPr>
        <w:t>”</w:t>
      </w:r>
      <w:r>
        <w:rPr>
          <w:rFonts w:ascii="宋体" w:eastAsia="宋体" w:hAnsi="宋体" w:cs="宋体"/>
          <w:color w:val="4B4B4B"/>
          <w:sz w:val="24"/>
          <w:szCs w:val="24"/>
        </w:rPr>
        <w:t>学生社区综合管理模式建设试点工作，配齐配强学业导师、心理辅导教师、校医等，建设师生交流活动专门场所。</w:t>
      </w:r>
    </w:p>
    <w:p w:rsidR="008C0CA7" w:rsidRDefault="008C0CA7">
      <w:pPr>
        <w:spacing w:line="234"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color w:val="4B4B4B"/>
          <w:sz w:val="24"/>
          <w:szCs w:val="24"/>
        </w:rPr>
        <w:t>9.</w:t>
      </w:r>
      <w:r>
        <w:rPr>
          <w:rFonts w:ascii="宋体" w:eastAsia="宋体" w:hAnsi="宋体" w:cs="宋体"/>
          <w:color w:val="4B4B4B"/>
          <w:sz w:val="24"/>
          <w:szCs w:val="24"/>
        </w:rPr>
        <w:t>严把考试和毕业出口关。完善过程性考核与结果性考核有机结合的</w:t>
      </w:r>
      <w:r>
        <w:rPr>
          <w:rFonts w:ascii="宋体" w:eastAsia="宋体" w:hAnsi="宋体" w:cs="宋体"/>
          <w:color w:val="4B4B4B"/>
          <w:sz w:val="24"/>
          <w:szCs w:val="24"/>
        </w:rPr>
        <w:t>学业考评制度，综合应用笔试、口试、非标准答案考试等多种形式，科学确定课堂问答、学术论文、调研报告、作业测评、阶段性测试等过程考核比重。加强考试管理，严肃考试纪律，坚决取消毕业前补考等</w:t>
      </w:r>
      <w:r>
        <w:rPr>
          <w:rFonts w:ascii="宋体" w:eastAsia="宋体" w:hAnsi="宋体" w:cs="宋体"/>
          <w:color w:val="4B4B4B"/>
          <w:sz w:val="24"/>
          <w:szCs w:val="24"/>
        </w:rPr>
        <w:t>“</w:t>
      </w:r>
      <w:r>
        <w:rPr>
          <w:rFonts w:ascii="宋体" w:eastAsia="宋体" w:hAnsi="宋体" w:cs="宋体"/>
          <w:color w:val="4B4B4B"/>
          <w:sz w:val="24"/>
          <w:szCs w:val="24"/>
        </w:rPr>
        <w:t>清考</w:t>
      </w:r>
      <w:r>
        <w:rPr>
          <w:rFonts w:ascii="宋体" w:eastAsia="宋体" w:hAnsi="宋体" w:cs="宋体"/>
          <w:color w:val="4B4B4B"/>
          <w:sz w:val="24"/>
          <w:szCs w:val="24"/>
        </w:rPr>
        <w:t>”</w:t>
      </w:r>
      <w:r>
        <w:rPr>
          <w:rFonts w:ascii="宋体" w:eastAsia="宋体" w:hAnsi="宋体" w:cs="宋体"/>
          <w:color w:val="4B4B4B"/>
          <w:sz w:val="24"/>
          <w:szCs w:val="24"/>
        </w:rPr>
        <w:t>行为。加强学生体育课程考核，不能达到《国家学生体质健康标准》合格要求者不能毕业。科学合理制定本科毕业设计（论文）要求，严格全过程管理，严肃处理各类学术不端行为。落实学士学位管理办法，健全学士学位管理制度，严格学士学位标准和授权管理，严把学位授予关。</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二、深化教育教学制度改革</w:t>
      </w:r>
    </w:p>
    <w:p w:rsidR="008C0CA7" w:rsidRDefault="008C0CA7">
      <w:pPr>
        <w:spacing w:line="228" w:lineRule="exact"/>
        <w:rPr>
          <w:sz w:val="20"/>
          <w:szCs w:val="20"/>
        </w:rPr>
      </w:pPr>
    </w:p>
    <w:p w:rsidR="008C0CA7" w:rsidRDefault="005061A5">
      <w:pPr>
        <w:spacing w:line="445" w:lineRule="exact"/>
        <w:ind w:left="360" w:right="246" w:firstLine="480"/>
        <w:rPr>
          <w:sz w:val="20"/>
          <w:szCs w:val="20"/>
        </w:rPr>
      </w:pPr>
      <w:r>
        <w:rPr>
          <w:rFonts w:ascii="宋体" w:eastAsia="宋体" w:hAnsi="宋体" w:cs="宋体"/>
          <w:color w:val="4B4B4B"/>
          <w:sz w:val="24"/>
          <w:szCs w:val="24"/>
        </w:rPr>
        <w:t>10.</w:t>
      </w:r>
      <w:r>
        <w:rPr>
          <w:rFonts w:ascii="宋体" w:eastAsia="宋体" w:hAnsi="宋体" w:cs="宋体"/>
          <w:color w:val="4B4B4B"/>
          <w:sz w:val="24"/>
          <w:szCs w:val="24"/>
        </w:rPr>
        <w:t>完善学分制。学分制是以学分作为衡量学生学习质量和数量，为学生提供更多选择余地的教学制度。支持高校进一步完善学分制，扩大学生学习自主权、选择权。建立健全本科生学业导师制度，安排符合条件的教师指导学生学习，制订个性化培养方案和学业生涯规划。推进模块化课程建设与管理，丰富优质课程资源，为学生选择学分创造条件。支持高校建立与学分制改革和弹性学习相适应的管理制度，加强校际学分互认与转化实践，以学分积累作为学生毕业标准。完善学分标准体系，严格学分质量要求，建立学业预警、淘汰机制。学生在基本修业年限内修满毕业要求的</w:t>
      </w:r>
      <w:r>
        <w:rPr>
          <w:rFonts w:ascii="宋体" w:eastAsia="宋体" w:hAnsi="宋体" w:cs="宋体"/>
          <w:color w:val="4B4B4B"/>
          <w:sz w:val="24"/>
          <w:szCs w:val="24"/>
        </w:rPr>
        <w:t>学分，应准予毕业；未修满学分，可根据学校修业年限延长学习时间，通过缴费注册继续学习。支持高校按照一定比例对特别优秀的学士学位获得者予以表彰，并颁发相应的荣誉证书或奖励证书。</w:t>
      </w:r>
    </w:p>
    <w:p w:rsidR="008C0CA7" w:rsidRDefault="008C0CA7">
      <w:pPr>
        <w:spacing w:line="232" w:lineRule="exact"/>
        <w:rPr>
          <w:sz w:val="20"/>
          <w:szCs w:val="20"/>
        </w:rPr>
      </w:pPr>
    </w:p>
    <w:p w:rsidR="008C0CA7" w:rsidRDefault="005061A5">
      <w:pPr>
        <w:spacing w:line="392" w:lineRule="exact"/>
        <w:ind w:left="360" w:right="246" w:firstLine="480"/>
        <w:jc w:val="both"/>
        <w:rPr>
          <w:sz w:val="20"/>
          <w:szCs w:val="20"/>
        </w:rPr>
      </w:pPr>
      <w:r>
        <w:rPr>
          <w:rFonts w:ascii="宋体" w:eastAsia="宋体" w:hAnsi="宋体" w:cs="宋体"/>
          <w:color w:val="4B4B4B"/>
          <w:sz w:val="23"/>
          <w:szCs w:val="23"/>
        </w:rPr>
        <w:t>11.</w:t>
      </w:r>
      <w:r>
        <w:rPr>
          <w:rFonts w:ascii="宋体" w:eastAsia="宋体" w:hAnsi="宋体" w:cs="宋体"/>
          <w:color w:val="4B4B4B"/>
          <w:sz w:val="23"/>
          <w:szCs w:val="23"/>
        </w:rPr>
        <w:t>深化高校专业供给侧改革。以经济社会发展和学生职业生涯发展需求为导向，构建自主性、灵活性与规范性、稳定性相统一的专业设置管理体系。完善人才需求预测预警机制，推动本科高校形成招生计划、人才培养和就业联动机制，</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406</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14" w:name="page415"/>
      <w:bookmarkEnd w:id="414"/>
    </w:p>
    <w:p w:rsidR="008C0CA7" w:rsidRDefault="005061A5">
      <w:pPr>
        <w:spacing w:line="423" w:lineRule="exact"/>
        <w:ind w:left="360" w:right="246"/>
        <w:jc w:val="both"/>
        <w:rPr>
          <w:sz w:val="20"/>
          <w:szCs w:val="20"/>
        </w:rPr>
      </w:pPr>
      <w:r>
        <w:rPr>
          <w:rFonts w:ascii="宋体" w:eastAsia="宋体" w:hAnsi="宋体" w:cs="宋体"/>
          <w:color w:val="4B4B4B"/>
          <w:sz w:val="24"/>
          <w:szCs w:val="24"/>
        </w:rPr>
        <w:t>建立健全高校本科专业动态调</w:t>
      </w:r>
      <w:r>
        <w:rPr>
          <w:rFonts w:ascii="宋体" w:eastAsia="宋体" w:hAnsi="宋体" w:cs="宋体"/>
          <w:color w:val="4B4B4B"/>
          <w:sz w:val="24"/>
          <w:szCs w:val="24"/>
        </w:rPr>
        <w:t>整机制。以新工科、新医科、新农科、新文科建设引领带动高校专业结构调整优化和内涵提升，做强主干专业，打造特色优势专业，升级改造传统专业，坚决淘汰不能适应社会需求变化的专业。深入实施</w:t>
      </w:r>
      <w:r>
        <w:rPr>
          <w:rFonts w:ascii="宋体" w:eastAsia="宋体" w:hAnsi="宋体" w:cs="宋体"/>
          <w:color w:val="4B4B4B"/>
          <w:sz w:val="24"/>
          <w:szCs w:val="24"/>
        </w:rPr>
        <w:t>“</w:t>
      </w:r>
      <w:r>
        <w:rPr>
          <w:rFonts w:ascii="宋体" w:eastAsia="宋体" w:hAnsi="宋体" w:cs="宋体"/>
          <w:color w:val="4B4B4B"/>
          <w:sz w:val="24"/>
          <w:szCs w:val="24"/>
        </w:rPr>
        <w:t>六卓越一拔尖</w:t>
      </w:r>
      <w:r>
        <w:rPr>
          <w:rFonts w:ascii="宋体" w:eastAsia="宋体" w:hAnsi="宋体" w:cs="宋体"/>
          <w:color w:val="4B4B4B"/>
          <w:sz w:val="24"/>
          <w:szCs w:val="24"/>
        </w:rPr>
        <w:t>”</w:t>
      </w:r>
      <w:r>
        <w:rPr>
          <w:rFonts w:ascii="宋体" w:eastAsia="宋体" w:hAnsi="宋体" w:cs="宋体"/>
          <w:color w:val="4B4B4B"/>
          <w:sz w:val="24"/>
          <w:szCs w:val="24"/>
        </w:rPr>
        <w:t>计划</w:t>
      </w:r>
      <w:r>
        <w:rPr>
          <w:rFonts w:ascii="宋体" w:eastAsia="宋体" w:hAnsi="宋体" w:cs="宋体"/>
          <w:color w:val="4B4B4B"/>
          <w:sz w:val="24"/>
          <w:szCs w:val="24"/>
        </w:rPr>
        <w:t xml:space="preserve"> 2.0</w:t>
      </w:r>
      <w:r>
        <w:rPr>
          <w:rFonts w:ascii="宋体" w:eastAsia="宋体" w:hAnsi="宋体" w:cs="宋体"/>
          <w:color w:val="4B4B4B"/>
          <w:sz w:val="24"/>
          <w:szCs w:val="24"/>
        </w:rPr>
        <w:t>，全面实施国家级和省级一流本科专业建设</w:t>
      </w:r>
      <w:r>
        <w:rPr>
          <w:rFonts w:ascii="宋体" w:eastAsia="宋体" w:hAnsi="宋体" w:cs="宋体"/>
          <w:color w:val="4B4B4B"/>
          <w:sz w:val="24"/>
          <w:szCs w:val="24"/>
        </w:rPr>
        <w:t>“</w:t>
      </w:r>
      <w:r>
        <w:rPr>
          <w:rFonts w:ascii="宋体" w:eastAsia="宋体" w:hAnsi="宋体" w:cs="宋体"/>
          <w:color w:val="4B4B4B"/>
          <w:sz w:val="24"/>
          <w:szCs w:val="24"/>
        </w:rPr>
        <w:t>双万计划</w:t>
      </w:r>
      <w:r>
        <w:rPr>
          <w:rFonts w:ascii="宋体" w:eastAsia="宋体" w:hAnsi="宋体" w:cs="宋体"/>
          <w:color w:val="4B4B4B"/>
          <w:sz w:val="24"/>
          <w:szCs w:val="24"/>
        </w:rPr>
        <w:t>”</w:t>
      </w:r>
      <w:r>
        <w:rPr>
          <w:rFonts w:ascii="宋体" w:eastAsia="宋体" w:hAnsi="宋体" w:cs="宋体"/>
          <w:color w:val="4B4B4B"/>
          <w:sz w:val="24"/>
          <w:szCs w:val="24"/>
        </w:rPr>
        <w:t>，促进各专业领域创新发展。完善本科专业类国家标准，推动质量标准提档升级。</w:t>
      </w:r>
    </w:p>
    <w:p w:rsidR="008C0CA7" w:rsidRDefault="008C0CA7">
      <w:pPr>
        <w:spacing w:line="230" w:lineRule="exact"/>
        <w:rPr>
          <w:sz w:val="20"/>
          <w:szCs w:val="20"/>
        </w:rPr>
      </w:pPr>
    </w:p>
    <w:p w:rsidR="008C0CA7" w:rsidRDefault="005061A5">
      <w:pPr>
        <w:spacing w:line="443" w:lineRule="exact"/>
        <w:ind w:left="360" w:right="246" w:firstLine="480"/>
        <w:jc w:val="both"/>
        <w:rPr>
          <w:sz w:val="20"/>
          <w:szCs w:val="20"/>
        </w:rPr>
      </w:pPr>
      <w:r>
        <w:rPr>
          <w:rFonts w:ascii="宋体" w:eastAsia="宋体" w:hAnsi="宋体" w:cs="宋体"/>
          <w:color w:val="4B4B4B"/>
          <w:sz w:val="24"/>
          <w:szCs w:val="24"/>
        </w:rPr>
        <w:t>12.</w:t>
      </w:r>
      <w:r>
        <w:rPr>
          <w:rFonts w:ascii="宋体" w:eastAsia="宋体" w:hAnsi="宋体" w:cs="宋体"/>
          <w:color w:val="4B4B4B"/>
          <w:sz w:val="24"/>
          <w:szCs w:val="24"/>
        </w:rPr>
        <w:t>推进辅修专业制度改革。促进复合型人才培养，逐步推行辅修专业制度，支持学有余力的全日制本科学生辅修其它本科专业。高校应研究制定本校辅修专业目录，辅修专业应与主修专业归属不同的专</w:t>
      </w:r>
      <w:r>
        <w:rPr>
          <w:rFonts w:ascii="宋体" w:eastAsia="宋体" w:hAnsi="宋体" w:cs="宋体"/>
          <w:color w:val="4B4B4B"/>
          <w:sz w:val="24"/>
          <w:szCs w:val="24"/>
        </w:rPr>
        <w:t>业类。原则上，辅修专业学生的遴选不晚于第二学年起始时间。辅修专业应参照同专业的人才培养要求，确定辅修课程体系、学分标准和学士学位授予标准。要结合学校定位和辅修专业特点，推进人才培养模式综合改革，形成特色化人才培养方案。要建立健全与主辅修制度相适应的人才培养与资源配置、管理制度联动机制。对没有取得主修学士学位的学生不得授予辅修学士学位。辅修学士学位在主修学士学位证书中予以注明，不单独发放学位证书。</w:t>
      </w:r>
    </w:p>
    <w:p w:rsidR="008C0CA7" w:rsidRDefault="008C0CA7">
      <w:pPr>
        <w:spacing w:line="229" w:lineRule="exact"/>
        <w:rPr>
          <w:sz w:val="20"/>
          <w:szCs w:val="20"/>
        </w:rPr>
      </w:pPr>
    </w:p>
    <w:p w:rsidR="008C0CA7" w:rsidRDefault="005061A5">
      <w:pPr>
        <w:spacing w:line="445" w:lineRule="exact"/>
        <w:ind w:left="360" w:right="246" w:firstLine="480"/>
        <w:jc w:val="both"/>
        <w:rPr>
          <w:sz w:val="20"/>
          <w:szCs w:val="20"/>
        </w:rPr>
      </w:pPr>
      <w:r>
        <w:rPr>
          <w:rFonts w:ascii="宋体" w:eastAsia="宋体" w:hAnsi="宋体" w:cs="宋体"/>
          <w:color w:val="4B4B4B"/>
          <w:sz w:val="24"/>
          <w:szCs w:val="24"/>
        </w:rPr>
        <w:t>13.</w:t>
      </w:r>
      <w:r>
        <w:rPr>
          <w:rFonts w:ascii="宋体" w:eastAsia="宋体" w:hAnsi="宋体" w:cs="宋体"/>
          <w:color w:val="4B4B4B"/>
          <w:sz w:val="24"/>
          <w:szCs w:val="24"/>
        </w:rPr>
        <w:t>开展双学士学位人才培养项目试点。支持符合条件高校创新人才培养模式，开展双学士学位人才培养项目试点，为学生提供跨学科学习、多样化发展机会。试点须报省级学位委员会审批通过后，通过高考招收学生。试点坚持高起点、高标准、高质量，所依托的学科专业应具有博士学位授予权，且分属两个不同的学科门类。试点人才培养方案要进行充分论证，充分反映两个专业的课程要求、学分标准和学士学位授予标准，不得变相降低要求。高校要推进试点项目与现有教学资源的共享，促进不同专业课程之间的有机融合，实现学科交叉基础上的差异化、特色化人才培养。</w:t>
      </w:r>
      <w:r>
        <w:rPr>
          <w:rFonts w:ascii="宋体" w:eastAsia="宋体" w:hAnsi="宋体" w:cs="宋体"/>
          <w:color w:val="4B4B4B"/>
          <w:sz w:val="24"/>
          <w:szCs w:val="24"/>
        </w:rPr>
        <w:t>本科毕业并达到学士学位要求的，可授予双学士学位。双学士学位只发放一本学位证书，所授两个学位应在证书中予以注明。高等学历继续教育不得开展授予双学士学位工作。</w:t>
      </w:r>
    </w:p>
    <w:p w:rsidR="008C0CA7" w:rsidRDefault="008C0CA7">
      <w:pPr>
        <w:spacing w:line="232" w:lineRule="exact"/>
        <w:rPr>
          <w:sz w:val="20"/>
          <w:szCs w:val="20"/>
        </w:rPr>
      </w:pPr>
    </w:p>
    <w:p w:rsidR="008C0CA7" w:rsidRDefault="005061A5">
      <w:pPr>
        <w:spacing w:line="422" w:lineRule="exact"/>
        <w:ind w:left="360" w:right="366" w:firstLine="480"/>
        <w:jc w:val="both"/>
        <w:rPr>
          <w:sz w:val="20"/>
          <w:szCs w:val="20"/>
        </w:rPr>
      </w:pPr>
      <w:r>
        <w:rPr>
          <w:rFonts w:ascii="宋体" w:eastAsia="宋体" w:hAnsi="宋体" w:cs="宋体"/>
          <w:color w:val="4B4B4B"/>
          <w:sz w:val="23"/>
          <w:szCs w:val="23"/>
        </w:rPr>
        <w:t>14.</w:t>
      </w:r>
      <w:r>
        <w:rPr>
          <w:rFonts w:ascii="宋体" w:eastAsia="宋体" w:hAnsi="宋体" w:cs="宋体"/>
          <w:color w:val="4B4B4B"/>
          <w:sz w:val="23"/>
          <w:szCs w:val="23"/>
        </w:rPr>
        <w:t>稳妥推进跨校联合人才培养。支持高校实施联合学士学位培养项目，发挥不同特色高校优势，协同提升人才培养质量。该项目须报合作高校所在地省级学位委员会审批。该项目相关高校均应具有该专业学士学位授予权，通过高考招收学生。课程要求、学分标准和学士学位授予标准，不得低于联合培养单位各自的相关标准。实施高校要在充分论证基础上签署合作协议，联合制定人才培养方</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407</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15" w:name="page416"/>
      <w:bookmarkEnd w:id="415"/>
    </w:p>
    <w:p w:rsidR="008C0CA7" w:rsidRDefault="005061A5">
      <w:pPr>
        <w:spacing w:line="392" w:lineRule="exact"/>
        <w:ind w:left="360" w:right="366"/>
        <w:jc w:val="both"/>
        <w:rPr>
          <w:sz w:val="20"/>
          <w:szCs w:val="20"/>
        </w:rPr>
      </w:pPr>
      <w:r>
        <w:rPr>
          <w:rFonts w:ascii="宋体" w:eastAsia="宋体" w:hAnsi="宋体" w:cs="宋体"/>
          <w:color w:val="4B4B4B"/>
          <w:sz w:val="24"/>
          <w:szCs w:val="24"/>
        </w:rPr>
        <w:t>案，加强学生管理和服务。联合学士学位证书由本科生招生入学时学籍所在的学士学位授予单位颁发，联合培养单位可在证书上予以注明，不再单独发放学位证书。高等学历继续教育不得开展授予联合学士学位工作。</w:t>
      </w:r>
    </w:p>
    <w:p w:rsidR="008C0CA7" w:rsidRDefault="008C0CA7">
      <w:pPr>
        <w:spacing w:line="230" w:lineRule="exact"/>
        <w:rPr>
          <w:sz w:val="20"/>
          <w:szCs w:val="20"/>
        </w:rPr>
      </w:pPr>
    </w:p>
    <w:p w:rsidR="008C0CA7" w:rsidRDefault="005061A5">
      <w:pPr>
        <w:spacing w:line="448" w:lineRule="exact"/>
        <w:ind w:left="360" w:right="246" w:firstLine="480"/>
        <w:jc w:val="both"/>
        <w:rPr>
          <w:sz w:val="20"/>
          <w:szCs w:val="20"/>
        </w:rPr>
      </w:pPr>
      <w:r>
        <w:rPr>
          <w:rFonts w:ascii="宋体" w:eastAsia="宋体" w:hAnsi="宋体" w:cs="宋体"/>
          <w:color w:val="4B4B4B"/>
          <w:sz w:val="24"/>
          <w:szCs w:val="24"/>
        </w:rPr>
        <w:t>15.</w:t>
      </w:r>
      <w:r>
        <w:rPr>
          <w:rFonts w:ascii="宋体" w:eastAsia="宋体" w:hAnsi="宋体" w:cs="宋体"/>
          <w:color w:val="4B4B4B"/>
          <w:sz w:val="24"/>
          <w:szCs w:val="24"/>
        </w:rPr>
        <w:t>全面推进质量文化建设。完善专业认证制度，有序开展保合格、上水平、追卓越的本科专业三级认证工作。完善高校内部教学质量评价体系，建立以本科教学质量报告、学院本科教学评价、专业评价、课程评价、教师评价、学生评价为主体的</w:t>
      </w:r>
      <w:r>
        <w:rPr>
          <w:rFonts w:ascii="宋体" w:eastAsia="宋体" w:hAnsi="宋体" w:cs="宋体"/>
          <w:color w:val="4B4B4B"/>
          <w:sz w:val="24"/>
          <w:szCs w:val="24"/>
        </w:rPr>
        <w:t>全链条多维度高校教学质量评价与保障体系。持续推进本科教学工作审核评估和合格评估。要把评估、认证等结果作为教育行政部门和高校政策制定、资源配置、改进教学管理等方面的重要决策参考。高校要构建自觉、自省、自律、自查、自纠的大学质量文化，把其作为推动大学不断前行、不断超越的内生动力，将质量意识、质量标准、质量评价、质量管理等落实到教育教学各环节，内化为师生的共同价值追求和自觉行动。全面落实学生中心、产出导向、持续改进的先进理念，加快形成以学校为主体，教育部门为主导，行业部门、学术组织和社会机构共同参与的中国特色、世</w:t>
      </w:r>
      <w:r>
        <w:rPr>
          <w:rFonts w:ascii="宋体" w:eastAsia="宋体" w:hAnsi="宋体" w:cs="宋体"/>
          <w:color w:val="4B4B4B"/>
          <w:sz w:val="24"/>
          <w:szCs w:val="24"/>
        </w:rPr>
        <w:t>界水平的质量保障制度体系。</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三、引导教师潜心育人</w:t>
      </w:r>
    </w:p>
    <w:p w:rsidR="008C0CA7" w:rsidRDefault="008C0CA7">
      <w:pPr>
        <w:spacing w:line="228"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color w:val="4B4B4B"/>
          <w:sz w:val="24"/>
          <w:szCs w:val="24"/>
        </w:rPr>
        <w:t>16.</w:t>
      </w:r>
      <w:r>
        <w:rPr>
          <w:rFonts w:ascii="宋体" w:eastAsia="宋体" w:hAnsi="宋体" w:cs="宋体"/>
          <w:color w:val="4B4B4B"/>
          <w:sz w:val="24"/>
          <w:szCs w:val="24"/>
        </w:rPr>
        <w:t>完善高校教师评聘制度。高校可根据需要设立一定比例的流动岗位，加大聘用具有其它高校学习和行业企业工作经历教师的力度。出台高校教师职称制度改革的指导意见，推行高校教师职务聘任制改革，加强聘期考核，准聘与长聘相结合，做到能上能下、能进能出。高校教师经所在单位批准，可开展多点教学并获得报酬。引导高校建立兼职教师资源库，开展兼职教师岗前培训，为符合条件的兼职教师、急需紧缺人才申报相应系列专业技术职务。研究出台实验技术系列职称制度改革的指导意见，优化高校实验系列队伍结构。</w:t>
      </w:r>
    </w:p>
    <w:p w:rsidR="008C0CA7" w:rsidRDefault="008C0CA7">
      <w:pPr>
        <w:spacing w:line="234"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17.</w:t>
      </w:r>
      <w:r>
        <w:rPr>
          <w:rFonts w:ascii="宋体" w:eastAsia="宋体" w:hAnsi="宋体" w:cs="宋体"/>
          <w:color w:val="4B4B4B"/>
          <w:sz w:val="24"/>
          <w:szCs w:val="24"/>
        </w:rPr>
        <w:t>加强基层教学组织建设。高校要以院</w:t>
      </w:r>
      <w:r>
        <w:rPr>
          <w:rFonts w:ascii="宋体" w:eastAsia="宋体" w:hAnsi="宋体" w:cs="宋体"/>
          <w:color w:val="4B4B4B"/>
          <w:sz w:val="24"/>
          <w:szCs w:val="24"/>
        </w:rPr>
        <w:t>系为单位，加强教研室、课程模块教学团队、课程组等基层教学组织建设，制定完善相关管理制度，提供必需的场地、经费和人员保障，选聘高水平教授担任基层教学组织负责人，激发基层教学组织活力。支持高校组建校企、校地、校校联合的协同育人中心，打造校内外结合的高水平教学创新团队。要把教学管理队伍建设放在与教师队伍建设同等重要位置，制定专门培养培训计划，为其职务晋升创造有利政策环境。</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1" w:lineRule="exact"/>
        <w:rPr>
          <w:sz w:val="20"/>
          <w:szCs w:val="20"/>
        </w:rPr>
      </w:pPr>
    </w:p>
    <w:p w:rsidR="008C0CA7" w:rsidRDefault="005061A5">
      <w:pPr>
        <w:ind w:right="-13"/>
        <w:jc w:val="center"/>
        <w:rPr>
          <w:sz w:val="20"/>
          <w:szCs w:val="20"/>
        </w:rPr>
      </w:pPr>
      <w:r>
        <w:rPr>
          <w:rFonts w:eastAsia="Times New Roman"/>
          <w:sz w:val="24"/>
          <w:szCs w:val="24"/>
        </w:rPr>
        <w:t>408</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16" w:name="page417"/>
      <w:bookmarkEnd w:id="416"/>
    </w:p>
    <w:p w:rsidR="008C0CA7" w:rsidRDefault="005061A5">
      <w:pPr>
        <w:spacing w:line="440" w:lineRule="exact"/>
        <w:ind w:left="360" w:right="266" w:firstLine="480"/>
        <w:jc w:val="both"/>
        <w:rPr>
          <w:sz w:val="20"/>
          <w:szCs w:val="20"/>
        </w:rPr>
      </w:pPr>
      <w:r>
        <w:rPr>
          <w:rFonts w:ascii="宋体" w:eastAsia="宋体" w:hAnsi="宋体" w:cs="宋体"/>
          <w:color w:val="4B4B4B"/>
          <w:sz w:val="24"/>
          <w:szCs w:val="24"/>
        </w:rPr>
        <w:t>18.</w:t>
      </w:r>
      <w:r>
        <w:rPr>
          <w:rFonts w:ascii="宋体" w:eastAsia="宋体" w:hAnsi="宋体" w:cs="宋体"/>
          <w:color w:val="4B4B4B"/>
          <w:sz w:val="24"/>
          <w:szCs w:val="24"/>
        </w:rPr>
        <w:t>完善教师培训与激励体系。推动教师培</w:t>
      </w:r>
      <w:r>
        <w:rPr>
          <w:rFonts w:ascii="宋体" w:eastAsia="宋体" w:hAnsi="宋体" w:cs="宋体"/>
          <w:color w:val="4B4B4B"/>
          <w:sz w:val="24"/>
          <w:szCs w:val="24"/>
        </w:rPr>
        <w:t>训常态化，探索实行学分管理，将培训学分作为教师考核和职务聘任的重要依据。加强高校教师发展中心建设，重点面向新入职教师和青年教师，以提升教学能力为目的，开展岗前和在岗专业科目培训。推进高校中青年教师专业发展，建立高校中青年教师国内外访学、挂职锻炼、社会实践制度。完善校企、校社共建教师企业实践流动岗（工作站）机制，共建一批教师企业实践岗位。鼓励高校为长期从事教学工作的教师设立荣誉证书制度。鼓励社会组织对教师出资奖励，开展尊师活动，营造尊师重教良好社会风尚。</w:t>
      </w:r>
    </w:p>
    <w:p w:rsidR="008C0CA7" w:rsidRDefault="008C0CA7">
      <w:pPr>
        <w:spacing w:line="231" w:lineRule="exact"/>
        <w:rPr>
          <w:sz w:val="20"/>
          <w:szCs w:val="20"/>
        </w:rPr>
      </w:pPr>
    </w:p>
    <w:p w:rsidR="008C0CA7" w:rsidRDefault="005061A5">
      <w:pPr>
        <w:spacing w:line="435" w:lineRule="exact"/>
        <w:ind w:left="360" w:right="246" w:firstLine="480"/>
        <w:jc w:val="both"/>
        <w:rPr>
          <w:sz w:val="20"/>
          <w:szCs w:val="20"/>
        </w:rPr>
      </w:pPr>
      <w:r>
        <w:rPr>
          <w:rFonts w:ascii="宋体" w:eastAsia="宋体" w:hAnsi="宋体" w:cs="宋体"/>
          <w:color w:val="4B4B4B"/>
          <w:sz w:val="24"/>
          <w:szCs w:val="24"/>
        </w:rPr>
        <w:t>19.</w:t>
      </w:r>
      <w:r>
        <w:rPr>
          <w:rFonts w:ascii="宋体" w:eastAsia="宋体" w:hAnsi="宋体" w:cs="宋体"/>
          <w:color w:val="4B4B4B"/>
          <w:sz w:val="24"/>
          <w:szCs w:val="24"/>
        </w:rPr>
        <w:t>健全教师考核评价制度。加强师德师风建设，将师德</w:t>
      </w:r>
      <w:r>
        <w:rPr>
          <w:rFonts w:ascii="宋体" w:eastAsia="宋体" w:hAnsi="宋体" w:cs="宋体"/>
          <w:color w:val="4B4B4B"/>
          <w:sz w:val="24"/>
          <w:szCs w:val="24"/>
        </w:rPr>
        <w:t>考核贯穿于教育教学全过程。突出教育教学业绩在绩效分配、职务职称评聘、岗位晋级考核中的比重，明确各类教师承担本科生课程的教学课时要求。切实落实教授全员为本科生上课的要求，让教授到教学一线，为本科生讲授基础课和专业基础课，把教授为本科生的授课学时纳入学校教学评估指标体系。教师日常指导学生学习、创新创业、社会实践、各类竞赛展演以及开展</w:t>
      </w:r>
      <w:r>
        <w:rPr>
          <w:rFonts w:ascii="宋体" w:eastAsia="宋体" w:hAnsi="宋体" w:cs="宋体"/>
          <w:color w:val="4B4B4B"/>
          <w:sz w:val="24"/>
          <w:szCs w:val="24"/>
        </w:rPr>
        <w:t>“</w:t>
      </w:r>
      <w:r>
        <w:rPr>
          <w:rFonts w:ascii="宋体" w:eastAsia="宋体" w:hAnsi="宋体" w:cs="宋体"/>
          <w:color w:val="4B4B4B"/>
          <w:sz w:val="24"/>
          <w:szCs w:val="24"/>
        </w:rPr>
        <w:t>传帮带</w:t>
      </w:r>
      <w:r>
        <w:rPr>
          <w:rFonts w:ascii="宋体" w:eastAsia="宋体" w:hAnsi="宋体" w:cs="宋体"/>
          <w:color w:val="4B4B4B"/>
          <w:sz w:val="24"/>
          <w:szCs w:val="24"/>
        </w:rPr>
        <w:t>”</w:t>
      </w:r>
      <w:r>
        <w:rPr>
          <w:rFonts w:ascii="宋体" w:eastAsia="宋体" w:hAnsi="宋体" w:cs="宋体"/>
          <w:color w:val="4B4B4B"/>
          <w:sz w:val="24"/>
          <w:szCs w:val="24"/>
        </w:rPr>
        <w:t>等工作，计入教育教学工作量，纳入年度考核内容。</w:t>
      </w:r>
    </w:p>
    <w:p w:rsidR="008C0CA7" w:rsidRDefault="008C0CA7">
      <w:pPr>
        <w:spacing w:line="234"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color w:val="4B4B4B"/>
          <w:sz w:val="24"/>
          <w:szCs w:val="24"/>
        </w:rPr>
        <w:t>20.</w:t>
      </w:r>
      <w:r>
        <w:rPr>
          <w:rFonts w:ascii="宋体" w:eastAsia="宋体" w:hAnsi="宋体" w:cs="宋体"/>
          <w:color w:val="4B4B4B"/>
          <w:sz w:val="24"/>
          <w:szCs w:val="24"/>
        </w:rPr>
        <w:t>建立健全助教岗位制度。助教岗位承担课堂教辅、组织讨论、批改作业试卷、辅导答疑、协助实习实践等教学辅助任务，主要由没有教学经历的新入职教师、研究生、优秀高年级本科生等担任。高校应建立健全助教岗位制度，完善选拔、培训、评价、激励和反馈的全流程助教岗位管理制度。新入职教师承担的助教工作应纳入教师工作量考核，对于表现优秀的应在职称评聘、职务晋升中予以优先考虑。加强对担任助教工作学生的岗前培训和规范管理，合理确定补贴标准，提供必要条件保障，确保教学工作质量。</w:t>
      </w:r>
    </w:p>
    <w:p w:rsidR="008C0CA7" w:rsidRDefault="008C0CA7">
      <w:pPr>
        <w:spacing w:line="200"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四、加强组织保障</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21.</w:t>
      </w:r>
      <w:r>
        <w:rPr>
          <w:rFonts w:ascii="宋体" w:eastAsia="宋体" w:hAnsi="宋体" w:cs="宋体"/>
          <w:color w:val="4B4B4B"/>
          <w:sz w:val="24"/>
          <w:szCs w:val="24"/>
        </w:rPr>
        <w:t>加强党对高校教育教学工作</w:t>
      </w:r>
      <w:r>
        <w:rPr>
          <w:rFonts w:ascii="宋体" w:eastAsia="宋体" w:hAnsi="宋体" w:cs="宋体"/>
          <w:color w:val="4B4B4B"/>
          <w:sz w:val="24"/>
          <w:szCs w:val="24"/>
        </w:rPr>
        <w:t>的全面领导。地方党委教育工作部门、高校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各级党组织要坚持以习近平新时代中国特色社会主义思想为指导，全面贯彻党的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教育方针，坚定社会主义办学方向，落实</w:t>
      </w:r>
      <w:r>
        <w:rPr>
          <w:rFonts w:ascii="宋体" w:eastAsia="宋体" w:hAnsi="宋体" w:cs="宋体"/>
          <w:color w:val="4B4B4B"/>
          <w:sz w:val="24"/>
          <w:szCs w:val="24"/>
        </w:rPr>
        <w:t>“</w:t>
      </w:r>
      <w:r>
        <w:rPr>
          <w:rFonts w:ascii="宋体" w:eastAsia="宋体" w:hAnsi="宋体" w:cs="宋体"/>
          <w:color w:val="4B4B4B"/>
          <w:sz w:val="24"/>
          <w:szCs w:val="24"/>
        </w:rPr>
        <w:t>以本为本、四个回归</w:t>
      </w:r>
      <w:r>
        <w:rPr>
          <w:rFonts w:ascii="宋体" w:eastAsia="宋体" w:hAnsi="宋体" w:cs="宋体"/>
          <w:color w:val="4B4B4B"/>
          <w:sz w:val="24"/>
          <w:szCs w:val="24"/>
        </w:rPr>
        <w:t>”</w:t>
      </w:r>
      <w:r>
        <w:rPr>
          <w:rFonts w:ascii="宋体" w:eastAsia="宋体" w:hAnsi="宋体" w:cs="宋体"/>
          <w:color w:val="4B4B4B"/>
          <w:sz w:val="24"/>
          <w:szCs w:val="24"/>
        </w:rPr>
        <w:t>的要求，加强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对本科教育教学改革的领导。高校党委会、常委会和校长办公会要把本科教育教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学改革工作纳入重要议题研究部署，高校主要领导、各级领导干部、广大教师要</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把主要精力投入教育教学工作，深入党建和思政、教学和科研一线，切实把走进</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409</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417" w:name="page418"/>
      <w:bookmarkEnd w:id="417"/>
    </w:p>
    <w:p w:rsidR="008C0CA7" w:rsidRDefault="005061A5">
      <w:pPr>
        <w:spacing w:line="274" w:lineRule="exact"/>
        <w:ind w:left="360"/>
        <w:rPr>
          <w:sz w:val="20"/>
          <w:szCs w:val="20"/>
        </w:rPr>
      </w:pPr>
      <w:r>
        <w:rPr>
          <w:rFonts w:ascii="宋体" w:eastAsia="宋体" w:hAnsi="宋体" w:cs="宋体"/>
          <w:color w:val="4B4B4B"/>
          <w:sz w:val="24"/>
          <w:szCs w:val="24"/>
        </w:rPr>
        <w:t>学生、关爱学生、帮助学生落到实处。高校的人员、经费、物质资源要聚焦本科</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教育教学改革，强化人才培养质量意识，形成全员、全方位支持教育教学改革的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良好氛围。</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22.</w:t>
      </w:r>
      <w:r>
        <w:rPr>
          <w:rFonts w:ascii="宋体" w:eastAsia="宋体" w:hAnsi="宋体" w:cs="宋体"/>
          <w:color w:val="4B4B4B"/>
          <w:sz w:val="24"/>
          <w:szCs w:val="24"/>
        </w:rPr>
        <w:t>完善提高人才培养质量的保障机制。各地教育行政部门要增强工作针对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性和实效性，结合区域实际，明确深化本科教育教学改革总体目标、重点内容、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创新举措、评价考核和保障机制，加强政策协调配套，调整教育经费支出结构，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加大对教育教学改革的投入力度。要进一步落实高校建设主体责任和办学自主</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权，提升高校治理能力和治理水平，加强内部统筹，着力解决建设</w:t>
      </w:r>
      <w:r>
        <w:rPr>
          <w:rFonts w:ascii="宋体" w:eastAsia="宋体" w:hAnsi="宋体" w:cs="宋体"/>
          <w:color w:val="4B4B4B"/>
          <w:sz w:val="24"/>
          <w:szCs w:val="24"/>
        </w:rPr>
        <w:t>难点和堵点问</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题。要加强对高校教育教学改革成效的督导检查，加大典型做法的总结宣传力度，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推动形成狠抓落实、勇于创新、注重实效的工作局面。</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教育部</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 xml:space="preserve">2019 </w:t>
      </w:r>
      <w:r>
        <w:rPr>
          <w:rFonts w:ascii="宋体" w:eastAsia="宋体" w:hAnsi="宋体" w:cs="宋体"/>
          <w:color w:val="4B4B4B"/>
          <w:sz w:val="24"/>
          <w:szCs w:val="24"/>
        </w:rPr>
        <w:t>年</w:t>
      </w:r>
      <w:r>
        <w:rPr>
          <w:rFonts w:ascii="宋体" w:eastAsia="宋体" w:hAnsi="宋体" w:cs="宋体"/>
          <w:color w:val="4B4B4B"/>
          <w:sz w:val="24"/>
          <w:szCs w:val="24"/>
        </w:rPr>
        <w:t xml:space="preserve"> 9 </w:t>
      </w:r>
      <w:r>
        <w:rPr>
          <w:rFonts w:ascii="宋体" w:eastAsia="宋体" w:hAnsi="宋体" w:cs="宋体"/>
          <w:color w:val="4B4B4B"/>
          <w:sz w:val="24"/>
          <w:szCs w:val="24"/>
        </w:rPr>
        <w:t>月</w:t>
      </w:r>
      <w:r>
        <w:rPr>
          <w:rFonts w:ascii="宋体" w:eastAsia="宋体" w:hAnsi="宋体" w:cs="宋体"/>
          <w:color w:val="4B4B4B"/>
          <w:sz w:val="24"/>
          <w:szCs w:val="24"/>
        </w:rPr>
        <w:t xml:space="preserve"> 29 </w:t>
      </w:r>
      <w:r>
        <w:rPr>
          <w:rFonts w:ascii="宋体" w:eastAsia="宋体" w:hAnsi="宋体" w:cs="宋体"/>
          <w:color w:val="4B4B4B"/>
          <w:sz w:val="24"/>
          <w:szCs w:val="24"/>
        </w:rPr>
        <w:t>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61" w:lineRule="exact"/>
        <w:rPr>
          <w:sz w:val="20"/>
          <w:szCs w:val="20"/>
        </w:rPr>
      </w:pPr>
    </w:p>
    <w:p w:rsidR="008C0CA7" w:rsidRDefault="005061A5">
      <w:pPr>
        <w:spacing w:line="366" w:lineRule="exact"/>
        <w:ind w:right="-13"/>
        <w:jc w:val="center"/>
        <w:rPr>
          <w:sz w:val="20"/>
          <w:szCs w:val="20"/>
        </w:rPr>
      </w:pPr>
      <w:r>
        <w:rPr>
          <w:rFonts w:ascii="黑体" w:eastAsia="黑体" w:hAnsi="黑体" w:cs="黑体"/>
          <w:b/>
          <w:bCs/>
          <w:color w:val="4B4B4B"/>
          <w:sz w:val="32"/>
          <w:szCs w:val="32"/>
        </w:rPr>
        <w:t>深化本科教育教学改革</w:t>
      </w:r>
      <w:r>
        <w:rPr>
          <w:rFonts w:ascii="黑体" w:eastAsia="黑体" w:hAnsi="黑体" w:cs="黑体"/>
          <w:b/>
          <w:bCs/>
          <w:color w:val="4B4B4B"/>
          <w:sz w:val="32"/>
          <w:szCs w:val="32"/>
        </w:rPr>
        <w:t xml:space="preserve"> </w:t>
      </w:r>
      <w:r>
        <w:rPr>
          <w:rFonts w:ascii="黑体" w:eastAsia="黑体" w:hAnsi="黑体" w:cs="黑体"/>
          <w:b/>
          <w:bCs/>
          <w:color w:val="4B4B4B"/>
          <w:sz w:val="32"/>
          <w:szCs w:val="32"/>
        </w:rPr>
        <w:t>全面提高人才培养质量</w:t>
      </w:r>
    </w:p>
    <w:p w:rsidR="008C0CA7" w:rsidRDefault="008C0CA7">
      <w:pPr>
        <w:spacing w:line="282" w:lineRule="exact"/>
        <w:rPr>
          <w:sz w:val="20"/>
          <w:szCs w:val="20"/>
        </w:rPr>
      </w:pPr>
    </w:p>
    <w:p w:rsidR="008C0CA7" w:rsidRDefault="005061A5">
      <w:pPr>
        <w:spacing w:line="320" w:lineRule="exact"/>
        <w:ind w:right="6"/>
        <w:jc w:val="center"/>
        <w:rPr>
          <w:sz w:val="20"/>
          <w:szCs w:val="20"/>
        </w:rPr>
      </w:pPr>
      <w:r>
        <w:rPr>
          <w:rFonts w:ascii="宋体" w:eastAsia="宋体" w:hAnsi="宋体" w:cs="宋体"/>
          <w:b/>
          <w:bCs/>
          <w:sz w:val="28"/>
          <w:szCs w:val="28"/>
        </w:rPr>
        <w:t>——</w:t>
      </w:r>
      <w:r>
        <w:rPr>
          <w:rFonts w:ascii="宋体" w:eastAsia="宋体" w:hAnsi="宋体" w:cs="宋体"/>
          <w:b/>
          <w:bCs/>
          <w:sz w:val="28"/>
          <w:szCs w:val="28"/>
        </w:rPr>
        <w:t>教育部高等教育司负责人就《关于深化本科教育教学改革</w:t>
      </w:r>
      <w:r>
        <w:rPr>
          <w:rFonts w:ascii="宋体" w:eastAsia="宋体" w:hAnsi="宋体" w:cs="宋体"/>
          <w:b/>
          <w:bCs/>
          <w:sz w:val="28"/>
          <w:szCs w:val="28"/>
        </w:rPr>
        <w:t xml:space="preserve"> </w:t>
      </w:r>
      <w:r>
        <w:rPr>
          <w:rFonts w:ascii="宋体" w:eastAsia="宋体" w:hAnsi="宋体" w:cs="宋体"/>
          <w:b/>
          <w:bCs/>
          <w:sz w:val="28"/>
          <w:szCs w:val="28"/>
        </w:rPr>
        <w:t>全面</w:t>
      </w:r>
    </w:p>
    <w:p w:rsidR="008C0CA7" w:rsidRDefault="008C0CA7">
      <w:pPr>
        <w:spacing w:line="305" w:lineRule="exact"/>
        <w:rPr>
          <w:sz w:val="20"/>
          <w:szCs w:val="20"/>
        </w:rPr>
      </w:pPr>
    </w:p>
    <w:p w:rsidR="008C0CA7" w:rsidRDefault="005061A5">
      <w:pPr>
        <w:spacing w:line="320" w:lineRule="exact"/>
        <w:ind w:right="6"/>
        <w:jc w:val="center"/>
        <w:rPr>
          <w:sz w:val="20"/>
          <w:szCs w:val="20"/>
        </w:rPr>
      </w:pPr>
      <w:r>
        <w:rPr>
          <w:rFonts w:ascii="宋体" w:eastAsia="宋体" w:hAnsi="宋体" w:cs="宋体"/>
          <w:b/>
          <w:bCs/>
          <w:sz w:val="28"/>
          <w:szCs w:val="28"/>
        </w:rPr>
        <w:t>提高人才培养质量的意见》答记者问</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19"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近日，教育部印发了《关于深化本科教育教学改革</w:t>
      </w:r>
      <w:r>
        <w:rPr>
          <w:rFonts w:ascii="宋体" w:eastAsia="宋体" w:hAnsi="宋体" w:cs="宋体"/>
          <w:color w:val="4B4B4B"/>
          <w:sz w:val="24"/>
          <w:szCs w:val="24"/>
        </w:rPr>
        <w:t xml:space="preserve"> </w:t>
      </w:r>
      <w:r>
        <w:rPr>
          <w:rFonts w:ascii="宋体" w:eastAsia="宋体" w:hAnsi="宋体" w:cs="宋体"/>
          <w:color w:val="4B4B4B"/>
          <w:sz w:val="24"/>
          <w:szCs w:val="24"/>
        </w:rPr>
        <w:t>全面提高人才培养质量</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的意见》（以下简称《意见》）。教育部高等教育司负责人就《意见》相关问题</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回答了记者提问。</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问：《意见》出台的背景和意义是什么？</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答：一是贯彻落实习近平总书记关于教育的重要论述和全国教育大会的重要</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举措。党的十八大来，习近平总书记就高等教育改革发展做出批示指示，强调高</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等学校必须坚持以立德树人作为根本任务，把立德树人的成效作为检验学校一切</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工作的根本标准，努力构建德智体美劳全面培养的教育体系，形成更高水平的人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才培养体系，为新时代高等教育改革发展指明了方向，提供了根本遵循。</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1" w:lineRule="exact"/>
        <w:rPr>
          <w:sz w:val="20"/>
          <w:szCs w:val="20"/>
        </w:rPr>
      </w:pPr>
    </w:p>
    <w:p w:rsidR="008C0CA7" w:rsidRDefault="005061A5">
      <w:pPr>
        <w:ind w:right="-13"/>
        <w:jc w:val="center"/>
        <w:rPr>
          <w:sz w:val="20"/>
          <w:szCs w:val="20"/>
        </w:rPr>
      </w:pPr>
      <w:r>
        <w:rPr>
          <w:rFonts w:eastAsia="Times New Roman"/>
          <w:sz w:val="24"/>
          <w:szCs w:val="24"/>
        </w:rPr>
        <w:t>410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18" w:name="page419"/>
      <w:bookmarkEnd w:id="418"/>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二是书写奋进之笔、全面振兴本科教育的迫切要求。新时代全国高等学校本科教育工作会议和直属高校工作咨询委员会第二十八次全体会议召开以来，高等教育战线坚持以本为本、推进</w:t>
      </w:r>
      <w:r>
        <w:rPr>
          <w:rFonts w:ascii="宋体" w:eastAsia="宋体" w:hAnsi="宋体" w:cs="宋体"/>
          <w:color w:val="4B4B4B"/>
          <w:sz w:val="24"/>
          <w:szCs w:val="24"/>
        </w:rPr>
        <w:t>“</w:t>
      </w:r>
      <w:r>
        <w:rPr>
          <w:rFonts w:ascii="宋体" w:eastAsia="宋体" w:hAnsi="宋体" w:cs="宋体"/>
          <w:color w:val="4B4B4B"/>
          <w:sz w:val="24"/>
          <w:szCs w:val="24"/>
        </w:rPr>
        <w:t>四个回归</w:t>
      </w:r>
      <w:r>
        <w:rPr>
          <w:rFonts w:ascii="宋体" w:eastAsia="宋体" w:hAnsi="宋体" w:cs="宋体"/>
          <w:color w:val="4B4B4B"/>
          <w:sz w:val="24"/>
          <w:szCs w:val="24"/>
        </w:rPr>
        <w:t>”</w:t>
      </w:r>
      <w:r>
        <w:rPr>
          <w:rFonts w:ascii="宋体" w:eastAsia="宋体" w:hAnsi="宋体" w:cs="宋体"/>
          <w:color w:val="4B4B4B"/>
          <w:sz w:val="24"/>
          <w:szCs w:val="24"/>
        </w:rPr>
        <w:t>，以</w:t>
      </w:r>
      <w:r>
        <w:rPr>
          <w:rFonts w:ascii="宋体" w:eastAsia="宋体" w:hAnsi="宋体" w:cs="宋体"/>
          <w:color w:val="4B4B4B"/>
          <w:sz w:val="24"/>
          <w:szCs w:val="24"/>
        </w:rPr>
        <w:t>“</w:t>
      </w:r>
      <w:r>
        <w:rPr>
          <w:rFonts w:ascii="宋体" w:eastAsia="宋体" w:hAnsi="宋体" w:cs="宋体"/>
          <w:color w:val="4B4B4B"/>
          <w:sz w:val="24"/>
          <w:szCs w:val="24"/>
        </w:rPr>
        <w:t>奋进之笔</w:t>
      </w:r>
      <w:r>
        <w:rPr>
          <w:rFonts w:ascii="宋体" w:eastAsia="宋体" w:hAnsi="宋体" w:cs="宋体"/>
          <w:color w:val="4B4B4B"/>
          <w:sz w:val="24"/>
          <w:szCs w:val="24"/>
        </w:rPr>
        <w:t>”</w:t>
      </w:r>
      <w:r>
        <w:rPr>
          <w:rFonts w:ascii="宋体" w:eastAsia="宋体" w:hAnsi="宋体" w:cs="宋体"/>
          <w:color w:val="4B4B4B"/>
          <w:sz w:val="24"/>
          <w:szCs w:val="24"/>
        </w:rPr>
        <w:t>为总抓手，出台</w:t>
      </w:r>
      <w:r>
        <w:rPr>
          <w:rFonts w:ascii="宋体" w:eastAsia="宋体" w:hAnsi="宋体" w:cs="宋体"/>
          <w:color w:val="4B4B4B"/>
          <w:sz w:val="24"/>
          <w:szCs w:val="24"/>
        </w:rPr>
        <w:t>“</w:t>
      </w:r>
      <w:r>
        <w:rPr>
          <w:rFonts w:ascii="宋体" w:eastAsia="宋体" w:hAnsi="宋体" w:cs="宋体"/>
          <w:color w:val="4B4B4B"/>
          <w:sz w:val="24"/>
          <w:szCs w:val="24"/>
        </w:rPr>
        <w:t>新时代高教四十条</w:t>
      </w:r>
      <w:r>
        <w:rPr>
          <w:rFonts w:ascii="宋体" w:eastAsia="宋体" w:hAnsi="宋体" w:cs="宋体"/>
          <w:color w:val="4B4B4B"/>
          <w:sz w:val="24"/>
          <w:szCs w:val="24"/>
        </w:rPr>
        <w:t>”</w:t>
      </w:r>
      <w:r>
        <w:rPr>
          <w:rFonts w:ascii="宋体" w:eastAsia="宋体" w:hAnsi="宋体" w:cs="宋体"/>
          <w:color w:val="4B4B4B"/>
          <w:sz w:val="24"/>
          <w:szCs w:val="24"/>
        </w:rPr>
        <w:t>、启动</w:t>
      </w:r>
      <w:r>
        <w:rPr>
          <w:rFonts w:ascii="宋体" w:eastAsia="宋体" w:hAnsi="宋体" w:cs="宋体"/>
          <w:color w:val="4B4B4B"/>
          <w:sz w:val="24"/>
          <w:szCs w:val="24"/>
        </w:rPr>
        <w:t>“</w:t>
      </w:r>
      <w:r>
        <w:rPr>
          <w:rFonts w:ascii="宋体" w:eastAsia="宋体" w:hAnsi="宋体" w:cs="宋体"/>
          <w:color w:val="4B4B4B"/>
          <w:sz w:val="24"/>
          <w:szCs w:val="24"/>
        </w:rPr>
        <w:t>六卓越一拔尖</w:t>
      </w:r>
      <w:r>
        <w:rPr>
          <w:rFonts w:ascii="宋体" w:eastAsia="宋体" w:hAnsi="宋体" w:cs="宋体"/>
          <w:color w:val="4B4B4B"/>
          <w:sz w:val="24"/>
          <w:szCs w:val="24"/>
        </w:rPr>
        <w:t>”</w:t>
      </w:r>
      <w:r>
        <w:rPr>
          <w:rFonts w:ascii="宋体" w:eastAsia="宋体" w:hAnsi="宋体" w:cs="宋体"/>
          <w:color w:val="4B4B4B"/>
          <w:sz w:val="24"/>
          <w:szCs w:val="24"/>
        </w:rPr>
        <w:t>计划</w:t>
      </w:r>
      <w:r>
        <w:rPr>
          <w:rFonts w:ascii="宋体" w:eastAsia="宋体" w:hAnsi="宋体" w:cs="宋体"/>
          <w:color w:val="4B4B4B"/>
          <w:sz w:val="24"/>
          <w:szCs w:val="24"/>
        </w:rPr>
        <w:t xml:space="preserve"> 2.0</w:t>
      </w:r>
      <w:r>
        <w:rPr>
          <w:rFonts w:ascii="宋体" w:eastAsia="宋体" w:hAnsi="宋体" w:cs="宋体"/>
          <w:color w:val="4B4B4B"/>
          <w:sz w:val="24"/>
          <w:szCs w:val="24"/>
        </w:rPr>
        <w:t>，推进新工科、新医科、新农科、新文科建设，迫切要求持续深化教育教学制度改革，为提高人才培养质量提供保障。</w:t>
      </w:r>
    </w:p>
    <w:p w:rsidR="008C0CA7" w:rsidRDefault="008C0CA7">
      <w:pPr>
        <w:spacing w:line="228" w:lineRule="exact"/>
        <w:rPr>
          <w:sz w:val="20"/>
          <w:szCs w:val="20"/>
        </w:rPr>
      </w:pPr>
    </w:p>
    <w:p w:rsidR="008C0CA7" w:rsidRDefault="005061A5">
      <w:pPr>
        <w:spacing w:line="431" w:lineRule="exact"/>
        <w:ind w:left="360" w:right="266" w:firstLine="480"/>
        <w:jc w:val="both"/>
        <w:rPr>
          <w:sz w:val="20"/>
          <w:szCs w:val="20"/>
        </w:rPr>
      </w:pPr>
      <w:r>
        <w:rPr>
          <w:rFonts w:ascii="宋体" w:eastAsia="宋体" w:hAnsi="宋体" w:cs="宋体"/>
          <w:color w:val="4B4B4B"/>
          <w:sz w:val="24"/>
          <w:szCs w:val="24"/>
        </w:rPr>
        <w:t>三是落实学生忙起来、教师强起来、管理严起来、效果实起来的系统部署。坚持以习近平新时代中国特色社会主义思想为指导，全面落实党的教育方针，落实立德树人根本任务，实现高等教育内涵式发展，把提升人才培养质量作为工作主旋律，通过深化教育教学制度改革、引导教师潜心育人、严格教育教学管理、加强组织保障，全面提升本科教育教学，大力培养德智体美劳全面发展的社会主义建设者和接班人。</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问：《意见》在严格教育教学管理方面提出哪些具体举措？</w:t>
      </w:r>
    </w:p>
    <w:p w:rsidR="008C0CA7" w:rsidRDefault="008C0CA7">
      <w:pPr>
        <w:spacing w:line="228" w:lineRule="exact"/>
        <w:rPr>
          <w:sz w:val="20"/>
          <w:szCs w:val="20"/>
        </w:rPr>
      </w:pPr>
    </w:p>
    <w:p w:rsidR="008C0CA7" w:rsidRDefault="005061A5">
      <w:pPr>
        <w:spacing w:line="392" w:lineRule="exact"/>
        <w:ind w:left="360" w:right="266" w:firstLine="480"/>
        <w:jc w:val="both"/>
        <w:rPr>
          <w:sz w:val="20"/>
          <w:szCs w:val="20"/>
        </w:rPr>
      </w:pPr>
      <w:r>
        <w:rPr>
          <w:rFonts w:ascii="宋体" w:eastAsia="宋体" w:hAnsi="宋体" w:cs="宋体"/>
          <w:color w:val="4B4B4B"/>
          <w:sz w:val="24"/>
          <w:szCs w:val="24"/>
        </w:rPr>
        <w:t>答：高等教育要适应世界潮流和时代变化，把立德树人融入思想道德教育、文化知识教育、社会实践</w:t>
      </w:r>
      <w:r>
        <w:rPr>
          <w:rFonts w:ascii="宋体" w:eastAsia="宋体" w:hAnsi="宋体" w:cs="宋体"/>
          <w:color w:val="4B4B4B"/>
          <w:sz w:val="24"/>
          <w:szCs w:val="24"/>
        </w:rPr>
        <w:t>教育各环节，加快形成更高水平的人才培养体系。《意见》围绕严格教育教学管理，提出四个方面具体举措。</w:t>
      </w:r>
    </w:p>
    <w:p w:rsidR="008C0CA7" w:rsidRDefault="008C0CA7">
      <w:pPr>
        <w:spacing w:line="230" w:lineRule="exact"/>
        <w:rPr>
          <w:sz w:val="20"/>
          <w:szCs w:val="20"/>
        </w:rPr>
      </w:pPr>
    </w:p>
    <w:p w:rsidR="008C0CA7" w:rsidRDefault="005061A5">
      <w:pPr>
        <w:spacing w:line="435" w:lineRule="exact"/>
        <w:ind w:left="360" w:right="266" w:firstLine="480"/>
        <w:jc w:val="both"/>
        <w:rPr>
          <w:sz w:val="20"/>
          <w:szCs w:val="20"/>
        </w:rPr>
      </w:pPr>
      <w:r>
        <w:rPr>
          <w:rFonts w:ascii="宋体" w:eastAsia="宋体" w:hAnsi="宋体" w:cs="宋体"/>
          <w:color w:val="4B4B4B"/>
          <w:sz w:val="24"/>
          <w:szCs w:val="24"/>
        </w:rPr>
        <w:t>一是强化思想政治教育。坚持用习近平新时代中国特色社会主义思想铸魂育人，加快构建高校思想政治工作体系，推动形成</w:t>
      </w:r>
      <w:r>
        <w:rPr>
          <w:rFonts w:ascii="宋体" w:eastAsia="宋体" w:hAnsi="宋体" w:cs="宋体"/>
          <w:color w:val="4B4B4B"/>
          <w:sz w:val="24"/>
          <w:szCs w:val="24"/>
        </w:rPr>
        <w:t>“</w:t>
      </w:r>
      <w:r>
        <w:rPr>
          <w:rFonts w:ascii="宋体" w:eastAsia="宋体" w:hAnsi="宋体" w:cs="宋体"/>
          <w:color w:val="4B4B4B"/>
          <w:sz w:val="24"/>
          <w:szCs w:val="24"/>
        </w:rPr>
        <w:t>三全育人</w:t>
      </w:r>
      <w:r>
        <w:rPr>
          <w:rFonts w:ascii="宋体" w:eastAsia="宋体" w:hAnsi="宋体" w:cs="宋体"/>
          <w:color w:val="4B4B4B"/>
          <w:sz w:val="24"/>
          <w:szCs w:val="24"/>
        </w:rPr>
        <w:t>”</w:t>
      </w:r>
      <w:r>
        <w:rPr>
          <w:rFonts w:ascii="宋体" w:eastAsia="宋体" w:hAnsi="宋体" w:cs="宋体"/>
          <w:color w:val="4B4B4B"/>
          <w:sz w:val="24"/>
          <w:szCs w:val="24"/>
        </w:rPr>
        <w:t>工作格局。推动思想政治理论课改革创新，不断增强思想政治理论课的思想性、理论性和亲和力、针对性，充分发掘各类课程和教学方式中蕴含的思想政治教育资源，建设一批具有示范效应的思想政治理论</w:t>
      </w:r>
      <w:r>
        <w:rPr>
          <w:rFonts w:ascii="宋体" w:eastAsia="宋体" w:hAnsi="宋体" w:cs="宋体"/>
          <w:color w:val="4B4B4B"/>
          <w:sz w:val="24"/>
          <w:szCs w:val="24"/>
        </w:rPr>
        <w:t>“</w:t>
      </w:r>
      <w:r>
        <w:rPr>
          <w:rFonts w:ascii="宋体" w:eastAsia="宋体" w:hAnsi="宋体" w:cs="宋体"/>
          <w:color w:val="4B4B4B"/>
          <w:sz w:val="24"/>
          <w:szCs w:val="24"/>
        </w:rPr>
        <w:t>金课</w:t>
      </w:r>
      <w:r>
        <w:rPr>
          <w:rFonts w:ascii="宋体" w:eastAsia="宋体" w:hAnsi="宋体" w:cs="宋体"/>
          <w:color w:val="4B4B4B"/>
          <w:sz w:val="24"/>
          <w:szCs w:val="24"/>
        </w:rPr>
        <w:t>”</w:t>
      </w:r>
      <w:r>
        <w:rPr>
          <w:rFonts w:ascii="宋体" w:eastAsia="宋体" w:hAnsi="宋体" w:cs="宋体"/>
          <w:color w:val="4B4B4B"/>
          <w:sz w:val="24"/>
          <w:szCs w:val="24"/>
        </w:rPr>
        <w:t>，推出一批课程思政示范课程，选树一批课程思政优秀教师，建设一批高等学校课程思政教学研究示范中心，建成一批</w:t>
      </w:r>
      <w:r>
        <w:rPr>
          <w:rFonts w:ascii="宋体" w:eastAsia="宋体" w:hAnsi="宋体" w:cs="宋体"/>
          <w:color w:val="4B4B4B"/>
          <w:sz w:val="24"/>
          <w:szCs w:val="24"/>
        </w:rPr>
        <w:t>课程思政示范高校。</w:t>
      </w:r>
    </w:p>
    <w:p w:rsidR="008C0CA7" w:rsidRDefault="008C0CA7">
      <w:pPr>
        <w:spacing w:line="234" w:lineRule="exact"/>
        <w:rPr>
          <w:sz w:val="20"/>
          <w:szCs w:val="20"/>
        </w:rPr>
      </w:pPr>
    </w:p>
    <w:p w:rsidR="008C0CA7" w:rsidRDefault="005061A5">
      <w:pPr>
        <w:spacing w:line="411" w:lineRule="exact"/>
        <w:ind w:left="360" w:right="246" w:firstLine="480"/>
        <w:jc w:val="both"/>
        <w:rPr>
          <w:sz w:val="20"/>
          <w:szCs w:val="20"/>
        </w:rPr>
      </w:pPr>
      <w:r>
        <w:rPr>
          <w:rFonts w:ascii="宋体" w:eastAsia="宋体" w:hAnsi="宋体" w:cs="宋体"/>
          <w:color w:val="4B4B4B"/>
          <w:sz w:val="24"/>
          <w:szCs w:val="24"/>
        </w:rPr>
        <w:t>二是鼓励和引导学生刻苦学习。坚持学生中心，将严格管理与精心爱护相结合，通过科学合理设置学分总量和课程数量，提高学生自主支配学习的时间比例，探索建立书院制等学生管理模式，引导学生多读书、深思考、善提问、勤实践，激发学生学习潜能和学习兴趣。</w:t>
      </w:r>
    </w:p>
    <w:p w:rsidR="008C0CA7" w:rsidRDefault="008C0CA7">
      <w:pPr>
        <w:spacing w:line="229"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3"/>
          <w:szCs w:val="23"/>
        </w:rPr>
        <w:t>三是着力提高教育教学质量。加强课程体系整体设计，通过实施国家级和省级一流课程建设</w:t>
      </w:r>
      <w:r>
        <w:rPr>
          <w:rFonts w:ascii="宋体" w:eastAsia="宋体" w:hAnsi="宋体" w:cs="宋体"/>
          <w:color w:val="4B4B4B"/>
          <w:sz w:val="23"/>
          <w:szCs w:val="23"/>
        </w:rPr>
        <w:t>“</w:t>
      </w:r>
      <w:r>
        <w:rPr>
          <w:rFonts w:ascii="宋体" w:eastAsia="宋体" w:hAnsi="宋体" w:cs="宋体"/>
          <w:color w:val="4B4B4B"/>
          <w:sz w:val="23"/>
          <w:szCs w:val="23"/>
        </w:rPr>
        <w:t>双万计划</w:t>
      </w:r>
      <w:r>
        <w:rPr>
          <w:rFonts w:ascii="宋体" w:eastAsia="宋体" w:hAnsi="宋体" w:cs="宋体"/>
          <w:color w:val="4B4B4B"/>
          <w:sz w:val="23"/>
          <w:szCs w:val="23"/>
        </w:rPr>
        <w:t>”</w:t>
      </w:r>
      <w:r>
        <w:rPr>
          <w:rFonts w:ascii="宋体" w:eastAsia="宋体" w:hAnsi="宋体" w:cs="宋体"/>
          <w:color w:val="4B4B4B"/>
          <w:sz w:val="23"/>
          <w:szCs w:val="23"/>
        </w:rPr>
        <w:t>，提高课程建设高阶性、创新性和挑战度；通过改</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411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92" w:lineRule="exact"/>
        <w:rPr>
          <w:sz w:val="20"/>
          <w:szCs w:val="20"/>
        </w:rPr>
      </w:pPr>
      <w:bookmarkStart w:id="419" w:name="page420"/>
      <w:bookmarkEnd w:id="419"/>
    </w:p>
    <w:p w:rsidR="008C0CA7" w:rsidRDefault="005061A5">
      <w:pPr>
        <w:spacing w:line="263" w:lineRule="exact"/>
        <w:ind w:left="360"/>
        <w:rPr>
          <w:sz w:val="20"/>
          <w:szCs w:val="20"/>
        </w:rPr>
      </w:pPr>
      <w:r>
        <w:rPr>
          <w:rFonts w:ascii="宋体" w:eastAsia="宋体" w:hAnsi="宋体" w:cs="宋体"/>
          <w:color w:val="4B4B4B"/>
          <w:sz w:val="23"/>
          <w:szCs w:val="23"/>
        </w:rPr>
        <w:t>进实习运行机制，优化实习过程管理，建设共享型实习基地，提升实习效果；通</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过深化创新创业教育改革，提升学生创新能力和创新意识；通过加大科研项目和</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科研基地向学生开放力度，统筹规范科技竞赛管理，强化科研育人；通过完善教</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材建设体制机制，支持和鼓励高水平专家学者编写优秀教材，充分发挥教材育人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功能。</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四是严把考试和毕业关。完善考核评价机制，通过建立过程性考核与结果性</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考核有机结合的学业考评制度，坚决取消</w:t>
      </w:r>
      <w:r>
        <w:rPr>
          <w:rFonts w:ascii="宋体" w:eastAsia="宋体" w:hAnsi="宋体" w:cs="宋体"/>
          <w:color w:val="4B4B4B"/>
          <w:sz w:val="23"/>
          <w:szCs w:val="23"/>
        </w:rPr>
        <w:t>“</w:t>
      </w:r>
      <w:r>
        <w:rPr>
          <w:rFonts w:ascii="宋体" w:eastAsia="宋体" w:hAnsi="宋体" w:cs="宋体"/>
          <w:color w:val="4B4B4B"/>
          <w:sz w:val="23"/>
          <w:szCs w:val="23"/>
        </w:rPr>
        <w:t>清考</w:t>
      </w:r>
      <w:r>
        <w:rPr>
          <w:rFonts w:ascii="宋体" w:eastAsia="宋体" w:hAnsi="宋体" w:cs="宋体"/>
          <w:color w:val="4B4B4B"/>
          <w:sz w:val="23"/>
          <w:szCs w:val="23"/>
        </w:rPr>
        <w:t>”</w:t>
      </w:r>
      <w:r>
        <w:rPr>
          <w:rFonts w:ascii="宋体" w:eastAsia="宋体" w:hAnsi="宋体" w:cs="宋体"/>
          <w:color w:val="4B4B4B"/>
          <w:sz w:val="23"/>
          <w:szCs w:val="23"/>
        </w:rPr>
        <w:t>，严肃处理各类毕业设计（论</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文）学术中的不端行为，严格毕业要求，严把学位授予关，健全人才培</w:t>
      </w:r>
      <w:r>
        <w:rPr>
          <w:rFonts w:ascii="宋体" w:eastAsia="宋体" w:hAnsi="宋体" w:cs="宋体"/>
          <w:color w:val="4B4B4B"/>
          <w:sz w:val="23"/>
          <w:szCs w:val="23"/>
        </w:rPr>
        <w:t>养质量过</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程监管制度。</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问：《意见》在深化教育教学制度改革方面哪些举措？</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答：质量提升是实现高等教育内涵式发展的核心。高等学校要把质量文化当</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作推动大学不断前行、不断超越的内生动力，推动高等教育</w:t>
      </w:r>
      <w:r>
        <w:rPr>
          <w:rFonts w:ascii="宋体" w:eastAsia="宋体" w:hAnsi="宋体" w:cs="宋体"/>
          <w:color w:val="4B4B4B"/>
          <w:sz w:val="23"/>
          <w:szCs w:val="23"/>
        </w:rPr>
        <w:t>“</w:t>
      </w:r>
      <w:r>
        <w:rPr>
          <w:rFonts w:ascii="宋体" w:eastAsia="宋体" w:hAnsi="宋体" w:cs="宋体"/>
          <w:color w:val="4B4B4B"/>
          <w:sz w:val="23"/>
          <w:szCs w:val="23"/>
        </w:rPr>
        <w:t>质量革命</w:t>
      </w:r>
      <w:r>
        <w:rPr>
          <w:rFonts w:ascii="宋体" w:eastAsia="宋体" w:hAnsi="宋体" w:cs="宋体"/>
          <w:color w:val="4B4B4B"/>
          <w:sz w:val="23"/>
          <w:szCs w:val="23"/>
        </w:rPr>
        <w:t>”</w:t>
      </w:r>
      <w:r>
        <w:rPr>
          <w:rFonts w:ascii="宋体" w:eastAsia="宋体" w:hAnsi="宋体" w:cs="宋体"/>
          <w:color w:val="4B4B4B"/>
          <w:sz w:val="23"/>
          <w:szCs w:val="23"/>
        </w:rPr>
        <w:t>，打造</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高等教育</w:t>
      </w:r>
      <w:r>
        <w:rPr>
          <w:rFonts w:ascii="宋体" w:eastAsia="宋体" w:hAnsi="宋体" w:cs="宋体"/>
          <w:color w:val="4B4B4B"/>
          <w:sz w:val="23"/>
          <w:szCs w:val="23"/>
        </w:rPr>
        <w:t>“</w:t>
      </w:r>
      <w:r>
        <w:rPr>
          <w:rFonts w:ascii="宋体" w:eastAsia="宋体" w:hAnsi="宋体" w:cs="宋体"/>
          <w:color w:val="4B4B4B"/>
          <w:sz w:val="23"/>
          <w:szCs w:val="23"/>
        </w:rPr>
        <w:t>质量中国</w:t>
      </w:r>
      <w:r>
        <w:rPr>
          <w:rFonts w:ascii="宋体" w:eastAsia="宋体" w:hAnsi="宋体" w:cs="宋体"/>
          <w:color w:val="4B4B4B"/>
          <w:sz w:val="23"/>
          <w:szCs w:val="23"/>
        </w:rPr>
        <w:t>”</w:t>
      </w:r>
      <w:r>
        <w:rPr>
          <w:rFonts w:ascii="宋体" w:eastAsia="宋体" w:hAnsi="宋体" w:cs="宋体"/>
          <w:color w:val="4B4B4B"/>
          <w:sz w:val="23"/>
          <w:szCs w:val="23"/>
        </w:rPr>
        <w:t>品牌。《意见》围绕深化教育教学制度改革，提出四个方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面具体举措。</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一是完善学分制。学分制是以学分作为衡量学生学习质量和数量，为学生提</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供更多选择余地的教学制度。通过支持高校进一步完善学分制，建立与学分制改</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革和弹性学习相适应的管理制度，完善学分标准体系，严格学分质量要求，建立</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学业预警、淘汰机制，扩大学生学习自主权、选择权，实现以学分积累作为学生</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毕业标准。</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二是深化高校专业供给侧改革。按照专业建设</w:t>
      </w:r>
      <w:r>
        <w:rPr>
          <w:rFonts w:ascii="宋体" w:eastAsia="宋体" w:hAnsi="宋体" w:cs="宋体"/>
          <w:color w:val="4B4B4B"/>
          <w:sz w:val="23"/>
          <w:szCs w:val="23"/>
        </w:rPr>
        <w:t>“</w:t>
      </w:r>
      <w:r>
        <w:rPr>
          <w:rFonts w:ascii="宋体" w:eastAsia="宋体" w:hAnsi="宋体" w:cs="宋体"/>
          <w:color w:val="4B4B4B"/>
          <w:sz w:val="23"/>
          <w:szCs w:val="23"/>
        </w:rPr>
        <w:t>小逻辑</w:t>
      </w:r>
      <w:r>
        <w:rPr>
          <w:rFonts w:ascii="宋体" w:eastAsia="宋体" w:hAnsi="宋体" w:cs="宋体"/>
          <w:color w:val="4B4B4B"/>
          <w:sz w:val="23"/>
          <w:szCs w:val="23"/>
        </w:rPr>
        <w:t>”</w:t>
      </w:r>
      <w:r>
        <w:rPr>
          <w:rFonts w:ascii="宋体" w:eastAsia="宋体" w:hAnsi="宋体" w:cs="宋体"/>
          <w:color w:val="4B4B4B"/>
          <w:sz w:val="23"/>
          <w:szCs w:val="23"/>
        </w:rPr>
        <w:t>服从国家发展</w:t>
      </w:r>
      <w:r>
        <w:rPr>
          <w:rFonts w:ascii="宋体" w:eastAsia="宋体" w:hAnsi="宋体" w:cs="宋体"/>
          <w:color w:val="4B4B4B"/>
          <w:sz w:val="23"/>
          <w:szCs w:val="23"/>
        </w:rPr>
        <w:t>“</w:t>
      </w:r>
      <w:r>
        <w:rPr>
          <w:rFonts w:ascii="宋体" w:eastAsia="宋体" w:hAnsi="宋体" w:cs="宋体"/>
          <w:color w:val="4B4B4B"/>
          <w:sz w:val="23"/>
          <w:szCs w:val="23"/>
        </w:rPr>
        <w:t>大</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逻辑</w:t>
      </w:r>
      <w:r>
        <w:rPr>
          <w:rFonts w:ascii="宋体" w:eastAsia="宋体" w:hAnsi="宋体" w:cs="宋体"/>
          <w:color w:val="4B4B4B"/>
          <w:sz w:val="23"/>
          <w:szCs w:val="23"/>
        </w:rPr>
        <w:t>”</w:t>
      </w:r>
      <w:r>
        <w:rPr>
          <w:rFonts w:ascii="宋体" w:eastAsia="宋体" w:hAnsi="宋体" w:cs="宋体"/>
          <w:color w:val="4B4B4B"/>
          <w:sz w:val="23"/>
          <w:szCs w:val="23"/>
        </w:rPr>
        <w:t>的要求，通过加快构建自主性、灵活性与规范性、稳定性相统一的专业设</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置管理体系，深入实施</w:t>
      </w:r>
      <w:r>
        <w:rPr>
          <w:rFonts w:ascii="宋体" w:eastAsia="宋体" w:hAnsi="宋体" w:cs="宋体"/>
          <w:color w:val="4B4B4B"/>
          <w:sz w:val="23"/>
          <w:szCs w:val="23"/>
        </w:rPr>
        <w:t>“</w:t>
      </w:r>
      <w:r>
        <w:rPr>
          <w:rFonts w:ascii="宋体" w:eastAsia="宋体" w:hAnsi="宋体" w:cs="宋体"/>
          <w:color w:val="4B4B4B"/>
          <w:sz w:val="23"/>
          <w:szCs w:val="23"/>
        </w:rPr>
        <w:t>六卓越一拔尖</w:t>
      </w:r>
      <w:r>
        <w:rPr>
          <w:rFonts w:ascii="宋体" w:eastAsia="宋体" w:hAnsi="宋体" w:cs="宋体"/>
          <w:color w:val="4B4B4B"/>
          <w:sz w:val="23"/>
          <w:szCs w:val="23"/>
        </w:rPr>
        <w:t>”</w:t>
      </w:r>
      <w:r>
        <w:rPr>
          <w:rFonts w:ascii="宋体" w:eastAsia="宋体" w:hAnsi="宋体" w:cs="宋体"/>
          <w:color w:val="4B4B4B"/>
          <w:sz w:val="23"/>
          <w:szCs w:val="23"/>
        </w:rPr>
        <w:t>计划</w:t>
      </w:r>
      <w:r>
        <w:rPr>
          <w:rFonts w:ascii="宋体" w:eastAsia="宋体" w:hAnsi="宋体" w:cs="宋体"/>
          <w:color w:val="4B4B4B"/>
          <w:sz w:val="23"/>
          <w:szCs w:val="23"/>
        </w:rPr>
        <w:t xml:space="preserve"> 2.0</w:t>
      </w:r>
      <w:r>
        <w:rPr>
          <w:rFonts w:ascii="宋体" w:eastAsia="宋体" w:hAnsi="宋体" w:cs="宋体"/>
          <w:color w:val="4B4B4B"/>
          <w:sz w:val="23"/>
          <w:szCs w:val="23"/>
        </w:rPr>
        <w:t>，全面实施国家级和省级一流</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本科专业建设</w:t>
      </w:r>
      <w:r>
        <w:rPr>
          <w:rFonts w:ascii="宋体" w:eastAsia="宋体" w:hAnsi="宋体" w:cs="宋体"/>
          <w:color w:val="4B4B4B"/>
          <w:sz w:val="23"/>
          <w:szCs w:val="23"/>
        </w:rPr>
        <w:t>“</w:t>
      </w:r>
      <w:r>
        <w:rPr>
          <w:rFonts w:ascii="宋体" w:eastAsia="宋体" w:hAnsi="宋体" w:cs="宋体"/>
          <w:color w:val="4B4B4B"/>
          <w:sz w:val="23"/>
          <w:szCs w:val="23"/>
        </w:rPr>
        <w:t>双万计划</w:t>
      </w:r>
      <w:r>
        <w:rPr>
          <w:rFonts w:ascii="宋体" w:eastAsia="宋体" w:hAnsi="宋体" w:cs="宋体"/>
          <w:color w:val="4B4B4B"/>
          <w:sz w:val="23"/>
          <w:szCs w:val="23"/>
        </w:rPr>
        <w:t>”</w:t>
      </w:r>
      <w:r>
        <w:rPr>
          <w:rFonts w:ascii="宋体" w:eastAsia="宋体" w:hAnsi="宋体" w:cs="宋体"/>
          <w:color w:val="4B4B4B"/>
          <w:sz w:val="23"/>
          <w:szCs w:val="23"/>
        </w:rPr>
        <w:t>，以新工科、新医科、新农科、新文科建设为引领，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带动高校专业结构调整优化和内涵提升。</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三是完善学士学位制度。通过设立辅修学士学位，推行辅修专业制度，促进</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复合型人才培养；开展双学士学位人才培养项目，为学生提供跨学科学习、多样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化发展机会；实施联合学士学位培养项目，促进不同特色高校协同提升人才培养</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质量。</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1" w:lineRule="exact"/>
        <w:rPr>
          <w:sz w:val="20"/>
          <w:szCs w:val="20"/>
        </w:rPr>
      </w:pPr>
    </w:p>
    <w:p w:rsidR="008C0CA7" w:rsidRDefault="005061A5">
      <w:pPr>
        <w:ind w:right="-13"/>
        <w:jc w:val="center"/>
        <w:rPr>
          <w:sz w:val="20"/>
          <w:szCs w:val="20"/>
        </w:rPr>
      </w:pPr>
      <w:r>
        <w:rPr>
          <w:rFonts w:eastAsia="Times New Roman"/>
          <w:sz w:val="24"/>
          <w:szCs w:val="24"/>
        </w:rPr>
        <w:t>412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92" w:lineRule="exact"/>
        <w:rPr>
          <w:sz w:val="20"/>
          <w:szCs w:val="20"/>
        </w:rPr>
      </w:pPr>
      <w:bookmarkStart w:id="420" w:name="page421"/>
      <w:bookmarkEnd w:id="420"/>
    </w:p>
    <w:p w:rsidR="008C0CA7" w:rsidRDefault="005061A5">
      <w:pPr>
        <w:spacing w:line="263" w:lineRule="exact"/>
        <w:ind w:left="840"/>
        <w:rPr>
          <w:sz w:val="20"/>
          <w:szCs w:val="20"/>
        </w:rPr>
      </w:pPr>
      <w:r>
        <w:rPr>
          <w:rFonts w:ascii="宋体" w:eastAsia="宋体" w:hAnsi="宋体" w:cs="宋体"/>
          <w:color w:val="4B4B4B"/>
          <w:sz w:val="23"/>
          <w:szCs w:val="23"/>
        </w:rPr>
        <w:t>四是全面推进质量文化建设。完善专业认证制度，有序开展保合格、上水平、</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追卓越的本科专业三级认证工作，建立以本科教学质量报告、学院本科教学评价、</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专业评价、课程评价、教师评价、学生评价为主体的全链条多维度高校教学质量</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评价与保障体系，将质量意识、质量标准、质量评价、质量管理等落实到教育教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学各环节，内化为师生的共同价值追求和自觉行动，推进质量革命，树立质量品</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牌。</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问：《意见》在引导教师潜心育人方面提出哪些具体举措？</w:t>
      </w:r>
    </w:p>
    <w:p w:rsidR="008C0CA7" w:rsidRDefault="008C0CA7">
      <w:pPr>
        <w:spacing w:line="228" w:lineRule="exact"/>
        <w:rPr>
          <w:sz w:val="20"/>
          <w:szCs w:val="20"/>
        </w:rPr>
      </w:pPr>
    </w:p>
    <w:p w:rsidR="008C0CA7" w:rsidRDefault="005061A5">
      <w:pPr>
        <w:spacing w:line="411" w:lineRule="exact"/>
        <w:ind w:left="360" w:right="246" w:firstLine="480"/>
        <w:jc w:val="both"/>
        <w:rPr>
          <w:sz w:val="20"/>
          <w:szCs w:val="20"/>
        </w:rPr>
      </w:pPr>
      <w:r>
        <w:rPr>
          <w:rFonts w:ascii="宋体" w:eastAsia="宋体" w:hAnsi="宋体" w:cs="宋体"/>
          <w:color w:val="4B4B4B"/>
          <w:sz w:val="24"/>
          <w:szCs w:val="24"/>
        </w:rPr>
        <w:t>答：高校教师的第一身份是老师、第一工作是教书、第一责任是上课，要引导老师努力做到政治过硬、业务精湛、育人高超、技术娴熟，主动承载起传播知识、传播思想、传播真理，塑造灵魂、塑造生命、塑造新人的时代重任。《意见》围绕引导教师潜心育</w:t>
      </w:r>
      <w:r>
        <w:rPr>
          <w:rFonts w:ascii="宋体" w:eastAsia="宋体" w:hAnsi="宋体" w:cs="宋体"/>
          <w:color w:val="4B4B4B"/>
          <w:sz w:val="24"/>
          <w:szCs w:val="24"/>
        </w:rPr>
        <w:t>人，提出了四个方面的举措。</w:t>
      </w:r>
    </w:p>
    <w:p w:rsidR="008C0CA7" w:rsidRDefault="008C0CA7">
      <w:pPr>
        <w:spacing w:line="229" w:lineRule="exact"/>
        <w:rPr>
          <w:sz w:val="20"/>
          <w:szCs w:val="20"/>
        </w:rPr>
      </w:pPr>
    </w:p>
    <w:p w:rsidR="008C0CA7" w:rsidRDefault="005061A5">
      <w:pPr>
        <w:spacing w:line="392" w:lineRule="exact"/>
        <w:ind w:left="360" w:right="366" w:firstLine="480"/>
        <w:rPr>
          <w:sz w:val="20"/>
          <w:szCs w:val="20"/>
        </w:rPr>
      </w:pPr>
      <w:r>
        <w:rPr>
          <w:rFonts w:ascii="宋体" w:eastAsia="宋体" w:hAnsi="宋体" w:cs="宋体"/>
          <w:color w:val="4B4B4B"/>
          <w:sz w:val="24"/>
          <w:szCs w:val="24"/>
        </w:rPr>
        <w:t>一是加强基层教学组织建设。基层教学组织是夯实人才培养工作的组织基础。通过加强教研室、课程模块教学团队、课程组等基层教学组织建设，制定完善相关管理制度，激发基层教学组织活力。</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二是完善教师培训与激励体系。加强高校教师发展中心建设，重点面向新入职教师和青年教师，开展岗前和在岗专业科目培训，提升教学能力。鼓励高校为长期从事教学工作的教师设立荣誉证书制度，鼓励社会组织对教师出资奖励，营造尊师重教良好社会风尚。</w:t>
      </w:r>
    </w:p>
    <w:p w:rsidR="008C0CA7" w:rsidRDefault="008C0CA7">
      <w:pPr>
        <w:spacing w:line="230"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color w:val="4B4B4B"/>
          <w:sz w:val="24"/>
          <w:szCs w:val="24"/>
        </w:rPr>
        <w:t>三是健全助教岗位制度。通过明确助教岗位职责要求，完善选拔、培训、评价、激励和反馈的全流程助教岗位管理制度，不断强化助教队伍建设。</w:t>
      </w:r>
    </w:p>
    <w:p w:rsidR="008C0CA7" w:rsidRDefault="008C0CA7">
      <w:pPr>
        <w:spacing w:line="229" w:lineRule="exact"/>
        <w:rPr>
          <w:sz w:val="20"/>
          <w:szCs w:val="20"/>
        </w:rPr>
      </w:pPr>
    </w:p>
    <w:p w:rsidR="008C0CA7" w:rsidRDefault="005061A5">
      <w:pPr>
        <w:spacing w:line="411" w:lineRule="exact"/>
        <w:ind w:left="360" w:right="246" w:firstLine="480"/>
        <w:jc w:val="both"/>
        <w:rPr>
          <w:sz w:val="20"/>
          <w:szCs w:val="20"/>
        </w:rPr>
      </w:pPr>
      <w:r>
        <w:rPr>
          <w:rFonts w:ascii="宋体" w:eastAsia="宋体" w:hAnsi="宋体" w:cs="宋体"/>
          <w:color w:val="4B4B4B"/>
          <w:sz w:val="24"/>
          <w:szCs w:val="24"/>
        </w:rPr>
        <w:t>四是完善教师考核评价制度。突出教育教学业绩在绩效分配、职务职称评聘、岗位晋级考核中的比重，明确各类教师承担本科生课程的教学课时，切实落实教授全员为本科生上课的要求，推动教授到教学一线为本科生讲授基础课和专业基础课。</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问：《意见》在加强组织保障方面提出哪些要求？</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答：《意见》围绕加强组织保障，提出两个方面的具体要求。</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一是加强党对高校教育教学工作的全面领导。地方党委教育工作</w:t>
      </w:r>
      <w:r>
        <w:rPr>
          <w:rFonts w:ascii="宋体" w:eastAsia="宋体" w:hAnsi="宋体" w:cs="宋体"/>
          <w:color w:val="4B4B4B"/>
          <w:sz w:val="24"/>
          <w:szCs w:val="24"/>
        </w:rPr>
        <w:t>部门、高校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各级党组织要坚持以习近平新时代中国特色社会主义思想为指导，全面贯彻党的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教育方针，坚定社会主义办学方向，落实</w:t>
      </w:r>
      <w:r>
        <w:rPr>
          <w:rFonts w:ascii="宋体" w:eastAsia="宋体" w:hAnsi="宋体" w:cs="宋体"/>
          <w:color w:val="4B4B4B"/>
          <w:sz w:val="24"/>
          <w:szCs w:val="24"/>
        </w:rPr>
        <w:t>“</w:t>
      </w:r>
      <w:r>
        <w:rPr>
          <w:rFonts w:ascii="宋体" w:eastAsia="宋体" w:hAnsi="宋体" w:cs="宋体"/>
          <w:color w:val="4B4B4B"/>
          <w:sz w:val="24"/>
          <w:szCs w:val="24"/>
        </w:rPr>
        <w:t>以本为本、四个回归</w:t>
      </w:r>
      <w:r>
        <w:rPr>
          <w:rFonts w:ascii="宋体" w:eastAsia="宋体" w:hAnsi="宋体" w:cs="宋体"/>
          <w:color w:val="4B4B4B"/>
          <w:sz w:val="24"/>
          <w:szCs w:val="24"/>
        </w:rPr>
        <w:t>”</w:t>
      </w:r>
      <w:r>
        <w:rPr>
          <w:rFonts w:ascii="宋体" w:eastAsia="宋体" w:hAnsi="宋体" w:cs="宋体"/>
          <w:color w:val="4B4B4B"/>
          <w:sz w:val="24"/>
          <w:szCs w:val="24"/>
        </w:rPr>
        <w:t>的要求，加强</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413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421" w:name="page422"/>
      <w:bookmarkEnd w:id="421"/>
    </w:p>
    <w:p w:rsidR="008C0CA7" w:rsidRDefault="005061A5">
      <w:pPr>
        <w:spacing w:line="274" w:lineRule="exact"/>
        <w:ind w:left="360"/>
        <w:rPr>
          <w:sz w:val="20"/>
          <w:szCs w:val="20"/>
        </w:rPr>
      </w:pPr>
      <w:r>
        <w:rPr>
          <w:rFonts w:ascii="宋体" w:eastAsia="宋体" w:hAnsi="宋体" w:cs="宋体"/>
          <w:color w:val="4B4B4B"/>
          <w:sz w:val="24"/>
          <w:szCs w:val="24"/>
        </w:rPr>
        <w:t>对本科教育教学改革的领导。各级领导干部、广大教师要把主要精力投入教育教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学工作，深入党建和思政、教学和科研一线，切实把走进学生、关爱学生、帮助</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学生落到实处。</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二是完善提高人才培养质量的保障机制。各地教育行政部门和高校要增强工</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作针对性和实效性，明确深化本科教育教学改革总体目标、重点内容、创新举措、</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评价考核和保障机制，加强政策协调配套，调整教育经费支出结构，加大对教育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教学改革的投入力度。</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62" w:lineRule="exact"/>
        <w:rPr>
          <w:sz w:val="20"/>
          <w:szCs w:val="20"/>
        </w:rPr>
      </w:pPr>
    </w:p>
    <w:p w:rsidR="008C0CA7" w:rsidRDefault="005061A5">
      <w:pPr>
        <w:tabs>
          <w:tab w:val="left" w:pos="7140"/>
        </w:tabs>
        <w:spacing w:line="274" w:lineRule="exact"/>
        <w:ind w:left="5360"/>
        <w:rPr>
          <w:sz w:val="20"/>
          <w:szCs w:val="20"/>
        </w:rPr>
      </w:pPr>
      <w:r>
        <w:rPr>
          <w:rFonts w:ascii="宋体" w:eastAsia="宋体" w:hAnsi="宋体" w:cs="宋体"/>
          <w:sz w:val="24"/>
          <w:szCs w:val="24"/>
        </w:rPr>
        <w:t>来源：教育部</w:t>
      </w:r>
      <w:r>
        <w:rPr>
          <w:sz w:val="20"/>
          <w:szCs w:val="20"/>
        </w:rPr>
        <w:tab/>
      </w:r>
      <w:r>
        <w:rPr>
          <w:rFonts w:ascii="宋体" w:eastAsia="宋体" w:hAnsi="宋体" w:cs="宋体"/>
          <w:sz w:val="24"/>
          <w:szCs w:val="24"/>
        </w:rPr>
        <w:t>2019.10.12</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3" w:lineRule="exact"/>
        <w:rPr>
          <w:sz w:val="20"/>
          <w:szCs w:val="20"/>
        </w:rPr>
      </w:pPr>
    </w:p>
    <w:p w:rsidR="008C0CA7" w:rsidRDefault="005061A5">
      <w:pPr>
        <w:ind w:right="-13"/>
        <w:jc w:val="center"/>
        <w:rPr>
          <w:sz w:val="20"/>
          <w:szCs w:val="20"/>
        </w:rPr>
      </w:pPr>
      <w:r>
        <w:rPr>
          <w:rFonts w:eastAsia="Times New Roman"/>
          <w:sz w:val="24"/>
          <w:szCs w:val="24"/>
        </w:rPr>
        <w:t>414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07" w:lineRule="exact"/>
        <w:rPr>
          <w:sz w:val="20"/>
          <w:szCs w:val="20"/>
        </w:rPr>
      </w:pPr>
      <w:bookmarkStart w:id="422" w:name="page423"/>
      <w:bookmarkEnd w:id="422"/>
    </w:p>
    <w:p w:rsidR="008C0CA7" w:rsidRDefault="005061A5">
      <w:pPr>
        <w:spacing w:line="366" w:lineRule="exact"/>
        <w:ind w:right="6"/>
        <w:jc w:val="center"/>
        <w:rPr>
          <w:sz w:val="20"/>
          <w:szCs w:val="20"/>
        </w:rPr>
      </w:pPr>
      <w:r>
        <w:rPr>
          <w:rFonts w:ascii="宋体" w:eastAsia="宋体" w:hAnsi="宋体" w:cs="宋体"/>
          <w:b/>
          <w:bCs/>
          <w:color w:val="4B4B4B"/>
          <w:sz w:val="32"/>
          <w:szCs w:val="32"/>
        </w:rPr>
        <w:t>中共中央</w:t>
      </w:r>
      <w:r>
        <w:rPr>
          <w:rFonts w:ascii="宋体" w:eastAsia="宋体" w:hAnsi="宋体" w:cs="宋体"/>
          <w:b/>
          <w:bCs/>
          <w:color w:val="4B4B4B"/>
          <w:sz w:val="32"/>
          <w:szCs w:val="32"/>
        </w:rPr>
        <w:t xml:space="preserve"> </w:t>
      </w:r>
      <w:r>
        <w:rPr>
          <w:rFonts w:ascii="宋体" w:eastAsia="宋体" w:hAnsi="宋体" w:cs="宋体"/>
          <w:b/>
          <w:bCs/>
          <w:color w:val="4B4B4B"/>
          <w:sz w:val="32"/>
          <w:szCs w:val="32"/>
        </w:rPr>
        <w:t>国务院印发《新时代爱国主义教育实施纲要》</w:t>
      </w:r>
    </w:p>
    <w:p w:rsidR="008C0CA7" w:rsidRDefault="008C0CA7">
      <w:pPr>
        <w:spacing w:line="232" w:lineRule="exact"/>
        <w:rPr>
          <w:sz w:val="20"/>
          <w:szCs w:val="20"/>
        </w:rPr>
      </w:pPr>
    </w:p>
    <w:p w:rsidR="008C0CA7" w:rsidRDefault="005061A5">
      <w:pPr>
        <w:spacing w:line="274" w:lineRule="exact"/>
        <w:ind w:right="-13"/>
        <w:jc w:val="center"/>
        <w:rPr>
          <w:sz w:val="20"/>
          <w:szCs w:val="20"/>
        </w:rPr>
      </w:pPr>
      <w:r>
        <w:rPr>
          <w:rFonts w:ascii="宋体" w:eastAsia="宋体" w:hAnsi="宋体" w:cs="宋体"/>
          <w:b/>
          <w:bCs/>
          <w:color w:val="4B4B4B"/>
          <w:sz w:val="24"/>
          <w:szCs w:val="24"/>
        </w:rPr>
        <w:t>2019.11</w:t>
      </w:r>
    </w:p>
    <w:p w:rsidR="008C0CA7" w:rsidRDefault="008C0CA7">
      <w:pPr>
        <w:spacing w:line="228" w:lineRule="exact"/>
        <w:rPr>
          <w:sz w:val="20"/>
          <w:szCs w:val="20"/>
        </w:rPr>
      </w:pPr>
    </w:p>
    <w:p w:rsidR="008C0CA7" w:rsidRDefault="005061A5">
      <w:pPr>
        <w:spacing w:line="449" w:lineRule="exact"/>
        <w:ind w:left="360" w:right="366" w:firstLine="480"/>
        <w:jc w:val="both"/>
        <w:rPr>
          <w:sz w:val="20"/>
          <w:szCs w:val="20"/>
        </w:rPr>
      </w:pPr>
      <w:r>
        <w:rPr>
          <w:rFonts w:ascii="宋体" w:eastAsia="宋体" w:hAnsi="宋体" w:cs="宋体"/>
          <w:color w:val="4B4B4B"/>
          <w:sz w:val="24"/>
          <w:szCs w:val="24"/>
        </w:rPr>
        <w:t>爱国主义是中华民族的民族心、民族魂，是中华民族最重要的精神财富，是中国人民和中华民族维护民族独立和民族尊严的强大精神动力。爱国主义精神深深植根于中华民族心中，维系着中华大地上各个民族的团结统一，激励着一代又一代中华儿女为祖国发展繁荣而自强不息、不懈奋斗。中国共产党是爱国主义精神最坚定的弘扬者和实践者，</w:t>
      </w:r>
      <w:r>
        <w:rPr>
          <w:rFonts w:ascii="宋体" w:eastAsia="宋体" w:hAnsi="宋体" w:cs="宋体"/>
          <w:color w:val="4B4B4B"/>
          <w:sz w:val="24"/>
          <w:szCs w:val="24"/>
        </w:rPr>
        <w:t xml:space="preserve">90 </w:t>
      </w:r>
      <w:r>
        <w:rPr>
          <w:rFonts w:ascii="宋体" w:eastAsia="宋体" w:hAnsi="宋体" w:cs="宋体"/>
          <w:color w:val="4B4B4B"/>
          <w:sz w:val="24"/>
          <w:szCs w:val="24"/>
        </w:rPr>
        <w:t>多年来，中国共产党团结带领全国各族人民进行的革命、建设、改革实践是爱国主义的伟大实践，写下了中华民族爱国主义精神的辉煌篇章。党的十八大以来，以习近平同志为核心的党中央高度重视爱国主义教育，固本培元、凝心铸</w:t>
      </w:r>
      <w:r>
        <w:rPr>
          <w:rFonts w:ascii="宋体" w:eastAsia="宋体" w:hAnsi="宋体" w:cs="宋体"/>
          <w:color w:val="4B4B4B"/>
          <w:sz w:val="24"/>
          <w:szCs w:val="24"/>
        </w:rPr>
        <w:t>魂，作出一系列重要部署，推动爱国主义教育取得显著成效。当前，中国特色社会主义进入新时代，中华民族伟大复兴正处于关键时期。新时代加强爱国主义教育，对于振奋民族精神、凝聚全民族力量，决胜全面建成小康社会，夺取新时代中国特色社会主义伟大胜利，实现中华民族伟大复兴的中国梦，具有重大而深远的意义。</w:t>
      </w:r>
    </w:p>
    <w:p w:rsidR="008C0CA7" w:rsidRDefault="008C0CA7">
      <w:pPr>
        <w:spacing w:line="203"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一、总体要求</w:t>
      </w:r>
    </w:p>
    <w:p w:rsidR="008C0CA7" w:rsidRDefault="008C0CA7">
      <w:pPr>
        <w:spacing w:line="228" w:lineRule="exact"/>
        <w:rPr>
          <w:sz w:val="20"/>
          <w:szCs w:val="20"/>
        </w:rPr>
      </w:pPr>
    </w:p>
    <w:p w:rsidR="008C0CA7" w:rsidRDefault="005061A5">
      <w:pPr>
        <w:spacing w:line="422" w:lineRule="exact"/>
        <w:ind w:left="360" w:right="246" w:firstLine="480"/>
        <w:rPr>
          <w:sz w:val="20"/>
          <w:szCs w:val="20"/>
        </w:rPr>
      </w:pPr>
      <w:r>
        <w:rPr>
          <w:rFonts w:ascii="宋体" w:eastAsia="宋体" w:hAnsi="宋体" w:cs="宋体"/>
          <w:color w:val="4B4B4B"/>
          <w:sz w:val="23"/>
          <w:szCs w:val="23"/>
        </w:rPr>
        <w:t>1</w:t>
      </w:r>
      <w:r>
        <w:rPr>
          <w:rFonts w:ascii="宋体" w:eastAsia="宋体" w:hAnsi="宋体" w:cs="宋体"/>
          <w:color w:val="4B4B4B"/>
          <w:sz w:val="23"/>
          <w:szCs w:val="23"/>
        </w:rPr>
        <w:t>．指导思想。坚持以马克思列宁主义、毛泽东思想、邓小平理论、</w:t>
      </w:r>
      <w:r>
        <w:rPr>
          <w:rFonts w:ascii="宋体" w:eastAsia="宋体" w:hAnsi="宋体" w:cs="宋体"/>
          <w:color w:val="4B4B4B"/>
          <w:sz w:val="23"/>
          <w:szCs w:val="23"/>
        </w:rPr>
        <w:t>“</w:t>
      </w:r>
      <w:r>
        <w:rPr>
          <w:rFonts w:ascii="宋体" w:eastAsia="宋体" w:hAnsi="宋体" w:cs="宋体"/>
          <w:color w:val="4B4B4B"/>
          <w:sz w:val="23"/>
          <w:szCs w:val="23"/>
        </w:rPr>
        <w:t>三个代表</w:t>
      </w:r>
      <w:r>
        <w:rPr>
          <w:rFonts w:ascii="宋体" w:eastAsia="宋体" w:hAnsi="宋体" w:cs="宋体"/>
          <w:color w:val="4B4B4B"/>
          <w:sz w:val="23"/>
          <w:szCs w:val="23"/>
        </w:rPr>
        <w:t>”</w:t>
      </w:r>
      <w:r>
        <w:rPr>
          <w:rFonts w:ascii="宋体" w:eastAsia="宋体" w:hAnsi="宋体" w:cs="宋体"/>
          <w:color w:val="4B4B4B"/>
          <w:sz w:val="23"/>
          <w:szCs w:val="23"/>
        </w:rPr>
        <w:t>重要思想、科学发展观、习近平新时代中国特色社会主义思想为指导，增强</w:t>
      </w:r>
      <w:r>
        <w:rPr>
          <w:rFonts w:ascii="宋体" w:eastAsia="宋体" w:hAnsi="宋体" w:cs="宋体"/>
          <w:color w:val="4B4B4B"/>
          <w:sz w:val="23"/>
          <w:szCs w:val="23"/>
        </w:rPr>
        <w:t>“</w:t>
      </w:r>
      <w:r>
        <w:rPr>
          <w:rFonts w:ascii="宋体" w:eastAsia="宋体" w:hAnsi="宋体" w:cs="宋体"/>
          <w:color w:val="4B4B4B"/>
          <w:sz w:val="23"/>
          <w:szCs w:val="23"/>
        </w:rPr>
        <w:t>四个意识</w:t>
      </w:r>
      <w:r>
        <w:rPr>
          <w:rFonts w:ascii="宋体" w:eastAsia="宋体" w:hAnsi="宋体" w:cs="宋体"/>
          <w:color w:val="4B4B4B"/>
          <w:sz w:val="23"/>
          <w:szCs w:val="23"/>
        </w:rPr>
        <w:t>”</w:t>
      </w:r>
      <w:r>
        <w:rPr>
          <w:rFonts w:ascii="宋体" w:eastAsia="宋体" w:hAnsi="宋体" w:cs="宋体"/>
          <w:color w:val="4B4B4B"/>
          <w:sz w:val="23"/>
          <w:szCs w:val="23"/>
        </w:rPr>
        <w:t>，坚定</w:t>
      </w:r>
      <w:r>
        <w:rPr>
          <w:rFonts w:ascii="宋体" w:eastAsia="宋体" w:hAnsi="宋体" w:cs="宋体"/>
          <w:color w:val="4B4B4B"/>
          <w:sz w:val="23"/>
          <w:szCs w:val="23"/>
        </w:rPr>
        <w:t>“</w:t>
      </w:r>
      <w:r>
        <w:rPr>
          <w:rFonts w:ascii="宋体" w:eastAsia="宋体" w:hAnsi="宋体" w:cs="宋体"/>
          <w:color w:val="4B4B4B"/>
          <w:sz w:val="23"/>
          <w:szCs w:val="23"/>
        </w:rPr>
        <w:t>四个自信</w:t>
      </w:r>
      <w:r>
        <w:rPr>
          <w:rFonts w:ascii="宋体" w:eastAsia="宋体" w:hAnsi="宋体" w:cs="宋体"/>
          <w:color w:val="4B4B4B"/>
          <w:sz w:val="23"/>
          <w:szCs w:val="23"/>
        </w:rPr>
        <w:t>”</w:t>
      </w:r>
      <w:r>
        <w:rPr>
          <w:rFonts w:ascii="宋体" w:eastAsia="宋体" w:hAnsi="宋体" w:cs="宋体"/>
          <w:color w:val="4B4B4B"/>
          <w:sz w:val="23"/>
          <w:szCs w:val="23"/>
        </w:rPr>
        <w:t>，做到</w:t>
      </w:r>
      <w:r>
        <w:rPr>
          <w:rFonts w:ascii="宋体" w:eastAsia="宋体" w:hAnsi="宋体" w:cs="宋体"/>
          <w:color w:val="4B4B4B"/>
          <w:sz w:val="23"/>
          <w:szCs w:val="23"/>
        </w:rPr>
        <w:t>“</w:t>
      </w:r>
      <w:r>
        <w:rPr>
          <w:rFonts w:ascii="宋体" w:eastAsia="宋体" w:hAnsi="宋体" w:cs="宋体"/>
          <w:color w:val="4B4B4B"/>
          <w:sz w:val="23"/>
          <w:szCs w:val="23"/>
        </w:rPr>
        <w:t>两个维护</w:t>
      </w:r>
      <w:r>
        <w:rPr>
          <w:rFonts w:ascii="宋体" w:eastAsia="宋体" w:hAnsi="宋体" w:cs="宋体"/>
          <w:color w:val="4B4B4B"/>
          <w:sz w:val="23"/>
          <w:szCs w:val="23"/>
        </w:rPr>
        <w:t>”</w:t>
      </w:r>
      <w:r>
        <w:rPr>
          <w:rFonts w:ascii="宋体" w:eastAsia="宋体" w:hAnsi="宋体" w:cs="宋体"/>
          <w:color w:val="4B4B4B"/>
          <w:sz w:val="23"/>
          <w:szCs w:val="23"/>
        </w:rPr>
        <w:t>，着眼培养担当民族</w:t>
      </w:r>
      <w:r>
        <w:rPr>
          <w:rFonts w:ascii="宋体" w:eastAsia="宋体" w:hAnsi="宋体" w:cs="宋体"/>
          <w:color w:val="4B4B4B"/>
          <w:sz w:val="23"/>
          <w:szCs w:val="23"/>
        </w:rPr>
        <w:t>复兴大任的时代新人，始终高扬爱国主义旗帜，着力培养爱国之情、砥砺强国之志、实践报国之行，使爱国主义成为全体中国人民的坚定信念、精神力量和自觉行动。</w:t>
      </w:r>
    </w:p>
    <w:p w:rsidR="008C0CA7" w:rsidRDefault="008C0CA7">
      <w:pPr>
        <w:spacing w:line="230"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坚持把实现中华民族伟大复兴的中国梦作为鲜明主题。伟大事业需要伟大精神，伟大精神铸就伟大梦想。要把国家富强、民族振兴、人民幸福作为不懈追求，着力扎紧全国各族人民团结奋斗的精神纽带，厚植家国情怀，培育精神家园，引导人们坚持中国道路、弘扬中国精神、凝聚中国力量，为实现中华民族伟大复兴的中国梦提供强大精神动力。</w:t>
      </w:r>
    </w:p>
    <w:p w:rsidR="008C0CA7" w:rsidRDefault="008C0CA7">
      <w:pPr>
        <w:spacing w:line="230" w:lineRule="exact"/>
        <w:rPr>
          <w:sz w:val="20"/>
          <w:szCs w:val="20"/>
        </w:rPr>
      </w:pPr>
    </w:p>
    <w:p w:rsidR="008C0CA7" w:rsidRDefault="005061A5">
      <w:pPr>
        <w:spacing w:line="412" w:lineRule="exact"/>
        <w:ind w:left="360" w:right="366" w:firstLine="480"/>
        <w:jc w:val="both"/>
        <w:rPr>
          <w:sz w:val="20"/>
          <w:szCs w:val="20"/>
        </w:rPr>
      </w:pPr>
      <w:r>
        <w:rPr>
          <w:rFonts w:ascii="宋体" w:eastAsia="宋体" w:hAnsi="宋体" w:cs="宋体"/>
          <w:color w:val="4B4B4B"/>
          <w:sz w:val="23"/>
          <w:szCs w:val="23"/>
        </w:rPr>
        <w:t>3</w:t>
      </w:r>
      <w:r>
        <w:rPr>
          <w:rFonts w:ascii="宋体" w:eastAsia="宋体" w:hAnsi="宋体" w:cs="宋体"/>
          <w:color w:val="4B4B4B"/>
          <w:sz w:val="23"/>
          <w:szCs w:val="23"/>
        </w:rPr>
        <w:t>．坚持爱党爱国爱社会主义相统一。新中国是中国共产</w:t>
      </w:r>
      <w:r>
        <w:rPr>
          <w:rFonts w:ascii="宋体" w:eastAsia="宋体" w:hAnsi="宋体" w:cs="宋体"/>
          <w:color w:val="4B4B4B"/>
          <w:sz w:val="23"/>
          <w:szCs w:val="23"/>
        </w:rPr>
        <w:t>党领导的社会主义国家，祖国的命运与党的命运、社会主义的命运密不可分。当代中国，爱国主义的本质就是坚持爱国和爱党、爱社会主义高度统一。要区分层次、区别对象，引导人们深刻认识党的领导是中国特色社会主义最本质特征和最大制度优势，坚持</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77" w:lineRule="exact"/>
        <w:rPr>
          <w:sz w:val="20"/>
          <w:szCs w:val="20"/>
        </w:rPr>
      </w:pPr>
    </w:p>
    <w:p w:rsidR="008C0CA7" w:rsidRDefault="005061A5">
      <w:pPr>
        <w:ind w:right="-13"/>
        <w:jc w:val="center"/>
        <w:rPr>
          <w:sz w:val="20"/>
          <w:szCs w:val="20"/>
        </w:rPr>
      </w:pPr>
      <w:r>
        <w:rPr>
          <w:rFonts w:eastAsia="Times New Roman"/>
          <w:sz w:val="24"/>
          <w:szCs w:val="24"/>
        </w:rPr>
        <w:t>415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23" w:name="page424"/>
      <w:bookmarkEnd w:id="423"/>
    </w:p>
    <w:p w:rsidR="008C0CA7" w:rsidRDefault="005061A5">
      <w:pPr>
        <w:spacing w:line="354" w:lineRule="exact"/>
        <w:ind w:left="360" w:right="266"/>
        <w:rPr>
          <w:sz w:val="20"/>
          <w:szCs w:val="20"/>
        </w:rPr>
      </w:pPr>
      <w:r>
        <w:rPr>
          <w:rFonts w:ascii="宋体" w:eastAsia="宋体" w:hAnsi="宋体" w:cs="宋体"/>
          <w:color w:val="4B4B4B"/>
          <w:sz w:val="23"/>
          <w:szCs w:val="23"/>
        </w:rPr>
        <w:t>党的领导、坚持走中国特色社会主义道路是实现国家富强的根本保障和必由之路，以坚定的信念、真挚的情感把新时代中国特色社会主义一以贯之进行下去。</w:t>
      </w:r>
    </w:p>
    <w:p w:rsidR="008C0CA7" w:rsidRDefault="008C0CA7">
      <w:pPr>
        <w:spacing w:line="230" w:lineRule="exact"/>
        <w:rPr>
          <w:sz w:val="20"/>
          <w:szCs w:val="20"/>
        </w:rPr>
      </w:pPr>
    </w:p>
    <w:p w:rsidR="008C0CA7" w:rsidRDefault="005061A5">
      <w:pPr>
        <w:spacing w:line="436" w:lineRule="exact"/>
        <w:ind w:left="360" w:right="246" w:firstLine="480"/>
        <w:jc w:val="both"/>
        <w:rPr>
          <w:sz w:val="20"/>
          <w:szCs w:val="20"/>
        </w:rPr>
      </w:pPr>
      <w:r>
        <w:rPr>
          <w:rFonts w:ascii="宋体" w:eastAsia="宋体" w:hAnsi="宋体" w:cs="宋体"/>
          <w:color w:val="4B4B4B"/>
          <w:sz w:val="23"/>
          <w:szCs w:val="23"/>
        </w:rPr>
        <w:t>4</w:t>
      </w:r>
      <w:r>
        <w:rPr>
          <w:rFonts w:ascii="宋体" w:eastAsia="宋体" w:hAnsi="宋体" w:cs="宋体"/>
          <w:color w:val="4B4B4B"/>
          <w:sz w:val="23"/>
          <w:szCs w:val="23"/>
        </w:rPr>
        <w:t>．坚持以维护祖国统一和民族团结为着力点。国家统一和民族团结是中华民族根本利益所在。要始终不渝坚持民族团结是各族人民的生命线，巩固和发展平等团结互助和谐的社会主义民族关系，引导全国各族人民像爱护自己的眼睛一样珍惜民族团结，维护全国各族人民大团结的政治局面，巩固和发展最广泛的爱国统一战线，不断增强对伟大祖国、中华民族、中华文化、中国共产党、中国特色社会主义的认同，坚决维护国家主权、安全、发展利益，旗帜鲜明反对分裂国家图谋、破坏民族团结的言行，筑牢国家统一、民族团结、社会稳定的铜墙铁壁。</w:t>
      </w:r>
    </w:p>
    <w:p w:rsidR="008C0CA7" w:rsidRDefault="008C0CA7">
      <w:pPr>
        <w:spacing w:line="231" w:lineRule="exact"/>
        <w:rPr>
          <w:sz w:val="20"/>
          <w:szCs w:val="20"/>
        </w:rPr>
      </w:pPr>
    </w:p>
    <w:p w:rsidR="008C0CA7" w:rsidRDefault="005061A5">
      <w:pPr>
        <w:spacing w:line="431" w:lineRule="exact"/>
        <w:ind w:left="360" w:right="246" w:firstLine="480"/>
        <w:jc w:val="both"/>
        <w:rPr>
          <w:sz w:val="20"/>
          <w:szCs w:val="20"/>
        </w:rPr>
      </w:pPr>
      <w:r>
        <w:rPr>
          <w:rFonts w:ascii="宋体" w:eastAsia="宋体" w:hAnsi="宋体" w:cs="宋体"/>
          <w:color w:val="4B4B4B"/>
          <w:sz w:val="24"/>
          <w:szCs w:val="24"/>
        </w:rPr>
        <w:t>5</w:t>
      </w:r>
      <w:r>
        <w:rPr>
          <w:rFonts w:ascii="宋体" w:eastAsia="宋体" w:hAnsi="宋体" w:cs="宋体"/>
          <w:color w:val="4B4B4B"/>
          <w:sz w:val="24"/>
          <w:szCs w:val="24"/>
        </w:rPr>
        <w:t>．坚持以立为本、重</w:t>
      </w:r>
      <w:r>
        <w:rPr>
          <w:rFonts w:ascii="宋体" w:eastAsia="宋体" w:hAnsi="宋体" w:cs="宋体"/>
          <w:color w:val="4B4B4B"/>
          <w:sz w:val="24"/>
          <w:szCs w:val="24"/>
        </w:rPr>
        <w:t>在建设。爱国主义是中华儿女最自然、最朴素的情感。要坚持从娃娃抓起，着眼固本培元、凝心铸魂，突出思想内涵，强化思想引领，做到润物无声，把基本要求和具体实际结合起来，把全面覆盖和突出重点结合起来，遵循规律、创新发展，注重落细落小落实、日常经常平常，强化教育引导、实践养成、制度保障，推动爱国主义教育融入贯穿国民教育和精神文明建设全过程。</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6</w:t>
      </w:r>
      <w:r>
        <w:rPr>
          <w:rFonts w:ascii="宋体" w:eastAsia="宋体" w:hAnsi="宋体" w:cs="宋体"/>
          <w:color w:val="4B4B4B"/>
          <w:sz w:val="24"/>
          <w:szCs w:val="24"/>
        </w:rPr>
        <w:t>．坚持立足中国又面向世界。一个国家、一个民族，只有开放兼容，才能</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富强兴盛。要把弘扬爱国主义精神与扩大对外开放结合起来，尊重各国历史特点、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文化传统，尊重各国人民选择的发</w:t>
      </w:r>
      <w:r>
        <w:rPr>
          <w:rFonts w:ascii="宋体" w:eastAsia="宋体" w:hAnsi="宋体" w:cs="宋体"/>
          <w:color w:val="4B4B4B"/>
          <w:sz w:val="24"/>
          <w:szCs w:val="24"/>
        </w:rPr>
        <w:t>展道路，善于从不同文明中寻求智慧、汲取营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养，促进人类和平与发展的崇高事业，共同推动人类文明发展进步。</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二、基本内容</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7</w:t>
      </w:r>
      <w:r>
        <w:rPr>
          <w:rFonts w:ascii="宋体" w:eastAsia="宋体" w:hAnsi="宋体" w:cs="宋体"/>
          <w:color w:val="4B4B4B"/>
          <w:sz w:val="24"/>
          <w:szCs w:val="24"/>
        </w:rPr>
        <w:t>．坚持用习近平新时代中国特色社会主义思想武装全党、教育人民。习近</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平新时代中国特色社会主义思想是马克思主义中国化最新成果，是党和人民实践</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经验和集体智慧的结晶，是中国特色社会主义理论体系的重要组成部分，是全党</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全国人民为实现中华民族伟大复兴而奋斗的行动指南，必须长期坚持并不断发</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展。要深刻理解习近平新时代中国特色社会主义思想的核心要义、精神实质、丰</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富内涵、实践要求，不断增强干部群众的政治意识、大局意识、核心意识、看齐</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意识，坚决维护习近平总书记党中央的核心、全党的核心地位，坚决维护党中央</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权威和集中统一领导。要紧密结合人们生产生活实际，推动习近平新时代中国特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色社会主义思想进企业、进农村、进机关、进校园、进社区、进军营、进网络，</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416</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24" w:name="page425"/>
      <w:bookmarkEnd w:id="424"/>
    </w:p>
    <w:p w:rsidR="008C0CA7" w:rsidRDefault="005061A5">
      <w:pPr>
        <w:spacing w:line="392" w:lineRule="exact"/>
        <w:ind w:left="360" w:right="266"/>
        <w:jc w:val="both"/>
        <w:rPr>
          <w:sz w:val="20"/>
          <w:szCs w:val="20"/>
        </w:rPr>
      </w:pPr>
      <w:r>
        <w:rPr>
          <w:rFonts w:ascii="宋体" w:eastAsia="宋体" w:hAnsi="宋体" w:cs="宋体"/>
          <w:color w:val="4B4B4B"/>
          <w:sz w:val="24"/>
          <w:szCs w:val="24"/>
        </w:rPr>
        <w:t>真正使党的创新理论落地生根、开花结果。要在知行合一、学以致用上下功夫，引导干部群众坚持以习近平新时代中国特色社会主义思想为指导，展现新气象、激发新作为，把学习教育成果转化为爱国报国的实际行动。</w:t>
      </w:r>
    </w:p>
    <w:p w:rsidR="008C0CA7" w:rsidRDefault="008C0CA7">
      <w:pPr>
        <w:spacing w:line="230" w:lineRule="exact"/>
        <w:rPr>
          <w:sz w:val="20"/>
          <w:szCs w:val="20"/>
        </w:rPr>
      </w:pPr>
    </w:p>
    <w:p w:rsidR="008C0CA7" w:rsidRDefault="005061A5">
      <w:pPr>
        <w:spacing w:line="449" w:lineRule="exact"/>
        <w:ind w:left="360" w:right="146" w:firstLine="480"/>
        <w:rPr>
          <w:sz w:val="20"/>
          <w:szCs w:val="20"/>
        </w:rPr>
      </w:pPr>
      <w:r>
        <w:rPr>
          <w:rFonts w:ascii="宋体" w:eastAsia="宋体" w:hAnsi="宋体" w:cs="宋体"/>
          <w:color w:val="4B4B4B"/>
          <w:sz w:val="24"/>
          <w:szCs w:val="24"/>
        </w:rPr>
        <w:t>8</w:t>
      </w:r>
      <w:r>
        <w:rPr>
          <w:rFonts w:ascii="宋体" w:eastAsia="宋体" w:hAnsi="宋体" w:cs="宋体"/>
          <w:color w:val="4B4B4B"/>
          <w:sz w:val="24"/>
          <w:szCs w:val="24"/>
        </w:rPr>
        <w:t>．深入开展中国特色社会主义和中国梦教育。中国特色社会主义集中体现着国家、民族、人民根本利益。要高举中国特色社会主义伟大旗帜，广泛开展理想信念教育，用党领导人民进行伟大社会革命的成果说话，用改革开放以来社会主义现代化建设的伟大成就说话，用新时代坚持和发展中国特色社会主义的生动实践说话，用中国特色社会主义制度的优势说</w:t>
      </w:r>
      <w:r>
        <w:rPr>
          <w:rFonts w:ascii="宋体" w:eastAsia="宋体" w:hAnsi="宋体" w:cs="宋体"/>
          <w:color w:val="4B4B4B"/>
          <w:sz w:val="24"/>
          <w:szCs w:val="24"/>
        </w:rPr>
        <w:t>话，在历史与现实、国际与国内的对比中，引导人们深刻认识中国共产党为什么</w:t>
      </w:r>
      <w:r>
        <w:rPr>
          <w:rFonts w:ascii="宋体" w:eastAsia="宋体" w:hAnsi="宋体" w:cs="宋体"/>
          <w:color w:val="4B4B4B"/>
          <w:sz w:val="24"/>
          <w:szCs w:val="24"/>
        </w:rPr>
        <w:t>“</w:t>
      </w:r>
      <w:r>
        <w:rPr>
          <w:rFonts w:ascii="宋体" w:eastAsia="宋体" w:hAnsi="宋体" w:cs="宋体"/>
          <w:color w:val="4B4B4B"/>
          <w:sz w:val="24"/>
          <w:szCs w:val="24"/>
        </w:rPr>
        <w:t>能</w:t>
      </w:r>
      <w:r>
        <w:rPr>
          <w:rFonts w:ascii="宋体" w:eastAsia="宋体" w:hAnsi="宋体" w:cs="宋体"/>
          <w:color w:val="4B4B4B"/>
          <w:sz w:val="24"/>
          <w:szCs w:val="24"/>
        </w:rPr>
        <w:t>”</w:t>
      </w:r>
      <w:r>
        <w:rPr>
          <w:rFonts w:ascii="宋体" w:eastAsia="宋体" w:hAnsi="宋体" w:cs="宋体"/>
          <w:color w:val="4B4B4B"/>
          <w:sz w:val="24"/>
          <w:szCs w:val="24"/>
        </w:rPr>
        <w:t>、马克思主义为什么</w:t>
      </w:r>
      <w:r>
        <w:rPr>
          <w:rFonts w:ascii="宋体" w:eastAsia="宋体" w:hAnsi="宋体" w:cs="宋体"/>
          <w:color w:val="4B4B4B"/>
          <w:sz w:val="24"/>
          <w:szCs w:val="24"/>
        </w:rPr>
        <w:t>“</w:t>
      </w:r>
      <w:r>
        <w:rPr>
          <w:rFonts w:ascii="宋体" w:eastAsia="宋体" w:hAnsi="宋体" w:cs="宋体"/>
          <w:color w:val="4B4B4B"/>
          <w:sz w:val="24"/>
          <w:szCs w:val="24"/>
        </w:rPr>
        <w:t>行</w:t>
      </w:r>
      <w:r>
        <w:rPr>
          <w:rFonts w:ascii="宋体" w:eastAsia="宋体" w:hAnsi="宋体" w:cs="宋体"/>
          <w:color w:val="4B4B4B"/>
          <w:sz w:val="24"/>
          <w:szCs w:val="24"/>
        </w:rPr>
        <w:t>”</w:t>
      </w:r>
      <w:r>
        <w:rPr>
          <w:rFonts w:ascii="宋体" w:eastAsia="宋体" w:hAnsi="宋体" w:cs="宋体"/>
          <w:color w:val="4B4B4B"/>
          <w:sz w:val="24"/>
          <w:szCs w:val="24"/>
        </w:rPr>
        <w:t>、中国特色社会主义为什么</w:t>
      </w:r>
      <w:r>
        <w:rPr>
          <w:rFonts w:ascii="宋体" w:eastAsia="宋体" w:hAnsi="宋体" w:cs="宋体"/>
          <w:color w:val="4B4B4B"/>
          <w:sz w:val="24"/>
          <w:szCs w:val="24"/>
        </w:rPr>
        <w:t>“</w:t>
      </w:r>
      <w:r>
        <w:rPr>
          <w:rFonts w:ascii="宋体" w:eastAsia="宋体" w:hAnsi="宋体" w:cs="宋体"/>
          <w:color w:val="4B4B4B"/>
          <w:sz w:val="24"/>
          <w:szCs w:val="24"/>
        </w:rPr>
        <w:t>好</w:t>
      </w:r>
      <w:r>
        <w:rPr>
          <w:rFonts w:ascii="宋体" w:eastAsia="宋体" w:hAnsi="宋体" w:cs="宋体"/>
          <w:color w:val="4B4B4B"/>
          <w:sz w:val="24"/>
          <w:szCs w:val="24"/>
        </w:rPr>
        <w:t>”</w:t>
      </w:r>
      <w:r>
        <w:rPr>
          <w:rFonts w:ascii="宋体" w:eastAsia="宋体" w:hAnsi="宋体" w:cs="宋体"/>
          <w:color w:val="4B4B4B"/>
          <w:sz w:val="24"/>
          <w:szCs w:val="24"/>
        </w:rPr>
        <w:t>，牢记红色政权是从哪里来的、新中国是怎么建立起来的，倍加珍惜我们党开创的中国特色社会主义，不断增强道路自信、理论自信、制度自信、文化自信。要深入开展中国梦教育，引导人们深刻认识中国梦是国家的梦、民族的梦，也是每个中国人的梦，深刻认识中华民族伟大复兴绝不是轻轻松松、敲锣打鼓就能实现的，要付出更为艰巨、更为艰苦的努力，争做新时代的奋斗者、追梦人。</w:t>
      </w:r>
    </w:p>
    <w:p w:rsidR="008C0CA7" w:rsidRDefault="008C0CA7">
      <w:pPr>
        <w:spacing w:line="237" w:lineRule="exact"/>
        <w:rPr>
          <w:sz w:val="20"/>
          <w:szCs w:val="20"/>
        </w:rPr>
      </w:pPr>
    </w:p>
    <w:p w:rsidR="008C0CA7" w:rsidRDefault="005061A5">
      <w:pPr>
        <w:spacing w:line="445" w:lineRule="exact"/>
        <w:ind w:left="360" w:right="366" w:firstLine="480"/>
        <w:jc w:val="both"/>
        <w:rPr>
          <w:sz w:val="20"/>
          <w:szCs w:val="20"/>
        </w:rPr>
      </w:pPr>
      <w:r>
        <w:rPr>
          <w:rFonts w:ascii="宋体" w:eastAsia="宋体" w:hAnsi="宋体" w:cs="宋体"/>
          <w:color w:val="4B4B4B"/>
          <w:sz w:val="23"/>
          <w:szCs w:val="23"/>
        </w:rPr>
        <w:t>9</w:t>
      </w:r>
      <w:r>
        <w:rPr>
          <w:rFonts w:ascii="宋体" w:eastAsia="宋体" w:hAnsi="宋体" w:cs="宋体"/>
          <w:color w:val="4B4B4B"/>
          <w:sz w:val="23"/>
          <w:szCs w:val="23"/>
        </w:rPr>
        <w:t>．深入开展国情教育和形势政策教育</w:t>
      </w:r>
      <w:r>
        <w:rPr>
          <w:rFonts w:ascii="宋体" w:eastAsia="宋体" w:hAnsi="宋体" w:cs="宋体"/>
          <w:color w:val="4B4B4B"/>
          <w:sz w:val="23"/>
          <w:szCs w:val="23"/>
        </w:rPr>
        <w:t>。要深入开展国情教育，帮助人们了解我国发展新的历史方位、社会主要矛盾的变化，引导人们深刻认识到，我国仍处于并将长期处于社会主义初级阶段的基本国情没有变，我国是世界上最大发展中国家的国际地位没有变，始终准确把握基本国情，既不落后于时代，也不脱离实际、超越阶段。要深入开展形势政策教育，帮助人们树立正确的历史观、大局观、角色观，了解世界正经历百年未有之大变局，我国仍处于发展的重要战略机遇期，引导人们清醒认识国际国内形势发展变化，做好我们自己的事情。要发扬斗争精神，增强斗争本领，引导人们充分认识伟大斗争的长期性、复</w:t>
      </w:r>
      <w:r>
        <w:rPr>
          <w:rFonts w:ascii="宋体" w:eastAsia="宋体" w:hAnsi="宋体" w:cs="宋体"/>
          <w:color w:val="4B4B4B"/>
          <w:sz w:val="23"/>
          <w:szCs w:val="23"/>
        </w:rPr>
        <w:t>杂性、艰巨性，敢于直面风险挑战，以坚忍不拔的意志和无私无畏的勇气战胜前进道路上的一切艰难险阻，在进行伟大斗争中更好弘扬爱国主义精神。</w:t>
      </w:r>
    </w:p>
    <w:p w:rsidR="008C0CA7" w:rsidRDefault="008C0CA7">
      <w:pPr>
        <w:spacing w:line="231" w:lineRule="exact"/>
        <w:rPr>
          <w:sz w:val="20"/>
          <w:szCs w:val="20"/>
        </w:rPr>
      </w:pPr>
    </w:p>
    <w:p w:rsidR="008C0CA7" w:rsidRDefault="005061A5">
      <w:pPr>
        <w:spacing w:line="412" w:lineRule="exact"/>
        <w:ind w:left="360" w:right="266" w:firstLine="480"/>
        <w:jc w:val="both"/>
        <w:rPr>
          <w:sz w:val="20"/>
          <w:szCs w:val="20"/>
        </w:rPr>
      </w:pPr>
      <w:r>
        <w:rPr>
          <w:rFonts w:ascii="宋体" w:eastAsia="宋体" w:hAnsi="宋体" w:cs="宋体"/>
          <w:color w:val="4B4B4B"/>
          <w:sz w:val="23"/>
          <w:szCs w:val="23"/>
        </w:rPr>
        <w:t>10</w:t>
      </w:r>
      <w:r>
        <w:rPr>
          <w:rFonts w:ascii="宋体" w:eastAsia="宋体" w:hAnsi="宋体" w:cs="宋体"/>
          <w:color w:val="4B4B4B"/>
          <w:sz w:val="23"/>
          <w:szCs w:val="23"/>
        </w:rPr>
        <w:t>．大力弘扬民族精神和时代精神。以爱国主义为核心的民族精神和以改革创新为核心的时代精神，是凝心聚力的兴国之魂、强国之魂。要聚焦培养担当民族复兴大任的时代新人，培育和践行社会主义核心价值观，广泛开展爱国主义、集体主义、社会主义教育，提高人们的思想觉悟、道德水准和文明素养。要唱响</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417</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25" w:name="page426"/>
      <w:bookmarkEnd w:id="425"/>
    </w:p>
    <w:p w:rsidR="008C0CA7" w:rsidRDefault="005061A5">
      <w:pPr>
        <w:spacing w:line="392" w:lineRule="exact"/>
        <w:ind w:left="360" w:right="246"/>
        <w:jc w:val="both"/>
        <w:rPr>
          <w:sz w:val="20"/>
          <w:szCs w:val="20"/>
        </w:rPr>
      </w:pPr>
      <w:r>
        <w:rPr>
          <w:rFonts w:ascii="宋体" w:eastAsia="宋体" w:hAnsi="宋体" w:cs="宋体"/>
          <w:color w:val="4B4B4B"/>
          <w:sz w:val="24"/>
          <w:szCs w:val="24"/>
        </w:rPr>
        <w:t>人民赞歌、展现人民风貌，大力弘扬中国人民在长期奋斗中形成的伟大创造精神、伟大奋斗精神、伟大团结精神、伟大梦想精神，生动展示人民群众在新时代的新实践、新业绩、新作为。</w:t>
      </w:r>
    </w:p>
    <w:p w:rsidR="008C0CA7" w:rsidRDefault="008C0CA7">
      <w:pPr>
        <w:spacing w:line="230" w:lineRule="exact"/>
        <w:rPr>
          <w:sz w:val="20"/>
          <w:szCs w:val="20"/>
        </w:rPr>
      </w:pPr>
    </w:p>
    <w:p w:rsidR="008C0CA7" w:rsidRDefault="005061A5">
      <w:pPr>
        <w:spacing w:line="445" w:lineRule="exact"/>
        <w:ind w:left="360" w:right="366" w:firstLine="480"/>
        <w:jc w:val="both"/>
        <w:rPr>
          <w:sz w:val="20"/>
          <w:szCs w:val="20"/>
        </w:rPr>
      </w:pPr>
      <w:r>
        <w:rPr>
          <w:rFonts w:ascii="宋体" w:eastAsia="宋体" w:hAnsi="宋体" w:cs="宋体"/>
          <w:color w:val="4B4B4B"/>
          <w:sz w:val="24"/>
          <w:szCs w:val="24"/>
        </w:rPr>
        <w:t>11</w:t>
      </w:r>
      <w:r>
        <w:rPr>
          <w:rFonts w:ascii="宋体" w:eastAsia="宋体" w:hAnsi="宋体" w:cs="宋体"/>
          <w:color w:val="4B4B4B"/>
          <w:sz w:val="24"/>
          <w:szCs w:val="24"/>
        </w:rPr>
        <w:t>．广泛开展党史、国史、改革开放史教育。历史是最好的教科书，也是最好的清醒剂。要结合中华民族从站起来、富起来到强起来的伟大飞跃，引导人们深刻认识历史和人民选择中国共产党、选择马克思主义、选择社会主义道路、选择改革开放的历史必然性，深刻认识我们国家和民族从哪里来、到哪里去，坚决反对历史虚无主义。要继承革命传统，弘扬革命精神，传承红色基因，结合新的时代特点赋予新的内涵，使之转化为激励人民群众进行伟大斗争的强大动力。要加强改革开放教育，引导人们深刻认识改革开放是党和人民大踏步赶上时代的重要法宝，是坚持和发展中国</w:t>
      </w:r>
      <w:r>
        <w:rPr>
          <w:rFonts w:ascii="宋体" w:eastAsia="宋体" w:hAnsi="宋体" w:cs="宋体"/>
          <w:color w:val="4B4B4B"/>
          <w:sz w:val="24"/>
          <w:szCs w:val="24"/>
        </w:rPr>
        <w:t>特色社会主义的必由之路，是决定当代中国命运的关键一招，也是决定实现</w:t>
      </w:r>
      <w:r>
        <w:rPr>
          <w:rFonts w:ascii="宋体" w:eastAsia="宋体" w:hAnsi="宋体" w:cs="宋体"/>
          <w:color w:val="4B4B4B"/>
          <w:sz w:val="24"/>
          <w:szCs w:val="24"/>
        </w:rPr>
        <w:t>“</w:t>
      </w:r>
      <w:r>
        <w:rPr>
          <w:rFonts w:ascii="宋体" w:eastAsia="宋体" w:hAnsi="宋体" w:cs="宋体"/>
          <w:color w:val="4B4B4B"/>
          <w:sz w:val="24"/>
          <w:szCs w:val="24"/>
        </w:rPr>
        <w:t>两个一百年</w:t>
      </w:r>
      <w:r>
        <w:rPr>
          <w:rFonts w:ascii="宋体" w:eastAsia="宋体" w:hAnsi="宋体" w:cs="宋体"/>
          <w:color w:val="4B4B4B"/>
          <w:sz w:val="24"/>
          <w:szCs w:val="24"/>
        </w:rPr>
        <w:t>”</w:t>
      </w:r>
      <w:r>
        <w:rPr>
          <w:rFonts w:ascii="宋体" w:eastAsia="宋体" w:hAnsi="宋体" w:cs="宋体"/>
          <w:color w:val="4B4B4B"/>
          <w:sz w:val="24"/>
          <w:szCs w:val="24"/>
        </w:rPr>
        <w:t>奋斗目标、实现中华民族伟大复兴的关键一招，凝聚起将改革开放进行到底的强大力量。</w:t>
      </w:r>
    </w:p>
    <w:p w:rsidR="008C0CA7" w:rsidRDefault="008C0CA7">
      <w:pPr>
        <w:spacing w:line="232" w:lineRule="exact"/>
        <w:rPr>
          <w:sz w:val="20"/>
          <w:szCs w:val="20"/>
        </w:rPr>
      </w:pPr>
    </w:p>
    <w:p w:rsidR="008C0CA7" w:rsidRDefault="005061A5">
      <w:pPr>
        <w:spacing w:line="436" w:lineRule="exact"/>
        <w:ind w:left="360" w:right="246" w:firstLine="480"/>
        <w:jc w:val="both"/>
        <w:rPr>
          <w:sz w:val="20"/>
          <w:szCs w:val="20"/>
        </w:rPr>
      </w:pPr>
      <w:r>
        <w:rPr>
          <w:rFonts w:ascii="宋体" w:eastAsia="宋体" w:hAnsi="宋体" w:cs="宋体"/>
          <w:color w:val="4B4B4B"/>
          <w:sz w:val="23"/>
          <w:szCs w:val="23"/>
        </w:rPr>
        <w:t>12</w:t>
      </w:r>
      <w:r>
        <w:rPr>
          <w:rFonts w:ascii="宋体" w:eastAsia="宋体" w:hAnsi="宋体" w:cs="宋体"/>
          <w:color w:val="4B4B4B"/>
          <w:sz w:val="23"/>
          <w:szCs w:val="23"/>
        </w:rPr>
        <w:t>．传承和弘扬中华优秀传统文化。对祖国悠久历史、深厚文化的理解和接受，是爱国主义情感培育和发展的重要条件。要引导人们了解中华民族的悠久历史和灿烂文化，从历史中汲取营养和智慧，自觉延续文化基因，增强民族自尊心、自信心和自豪感。要坚持古为今用、推陈出新，不忘本来、辩证取舍，深入实施中华优秀传统文化传承发展工程，推动中华文化创造性转化、创新性发展。要坚</w:t>
      </w:r>
      <w:r>
        <w:rPr>
          <w:rFonts w:ascii="宋体" w:eastAsia="宋体" w:hAnsi="宋体" w:cs="宋体"/>
          <w:color w:val="4B4B4B"/>
          <w:sz w:val="23"/>
          <w:szCs w:val="23"/>
        </w:rPr>
        <w:t>守正道、弘扬大道，反对文化虚无主义，引导人们树立和坚持正确的历史观、民族观、国家观、文化观，不断增强中华民族的归属感、认同感、尊严感、荣誉感。</w:t>
      </w:r>
    </w:p>
    <w:p w:rsidR="008C0CA7" w:rsidRDefault="008C0CA7">
      <w:pPr>
        <w:spacing w:line="231"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color w:val="4B4B4B"/>
          <w:sz w:val="24"/>
          <w:szCs w:val="24"/>
        </w:rPr>
        <w:t>13</w:t>
      </w:r>
      <w:r>
        <w:rPr>
          <w:rFonts w:ascii="宋体" w:eastAsia="宋体" w:hAnsi="宋体" w:cs="宋体"/>
          <w:color w:val="4B4B4B"/>
          <w:sz w:val="24"/>
          <w:szCs w:val="24"/>
        </w:rPr>
        <w:t>．强化祖国统一和民族团结进步教育。实现祖国统一、维护民族团结，是中华民族的不懈追求。要加强祖国统一教育，深刻揭示维护国家主权和领土完整、实现祖国完全统一是大势所趋、大义所在、民心所向，增进广大同胞心灵契合、互信认同，与分裂祖国的言行开展坚决斗争，引导全体中华儿女为实现民族伟大复兴、推进祖国和平统一而共同奋斗。深化民族团结进步教育，铸牢中华民族共同体意识，加强各</w:t>
      </w:r>
      <w:r>
        <w:rPr>
          <w:rFonts w:ascii="宋体" w:eastAsia="宋体" w:hAnsi="宋体" w:cs="宋体"/>
          <w:color w:val="4B4B4B"/>
          <w:sz w:val="24"/>
          <w:szCs w:val="24"/>
        </w:rPr>
        <w:t>民族交往交流交融，引导各族群众牢固树立</w:t>
      </w:r>
      <w:r>
        <w:rPr>
          <w:rFonts w:ascii="宋体" w:eastAsia="宋体" w:hAnsi="宋体" w:cs="宋体"/>
          <w:color w:val="4B4B4B"/>
          <w:sz w:val="24"/>
          <w:szCs w:val="24"/>
        </w:rPr>
        <w:t>“</w:t>
      </w:r>
      <w:r>
        <w:rPr>
          <w:rFonts w:ascii="宋体" w:eastAsia="宋体" w:hAnsi="宋体" w:cs="宋体"/>
          <w:color w:val="4B4B4B"/>
          <w:sz w:val="24"/>
          <w:szCs w:val="24"/>
        </w:rPr>
        <w:t>三个离不开</w:t>
      </w:r>
      <w:r>
        <w:rPr>
          <w:rFonts w:ascii="宋体" w:eastAsia="宋体" w:hAnsi="宋体" w:cs="宋体"/>
          <w:color w:val="4B4B4B"/>
          <w:sz w:val="24"/>
          <w:szCs w:val="24"/>
        </w:rPr>
        <w:t>”</w:t>
      </w:r>
      <w:r>
        <w:rPr>
          <w:rFonts w:ascii="宋体" w:eastAsia="宋体" w:hAnsi="宋体" w:cs="宋体"/>
          <w:color w:val="4B4B4B"/>
          <w:sz w:val="24"/>
          <w:szCs w:val="24"/>
        </w:rPr>
        <w:t>思想，不断增强</w:t>
      </w:r>
      <w:r>
        <w:rPr>
          <w:rFonts w:ascii="宋体" w:eastAsia="宋体" w:hAnsi="宋体" w:cs="宋体"/>
          <w:color w:val="4B4B4B"/>
          <w:sz w:val="24"/>
          <w:szCs w:val="24"/>
        </w:rPr>
        <w:t>“</w:t>
      </w:r>
      <w:r>
        <w:rPr>
          <w:rFonts w:ascii="宋体" w:eastAsia="宋体" w:hAnsi="宋体" w:cs="宋体"/>
          <w:color w:val="4B4B4B"/>
          <w:sz w:val="24"/>
          <w:szCs w:val="24"/>
        </w:rPr>
        <w:t>五个认同</w:t>
      </w:r>
      <w:r>
        <w:rPr>
          <w:rFonts w:ascii="宋体" w:eastAsia="宋体" w:hAnsi="宋体" w:cs="宋体"/>
          <w:color w:val="4B4B4B"/>
          <w:sz w:val="24"/>
          <w:szCs w:val="24"/>
        </w:rPr>
        <w:t>”</w:t>
      </w:r>
      <w:r>
        <w:rPr>
          <w:rFonts w:ascii="宋体" w:eastAsia="宋体" w:hAnsi="宋体" w:cs="宋体"/>
          <w:color w:val="4B4B4B"/>
          <w:sz w:val="24"/>
          <w:szCs w:val="24"/>
        </w:rPr>
        <w:t>，使各民族同呼吸、共命运、心连心的光荣传统代代相传。</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4" w:lineRule="exact"/>
        <w:rPr>
          <w:sz w:val="20"/>
          <w:szCs w:val="20"/>
        </w:rPr>
      </w:pPr>
    </w:p>
    <w:p w:rsidR="008C0CA7" w:rsidRDefault="005061A5">
      <w:pPr>
        <w:ind w:right="-13"/>
        <w:jc w:val="center"/>
        <w:rPr>
          <w:sz w:val="20"/>
          <w:szCs w:val="20"/>
        </w:rPr>
      </w:pPr>
      <w:r>
        <w:rPr>
          <w:rFonts w:eastAsia="Times New Roman"/>
          <w:sz w:val="24"/>
          <w:szCs w:val="24"/>
        </w:rPr>
        <w:t>418</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426" w:name="page427"/>
      <w:bookmarkEnd w:id="426"/>
    </w:p>
    <w:p w:rsidR="008C0CA7" w:rsidRDefault="005061A5">
      <w:pPr>
        <w:spacing w:line="274" w:lineRule="exact"/>
        <w:ind w:left="840"/>
        <w:rPr>
          <w:sz w:val="20"/>
          <w:szCs w:val="20"/>
        </w:rPr>
      </w:pPr>
      <w:r>
        <w:rPr>
          <w:rFonts w:ascii="宋体" w:eastAsia="宋体" w:hAnsi="宋体" w:cs="宋体"/>
          <w:color w:val="4B4B4B"/>
          <w:sz w:val="24"/>
          <w:szCs w:val="24"/>
        </w:rPr>
        <w:t>14</w:t>
      </w:r>
      <w:r>
        <w:rPr>
          <w:rFonts w:ascii="宋体" w:eastAsia="宋体" w:hAnsi="宋体" w:cs="宋体"/>
          <w:color w:val="4B4B4B"/>
          <w:sz w:val="24"/>
          <w:szCs w:val="24"/>
        </w:rPr>
        <w:t>．加强国家安全教育和国防教育。国家安全是安邦定国的重要基石。要加</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强国家安全教育，深入学习宣传总体国家安全观，增强全党全国人民国家安全意</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识，自觉维护政治安全、国土安全、经济安全、社会安全、网络安全和外部安全。</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要加强国防教育，增强全民国防观念，使关心国防、热爱国防、建设国防、保卫</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国防成为全社会的思想共识和自觉行动。要深入开展增强忧患意识、防范化解重</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大风险的宣传教育，引导广大干部群众强化风险意识，科学辨识风险、有效应对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风险，做到居安思危、防患未然。</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三、新时代爱国主义教育要面向全体人民、聚焦青少年</w:t>
      </w:r>
    </w:p>
    <w:p w:rsidR="008C0CA7" w:rsidRDefault="008C0CA7">
      <w:pPr>
        <w:spacing w:line="228" w:lineRule="exact"/>
        <w:rPr>
          <w:sz w:val="20"/>
          <w:szCs w:val="20"/>
        </w:rPr>
      </w:pPr>
    </w:p>
    <w:p w:rsidR="008C0CA7" w:rsidRDefault="005061A5">
      <w:pPr>
        <w:spacing w:line="443" w:lineRule="exact"/>
        <w:ind w:left="360" w:right="266" w:firstLine="480"/>
        <w:jc w:val="both"/>
        <w:rPr>
          <w:sz w:val="20"/>
          <w:szCs w:val="20"/>
        </w:rPr>
      </w:pPr>
      <w:r>
        <w:rPr>
          <w:rFonts w:ascii="宋体" w:eastAsia="宋体" w:hAnsi="宋体" w:cs="宋体"/>
          <w:color w:val="4B4B4B"/>
          <w:sz w:val="24"/>
          <w:szCs w:val="24"/>
        </w:rPr>
        <w:t>15</w:t>
      </w:r>
      <w:r>
        <w:rPr>
          <w:rFonts w:ascii="宋体" w:eastAsia="宋体" w:hAnsi="宋体" w:cs="宋体"/>
          <w:color w:val="4B4B4B"/>
          <w:sz w:val="24"/>
          <w:szCs w:val="24"/>
        </w:rPr>
        <w:t>．充分发挥课堂教学的主渠道作用。培养社会主义建设者和接班人，首先要培养学生的爱国情怀。要把青少年作为爱国主义教育的重中之重，将爱国主义精神贯穿于学校教育全过程，推动爱国主义教育进课堂、进教材、进头脑。</w:t>
      </w:r>
      <w:r>
        <w:rPr>
          <w:rFonts w:ascii="宋体" w:eastAsia="宋体" w:hAnsi="宋体" w:cs="宋体"/>
          <w:color w:val="4B4B4B"/>
          <w:sz w:val="24"/>
          <w:szCs w:val="24"/>
        </w:rPr>
        <w:t>在普通中小学、中职学校，将爱国主义教育内容融入语文、道德与法治、历史等学科教材编写和教育教学中，在普通高校将爱国主义教育与哲学社会科学相关专业课程有机结合，加大爱国主义教育内容的比重。创新爱国主义教育的形式，丰富和优化课程资源，支持和鼓励多种形式开发微课、微视频等教育资源和在线课程，开发体现爱国主义教育要求的音乐、美术、书法、舞蹈、戏剧作品等，进一步增强吸引力感染力。</w:t>
      </w:r>
    </w:p>
    <w:p w:rsidR="008C0CA7" w:rsidRDefault="008C0CA7">
      <w:pPr>
        <w:spacing w:line="229" w:lineRule="exact"/>
        <w:rPr>
          <w:sz w:val="20"/>
          <w:szCs w:val="20"/>
        </w:rPr>
      </w:pPr>
    </w:p>
    <w:p w:rsidR="008C0CA7" w:rsidRDefault="005061A5">
      <w:pPr>
        <w:spacing w:line="443" w:lineRule="exact"/>
        <w:ind w:left="360" w:right="266" w:firstLine="480"/>
        <w:jc w:val="both"/>
        <w:rPr>
          <w:sz w:val="20"/>
          <w:szCs w:val="20"/>
        </w:rPr>
      </w:pPr>
      <w:r>
        <w:rPr>
          <w:rFonts w:ascii="宋体" w:eastAsia="宋体" w:hAnsi="宋体" w:cs="宋体"/>
          <w:color w:val="4B4B4B"/>
          <w:sz w:val="24"/>
          <w:szCs w:val="24"/>
        </w:rPr>
        <w:t>16</w:t>
      </w:r>
      <w:r>
        <w:rPr>
          <w:rFonts w:ascii="宋体" w:eastAsia="宋体" w:hAnsi="宋体" w:cs="宋体"/>
          <w:color w:val="4B4B4B"/>
          <w:sz w:val="24"/>
          <w:szCs w:val="24"/>
        </w:rPr>
        <w:t>．办好学校思想政治理论课。思想政治理论课是爱国主义教育的主阵地。要紧紧抓住青少年阶段的</w:t>
      </w:r>
      <w:r>
        <w:rPr>
          <w:rFonts w:ascii="宋体" w:eastAsia="宋体" w:hAnsi="宋体" w:cs="宋体"/>
          <w:color w:val="4B4B4B"/>
          <w:sz w:val="24"/>
          <w:szCs w:val="24"/>
        </w:rPr>
        <w:t>“</w:t>
      </w:r>
      <w:r>
        <w:rPr>
          <w:rFonts w:ascii="宋体" w:eastAsia="宋体" w:hAnsi="宋体" w:cs="宋体"/>
          <w:color w:val="4B4B4B"/>
          <w:sz w:val="24"/>
          <w:szCs w:val="24"/>
        </w:rPr>
        <w:t>拔节孕穗期</w:t>
      </w:r>
      <w:r>
        <w:rPr>
          <w:rFonts w:ascii="宋体" w:eastAsia="宋体" w:hAnsi="宋体" w:cs="宋体"/>
          <w:color w:val="4B4B4B"/>
          <w:sz w:val="24"/>
          <w:szCs w:val="24"/>
        </w:rPr>
        <w:t>”</w:t>
      </w:r>
      <w:r>
        <w:rPr>
          <w:rFonts w:ascii="宋体" w:eastAsia="宋体" w:hAnsi="宋体" w:cs="宋体"/>
          <w:color w:val="4B4B4B"/>
          <w:sz w:val="24"/>
          <w:szCs w:val="24"/>
        </w:rPr>
        <w:t>，理直气壮开好思想政治理论课，引导</w:t>
      </w:r>
      <w:r>
        <w:rPr>
          <w:rFonts w:ascii="宋体" w:eastAsia="宋体" w:hAnsi="宋体" w:cs="宋体"/>
          <w:color w:val="4B4B4B"/>
          <w:sz w:val="24"/>
          <w:szCs w:val="24"/>
        </w:rPr>
        <w:t>学生把爱国情、强国志、报国行自觉融入坚持和发展中国特色社会主义事业、建设社会主义现代化强国、实现中华民族伟大复兴的奋斗之中。按照政治强、情怀深、思维新、视野广、自律严、人格正的要求，加强思想政治理论课教师队伍建设，让有信仰的人讲信仰，让有爱国情怀的人讲爱国。推动思想政治理论课改革创新，发挥学生主体作用，采取互动式、启发式、交流式教学，增强思想性理论性和亲和力针对性，在教育灌输和潜移默化中，引导学生树立国家意识、增进爱国情感。</w:t>
      </w:r>
    </w:p>
    <w:p w:rsidR="008C0CA7" w:rsidRDefault="008C0CA7">
      <w:pPr>
        <w:spacing w:line="229" w:lineRule="exact"/>
        <w:rPr>
          <w:sz w:val="20"/>
          <w:szCs w:val="20"/>
        </w:rPr>
      </w:pPr>
    </w:p>
    <w:p w:rsidR="008C0CA7" w:rsidRDefault="005061A5">
      <w:pPr>
        <w:spacing w:line="392" w:lineRule="exact"/>
        <w:ind w:left="360" w:right="266" w:firstLine="480"/>
        <w:jc w:val="both"/>
        <w:rPr>
          <w:sz w:val="20"/>
          <w:szCs w:val="20"/>
        </w:rPr>
      </w:pPr>
      <w:r>
        <w:rPr>
          <w:rFonts w:ascii="宋体" w:eastAsia="宋体" w:hAnsi="宋体" w:cs="宋体"/>
          <w:color w:val="4B4B4B"/>
          <w:sz w:val="23"/>
          <w:szCs w:val="23"/>
        </w:rPr>
        <w:t>17</w:t>
      </w:r>
      <w:r>
        <w:rPr>
          <w:rFonts w:ascii="宋体" w:eastAsia="宋体" w:hAnsi="宋体" w:cs="宋体"/>
          <w:color w:val="4B4B4B"/>
          <w:sz w:val="23"/>
          <w:szCs w:val="23"/>
        </w:rPr>
        <w:t>．组织推出爱国主义精品出版物。针对不同年龄、不同成长阶段，坚持精品标准，加大创作力度，推出反映爱国主义内容的高质量儿童读物、教辅读物，让广大青少年自觉接受爱国主义熏陶。积极推荐爱国主义主题出版物，大力开展</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419</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27" w:name="page428"/>
      <w:bookmarkEnd w:id="427"/>
    </w:p>
    <w:p w:rsidR="008C0CA7" w:rsidRDefault="005061A5">
      <w:pPr>
        <w:spacing w:line="392" w:lineRule="exact"/>
        <w:ind w:left="360" w:right="266"/>
        <w:jc w:val="both"/>
        <w:rPr>
          <w:sz w:val="20"/>
          <w:szCs w:val="20"/>
        </w:rPr>
      </w:pPr>
      <w:r>
        <w:rPr>
          <w:rFonts w:ascii="宋体" w:eastAsia="宋体" w:hAnsi="宋体" w:cs="宋体"/>
          <w:color w:val="4B4B4B"/>
          <w:sz w:val="24"/>
          <w:szCs w:val="24"/>
        </w:rPr>
        <w:t>爱国主义教育读书活动。结合青少年兴趣点和接受习惯，大力开发并积极推介体现中华文化精髓、富有爱国主义气息的网络文学、动漫、有声读物、网络游戏、手机游戏、短视频等。</w:t>
      </w:r>
    </w:p>
    <w:p w:rsidR="008C0CA7" w:rsidRDefault="008C0CA7">
      <w:pPr>
        <w:spacing w:line="230"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color w:val="4B4B4B"/>
          <w:sz w:val="24"/>
          <w:szCs w:val="24"/>
        </w:rPr>
        <w:t>18</w:t>
      </w:r>
      <w:r>
        <w:rPr>
          <w:rFonts w:ascii="宋体" w:eastAsia="宋体" w:hAnsi="宋体" w:cs="宋体"/>
          <w:color w:val="4B4B4B"/>
          <w:sz w:val="24"/>
          <w:szCs w:val="24"/>
        </w:rPr>
        <w:t>．广泛组织开展实践活动。大中小学的党</w:t>
      </w:r>
      <w:r>
        <w:rPr>
          <w:rFonts w:ascii="宋体" w:eastAsia="宋体" w:hAnsi="宋体" w:cs="宋体"/>
          <w:color w:val="4B4B4B"/>
          <w:sz w:val="24"/>
          <w:szCs w:val="24"/>
        </w:rPr>
        <w:t>组织、共青团、少先队、学生会、学生社团等，要把爱国主义内容融入党日团日、主题班会、班队会以及各类主题教育活动之中。广泛开展文明校园创建，强化校训校歌校史的爱国主义教育功能，组织开展丰富多彩的校园文化活动。组织大中小学生参观纪念馆、展览馆、博物馆、烈士纪念设施，参加军事训练、冬令营夏令营、文化科技卫生</w:t>
      </w:r>
      <w:r>
        <w:rPr>
          <w:rFonts w:ascii="宋体" w:eastAsia="宋体" w:hAnsi="宋体" w:cs="宋体"/>
          <w:color w:val="4B4B4B"/>
          <w:sz w:val="24"/>
          <w:szCs w:val="24"/>
        </w:rPr>
        <w:t>“</w:t>
      </w:r>
      <w:r>
        <w:rPr>
          <w:rFonts w:ascii="宋体" w:eastAsia="宋体" w:hAnsi="宋体" w:cs="宋体"/>
          <w:color w:val="4B4B4B"/>
          <w:sz w:val="24"/>
          <w:szCs w:val="24"/>
        </w:rPr>
        <w:t>三下乡</w:t>
      </w:r>
      <w:r>
        <w:rPr>
          <w:rFonts w:ascii="宋体" w:eastAsia="宋体" w:hAnsi="宋体" w:cs="宋体"/>
          <w:color w:val="4B4B4B"/>
          <w:sz w:val="24"/>
          <w:szCs w:val="24"/>
        </w:rPr>
        <w:t>”</w:t>
      </w:r>
      <w:r>
        <w:rPr>
          <w:rFonts w:ascii="宋体" w:eastAsia="宋体" w:hAnsi="宋体" w:cs="宋体"/>
          <w:color w:val="4B4B4B"/>
          <w:sz w:val="24"/>
          <w:szCs w:val="24"/>
        </w:rPr>
        <w:t>、学雷锋志愿服务、创新创业、公益活动等，更好地了解国情民情，强化责任担当。密切与城市社区、农村、企业、部队、社会机构等的联系，丰富拓展爱国主义教育校外实践领域。</w:t>
      </w:r>
    </w:p>
    <w:p w:rsidR="008C0CA7" w:rsidRDefault="008C0CA7">
      <w:pPr>
        <w:spacing w:line="231" w:lineRule="exact"/>
        <w:rPr>
          <w:sz w:val="20"/>
          <w:szCs w:val="20"/>
        </w:rPr>
      </w:pPr>
    </w:p>
    <w:p w:rsidR="008C0CA7" w:rsidRDefault="005061A5">
      <w:pPr>
        <w:spacing w:line="436" w:lineRule="exact"/>
        <w:ind w:left="360" w:right="246" w:firstLine="480"/>
        <w:jc w:val="both"/>
        <w:rPr>
          <w:sz w:val="20"/>
          <w:szCs w:val="20"/>
        </w:rPr>
      </w:pPr>
      <w:r>
        <w:rPr>
          <w:rFonts w:ascii="宋体" w:eastAsia="宋体" w:hAnsi="宋体" w:cs="宋体"/>
          <w:color w:val="4B4B4B"/>
          <w:sz w:val="23"/>
          <w:szCs w:val="23"/>
        </w:rPr>
        <w:t>19</w:t>
      </w:r>
      <w:r>
        <w:rPr>
          <w:rFonts w:ascii="宋体" w:eastAsia="宋体" w:hAnsi="宋体" w:cs="宋体"/>
          <w:color w:val="4B4B4B"/>
          <w:sz w:val="23"/>
          <w:szCs w:val="23"/>
        </w:rPr>
        <w:t>．在广大知识分子中弘扬爱国奋斗精神。我国知识分子历来有浓厚的家国情怀和强烈的社会责任感。深入开展</w:t>
      </w:r>
      <w:r>
        <w:rPr>
          <w:rFonts w:ascii="宋体" w:eastAsia="宋体" w:hAnsi="宋体" w:cs="宋体"/>
          <w:color w:val="4B4B4B"/>
          <w:sz w:val="23"/>
          <w:szCs w:val="23"/>
        </w:rPr>
        <w:t>“</w:t>
      </w:r>
      <w:r>
        <w:rPr>
          <w:rFonts w:ascii="宋体" w:eastAsia="宋体" w:hAnsi="宋体" w:cs="宋体"/>
          <w:color w:val="4B4B4B"/>
          <w:sz w:val="23"/>
          <w:szCs w:val="23"/>
        </w:rPr>
        <w:t>弘扬爱国奋斗精神、建功立业新时代</w:t>
      </w:r>
      <w:r>
        <w:rPr>
          <w:rFonts w:ascii="宋体" w:eastAsia="宋体" w:hAnsi="宋体" w:cs="宋体"/>
          <w:color w:val="4B4B4B"/>
          <w:sz w:val="23"/>
          <w:szCs w:val="23"/>
        </w:rPr>
        <w:t>”</w:t>
      </w:r>
      <w:r>
        <w:rPr>
          <w:rFonts w:ascii="宋体" w:eastAsia="宋体" w:hAnsi="宋体" w:cs="宋体"/>
          <w:color w:val="4B4B4B"/>
          <w:sz w:val="23"/>
          <w:szCs w:val="23"/>
        </w:rPr>
        <w:t>活动，弘扬</w:t>
      </w:r>
      <w:r>
        <w:rPr>
          <w:rFonts w:ascii="宋体" w:eastAsia="宋体" w:hAnsi="宋体" w:cs="宋体"/>
          <w:color w:val="4B4B4B"/>
          <w:sz w:val="23"/>
          <w:szCs w:val="23"/>
        </w:rPr>
        <w:t>“</w:t>
      </w:r>
      <w:r>
        <w:rPr>
          <w:rFonts w:ascii="宋体" w:eastAsia="宋体" w:hAnsi="宋体" w:cs="宋体"/>
          <w:color w:val="4B4B4B"/>
          <w:sz w:val="23"/>
          <w:szCs w:val="23"/>
        </w:rPr>
        <w:t>两弹一星</w:t>
      </w:r>
      <w:r>
        <w:rPr>
          <w:rFonts w:ascii="宋体" w:eastAsia="宋体" w:hAnsi="宋体" w:cs="宋体"/>
          <w:color w:val="4B4B4B"/>
          <w:sz w:val="23"/>
          <w:szCs w:val="23"/>
        </w:rPr>
        <w:t>”</w:t>
      </w:r>
      <w:r>
        <w:rPr>
          <w:rFonts w:ascii="宋体" w:eastAsia="宋体" w:hAnsi="宋体" w:cs="宋体"/>
          <w:color w:val="4B4B4B"/>
          <w:sz w:val="23"/>
          <w:szCs w:val="23"/>
        </w:rPr>
        <w:t>精神、载人航天精神等，大力组织优秀知识分子学习宣传，引导新时代知识分子把自己的理想同祖国的前途、把自己的人生同民族的命运紧密联系在一起，立足本职、拼搏奋斗、创新创造，在新时代作出应有的贡献。广泛动员和组织知识分子深入改革开放前沿、经济发展一线和革命老区、民族地区、边疆地区、贫困地区，开展调研考察和咨询服务，深入了解国情，坚定爱国追求。</w:t>
      </w:r>
    </w:p>
    <w:p w:rsidR="008C0CA7" w:rsidRDefault="008C0CA7">
      <w:pPr>
        <w:spacing w:line="231" w:lineRule="exact"/>
        <w:rPr>
          <w:sz w:val="20"/>
          <w:szCs w:val="20"/>
        </w:rPr>
      </w:pPr>
    </w:p>
    <w:p w:rsidR="008C0CA7" w:rsidRDefault="005061A5">
      <w:pPr>
        <w:spacing w:line="443" w:lineRule="exact"/>
        <w:ind w:left="360" w:right="246" w:firstLine="480"/>
        <w:jc w:val="both"/>
        <w:rPr>
          <w:sz w:val="20"/>
          <w:szCs w:val="20"/>
        </w:rPr>
      </w:pPr>
      <w:r>
        <w:rPr>
          <w:rFonts w:ascii="宋体" w:eastAsia="宋体" w:hAnsi="宋体" w:cs="宋体"/>
          <w:color w:val="4B4B4B"/>
          <w:sz w:val="24"/>
          <w:szCs w:val="24"/>
        </w:rPr>
        <w:t>20</w:t>
      </w:r>
      <w:r>
        <w:rPr>
          <w:rFonts w:ascii="宋体" w:eastAsia="宋体" w:hAnsi="宋体" w:cs="宋体"/>
          <w:color w:val="4B4B4B"/>
          <w:sz w:val="24"/>
          <w:szCs w:val="24"/>
        </w:rPr>
        <w:t>．激发社会</w:t>
      </w:r>
      <w:r>
        <w:rPr>
          <w:rFonts w:ascii="宋体" w:eastAsia="宋体" w:hAnsi="宋体" w:cs="宋体"/>
          <w:color w:val="4B4B4B"/>
          <w:sz w:val="24"/>
          <w:szCs w:val="24"/>
        </w:rPr>
        <w:t>各界人士的爱国热情。社会各界的代表性人士具有较强示范效应。要坚持信任尊重团结引导，增进和凝聚政治共识，夯实共同思想政治基础，不断扩大团结面，充分调动社会各界人士的爱国热情和社会担当。通过开展职业精神职业道德教育、建立健全相关制度规范、发挥行业和舆论监督作用等，引导社会各界人士增强道德自律、履行社会责任。坚持我国宗教的中国化方向，加强宗教界人士和信教群众的爱国主义教育，引导他们热爱祖国、拥护社会主义制度、拥护中国共产党的领导，遵守国家法律法规和方针政策。加强</w:t>
      </w:r>
      <w:r>
        <w:rPr>
          <w:rFonts w:ascii="宋体" w:eastAsia="宋体" w:hAnsi="宋体" w:cs="宋体"/>
          <w:color w:val="4B4B4B"/>
          <w:sz w:val="24"/>
          <w:szCs w:val="24"/>
        </w:rPr>
        <w:t>“</w:t>
      </w:r>
      <w:r>
        <w:rPr>
          <w:rFonts w:ascii="宋体" w:eastAsia="宋体" w:hAnsi="宋体" w:cs="宋体"/>
          <w:color w:val="4B4B4B"/>
          <w:sz w:val="24"/>
          <w:szCs w:val="24"/>
        </w:rPr>
        <w:t>一国两制</w:t>
      </w:r>
      <w:r>
        <w:rPr>
          <w:rFonts w:ascii="宋体" w:eastAsia="宋体" w:hAnsi="宋体" w:cs="宋体"/>
          <w:color w:val="4B4B4B"/>
          <w:sz w:val="24"/>
          <w:szCs w:val="24"/>
        </w:rPr>
        <w:t>”</w:t>
      </w:r>
      <w:r>
        <w:rPr>
          <w:rFonts w:ascii="宋体" w:eastAsia="宋体" w:hAnsi="宋体" w:cs="宋体"/>
          <w:color w:val="4B4B4B"/>
          <w:sz w:val="24"/>
          <w:szCs w:val="24"/>
        </w:rPr>
        <w:t>实践教育，引导人们包括香港特别行政区同胞</w:t>
      </w:r>
      <w:r>
        <w:rPr>
          <w:rFonts w:ascii="宋体" w:eastAsia="宋体" w:hAnsi="宋体" w:cs="宋体"/>
          <w:color w:val="4B4B4B"/>
          <w:sz w:val="24"/>
          <w:szCs w:val="24"/>
        </w:rPr>
        <w:t>、澳门特别行政区同胞、台湾同胞和海外侨胞增强对国家的认同，自觉维护国家统一和民族团结。</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四、丰富新时代爱国主义教育的实践载体</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1" w:lineRule="exact"/>
        <w:rPr>
          <w:sz w:val="20"/>
          <w:szCs w:val="20"/>
        </w:rPr>
      </w:pPr>
    </w:p>
    <w:p w:rsidR="008C0CA7" w:rsidRDefault="005061A5">
      <w:pPr>
        <w:ind w:right="-13"/>
        <w:jc w:val="center"/>
        <w:rPr>
          <w:sz w:val="20"/>
          <w:szCs w:val="20"/>
        </w:rPr>
      </w:pPr>
      <w:r>
        <w:rPr>
          <w:rFonts w:eastAsia="Times New Roman"/>
          <w:sz w:val="24"/>
          <w:szCs w:val="24"/>
        </w:rPr>
        <w:t>420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28" w:name="page429"/>
      <w:bookmarkEnd w:id="428"/>
    </w:p>
    <w:p w:rsidR="008C0CA7" w:rsidRDefault="005061A5">
      <w:pPr>
        <w:spacing w:line="440" w:lineRule="exact"/>
        <w:ind w:left="360" w:right="366" w:firstLine="480"/>
        <w:jc w:val="both"/>
        <w:rPr>
          <w:sz w:val="20"/>
          <w:szCs w:val="20"/>
        </w:rPr>
      </w:pPr>
      <w:r>
        <w:rPr>
          <w:rFonts w:ascii="宋体" w:eastAsia="宋体" w:hAnsi="宋体" w:cs="宋体"/>
          <w:color w:val="4B4B4B"/>
          <w:sz w:val="24"/>
          <w:szCs w:val="24"/>
        </w:rPr>
        <w:t>21</w:t>
      </w:r>
      <w:r>
        <w:rPr>
          <w:rFonts w:ascii="宋体" w:eastAsia="宋体" w:hAnsi="宋体" w:cs="宋体"/>
          <w:color w:val="4B4B4B"/>
          <w:sz w:val="24"/>
          <w:szCs w:val="24"/>
        </w:rPr>
        <w:t>．建好用好爱国主义教育基地和国防教育基地。各级各类爱国主义教育基地，是激发爱国热情、凝聚人民力量、培育民族精神的重要场所。要加强内容建设，改进展陈方式，着力打造主题突出、导向鲜明、内涵丰富的精品陈列，强化爱国主义教育和红色教育功能，为社会各界群众参观学习提供更好服务。健全全国爱国主义教育示范基地动态管理机制，进一步完善落实免费开放政策和保障机制，根据实际情况，对爱国主义教育基地免费开放财政补助进行重新核定。依托军地资源，优化结构布局，提升质量水平，建设一批国防特色鲜明、功能设施配套、作用发挥明显的国防教</w:t>
      </w:r>
      <w:r>
        <w:rPr>
          <w:rFonts w:ascii="宋体" w:eastAsia="宋体" w:hAnsi="宋体" w:cs="宋体"/>
          <w:color w:val="4B4B4B"/>
          <w:sz w:val="24"/>
          <w:szCs w:val="24"/>
        </w:rPr>
        <w:t>育基地。</w:t>
      </w:r>
    </w:p>
    <w:p w:rsidR="008C0CA7" w:rsidRDefault="008C0CA7">
      <w:pPr>
        <w:spacing w:line="231" w:lineRule="exact"/>
        <w:rPr>
          <w:sz w:val="20"/>
          <w:szCs w:val="20"/>
        </w:rPr>
      </w:pPr>
    </w:p>
    <w:p w:rsidR="008C0CA7" w:rsidRDefault="005061A5">
      <w:pPr>
        <w:spacing w:line="435" w:lineRule="exact"/>
        <w:ind w:left="360" w:right="246" w:firstLine="480"/>
        <w:jc w:val="both"/>
        <w:rPr>
          <w:sz w:val="20"/>
          <w:szCs w:val="20"/>
        </w:rPr>
      </w:pPr>
      <w:r>
        <w:rPr>
          <w:rFonts w:ascii="宋体" w:eastAsia="宋体" w:hAnsi="宋体" w:cs="宋体"/>
          <w:color w:val="4B4B4B"/>
          <w:sz w:val="24"/>
          <w:szCs w:val="24"/>
        </w:rPr>
        <w:t>22</w:t>
      </w:r>
      <w:r>
        <w:rPr>
          <w:rFonts w:ascii="宋体" w:eastAsia="宋体" w:hAnsi="宋体" w:cs="宋体"/>
          <w:color w:val="4B4B4B"/>
          <w:sz w:val="24"/>
          <w:szCs w:val="24"/>
        </w:rPr>
        <w:t>．注重运用仪式礼仪。认真贯彻执行国旗法、国徽法、国歌法，学习宣传基本知识和国旗升挂、国徽使用、国歌奏唱礼仪。在全社会广泛开展</w:t>
      </w:r>
      <w:r>
        <w:rPr>
          <w:rFonts w:ascii="宋体" w:eastAsia="宋体" w:hAnsi="宋体" w:cs="宋体"/>
          <w:color w:val="4B4B4B"/>
          <w:sz w:val="24"/>
          <w:szCs w:val="24"/>
        </w:rPr>
        <w:t>“</w:t>
      </w:r>
      <w:r>
        <w:rPr>
          <w:rFonts w:ascii="宋体" w:eastAsia="宋体" w:hAnsi="宋体" w:cs="宋体"/>
          <w:color w:val="4B4B4B"/>
          <w:sz w:val="24"/>
          <w:szCs w:val="24"/>
        </w:rPr>
        <w:t>同升国旗、同唱国歌</w:t>
      </w:r>
      <w:r>
        <w:rPr>
          <w:rFonts w:ascii="宋体" w:eastAsia="宋体" w:hAnsi="宋体" w:cs="宋体"/>
          <w:color w:val="4B4B4B"/>
          <w:sz w:val="24"/>
          <w:szCs w:val="24"/>
        </w:rPr>
        <w:t>”</w:t>
      </w:r>
      <w:r>
        <w:rPr>
          <w:rFonts w:ascii="宋体" w:eastAsia="宋体" w:hAnsi="宋体" w:cs="宋体"/>
          <w:color w:val="4B4B4B"/>
          <w:sz w:val="24"/>
          <w:szCs w:val="24"/>
        </w:rPr>
        <w:t>活动，让人们充分表达爱国情感。各级广播电台、电视台每天定时在主频率、主频道播放国歌。国庆期间，各级党政机关、人民团体、大型企事业单位、全国城乡社区和爱国主义教育基地等，要组织升国旗仪式并悬挂国旗。鼓励居民家庭在家门前适当位置悬挂国旗。认真组织宪法宣誓仪式、入党入团入队仪式等，通过公开宣誓、重温誓词等形式，强化国家意识和集体观念。</w:t>
      </w:r>
    </w:p>
    <w:p w:rsidR="008C0CA7" w:rsidRDefault="008C0CA7">
      <w:pPr>
        <w:spacing w:line="234" w:lineRule="exact"/>
        <w:rPr>
          <w:sz w:val="20"/>
          <w:szCs w:val="20"/>
        </w:rPr>
      </w:pPr>
    </w:p>
    <w:p w:rsidR="008C0CA7" w:rsidRDefault="005061A5">
      <w:pPr>
        <w:spacing w:line="442" w:lineRule="exact"/>
        <w:ind w:left="360" w:right="266" w:firstLine="480"/>
        <w:jc w:val="both"/>
        <w:rPr>
          <w:sz w:val="20"/>
          <w:szCs w:val="20"/>
        </w:rPr>
      </w:pPr>
      <w:r>
        <w:rPr>
          <w:rFonts w:ascii="宋体" w:eastAsia="宋体" w:hAnsi="宋体" w:cs="宋体"/>
          <w:color w:val="4B4B4B"/>
          <w:sz w:val="23"/>
          <w:szCs w:val="23"/>
        </w:rPr>
        <w:t>23</w:t>
      </w:r>
      <w:r>
        <w:rPr>
          <w:rFonts w:ascii="宋体" w:eastAsia="宋体" w:hAnsi="宋体" w:cs="宋体"/>
          <w:color w:val="4B4B4B"/>
          <w:sz w:val="23"/>
          <w:szCs w:val="23"/>
        </w:rPr>
        <w:t>．组织重大纪</w:t>
      </w:r>
      <w:r>
        <w:rPr>
          <w:rFonts w:ascii="宋体" w:eastAsia="宋体" w:hAnsi="宋体" w:cs="宋体"/>
          <w:color w:val="4B4B4B"/>
          <w:sz w:val="23"/>
          <w:szCs w:val="23"/>
        </w:rPr>
        <w:t>念活动。充分挖掘重大纪念日、重大历史事件蕴含的爱国主义教育资源，组织开展系列庆祝或纪念活动和群众性主题教育。抓住国庆节这一重要时间节点，广泛开展</w:t>
      </w:r>
      <w:r>
        <w:rPr>
          <w:rFonts w:ascii="宋体" w:eastAsia="宋体" w:hAnsi="宋体" w:cs="宋体"/>
          <w:color w:val="4B4B4B"/>
          <w:sz w:val="23"/>
          <w:szCs w:val="23"/>
        </w:rPr>
        <w:t>“</w:t>
      </w:r>
      <w:r>
        <w:rPr>
          <w:rFonts w:ascii="宋体" w:eastAsia="宋体" w:hAnsi="宋体" w:cs="宋体"/>
          <w:color w:val="4B4B4B"/>
          <w:sz w:val="23"/>
          <w:szCs w:val="23"/>
        </w:rPr>
        <w:t>我和我的祖国</w:t>
      </w:r>
      <w:r>
        <w:rPr>
          <w:rFonts w:ascii="宋体" w:eastAsia="宋体" w:hAnsi="宋体" w:cs="宋体"/>
          <w:color w:val="4B4B4B"/>
          <w:sz w:val="23"/>
          <w:szCs w:val="23"/>
        </w:rPr>
        <w:t>”</w:t>
      </w:r>
      <w:r>
        <w:rPr>
          <w:rFonts w:ascii="宋体" w:eastAsia="宋体" w:hAnsi="宋体" w:cs="宋体"/>
          <w:color w:val="4B4B4B"/>
          <w:sz w:val="23"/>
          <w:szCs w:val="23"/>
        </w:rPr>
        <w:t>系列主题活动，通过主题宣讲、大合唱、共和国故事汇、快闪、灯光秀、游园活动等形式，引导人们歌唱祖国、致敬祖国、祝福祖国，使国庆黄金周成为爱国活动周。充分运用</w:t>
      </w:r>
      <w:r>
        <w:rPr>
          <w:rFonts w:ascii="宋体" w:eastAsia="宋体" w:hAnsi="宋体" w:cs="宋体"/>
          <w:color w:val="4B4B4B"/>
          <w:sz w:val="23"/>
          <w:szCs w:val="23"/>
        </w:rPr>
        <w:t>“</w:t>
      </w:r>
      <w:r>
        <w:rPr>
          <w:rFonts w:ascii="宋体" w:eastAsia="宋体" w:hAnsi="宋体" w:cs="宋体"/>
          <w:color w:val="4B4B4B"/>
          <w:sz w:val="23"/>
          <w:szCs w:val="23"/>
        </w:rPr>
        <w:t>七一</w:t>
      </w:r>
      <w:r>
        <w:rPr>
          <w:rFonts w:ascii="宋体" w:eastAsia="宋体" w:hAnsi="宋体" w:cs="宋体"/>
          <w:color w:val="4B4B4B"/>
          <w:sz w:val="23"/>
          <w:szCs w:val="23"/>
        </w:rPr>
        <w:t>”</w:t>
      </w:r>
      <w:r>
        <w:rPr>
          <w:rFonts w:ascii="宋体" w:eastAsia="宋体" w:hAnsi="宋体" w:cs="宋体"/>
          <w:color w:val="4B4B4B"/>
          <w:sz w:val="23"/>
          <w:szCs w:val="23"/>
        </w:rPr>
        <w:t>党的生日、</w:t>
      </w:r>
      <w:r>
        <w:rPr>
          <w:rFonts w:ascii="宋体" w:eastAsia="宋体" w:hAnsi="宋体" w:cs="宋体"/>
          <w:color w:val="4B4B4B"/>
          <w:sz w:val="23"/>
          <w:szCs w:val="23"/>
        </w:rPr>
        <w:t>“</w:t>
      </w:r>
      <w:r>
        <w:rPr>
          <w:rFonts w:ascii="宋体" w:eastAsia="宋体" w:hAnsi="宋体" w:cs="宋体"/>
          <w:color w:val="4B4B4B"/>
          <w:sz w:val="23"/>
          <w:szCs w:val="23"/>
        </w:rPr>
        <w:t>八一</w:t>
      </w:r>
      <w:r>
        <w:rPr>
          <w:rFonts w:ascii="宋体" w:eastAsia="宋体" w:hAnsi="宋体" w:cs="宋体"/>
          <w:color w:val="4B4B4B"/>
          <w:sz w:val="23"/>
          <w:szCs w:val="23"/>
        </w:rPr>
        <w:t>”</w:t>
      </w:r>
      <w:r>
        <w:rPr>
          <w:rFonts w:ascii="宋体" w:eastAsia="宋体" w:hAnsi="宋体" w:cs="宋体"/>
          <w:color w:val="4B4B4B"/>
          <w:sz w:val="23"/>
          <w:szCs w:val="23"/>
        </w:rPr>
        <w:t>建军节等时间节点，广泛深入组织各种纪念活动，唱响共产党好、人民军队好的主旋律。在中国人民抗日战争胜利纪念日、烈士纪念日、南京大屠杀死难者国家公祭日期间，精心组织公祭、瞻仰纪</w:t>
      </w:r>
      <w:r>
        <w:rPr>
          <w:rFonts w:ascii="宋体" w:eastAsia="宋体" w:hAnsi="宋体" w:cs="宋体"/>
          <w:color w:val="4B4B4B"/>
          <w:sz w:val="23"/>
          <w:szCs w:val="23"/>
        </w:rPr>
        <w:t>念碑、祭扫烈士墓等，引导人们牢记历史、不忘过去，缅怀先烈、面向未来，激发爱国热情、凝聚奋进力量。</w:t>
      </w:r>
    </w:p>
    <w:p w:rsidR="008C0CA7" w:rsidRDefault="008C0CA7">
      <w:pPr>
        <w:spacing w:line="237"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3"/>
          <w:szCs w:val="23"/>
        </w:rPr>
        <w:t>24</w:t>
      </w:r>
      <w:r>
        <w:rPr>
          <w:rFonts w:ascii="宋体" w:eastAsia="宋体" w:hAnsi="宋体" w:cs="宋体"/>
          <w:color w:val="4B4B4B"/>
          <w:sz w:val="23"/>
          <w:szCs w:val="23"/>
        </w:rPr>
        <w:t>．发挥传统和现代节日的涵育功能。大力实施中国传统节日振兴工程，深化</w:t>
      </w:r>
      <w:r>
        <w:rPr>
          <w:rFonts w:ascii="宋体" w:eastAsia="宋体" w:hAnsi="宋体" w:cs="宋体"/>
          <w:color w:val="4B4B4B"/>
          <w:sz w:val="23"/>
          <w:szCs w:val="23"/>
        </w:rPr>
        <w:t>“</w:t>
      </w:r>
      <w:r>
        <w:rPr>
          <w:rFonts w:ascii="宋体" w:eastAsia="宋体" w:hAnsi="宋体" w:cs="宋体"/>
          <w:color w:val="4B4B4B"/>
          <w:sz w:val="23"/>
          <w:szCs w:val="23"/>
        </w:rPr>
        <w:t>我们的节日</w:t>
      </w:r>
      <w:r>
        <w:rPr>
          <w:rFonts w:ascii="宋体" w:eastAsia="宋体" w:hAnsi="宋体" w:cs="宋体"/>
          <w:color w:val="4B4B4B"/>
          <w:sz w:val="23"/>
          <w:szCs w:val="23"/>
        </w:rPr>
        <w:t>”</w:t>
      </w:r>
      <w:r>
        <w:rPr>
          <w:rFonts w:ascii="宋体" w:eastAsia="宋体" w:hAnsi="宋体" w:cs="宋体"/>
          <w:color w:val="4B4B4B"/>
          <w:sz w:val="23"/>
          <w:szCs w:val="23"/>
        </w:rPr>
        <w:t>主题活动，利用春节、元宵、清明、端午、七夕、中秋、重阳</w:t>
      </w:r>
    </w:p>
    <w:p w:rsidR="008C0CA7" w:rsidRDefault="008C0CA7">
      <w:pPr>
        <w:spacing w:line="230" w:lineRule="exact"/>
        <w:rPr>
          <w:sz w:val="20"/>
          <w:szCs w:val="20"/>
        </w:rPr>
      </w:pPr>
    </w:p>
    <w:p w:rsidR="008C0CA7" w:rsidRDefault="005061A5">
      <w:pPr>
        <w:spacing w:line="354" w:lineRule="exact"/>
        <w:ind w:left="360" w:right="246"/>
        <w:rPr>
          <w:sz w:val="20"/>
          <w:szCs w:val="20"/>
        </w:rPr>
      </w:pPr>
      <w:r>
        <w:rPr>
          <w:rFonts w:ascii="宋体" w:eastAsia="宋体" w:hAnsi="宋体" w:cs="宋体"/>
          <w:color w:val="4B4B4B"/>
          <w:sz w:val="23"/>
          <w:szCs w:val="23"/>
        </w:rPr>
        <w:t>等重要传统节日，开展丰富多彩、积极健康、富有价值内涵的民俗文化活动，引导人们感悟中华文化、增进家国情怀。结合元旦、</w:t>
      </w:r>
      <w:r>
        <w:rPr>
          <w:rFonts w:ascii="宋体" w:eastAsia="宋体" w:hAnsi="宋体" w:cs="宋体"/>
          <w:color w:val="4B4B4B"/>
          <w:sz w:val="23"/>
          <w:szCs w:val="23"/>
        </w:rPr>
        <w:t>“</w:t>
      </w:r>
      <w:r>
        <w:rPr>
          <w:rFonts w:ascii="宋体" w:eastAsia="宋体" w:hAnsi="宋体" w:cs="宋体"/>
          <w:color w:val="4B4B4B"/>
          <w:sz w:val="23"/>
          <w:szCs w:val="23"/>
        </w:rPr>
        <w:t>三八</w:t>
      </w:r>
      <w:r>
        <w:rPr>
          <w:rFonts w:ascii="宋体" w:eastAsia="宋体" w:hAnsi="宋体" w:cs="宋体"/>
          <w:color w:val="4B4B4B"/>
          <w:sz w:val="23"/>
          <w:szCs w:val="23"/>
        </w:rPr>
        <w:t>”</w:t>
      </w:r>
      <w:r>
        <w:rPr>
          <w:rFonts w:ascii="宋体" w:eastAsia="宋体" w:hAnsi="宋体" w:cs="宋体"/>
          <w:color w:val="4B4B4B"/>
          <w:sz w:val="23"/>
          <w:szCs w:val="23"/>
        </w:rPr>
        <w:t>国际妇女节、</w:t>
      </w:r>
      <w:r>
        <w:rPr>
          <w:rFonts w:ascii="宋体" w:eastAsia="宋体" w:hAnsi="宋体" w:cs="宋体"/>
          <w:color w:val="4B4B4B"/>
          <w:sz w:val="23"/>
          <w:szCs w:val="23"/>
        </w:rPr>
        <w:t>“</w:t>
      </w:r>
      <w:r>
        <w:rPr>
          <w:rFonts w:ascii="宋体" w:eastAsia="宋体" w:hAnsi="宋体" w:cs="宋体"/>
          <w:color w:val="4B4B4B"/>
          <w:sz w:val="23"/>
          <w:szCs w:val="23"/>
        </w:rPr>
        <w:t>五一</w:t>
      </w:r>
      <w:r>
        <w:rPr>
          <w:rFonts w:ascii="宋体" w:eastAsia="宋体" w:hAnsi="宋体" w:cs="宋体"/>
          <w:color w:val="4B4B4B"/>
          <w:sz w:val="23"/>
          <w:szCs w:val="23"/>
        </w:rPr>
        <w:t>”</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3" w:lineRule="exact"/>
        <w:rPr>
          <w:sz w:val="20"/>
          <w:szCs w:val="20"/>
        </w:rPr>
      </w:pPr>
    </w:p>
    <w:p w:rsidR="008C0CA7" w:rsidRDefault="005061A5">
      <w:pPr>
        <w:ind w:right="-13"/>
        <w:jc w:val="center"/>
        <w:rPr>
          <w:sz w:val="20"/>
          <w:szCs w:val="20"/>
        </w:rPr>
      </w:pPr>
      <w:r>
        <w:rPr>
          <w:rFonts w:eastAsia="Times New Roman"/>
          <w:sz w:val="24"/>
          <w:szCs w:val="24"/>
        </w:rPr>
        <w:t>421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29" w:name="page430"/>
      <w:bookmarkEnd w:id="429"/>
    </w:p>
    <w:p w:rsidR="008C0CA7" w:rsidRDefault="005061A5">
      <w:pPr>
        <w:spacing w:line="354" w:lineRule="exact"/>
        <w:ind w:left="360" w:right="366"/>
        <w:rPr>
          <w:sz w:val="20"/>
          <w:szCs w:val="20"/>
        </w:rPr>
      </w:pPr>
      <w:r>
        <w:rPr>
          <w:rFonts w:ascii="宋体" w:eastAsia="宋体" w:hAnsi="宋体" w:cs="宋体"/>
          <w:color w:val="4B4B4B"/>
          <w:sz w:val="24"/>
          <w:szCs w:val="24"/>
        </w:rPr>
        <w:t>国际劳动节、</w:t>
      </w:r>
      <w:r>
        <w:rPr>
          <w:rFonts w:ascii="宋体" w:eastAsia="宋体" w:hAnsi="宋体" w:cs="宋体"/>
          <w:color w:val="4B4B4B"/>
          <w:sz w:val="24"/>
          <w:szCs w:val="24"/>
        </w:rPr>
        <w:t>“</w:t>
      </w:r>
      <w:r>
        <w:rPr>
          <w:rFonts w:ascii="宋体" w:eastAsia="宋体" w:hAnsi="宋体" w:cs="宋体"/>
          <w:color w:val="4B4B4B"/>
          <w:sz w:val="24"/>
          <w:szCs w:val="24"/>
        </w:rPr>
        <w:t>五四</w:t>
      </w:r>
      <w:r>
        <w:rPr>
          <w:rFonts w:ascii="宋体" w:eastAsia="宋体" w:hAnsi="宋体" w:cs="宋体"/>
          <w:color w:val="4B4B4B"/>
          <w:sz w:val="24"/>
          <w:szCs w:val="24"/>
        </w:rPr>
        <w:t>”</w:t>
      </w:r>
      <w:r>
        <w:rPr>
          <w:rFonts w:ascii="宋体" w:eastAsia="宋体" w:hAnsi="宋体" w:cs="宋体"/>
          <w:color w:val="4B4B4B"/>
          <w:sz w:val="24"/>
          <w:szCs w:val="24"/>
        </w:rPr>
        <w:t>青年节、</w:t>
      </w:r>
      <w:r>
        <w:rPr>
          <w:rFonts w:ascii="宋体" w:eastAsia="宋体" w:hAnsi="宋体" w:cs="宋体"/>
          <w:color w:val="4B4B4B"/>
          <w:sz w:val="24"/>
          <w:szCs w:val="24"/>
        </w:rPr>
        <w:t>“</w:t>
      </w:r>
      <w:r>
        <w:rPr>
          <w:rFonts w:ascii="宋体" w:eastAsia="宋体" w:hAnsi="宋体" w:cs="宋体"/>
          <w:color w:val="4B4B4B"/>
          <w:sz w:val="24"/>
          <w:szCs w:val="24"/>
        </w:rPr>
        <w:t>六一</w:t>
      </w:r>
      <w:r>
        <w:rPr>
          <w:rFonts w:ascii="宋体" w:eastAsia="宋体" w:hAnsi="宋体" w:cs="宋体"/>
          <w:color w:val="4B4B4B"/>
          <w:sz w:val="24"/>
          <w:szCs w:val="24"/>
        </w:rPr>
        <w:t>”</w:t>
      </w:r>
      <w:r>
        <w:rPr>
          <w:rFonts w:ascii="宋体" w:eastAsia="宋体" w:hAnsi="宋体" w:cs="宋体"/>
          <w:color w:val="4B4B4B"/>
          <w:sz w:val="24"/>
          <w:szCs w:val="24"/>
        </w:rPr>
        <w:t>国际儿童节和中国农民丰收节等，开展各具特色的庆祝活动，激发人们的爱国主义和集体主义精神。</w:t>
      </w:r>
    </w:p>
    <w:p w:rsidR="008C0CA7" w:rsidRDefault="008C0CA7">
      <w:pPr>
        <w:spacing w:line="229" w:lineRule="exact"/>
        <w:rPr>
          <w:sz w:val="20"/>
          <w:szCs w:val="20"/>
        </w:rPr>
      </w:pPr>
    </w:p>
    <w:p w:rsidR="008C0CA7" w:rsidRDefault="005061A5">
      <w:pPr>
        <w:spacing w:line="448" w:lineRule="exact"/>
        <w:ind w:left="360" w:right="266" w:firstLine="480"/>
        <w:jc w:val="both"/>
        <w:rPr>
          <w:sz w:val="20"/>
          <w:szCs w:val="20"/>
        </w:rPr>
      </w:pPr>
      <w:r>
        <w:rPr>
          <w:rFonts w:ascii="宋体" w:eastAsia="宋体" w:hAnsi="宋体" w:cs="宋体"/>
          <w:color w:val="4B4B4B"/>
          <w:sz w:val="24"/>
          <w:szCs w:val="24"/>
        </w:rPr>
        <w:t>25</w:t>
      </w:r>
      <w:r>
        <w:rPr>
          <w:rFonts w:ascii="宋体" w:eastAsia="宋体" w:hAnsi="宋体" w:cs="宋体"/>
          <w:color w:val="4B4B4B"/>
          <w:sz w:val="24"/>
          <w:szCs w:val="24"/>
        </w:rPr>
        <w:t>．依托自然人文景观和重大工程开展教育。寓爱国主义教育于游览观光之中，通过宣传展示、体验感受等多种方式，引导人们领略壮美河山，投身美丽中国建设。系统梳理传统文化资源，加强考古发掘和整理研究，保护好文物古迹、传统村落、民族村寨、传统建筑、农业遗迹、灌溉工程遗产、工业遗迹，推动遗产资源合理利用，健全非物质文化遗产保护制度，推进国家文化公园建设。推动文化和旅游融合发展，提升旅游质量水平</w:t>
      </w:r>
      <w:r>
        <w:rPr>
          <w:rFonts w:ascii="宋体" w:eastAsia="宋体" w:hAnsi="宋体" w:cs="宋体"/>
          <w:color w:val="4B4B4B"/>
          <w:sz w:val="24"/>
          <w:szCs w:val="24"/>
        </w:rPr>
        <w:t>和文化内涵，深入挖掘旅游资源中蕴含的爱国主义内容，防止过度商业行为和破坏性开发。推动红色旅游内涵式发展，完善全国红色旅游经典景区体系，凸显教育功能，加强对讲解员、导游等从业人员的管理培训，加强对解说词、旅游项目等的规范，坚持正确的历史观和历史标准。依托国家重大建设工程、科学工程等，建设一批展现新时代风采的主题教育基地。</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五、营造新时代爱国主义教育的浓厚氛围</w:t>
      </w:r>
    </w:p>
    <w:p w:rsidR="008C0CA7" w:rsidRDefault="008C0CA7">
      <w:pPr>
        <w:spacing w:line="228"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color w:val="4B4B4B"/>
          <w:sz w:val="24"/>
          <w:szCs w:val="24"/>
        </w:rPr>
        <w:t>26</w:t>
      </w:r>
      <w:r>
        <w:rPr>
          <w:rFonts w:ascii="宋体" w:eastAsia="宋体" w:hAnsi="宋体" w:cs="宋体"/>
          <w:color w:val="4B4B4B"/>
          <w:sz w:val="24"/>
          <w:szCs w:val="24"/>
        </w:rPr>
        <w:t>．用好报刊广播影视等大众传媒。各级各类媒体要聚焦爱国主义主题，创新方法手段，适应分众化、差异化传播趋势，使爱国主义宣传报道接地气、有生气、聚人气，有情感、有深度、有温度。把爱国主义主题融入贯穿媒体融合发展，打通网上网下、版面页面，推出系列专题专栏、新闻报道、言论评论以及融媒体产品，加强县级融媒体中心建设，生动讲好爱国故事、大力传播主流价值观。制作刊播爱国主义优秀公益广告作品，在街头户外张贴悬挂展示标语口号、宣传挂图，生动形象做好宣传。坚持正确舆论导向，对虚无历史、消解主流价值的错误思想言论，及时进行批驳</w:t>
      </w:r>
      <w:r>
        <w:rPr>
          <w:rFonts w:ascii="宋体" w:eastAsia="宋体" w:hAnsi="宋体" w:cs="宋体"/>
          <w:color w:val="4B4B4B"/>
          <w:sz w:val="24"/>
          <w:szCs w:val="24"/>
        </w:rPr>
        <w:t>和辨析引导。</w:t>
      </w:r>
    </w:p>
    <w:p w:rsidR="008C0CA7" w:rsidRDefault="008C0CA7">
      <w:pPr>
        <w:spacing w:line="231" w:lineRule="exact"/>
        <w:rPr>
          <w:sz w:val="20"/>
          <w:szCs w:val="20"/>
        </w:rPr>
      </w:pPr>
    </w:p>
    <w:p w:rsidR="008C0CA7" w:rsidRDefault="005061A5">
      <w:pPr>
        <w:spacing w:line="435" w:lineRule="exact"/>
        <w:ind w:left="360" w:right="246" w:firstLine="480"/>
        <w:jc w:val="both"/>
        <w:rPr>
          <w:sz w:val="20"/>
          <w:szCs w:val="20"/>
        </w:rPr>
      </w:pPr>
      <w:r>
        <w:rPr>
          <w:rFonts w:ascii="宋体" w:eastAsia="宋体" w:hAnsi="宋体" w:cs="宋体"/>
          <w:color w:val="4B4B4B"/>
          <w:sz w:val="24"/>
          <w:szCs w:val="24"/>
        </w:rPr>
        <w:t>27</w:t>
      </w:r>
      <w:r>
        <w:rPr>
          <w:rFonts w:ascii="宋体" w:eastAsia="宋体" w:hAnsi="宋体" w:cs="宋体"/>
          <w:color w:val="4B4B4B"/>
          <w:sz w:val="24"/>
          <w:szCs w:val="24"/>
        </w:rPr>
        <w:t>．发挥先进典型的引领作用。大力宣传为中华民族和中国人民作出贡献的英雄，宣传革命、建设、改革时期涌现出的英雄烈士和模范人物，宣传时代楷模、道德模范、最美人物和身边好人，宣传具有爱国情怀的地方先贤、知名人物，以榜样的力量激励人、鼓舞人。广泛开展向先进典型学习活动，引导人们把敬仰和感动转化为干事创业、精忠报国的实际行动。做好先进模范人物的关心帮扶工作，落实相关待遇和礼遇，在全社会大力营造崇尚英雄、学习英雄、捍卫英雄、关爱英雄的浓厚氛围。</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9" w:lineRule="exact"/>
        <w:rPr>
          <w:sz w:val="20"/>
          <w:szCs w:val="20"/>
        </w:rPr>
      </w:pPr>
    </w:p>
    <w:p w:rsidR="008C0CA7" w:rsidRDefault="005061A5">
      <w:pPr>
        <w:ind w:right="-13"/>
        <w:jc w:val="center"/>
        <w:rPr>
          <w:sz w:val="20"/>
          <w:szCs w:val="20"/>
        </w:rPr>
      </w:pPr>
      <w:r>
        <w:rPr>
          <w:rFonts w:eastAsia="Times New Roman"/>
          <w:sz w:val="24"/>
          <w:szCs w:val="24"/>
        </w:rPr>
        <w:t>422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30" w:name="page431"/>
      <w:bookmarkEnd w:id="430"/>
    </w:p>
    <w:p w:rsidR="008C0CA7" w:rsidRDefault="005061A5">
      <w:pPr>
        <w:spacing w:line="440" w:lineRule="exact"/>
        <w:ind w:left="360" w:right="246" w:firstLine="480"/>
        <w:jc w:val="both"/>
        <w:rPr>
          <w:sz w:val="20"/>
          <w:szCs w:val="20"/>
        </w:rPr>
      </w:pPr>
      <w:r>
        <w:rPr>
          <w:rFonts w:ascii="宋体" w:eastAsia="宋体" w:hAnsi="宋体" w:cs="宋体"/>
          <w:color w:val="4B4B4B"/>
          <w:sz w:val="24"/>
          <w:szCs w:val="24"/>
        </w:rPr>
        <w:t>28</w:t>
      </w:r>
      <w:r>
        <w:rPr>
          <w:rFonts w:ascii="宋体" w:eastAsia="宋体" w:hAnsi="宋体" w:cs="宋体"/>
          <w:color w:val="4B4B4B"/>
          <w:sz w:val="24"/>
          <w:szCs w:val="24"/>
        </w:rPr>
        <w:t>．创作生产优秀文艺作品。把爱国主义作为常写常新的主题，加大现实题材创作力度，为时代画像、为时代立传、为时代明德，不断推出讴歌党、讴歌祖国、讴歌人民、讴歌劳动、讴歌英雄的精品力作。深入实施中国当代文学艺术创作工程、重大历史题材创作工程等，加大对爱国主义题材文学创作、影视创作、词曲创作等的支持力度，加强对经典爱国歌曲、爱国影片的深入挖掘和创新传播，唱响爱国主义正气歌。文艺创作和评论评奖要具有鲜明爱国主义导向，倡导讲品位、讲格调、讲责任，抵制低俗、庸俗、媚俗，坚</w:t>
      </w:r>
      <w:r>
        <w:rPr>
          <w:rFonts w:ascii="宋体" w:eastAsia="宋体" w:hAnsi="宋体" w:cs="宋体"/>
          <w:color w:val="4B4B4B"/>
          <w:sz w:val="24"/>
          <w:szCs w:val="24"/>
        </w:rPr>
        <w:t>决反对亵渎祖先、亵渎经典、亵渎英雄，始终保持社会主义文艺的爱国底色。</w:t>
      </w:r>
    </w:p>
    <w:p w:rsidR="008C0CA7" w:rsidRDefault="008C0CA7">
      <w:pPr>
        <w:spacing w:line="231" w:lineRule="exact"/>
        <w:rPr>
          <w:sz w:val="20"/>
          <w:szCs w:val="20"/>
        </w:rPr>
      </w:pPr>
    </w:p>
    <w:p w:rsidR="008C0CA7" w:rsidRDefault="005061A5">
      <w:pPr>
        <w:spacing w:line="443" w:lineRule="exact"/>
        <w:ind w:left="360" w:right="266" w:firstLine="480"/>
        <w:jc w:val="both"/>
        <w:rPr>
          <w:sz w:val="20"/>
          <w:szCs w:val="20"/>
        </w:rPr>
      </w:pPr>
      <w:r>
        <w:rPr>
          <w:rFonts w:ascii="宋体" w:eastAsia="宋体" w:hAnsi="宋体" w:cs="宋体"/>
          <w:color w:val="4B4B4B"/>
          <w:sz w:val="24"/>
          <w:szCs w:val="24"/>
        </w:rPr>
        <w:t>29</w:t>
      </w:r>
      <w:r>
        <w:rPr>
          <w:rFonts w:ascii="宋体" w:eastAsia="宋体" w:hAnsi="宋体" w:cs="宋体"/>
          <w:color w:val="4B4B4B"/>
          <w:sz w:val="24"/>
          <w:szCs w:val="24"/>
        </w:rPr>
        <w:t>．唱响互联网爱国主义主旋律。加强爱国主义网络内容建设，广泛开展网上主题教育活动，制作推介体现爱国主义内容、适合网络传播的音频、短视频、网络文章、纪录片、微电影等，让爱国主义充盈网络空间。实施爱国主义数字建设工程，推动爱国主义教育基地、红色旅游与网络传播有机结合。创新传播载体手段，积极运用微博微信、社交媒体、视频网站、手机客户端等传播平台，运用虚拟现实、增强现实、混合现实等新技术新产品，生动活泼开展网上爱国主义教育。充分发挥</w:t>
      </w:r>
      <w:r>
        <w:rPr>
          <w:rFonts w:ascii="宋体" w:eastAsia="宋体" w:hAnsi="宋体" w:cs="宋体"/>
          <w:color w:val="4B4B4B"/>
          <w:sz w:val="24"/>
          <w:szCs w:val="24"/>
        </w:rPr>
        <w:t>“</w:t>
      </w:r>
      <w:r>
        <w:rPr>
          <w:rFonts w:ascii="宋体" w:eastAsia="宋体" w:hAnsi="宋体" w:cs="宋体"/>
          <w:color w:val="4B4B4B"/>
          <w:sz w:val="24"/>
          <w:szCs w:val="24"/>
        </w:rPr>
        <w:t>学习强国</w:t>
      </w:r>
      <w:r>
        <w:rPr>
          <w:rFonts w:ascii="宋体" w:eastAsia="宋体" w:hAnsi="宋体" w:cs="宋体"/>
          <w:color w:val="4B4B4B"/>
          <w:sz w:val="24"/>
          <w:szCs w:val="24"/>
        </w:rPr>
        <w:t>”</w:t>
      </w:r>
      <w:r>
        <w:rPr>
          <w:rFonts w:ascii="宋体" w:eastAsia="宋体" w:hAnsi="宋体" w:cs="宋体"/>
          <w:color w:val="4B4B4B"/>
          <w:sz w:val="24"/>
          <w:szCs w:val="24"/>
        </w:rPr>
        <w:t>学习平台在爱国主义宣传教育中的作用。加强网上舆论引导，依法依规进行综合治理，引导网民自觉抵制损害国家荣誉、否定中华优秀传统文化的错误言行，汇聚网上正能量。</w:t>
      </w:r>
    </w:p>
    <w:p w:rsidR="008C0CA7" w:rsidRDefault="008C0CA7">
      <w:pPr>
        <w:spacing w:line="229" w:lineRule="exact"/>
        <w:rPr>
          <w:sz w:val="20"/>
          <w:szCs w:val="20"/>
        </w:rPr>
      </w:pPr>
    </w:p>
    <w:p w:rsidR="008C0CA7" w:rsidRDefault="005061A5">
      <w:pPr>
        <w:spacing w:line="443" w:lineRule="exact"/>
        <w:ind w:left="360" w:right="266" w:firstLine="480"/>
        <w:jc w:val="both"/>
        <w:rPr>
          <w:sz w:val="20"/>
          <w:szCs w:val="20"/>
        </w:rPr>
      </w:pPr>
      <w:r>
        <w:rPr>
          <w:rFonts w:ascii="宋体" w:eastAsia="宋体" w:hAnsi="宋体" w:cs="宋体"/>
          <w:color w:val="4B4B4B"/>
          <w:sz w:val="24"/>
          <w:szCs w:val="24"/>
        </w:rPr>
        <w:t>30</w:t>
      </w:r>
      <w:r>
        <w:rPr>
          <w:rFonts w:ascii="宋体" w:eastAsia="宋体" w:hAnsi="宋体" w:cs="宋体"/>
          <w:color w:val="4B4B4B"/>
          <w:sz w:val="24"/>
          <w:szCs w:val="24"/>
        </w:rPr>
        <w:t>．涵养积极进取开放包容理性平和的国民心态。加强宣传教育，引导人们正确把握中国与世界的发展大势，正确认识中国与世界的关系，既不妄自尊大也不妄自菲薄，做到自尊自信、理性平和。爱国主义是世界各国人民共有的情感，实现世界和平与发展是各国人民共同的愿望。一方面要弘扬爱国主义精神，另一方面要培养海纳百川、开放包容的胸襟，大力宣传坚持和平发展合作共赢、构建人类</w:t>
      </w:r>
      <w:r>
        <w:rPr>
          <w:rFonts w:ascii="宋体" w:eastAsia="宋体" w:hAnsi="宋体" w:cs="宋体"/>
          <w:color w:val="4B4B4B"/>
          <w:sz w:val="24"/>
          <w:szCs w:val="24"/>
        </w:rPr>
        <w:t>命运共同体、共建</w:t>
      </w:r>
      <w:r>
        <w:rPr>
          <w:rFonts w:ascii="宋体" w:eastAsia="宋体" w:hAnsi="宋体" w:cs="宋体"/>
          <w:color w:val="4B4B4B"/>
          <w:sz w:val="24"/>
          <w:szCs w:val="24"/>
        </w:rPr>
        <w:t>“</w:t>
      </w:r>
      <w:r>
        <w:rPr>
          <w:rFonts w:ascii="宋体" w:eastAsia="宋体" w:hAnsi="宋体" w:cs="宋体"/>
          <w:color w:val="4B4B4B"/>
          <w:sz w:val="24"/>
          <w:szCs w:val="24"/>
        </w:rPr>
        <w:t>一带一路</w:t>
      </w:r>
      <w:r>
        <w:rPr>
          <w:rFonts w:ascii="宋体" w:eastAsia="宋体" w:hAnsi="宋体" w:cs="宋体"/>
          <w:color w:val="4B4B4B"/>
          <w:sz w:val="24"/>
          <w:szCs w:val="24"/>
        </w:rPr>
        <w:t>”</w:t>
      </w:r>
      <w:r>
        <w:rPr>
          <w:rFonts w:ascii="宋体" w:eastAsia="宋体" w:hAnsi="宋体" w:cs="宋体"/>
          <w:color w:val="4B4B4B"/>
          <w:sz w:val="24"/>
          <w:szCs w:val="24"/>
        </w:rPr>
        <w:t>等重要理念和倡议，激励广大人民同各国人民一道共同创造美好未来。对每一个中国人来说，爱国是本分，也是职责，是心之所系、情之所归。倡导知行合一，推动爱国之情转化为实际行动，使人们理性表达爱国情感，反对极端行为。</w:t>
      </w:r>
    </w:p>
    <w:p w:rsidR="008C0CA7" w:rsidRDefault="008C0CA7">
      <w:pPr>
        <w:spacing w:line="229" w:lineRule="exact"/>
        <w:rPr>
          <w:sz w:val="20"/>
          <w:szCs w:val="20"/>
        </w:rPr>
      </w:pPr>
    </w:p>
    <w:p w:rsidR="008C0CA7" w:rsidRDefault="005061A5">
      <w:pPr>
        <w:spacing w:line="392" w:lineRule="exact"/>
        <w:ind w:left="360" w:right="266" w:firstLine="480"/>
        <w:jc w:val="both"/>
        <w:rPr>
          <w:sz w:val="20"/>
          <w:szCs w:val="20"/>
        </w:rPr>
      </w:pPr>
      <w:r>
        <w:rPr>
          <w:rFonts w:ascii="宋体" w:eastAsia="宋体" w:hAnsi="宋体" w:cs="宋体"/>
          <w:color w:val="4B4B4B"/>
          <w:sz w:val="23"/>
          <w:szCs w:val="23"/>
        </w:rPr>
        <w:t>31</w:t>
      </w:r>
      <w:r>
        <w:rPr>
          <w:rFonts w:ascii="宋体" w:eastAsia="宋体" w:hAnsi="宋体" w:cs="宋体"/>
          <w:color w:val="4B4B4B"/>
          <w:sz w:val="23"/>
          <w:szCs w:val="23"/>
        </w:rPr>
        <w:t>．强化制度和法治保障。把爱国主义精神融入相关法律法规和政策制度，体现到市民公约、村规民约、学生守则、行业规范、团体章程等的制定完善中，发挥指引、约束和规范作用。在全社会深入学习宣传宪法、英雄烈士保护法、文</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423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431" w:name="page432"/>
      <w:bookmarkEnd w:id="431"/>
    </w:p>
    <w:p w:rsidR="008C0CA7" w:rsidRDefault="005061A5">
      <w:pPr>
        <w:spacing w:line="274" w:lineRule="exact"/>
        <w:ind w:left="360"/>
        <w:rPr>
          <w:sz w:val="20"/>
          <w:szCs w:val="20"/>
        </w:rPr>
      </w:pPr>
      <w:r>
        <w:rPr>
          <w:rFonts w:ascii="宋体" w:eastAsia="宋体" w:hAnsi="宋体" w:cs="宋体"/>
          <w:color w:val="4B4B4B"/>
          <w:sz w:val="24"/>
          <w:szCs w:val="24"/>
        </w:rPr>
        <w:t>物保护法等，广泛开展法治文化活动，使普法过程成为爱国主义教育过程。严格</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执法司法、推进依法治理，综合运用行政、法律等手段，对不尊重国歌国旗国徽</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等国家象征与标志，对侵害英雄烈士姓名、肖像、名誉、荣誉等行为，对破坏污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损爱国主义教育场所设施，对宣扬、美化侵略战争和侵略行为等，依法依规进行</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严肃处理。依法严惩暴力恐怖、民族分裂等危害国家安全和社会稳定的犯罪行为。</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六、加强对新时代爱国主义教育的组织领导</w:t>
      </w:r>
    </w:p>
    <w:p w:rsidR="008C0CA7" w:rsidRDefault="008C0CA7">
      <w:pPr>
        <w:spacing w:line="228" w:lineRule="exact"/>
        <w:rPr>
          <w:sz w:val="20"/>
          <w:szCs w:val="20"/>
        </w:rPr>
      </w:pPr>
    </w:p>
    <w:p w:rsidR="008C0CA7" w:rsidRDefault="005061A5">
      <w:pPr>
        <w:spacing w:line="436" w:lineRule="exact"/>
        <w:ind w:left="360" w:right="366" w:firstLine="480"/>
        <w:jc w:val="both"/>
        <w:rPr>
          <w:sz w:val="20"/>
          <w:szCs w:val="20"/>
        </w:rPr>
      </w:pPr>
      <w:r>
        <w:rPr>
          <w:rFonts w:ascii="宋体" w:eastAsia="宋体" w:hAnsi="宋体" w:cs="宋体"/>
          <w:color w:val="4B4B4B"/>
          <w:sz w:val="23"/>
          <w:szCs w:val="23"/>
        </w:rPr>
        <w:t>32</w:t>
      </w:r>
      <w:r>
        <w:rPr>
          <w:rFonts w:ascii="宋体" w:eastAsia="宋体" w:hAnsi="宋体" w:cs="宋体"/>
          <w:color w:val="4B4B4B"/>
          <w:sz w:val="23"/>
          <w:szCs w:val="23"/>
        </w:rPr>
        <w:t>．各级党委和政府要承担起主体责任。各级党委和政府要负起政治责任和领导责任，把爱国主义教育摆上重要日程，纳入意识形态工作责任制，加强阵地建设和管理，抓好各项任务落实。进一步健全党委统一领导、党政齐抓共管、宣传部门统筹协调、有关部门各负其责的工作格局，建立爱国主义教育联席会议制度，加强工作指导和沟通协调，及时研究解决工作中的重要事项和存在问题。广大党员干部要以身作则，牢记初心使命，勇于担当作为，发挥模范带头作用，做爱国主义的坚定弘扬者和实践者，同违背爱国主义的言行作坚决斗争。</w:t>
      </w:r>
    </w:p>
    <w:p w:rsidR="008C0CA7" w:rsidRDefault="008C0CA7">
      <w:pPr>
        <w:spacing w:line="231" w:lineRule="exact"/>
        <w:rPr>
          <w:sz w:val="20"/>
          <w:szCs w:val="20"/>
        </w:rPr>
      </w:pPr>
    </w:p>
    <w:p w:rsidR="008C0CA7" w:rsidRDefault="005061A5">
      <w:pPr>
        <w:spacing w:line="440" w:lineRule="exact"/>
        <w:ind w:left="360" w:right="366" w:firstLine="480"/>
        <w:jc w:val="both"/>
        <w:rPr>
          <w:sz w:val="20"/>
          <w:szCs w:val="20"/>
        </w:rPr>
      </w:pPr>
      <w:r>
        <w:rPr>
          <w:rFonts w:ascii="宋体" w:eastAsia="宋体" w:hAnsi="宋体" w:cs="宋体"/>
          <w:color w:val="4B4B4B"/>
          <w:sz w:val="23"/>
          <w:szCs w:val="23"/>
        </w:rPr>
        <w:t>33</w:t>
      </w:r>
      <w:r>
        <w:rPr>
          <w:rFonts w:ascii="宋体" w:eastAsia="宋体" w:hAnsi="宋体" w:cs="宋体"/>
          <w:color w:val="4B4B4B"/>
          <w:sz w:val="23"/>
          <w:szCs w:val="23"/>
        </w:rPr>
        <w:t>．调动广大人民群众的积极</w:t>
      </w:r>
      <w:r>
        <w:rPr>
          <w:rFonts w:ascii="宋体" w:eastAsia="宋体" w:hAnsi="宋体" w:cs="宋体"/>
          <w:color w:val="4B4B4B"/>
          <w:sz w:val="23"/>
          <w:szCs w:val="23"/>
        </w:rPr>
        <w:t>性主动性。爱国主义教育是全民教育，必须突出教育的群众性。各级工会、共青团、妇联和文联、作协、科协、侨联、残联以及关工委等人民团体和群众组织，要发挥各自优势，面向所联系的领域和群体广泛开展爱国主义教育。组织动员老干部、老战士、老专家、老教师、老模范等到广大群众特别是青少年中讲述亲身经历，弘扬爱国传统。坚持热在基层、热在群众，结合人们生产生活，把爱国主义教育融入到新时代文明实践中心建设、学雷锋志愿服务、精神文明创建之中，体现到百姓宣讲、广场舞、文艺演出、邻居节等群众性活动之中，引导人们自我宣传、自我教育、自我提</w:t>
      </w:r>
      <w:r>
        <w:rPr>
          <w:rFonts w:ascii="宋体" w:eastAsia="宋体" w:hAnsi="宋体" w:cs="宋体"/>
          <w:color w:val="4B4B4B"/>
          <w:sz w:val="23"/>
          <w:szCs w:val="23"/>
        </w:rPr>
        <w:t>高。</w:t>
      </w:r>
    </w:p>
    <w:p w:rsidR="008C0CA7" w:rsidRDefault="008C0CA7">
      <w:pPr>
        <w:spacing w:line="229" w:lineRule="exact"/>
        <w:rPr>
          <w:sz w:val="20"/>
          <w:szCs w:val="20"/>
        </w:rPr>
      </w:pPr>
    </w:p>
    <w:p w:rsidR="008C0CA7" w:rsidRDefault="005061A5">
      <w:pPr>
        <w:spacing w:line="423" w:lineRule="exact"/>
        <w:ind w:left="360" w:right="246" w:firstLine="480"/>
        <w:jc w:val="both"/>
        <w:rPr>
          <w:sz w:val="20"/>
          <w:szCs w:val="20"/>
        </w:rPr>
      </w:pPr>
      <w:r>
        <w:rPr>
          <w:rFonts w:ascii="宋体" w:eastAsia="宋体" w:hAnsi="宋体" w:cs="宋体"/>
          <w:color w:val="4B4B4B"/>
          <w:sz w:val="24"/>
          <w:szCs w:val="24"/>
        </w:rPr>
        <w:t>34</w:t>
      </w:r>
      <w:r>
        <w:rPr>
          <w:rFonts w:ascii="宋体" w:eastAsia="宋体" w:hAnsi="宋体" w:cs="宋体"/>
          <w:color w:val="4B4B4B"/>
          <w:sz w:val="24"/>
          <w:szCs w:val="24"/>
        </w:rPr>
        <w:t>．求真务实注重实效。爱国主义教育是思想的洗礼、精神的熏陶。要坚持目标导向、问题导向、效果导向，坚持虚功实做、久久为功，在深化、转化上下功夫，在具象化、细微处下功夫，更好地体现时代性、把握规律性、富于创造性。坚持从实际出发，务实节俭开展教育、组织活动，杜绝铺张浪费，不给基层和群众增加负担，坚决反对形式主义、官僚主义。</w:t>
      </w:r>
    </w:p>
    <w:p w:rsidR="008C0CA7" w:rsidRDefault="008C0CA7">
      <w:pPr>
        <w:spacing w:line="230"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4"/>
          <w:szCs w:val="24"/>
        </w:rPr>
        <w:t>各地区各部门要根据本纲要制定贯彻落实的具体措施，确保爱国主义教育各项任务要求落到实处。</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2" w:lineRule="exact"/>
        <w:rPr>
          <w:sz w:val="20"/>
          <w:szCs w:val="20"/>
        </w:rPr>
      </w:pPr>
    </w:p>
    <w:p w:rsidR="008C0CA7" w:rsidRDefault="005061A5">
      <w:pPr>
        <w:ind w:right="-13"/>
        <w:jc w:val="center"/>
        <w:rPr>
          <w:sz w:val="20"/>
          <w:szCs w:val="20"/>
        </w:rPr>
      </w:pPr>
      <w:r>
        <w:rPr>
          <w:rFonts w:eastAsia="Times New Roman"/>
          <w:sz w:val="24"/>
          <w:szCs w:val="24"/>
        </w:rPr>
        <w:t>424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32" w:name="page433"/>
      <w:bookmarkEnd w:id="432"/>
    </w:p>
    <w:p w:rsidR="008C0CA7" w:rsidRDefault="005061A5">
      <w:pPr>
        <w:spacing w:line="354" w:lineRule="exact"/>
        <w:ind w:left="360" w:right="366" w:firstLine="480"/>
        <w:rPr>
          <w:sz w:val="20"/>
          <w:szCs w:val="20"/>
        </w:rPr>
      </w:pPr>
      <w:r>
        <w:rPr>
          <w:rFonts w:ascii="宋体" w:eastAsia="宋体" w:hAnsi="宋体" w:cs="宋体"/>
          <w:color w:val="4B4B4B"/>
          <w:sz w:val="24"/>
          <w:szCs w:val="24"/>
        </w:rPr>
        <w:t>中国人民解放军和中国人民武装警察部队按照本纲要总的要求，结合部队实际制定具体规划、作出安排部署。</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70" w:lineRule="exact"/>
        <w:rPr>
          <w:sz w:val="20"/>
          <w:szCs w:val="20"/>
        </w:rPr>
      </w:pPr>
    </w:p>
    <w:p w:rsidR="008C0CA7" w:rsidRDefault="005061A5">
      <w:pPr>
        <w:ind w:right="-13"/>
        <w:jc w:val="center"/>
        <w:rPr>
          <w:sz w:val="20"/>
          <w:szCs w:val="20"/>
        </w:rPr>
      </w:pPr>
      <w:r>
        <w:rPr>
          <w:rFonts w:eastAsia="Times New Roman"/>
          <w:sz w:val="24"/>
          <w:szCs w:val="24"/>
        </w:rPr>
        <w:t>425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07" w:lineRule="exact"/>
        <w:rPr>
          <w:sz w:val="20"/>
          <w:szCs w:val="20"/>
        </w:rPr>
      </w:pPr>
      <w:bookmarkStart w:id="433" w:name="page434"/>
      <w:bookmarkEnd w:id="433"/>
    </w:p>
    <w:p w:rsidR="008C0CA7" w:rsidRDefault="005061A5">
      <w:pPr>
        <w:spacing w:line="366" w:lineRule="exact"/>
        <w:ind w:right="6"/>
        <w:jc w:val="center"/>
        <w:rPr>
          <w:sz w:val="20"/>
          <w:szCs w:val="20"/>
        </w:rPr>
      </w:pPr>
      <w:r>
        <w:rPr>
          <w:rFonts w:ascii="宋体" w:eastAsia="宋体" w:hAnsi="宋体" w:cs="宋体"/>
          <w:b/>
          <w:bCs/>
          <w:sz w:val="32"/>
          <w:szCs w:val="32"/>
        </w:rPr>
        <w:t>教育部等七部门印发《关于加强和改进新时代</w:t>
      </w:r>
    </w:p>
    <w:p w:rsidR="008C0CA7" w:rsidRDefault="008C0CA7">
      <w:pPr>
        <w:spacing w:line="259" w:lineRule="exact"/>
        <w:rPr>
          <w:sz w:val="20"/>
          <w:szCs w:val="20"/>
        </w:rPr>
      </w:pPr>
    </w:p>
    <w:p w:rsidR="008C0CA7" w:rsidRDefault="005061A5">
      <w:pPr>
        <w:spacing w:line="366" w:lineRule="exact"/>
        <w:ind w:right="6"/>
        <w:jc w:val="center"/>
        <w:rPr>
          <w:sz w:val="20"/>
          <w:szCs w:val="20"/>
        </w:rPr>
      </w:pPr>
      <w:r>
        <w:rPr>
          <w:rFonts w:ascii="宋体" w:eastAsia="宋体" w:hAnsi="宋体" w:cs="宋体"/>
          <w:b/>
          <w:bCs/>
          <w:sz w:val="32"/>
          <w:szCs w:val="32"/>
        </w:rPr>
        <w:t>师德师风建设的意见》的通知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3" w:lineRule="exact"/>
        <w:rPr>
          <w:sz w:val="20"/>
          <w:szCs w:val="20"/>
        </w:rPr>
      </w:pPr>
    </w:p>
    <w:p w:rsidR="008C0CA7" w:rsidRDefault="005061A5">
      <w:pPr>
        <w:spacing w:line="274" w:lineRule="exact"/>
        <w:ind w:left="6680"/>
        <w:rPr>
          <w:sz w:val="20"/>
          <w:szCs w:val="20"/>
        </w:rPr>
      </w:pPr>
      <w:r>
        <w:rPr>
          <w:rFonts w:ascii="宋体" w:eastAsia="宋体" w:hAnsi="宋体" w:cs="宋体"/>
          <w:color w:val="4B4B4B"/>
          <w:sz w:val="24"/>
          <w:szCs w:val="24"/>
        </w:rPr>
        <w:t>教师〔</w:t>
      </w:r>
      <w:r>
        <w:rPr>
          <w:rFonts w:ascii="宋体" w:eastAsia="宋体" w:hAnsi="宋体" w:cs="宋体"/>
          <w:color w:val="4B4B4B"/>
          <w:sz w:val="24"/>
          <w:szCs w:val="24"/>
        </w:rPr>
        <w:t>2019</w:t>
      </w:r>
      <w:r>
        <w:rPr>
          <w:rFonts w:ascii="宋体" w:eastAsia="宋体" w:hAnsi="宋体" w:cs="宋体"/>
          <w:color w:val="4B4B4B"/>
          <w:sz w:val="24"/>
          <w:szCs w:val="24"/>
        </w:rPr>
        <w:t>〕</w:t>
      </w:r>
      <w:r>
        <w:rPr>
          <w:rFonts w:ascii="宋体" w:eastAsia="宋体" w:hAnsi="宋体" w:cs="宋体"/>
          <w:color w:val="4B4B4B"/>
          <w:sz w:val="24"/>
          <w:szCs w:val="24"/>
        </w:rPr>
        <w:t xml:space="preserve">10 </w:t>
      </w:r>
      <w:r>
        <w:rPr>
          <w:rFonts w:ascii="宋体" w:eastAsia="宋体" w:hAnsi="宋体" w:cs="宋体"/>
          <w:color w:val="4B4B4B"/>
          <w:sz w:val="24"/>
          <w:szCs w:val="24"/>
        </w:rPr>
        <w:t>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各省、自治区、直辖市教育厅（教委）、党委组织部、党委宣传部、发展改革委、</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财政厅（局）、人力资源社会保障厅（局）、文化和旅游厅（局），新疆生产建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设兵团教育局、党委组织部、党委宣传部、发展改革委、财政局、人力资源社会</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保障局、文化体育广电和旅游局，有关部门（单位）教育司（局），部属各高等</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学校、部省合建各高等学校：</w:t>
      </w:r>
    </w:p>
    <w:p w:rsidR="008C0CA7" w:rsidRDefault="008C0CA7">
      <w:pPr>
        <w:spacing w:line="228"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为深入贯彻落实习近平总书记关于教育的重要论述和全国教育大会精神，落实《新时代公民道德建设实施纲要》和《中共中央</w:t>
      </w:r>
      <w:r>
        <w:rPr>
          <w:rFonts w:ascii="宋体" w:eastAsia="宋体" w:hAnsi="宋体" w:cs="宋体"/>
          <w:color w:val="4B4B4B"/>
          <w:sz w:val="24"/>
          <w:szCs w:val="24"/>
        </w:rPr>
        <w:t xml:space="preserve"> </w:t>
      </w:r>
      <w:r>
        <w:rPr>
          <w:rFonts w:ascii="宋体" w:eastAsia="宋体" w:hAnsi="宋体" w:cs="宋体"/>
          <w:color w:val="4B4B4B"/>
          <w:sz w:val="24"/>
          <w:szCs w:val="24"/>
        </w:rPr>
        <w:t>国务院关于全面深化新时代教师队伍建设改革的意见》，加强和改进新时代师德师</w:t>
      </w:r>
      <w:r>
        <w:rPr>
          <w:rFonts w:ascii="宋体" w:eastAsia="宋体" w:hAnsi="宋体" w:cs="宋体"/>
          <w:color w:val="4B4B4B"/>
          <w:sz w:val="24"/>
          <w:szCs w:val="24"/>
        </w:rPr>
        <w:t>风建设，倡导全社会尊师重教，教育部、中央组织部、中央宣传部、国家发展改革委、财政部、人力资源社会保障部、文化和旅游部研究制定了《关于加强和改进新时代师德师风建设的意见》，现印发给你们，请结合实际认真贯彻执行。</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教育部</w:t>
      </w:r>
      <w:r>
        <w:rPr>
          <w:rFonts w:ascii="宋体" w:eastAsia="宋体" w:hAnsi="宋体" w:cs="宋体"/>
          <w:color w:val="4B4B4B"/>
          <w:sz w:val="24"/>
          <w:szCs w:val="24"/>
        </w:rPr>
        <w:t xml:space="preserve"> </w:t>
      </w:r>
      <w:r>
        <w:rPr>
          <w:rFonts w:ascii="宋体" w:eastAsia="宋体" w:hAnsi="宋体" w:cs="宋体"/>
          <w:color w:val="4B4B4B"/>
          <w:sz w:val="24"/>
          <w:szCs w:val="24"/>
        </w:rPr>
        <w:t>中央组织部</w:t>
      </w:r>
      <w:r>
        <w:rPr>
          <w:rFonts w:ascii="宋体" w:eastAsia="宋体" w:hAnsi="宋体" w:cs="宋体"/>
          <w:color w:val="4B4B4B"/>
          <w:sz w:val="24"/>
          <w:szCs w:val="24"/>
        </w:rPr>
        <w:t xml:space="preserve"> </w:t>
      </w:r>
      <w:r>
        <w:rPr>
          <w:rFonts w:ascii="宋体" w:eastAsia="宋体" w:hAnsi="宋体" w:cs="宋体"/>
          <w:color w:val="4B4B4B"/>
          <w:sz w:val="24"/>
          <w:szCs w:val="24"/>
        </w:rPr>
        <w:t>中央宣传部</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国家发展改革委</w:t>
      </w:r>
      <w:r>
        <w:rPr>
          <w:rFonts w:ascii="宋体" w:eastAsia="宋体" w:hAnsi="宋体" w:cs="宋体"/>
          <w:color w:val="4B4B4B"/>
          <w:sz w:val="24"/>
          <w:szCs w:val="24"/>
        </w:rPr>
        <w:t xml:space="preserve"> </w:t>
      </w:r>
      <w:r>
        <w:rPr>
          <w:rFonts w:ascii="宋体" w:eastAsia="宋体" w:hAnsi="宋体" w:cs="宋体"/>
          <w:color w:val="4B4B4B"/>
          <w:sz w:val="24"/>
          <w:szCs w:val="24"/>
        </w:rPr>
        <w:t>财政部</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人力资源社会保障部</w:t>
      </w:r>
      <w:r>
        <w:rPr>
          <w:rFonts w:ascii="宋体" w:eastAsia="宋体" w:hAnsi="宋体" w:cs="宋体"/>
          <w:color w:val="4B4B4B"/>
          <w:sz w:val="24"/>
          <w:szCs w:val="24"/>
        </w:rPr>
        <w:t xml:space="preserve"> </w:t>
      </w:r>
      <w:r>
        <w:rPr>
          <w:rFonts w:ascii="宋体" w:eastAsia="宋体" w:hAnsi="宋体" w:cs="宋体"/>
          <w:color w:val="4B4B4B"/>
          <w:sz w:val="24"/>
          <w:szCs w:val="24"/>
        </w:rPr>
        <w:t>文化和旅游部</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 xml:space="preserve">2019 </w:t>
      </w:r>
      <w:r>
        <w:rPr>
          <w:rFonts w:ascii="宋体" w:eastAsia="宋体" w:hAnsi="宋体" w:cs="宋体"/>
          <w:color w:val="4B4B4B"/>
          <w:sz w:val="24"/>
          <w:szCs w:val="24"/>
        </w:rPr>
        <w:t>年</w:t>
      </w:r>
      <w:r>
        <w:rPr>
          <w:rFonts w:ascii="宋体" w:eastAsia="宋体" w:hAnsi="宋体" w:cs="宋体"/>
          <w:color w:val="4B4B4B"/>
          <w:sz w:val="24"/>
          <w:szCs w:val="24"/>
        </w:rPr>
        <w:t xml:space="preserve"> 11 </w:t>
      </w:r>
      <w:r>
        <w:rPr>
          <w:rFonts w:ascii="宋体" w:eastAsia="宋体" w:hAnsi="宋体" w:cs="宋体"/>
          <w:color w:val="4B4B4B"/>
          <w:sz w:val="24"/>
          <w:szCs w:val="24"/>
        </w:rPr>
        <w:t>月</w:t>
      </w:r>
      <w:r>
        <w:rPr>
          <w:rFonts w:ascii="宋体" w:eastAsia="宋体" w:hAnsi="宋体" w:cs="宋体"/>
          <w:color w:val="4B4B4B"/>
          <w:sz w:val="24"/>
          <w:szCs w:val="24"/>
        </w:rPr>
        <w:t xml:space="preserve"> 15 </w:t>
      </w:r>
      <w:r>
        <w:rPr>
          <w:rFonts w:ascii="宋体" w:eastAsia="宋体" w:hAnsi="宋体" w:cs="宋体"/>
          <w:color w:val="4B4B4B"/>
          <w:sz w:val="24"/>
          <w:szCs w:val="24"/>
        </w:rPr>
        <w:t>日</w:t>
      </w:r>
    </w:p>
    <w:p w:rsidR="008C0CA7" w:rsidRDefault="008C0CA7">
      <w:pPr>
        <w:spacing w:line="194" w:lineRule="exact"/>
        <w:rPr>
          <w:sz w:val="20"/>
          <w:szCs w:val="20"/>
        </w:rPr>
      </w:pPr>
    </w:p>
    <w:p w:rsidR="008C0CA7" w:rsidRDefault="005061A5">
      <w:pPr>
        <w:spacing w:line="274" w:lineRule="exact"/>
        <w:ind w:left="2240"/>
        <w:rPr>
          <w:sz w:val="20"/>
          <w:szCs w:val="20"/>
        </w:rPr>
      </w:pPr>
      <w:r>
        <w:rPr>
          <w:rFonts w:ascii="宋体" w:eastAsia="宋体" w:hAnsi="宋体" w:cs="宋体"/>
          <w:b/>
          <w:bCs/>
          <w:color w:val="4B4B4B"/>
          <w:sz w:val="24"/>
          <w:szCs w:val="24"/>
        </w:rPr>
        <w:t>关于加强和改进新时代师德师风建设的意见</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为认真贯彻落实《新时代公民道德建设实施纲要》，深入推进实施《中共中</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央</w:t>
      </w:r>
      <w:r>
        <w:rPr>
          <w:rFonts w:ascii="宋体" w:eastAsia="宋体" w:hAnsi="宋体" w:cs="宋体"/>
          <w:color w:val="4B4B4B"/>
          <w:sz w:val="24"/>
          <w:szCs w:val="24"/>
        </w:rPr>
        <w:t xml:space="preserve"> </w:t>
      </w:r>
      <w:r>
        <w:rPr>
          <w:rFonts w:ascii="宋体" w:eastAsia="宋体" w:hAnsi="宋体" w:cs="宋体"/>
          <w:color w:val="4B4B4B"/>
          <w:sz w:val="24"/>
          <w:szCs w:val="24"/>
        </w:rPr>
        <w:t>国务院关于全面深化新时代教师队伍建设改革的意见》，全面提升教师思想</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政治素质和职业道德水平，现就加强和改进新时代师德师风建设提出如下意见。</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一、加强师德师风建设的总体要求</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．指导思想。以习近平新时代中国特色社会主义思想为指导，深入学习贯</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彻习近平总书记关于教育的重要论述和全国教育大会精神，把立德树人的成效作</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为检验学校一切工作的根本标准，把师德师风作为评价教师队伍素质的第一标</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准，将社会主义核心价值观贯穿师德师风建设全过程，严格制度规定，强化日常</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5" w:lineRule="exact"/>
        <w:rPr>
          <w:sz w:val="20"/>
          <w:szCs w:val="20"/>
        </w:rPr>
      </w:pPr>
    </w:p>
    <w:p w:rsidR="008C0CA7" w:rsidRDefault="005061A5">
      <w:pPr>
        <w:ind w:right="-13"/>
        <w:jc w:val="center"/>
        <w:rPr>
          <w:sz w:val="20"/>
          <w:szCs w:val="20"/>
        </w:rPr>
      </w:pPr>
      <w:r>
        <w:rPr>
          <w:rFonts w:eastAsia="Times New Roman"/>
          <w:sz w:val="24"/>
          <w:szCs w:val="24"/>
        </w:rPr>
        <w:t>426</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434" w:name="page435"/>
      <w:bookmarkEnd w:id="434"/>
    </w:p>
    <w:p w:rsidR="008C0CA7" w:rsidRDefault="005061A5">
      <w:pPr>
        <w:spacing w:line="274" w:lineRule="exact"/>
        <w:ind w:left="360"/>
        <w:rPr>
          <w:sz w:val="20"/>
          <w:szCs w:val="20"/>
        </w:rPr>
      </w:pPr>
      <w:r>
        <w:rPr>
          <w:rFonts w:ascii="宋体" w:eastAsia="宋体" w:hAnsi="宋体" w:cs="宋体"/>
          <w:color w:val="4B4B4B"/>
          <w:sz w:val="24"/>
          <w:szCs w:val="24"/>
        </w:rPr>
        <w:t>教育督导，加大教师权益保护力度，倡导全社会尊师重教，激励广大教师努力成</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为</w:t>
      </w:r>
      <w:r>
        <w:rPr>
          <w:rFonts w:ascii="宋体" w:eastAsia="宋体" w:hAnsi="宋体" w:cs="宋体"/>
          <w:color w:val="4B4B4B"/>
          <w:sz w:val="24"/>
          <w:szCs w:val="24"/>
        </w:rPr>
        <w:t>“</w:t>
      </w:r>
      <w:r>
        <w:rPr>
          <w:rFonts w:ascii="宋体" w:eastAsia="宋体" w:hAnsi="宋体" w:cs="宋体"/>
          <w:color w:val="4B4B4B"/>
          <w:sz w:val="24"/>
          <w:szCs w:val="24"/>
        </w:rPr>
        <w:t>四有</w:t>
      </w:r>
      <w:r>
        <w:rPr>
          <w:rFonts w:ascii="宋体" w:eastAsia="宋体" w:hAnsi="宋体" w:cs="宋体"/>
          <w:color w:val="4B4B4B"/>
          <w:sz w:val="24"/>
          <w:szCs w:val="24"/>
        </w:rPr>
        <w:t>”</w:t>
      </w:r>
      <w:r>
        <w:rPr>
          <w:rFonts w:ascii="宋体" w:eastAsia="宋体" w:hAnsi="宋体" w:cs="宋体"/>
          <w:color w:val="4B4B4B"/>
          <w:sz w:val="24"/>
          <w:szCs w:val="24"/>
        </w:rPr>
        <w:t>好老师，着力培养德智体美劳全面发展的社会主义建设者和接班人。</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．基本原则</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坚持正确方向。加强党对教育工作的全面领导，坚持社会主义办学方向，</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确保教师在落实立德树人根本任务中的主体作用得到全面发挥。</w:t>
      </w:r>
    </w:p>
    <w:p w:rsidR="008C0CA7" w:rsidRDefault="008C0CA7">
      <w:pPr>
        <w:spacing w:line="228" w:lineRule="exact"/>
        <w:rPr>
          <w:sz w:val="20"/>
          <w:szCs w:val="20"/>
        </w:rPr>
      </w:pPr>
    </w:p>
    <w:p w:rsidR="008C0CA7" w:rsidRDefault="005061A5">
      <w:pPr>
        <w:spacing w:line="354" w:lineRule="exact"/>
        <w:ind w:left="360" w:right="246" w:firstLine="480"/>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坚持尊重规律。遵循教育规律、教师成长发展规律和师德师风建设规律，注重高位引领与底线要求结合、严管与厚爱并重，不断激发教师内生动力。</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坚持聚焦重点。围绕重点内容，针对突出问题，强化各地各部门的领导责任，压实学校主体责任，引导家庭、社会协同配合，推进师德师风建设工作制度化、常态化。</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坚持继承创新。传承中华优秀师道传统，全面总结改革开放特别是党的十八大以来师德师风建设经验，适应新时代变化，加强创新，推动师德师风建设工作不断深化。</w:t>
      </w:r>
    </w:p>
    <w:p w:rsidR="008C0CA7" w:rsidRDefault="008C0CA7">
      <w:pPr>
        <w:spacing w:line="230" w:lineRule="exact"/>
        <w:rPr>
          <w:sz w:val="20"/>
          <w:szCs w:val="20"/>
        </w:rPr>
      </w:pPr>
    </w:p>
    <w:p w:rsidR="008C0CA7" w:rsidRDefault="005061A5">
      <w:pPr>
        <w:spacing w:line="431" w:lineRule="exact"/>
        <w:ind w:left="360" w:right="366" w:firstLine="480"/>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．总体目标。经过</w:t>
      </w:r>
      <w:r>
        <w:rPr>
          <w:rFonts w:ascii="宋体" w:eastAsia="宋体" w:hAnsi="宋体" w:cs="宋体"/>
          <w:color w:val="4B4B4B"/>
          <w:sz w:val="24"/>
          <w:szCs w:val="24"/>
        </w:rPr>
        <w:t xml:space="preserve"> 5 </w:t>
      </w:r>
      <w:r>
        <w:rPr>
          <w:rFonts w:ascii="宋体" w:eastAsia="宋体" w:hAnsi="宋体" w:cs="宋体"/>
          <w:color w:val="4B4B4B"/>
          <w:sz w:val="24"/>
          <w:szCs w:val="24"/>
        </w:rPr>
        <w:t>年左右努力，基本建立起完备的师德师风建设制度体系和有效的师德师风建设长效机制。教师思想政治素质和职业道德水平全面提升，教师敬业立学、崇德尚美呈现新风貌。教师权益保障体系基本建立，教师安心、热心、舒心、静心从教的良好环境基本形成，师道尊严进一步提振。全社会对教师职业认同度加深，教师政治地位、社会地位、职业地位显著提高，尊师重教蔚然成风。</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二、全面加强教师队伍思想政治工作</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4</w:t>
      </w:r>
      <w:r>
        <w:rPr>
          <w:rFonts w:ascii="宋体" w:eastAsia="宋体" w:hAnsi="宋体" w:cs="宋体"/>
          <w:color w:val="4B4B4B"/>
          <w:sz w:val="24"/>
          <w:szCs w:val="24"/>
        </w:rPr>
        <w:t>．坚持思想铸魂，用习近平新时代中国特色社会主义思想武装教师头脑。</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健全教师理论学习制度，开展习近平新时代中国特色社会主义思想系统化、</w:t>
      </w:r>
      <w:r>
        <w:rPr>
          <w:rFonts w:ascii="宋体" w:eastAsia="宋体" w:hAnsi="宋体" w:cs="宋体"/>
          <w:color w:val="4B4B4B"/>
          <w:sz w:val="24"/>
          <w:szCs w:val="24"/>
        </w:rPr>
        <w:t>常态</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化学习，重点加强习近平总书记关于教育的重要论述的学习，使广大教师学懂弄</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通、入脑入心，自觉用</w:t>
      </w:r>
      <w:r>
        <w:rPr>
          <w:rFonts w:ascii="宋体" w:eastAsia="宋体" w:hAnsi="宋体" w:cs="宋体"/>
          <w:color w:val="4B4B4B"/>
          <w:sz w:val="23"/>
          <w:szCs w:val="23"/>
        </w:rPr>
        <w:t>“</w:t>
      </w:r>
      <w:r>
        <w:rPr>
          <w:rFonts w:ascii="宋体" w:eastAsia="宋体" w:hAnsi="宋体" w:cs="宋体"/>
          <w:color w:val="4B4B4B"/>
          <w:sz w:val="23"/>
          <w:szCs w:val="23"/>
        </w:rPr>
        <w:t>四个意识</w:t>
      </w:r>
      <w:r>
        <w:rPr>
          <w:rFonts w:ascii="宋体" w:eastAsia="宋体" w:hAnsi="宋体" w:cs="宋体"/>
          <w:color w:val="4B4B4B"/>
          <w:sz w:val="23"/>
          <w:szCs w:val="23"/>
        </w:rPr>
        <w:t>”</w:t>
      </w:r>
      <w:r>
        <w:rPr>
          <w:rFonts w:ascii="宋体" w:eastAsia="宋体" w:hAnsi="宋体" w:cs="宋体"/>
          <w:color w:val="4B4B4B"/>
          <w:sz w:val="23"/>
          <w:szCs w:val="23"/>
        </w:rPr>
        <w:t>导航，用</w:t>
      </w:r>
      <w:r>
        <w:rPr>
          <w:rFonts w:ascii="宋体" w:eastAsia="宋体" w:hAnsi="宋体" w:cs="宋体"/>
          <w:color w:val="4B4B4B"/>
          <w:sz w:val="23"/>
          <w:szCs w:val="23"/>
        </w:rPr>
        <w:t>“</w:t>
      </w:r>
      <w:r>
        <w:rPr>
          <w:rFonts w:ascii="宋体" w:eastAsia="宋体" w:hAnsi="宋体" w:cs="宋体"/>
          <w:color w:val="4B4B4B"/>
          <w:sz w:val="23"/>
          <w:szCs w:val="23"/>
        </w:rPr>
        <w:t>四个自信</w:t>
      </w:r>
      <w:r>
        <w:rPr>
          <w:rFonts w:ascii="宋体" w:eastAsia="宋体" w:hAnsi="宋体" w:cs="宋体"/>
          <w:color w:val="4B4B4B"/>
          <w:sz w:val="23"/>
          <w:szCs w:val="23"/>
        </w:rPr>
        <w:t>”</w:t>
      </w:r>
      <w:r>
        <w:rPr>
          <w:rFonts w:ascii="宋体" w:eastAsia="宋体" w:hAnsi="宋体" w:cs="宋体"/>
          <w:color w:val="4B4B4B"/>
          <w:sz w:val="23"/>
          <w:szCs w:val="23"/>
        </w:rPr>
        <w:t>强基，用</w:t>
      </w:r>
      <w:r>
        <w:rPr>
          <w:rFonts w:ascii="宋体" w:eastAsia="宋体" w:hAnsi="宋体" w:cs="宋体"/>
          <w:color w:val="4B4B4B"/>
          <w:sz w:val="23"/>
          <w:szCs w:val="23"/>
        </w:rPr>
        <w:t>“</w:t>
      </w:r>
      <w:r>
        <w:rPr>
          <w:rFonts w:ascii="宋体" w:eastAsia="宋体" w:hAnsi="宋体" w:cs="宋体"/>
          <w:color w:val="4B4B4B"/>
          <w:sz w:val="23"/>
          <w:szCs w:val="23"/>
        </w:rPr>
        <w:t>两个维护</w:t>
      </w:r>
      <w:r>
        <w:rPr>
          <w:rFonts w:ascii="宋体" w:eastAsia="宋体" w:hAnsi="宋体" w:cs="宋体"/>
          <w:color w:val="4B4B4B"/>
          <w:sz w:val="23"/>
          <w:szCs w:val="23"/>
        </w:rPr>
        <w:t>”</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铸魂。依托高水平高校建设一批教育基地，同时统筹党校（行政学院）资源，定</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期开展教师思想政治轮训，使广大教师更好掌握马克思主义立场观点方法，认清</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中国和世界发展大势，增进对中国特色社会主义的政治认同、思想认同、理论认</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同、情感认同。</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1" w:lineRule="exact"/>
        <w:rPr>
          <w:sz w:val="20"/>
          <w:szCs w:val="20"/>
        </w:rPr>
      </w:pPr>
    </w:p>
    <w:p w:rsidR="008C0CA7" w:rsidRDefault="005061A5">
      <w:pPr>
        <w:ind w:right="-13"/>
        <w:jc w:val="center"/>
        <w:rPr>
          <w:sz w:val="20"/>
          <w:szCs w:val="20"/>
        </w:rPr>
      </w:pPr>
      <w:r>
        <w:rPr>
          <w:rFonts w:eastAsia="Times New Roman"/>
          <w:sz w:val="24"/>
          <w:szCs w:val="24"/>
        </w:rPr>
        <w:t>427</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35" w:name="page436"/>
      <w:bookmarkEnd w:id="435"/>
    </w:p>
    <w:p w:rsidR="008C0CA7" w:rsidRDefault="005061A5">
      <w:pPr>
        <w:spacing w:line="440" w:lineRule="exact"/>
        <w:ind w:left="360" w:right="246" w:firstLine="480"/>
        <w:jc w:val="both"/>
        <w:rPr>
          <w:sz w:val="20"/>
          <w:szCs w:val="20"/>
        </w:rPr>
      </w:pPr>
      <w:r>
        <w:rPr>
          <w:rFonts w:ascii="宋体" w:eastAsia="宋体" w:hAnsi="宋体" w:cs="宋体"/>
          <w:color w:val="4B4B4B"/>
          <w:sz w:val="24"/>
          <w:szCs w:val="24"/>
        </w:rPr>
        <w:t>5</w:t>
      </w:r>
      <w:r>
        <w:rPr>
          <w:rFonts w:ascii="宋体" w:eastAsia="宋体" w:hAnsi="宋体" w:cs="宋体"/>
          <w:color w:val="4B4B4B"/>
          <w:sz w:val="24"/>
          <w:szCs w:val="24"/>
        </w:rPr>
        <w:t>．坚持价值导向，引导教师带头践行社会主义核心价值观。将社会主义核心价值观融入教育教学全过程，体现到学校管理及校园文化建设各环节，进一步凝聚起师生员工思想共识，使之成为共同价值追求。弘扬中华优秀传统文化、革命文化和社会主义先进文化，培育科技创新文化，充分发挥文化涵养师德师风功能。身教重于言教，引导教师开展社会实践，深入了解世情、党情、国情、社情、民情，强化教育强国、教育为民的责任担当。健全教师志愿服务制度，鼓励支持广大教师参加志愿服务活动，在服务社会的实践中厚植教育情怀。重视高层次人才、海外归国教师、青年教</w:t>
      </w:r>
      <w:r>
        <w:rPr>
          <w:rFonts w:ascii="宋体" w:eastAsia="宋体" w:hAnsi="宋体" w:cs="宋体"/>
          <w:color w:val="4B4B4B"/>
          <w:sz w:val="24"/>
          <w:szCs w:val="24"/>
        </w:rPr>
        <w:t>师的教育引导，增强工作针对性。</w:t>
      </w:r>
    </w:p>
    <w:p w:rsidR="008C0CA7" w:rsidRDefault="008C0CA7">
      <w:pPr>
        <w:spacing w:line="231" w:lineRule="exact"/>
        <w:rPr>
          <w:sz w:val="20"/>
          <w:szCs w:val="20"/>
        </w:rPr>
      </w:pPr>
    </w:p>
    <w:p w:rsidR="008C0CA7" w:rsidRDefault="005061A5">
      <w:pPr>
        <w:spacing w:line="440" w:lineRule="exact"/>
        <w:ind w:left="360" w:right="246" w:firstLine="480"/>
        <w:rPr>
          <w:sz w:val="20"/>
          <w:szCs w:val="20"/>
        </w:rPr>
      </w:pPr>
      <w:r>
        <w:rPr>
          <w:rFonts w:ascii="宋体" w:eastAsia="宋体" w:hAnsi="宋体" w:cs="宋体"/>
          <w:color w:val="4B4B4B"/>
          <w:sz w:val="24"/>
          <w:szCs w:val="24"/>
        </w:rPr>
        <w:t>6</w:t>
      </w:r>
      <w:r>
        <w:rPr>
          <w:rFonts w:ascii="宋体" w:eastAsia="宋体" w:hAnsi="宋体" w:cs="宋体"/>
          <w:color w:val="4B4B4B"/>
          <w:sz w:val="24"/>
          <w:szCs w:val="24"/>
        </w:rPr>
        <w:t>．坚持党建引领，充分发挥教师党支部和党员教师作用。建强教师党支部，使教师党支部成为涵养师德师风的重要平台。建好党员教师队伍，使党员教师成为践行高尚师德的中坚力量。重视在高层次人才和优秀青年教师中发展党员工作，完善学校领导干部联系教师入党积极分子等制度。开展好</w:t>
      </w:r>
      <w:r>
        <w:rPr>
          <w:rFonts w:ascii="宋体" w:eastAsia="宋体" w:hAnsi="宋体" w:cs="宋体"/>
          <w:color w:val="4B4B4B"/>
          <w:sz w:val="24"/>
          <w:szCs w:val="24"/>
        </w:rPr>
        <w:t>“</w:t>
      </w:r>
      <w:r>
        <w:rPr>
          <w:rFonts w:ascii="宋体" w:eastAsia="宋体" w:hAnsi="宋体" w:cs="宋体"/>
          <w:color w:val="4B4B4B"/>
          <w:sz w:val="24"/>
          <w:szCs w:val="24"/>
        </w:rPr>
        <w:t>三会一课</w:t>
      </w:r>
      <w:r>
        <w:rPr>
          <w:rFonts w:ascii="宋体" w:eastAsia="宋体" w:hAnsi="宋体" w:cs="宋体"/>
          <w:color w:val="4B4B4B"/>
          <w:sz w:val="24"/>
          <w:szCs w:val="24"/>
        </w:rPr>
        <w:t>”</w:t>
      </w:r>
      <w:r>
        <w:rPr>
          <w:rFonts w:ascii="宋体" w:eastAsia="宋体" w:hAnsi="宋体" w:cs="宋体"/>
          <w:color w:val="4B4B4B"/>
          <w:sz w:val="24"/>
          <w:szCs w:val="24"/>
        </w:rPr>
        <w:t>，健全党的组织生活各项制度，通过组织集中学习、定期开展主题党日活动、经常开展谈心谈话、组织党员教师与非党员教师结对联系等，充分发挥教师党支部的战斗堡垒作用和党员教师的先锋模范作用。涉及教师利益的重要事项、重</w:t>
      </w:r>
      <w:r>
        <w:rPr>
          <w:rFonts w:ascii="宋体" w:eastAsia="宋体" w:hAnsi="宋体" w:cs="宋体"/>
          <w:color w:val="4B4B4B"/>
          <w:sz w:val="24"/>
          <w:szCs w:val="24"/>
        </w:rPr>
        <w:t>点工作，应征求教师党支部意见。</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三、大力提升教师职业道德素养</w:t>
      </w:r>
    </w:p>
    <w:p w:rsidR="008C0CA7" w:rsidRDefault="008C0CA7">
      <w:pPr>
        <w:spacing w:line="228"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color w:val="4B4B4B"/>
          <w:sz w:val="24"/>
          <w:szCs w:val="24"/>
        </w:rPr>
        <w:t>7</w:t>
      </w:r>
      <w:r>
        <w:rPr>
          <w:rFonts w:ascii="宋体" w:eastAsia="宋体" w:hAnsi="宋体" w:cs="宋体"/>
          <w:color w:val="4B4B4B"/>
          <w:sz w:val="24"/>
          <w:szCs w:val="24"/>
        </w:rPr>
        <w:t>．突出课堂育德，在教育教学中提升师德素养。充分发挥课堂主渠道作用，引导广大教师守好讲台主阵地，将立德树人放在首要位置，融入渗透到教育教学全过程，以心育心、以德育德、以人格育人格。把握学生身心发展规律，实现全员全过程全方位育人，增强育人的主动性、针对性、实效性，避免重教书轻育人倾向。加强对新入职教师、青年教师的指导，通过老带新等机制，发挥传帮带作用，使其尽快熟悉教育规律、掌握教育方法，在育人实践中锤炼高尚道德情操。将师德师风教育贯穿师范生培养</w:t>
      </w:r>
      <w:r>
        <w:rPr>
          <w:rFonts w:ascii="宋体" w:eastAsia="宋体" w:hAnsi="宋体" w:cs="宋体"/>
          <w:color w:val="4B4B4B"/>
          <w:sz w:val="24"/>
          <w:szCs w:val="24"/>
        </w:rPr>
        <w:t>及教师生涯全过程，师范生必须修学师德教育课程，在职教师培训中要确保每学年有师德师风专题教育。</w:t>
      </w:r>
    </w:p>
    <w:p w:rsidR="008C0CA7" w:rsidRDefault="008C0CA7">
      <w:pPr>
        <w:spacing w:line="231" w:lineRule="exact"/>
        <w:rPr>
          <w:sz w:val="20"/>
          <w:szCs w:val="20"/>
        </w:rPr>
      </w:pPr>
    </w:p>
    <w:p w:rsidR="008C0CA7" w:rsidRDefault="005061A5">
      <w:pPr>
        <w:spacing w:line="412" w:lineRule="exact"/>
        <w:ind w:left="360" w:right="266" w:firstLine="480"/>
        <w:jc w:val="both"/>
        <w:rPr>
          <w:sz w:val="20"/>
          <w:szCs w:val="20"/>
        </w:rPr>
      </w:pPr>
      <w:r>
        <w:rPr>
          <w:rFonts w:ascii="宋体" w:eastAsia="宋体" w:hAnsi="宋体" w:cs="宋体"/>
          <w:color w:val="4B4B4B"/>
          <w:sz w:val="23"/>
          <w:szCs w:val="23"/>
        </w:rPr>
        <w:t>8</w:t>
      </w:r>
      <w:r>
        <w:rPr>
          <w:rFonts w:ascii="宋体" w:eastAsia="宋体" w:hAnsi="宋体" w:cs="宋体"/>
          <w:color w:val="4B4B4B"/>
          <w:sz w:val="23"/>
          <w:szCs w:val="23"/>
        </w:rPr>
        <w:t>．突出典型树德，持续开展优秀教师选树宣传。大力宣传新时代广大教师阳光美丽、爱岗敬业、甘于奉献、改革创新的新形象。深入挖掘优秀教师典型，综合运用授予荣誉、事迹报告、媒体宣传、创作文艺作品等手段，充分发挥典型引领示范和辐射带动作用。开展多层次的优秀教师选树宣传活动，形成校校有典</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428</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436" w:name="page437"/>
      <w:bookmarkEnd w:id="436"/>
    </w:p>
    <w:p w:rsidR="008C0CA7" w:rsidRDefault="005061A5">
      <w:pPr>
        <w:spacing w:line="274" w:lineRule="exact"/>
        <w:ind w:left="360"/>
        <w:rPr>
          <w:sz w:val="20"/>
          <w:szCs w:val="20"/>
        </w:rPr>
      </w:pPr>
      <w:r>
        <w:rPr>
          <w:rFonts w:ascii="宋体" w:eastAsia="宋体" w:hAnsi="宋体" w:cs="宋体"/>
          <w:color w:val="4B4B4B"/>
          <w:sz w:val="24"/>
          <w:szCs w:val="24"/>
        </w:rPr>
        <w:t>型、榜样在身边、人人可学可做的局面。组织教师中的</w:t>
      </w:r>
      <w:r>
        <w:rPr>
          <w:rFonts w:ascii="宋体" w:eastAsia="宋体" w:hAnsi="宋体" w:cs="宋体"/>
          <w:color w:val="4B4B4B"/>
          <w:sz w:val="24"/>
          <w:szCs w:val="24"/>
        </w:rPr>
        <w:t>“</w:t>
      </w:r>
      <w:r>
        <w:rPr>
          <w:rFonts w:ascii="宋体" w:eastAsia="宋体" w:hAnsi="宋体" w:cs="宋体"/>
          <w:color w:val="4B4B4B"/>
          <w:sz w:val="24"/>
          <w:szCs w:val="24"/>
        </w:rPr>
        <w:t>时代楷模</w:t>
      </w:r>
      <w:r>
        <w:rPr>
          <w:rFonts w:ascii="宋体" w:eastAsia="宋体" w:hAnsi="宋体" w:cs="宋体"/>
          <w:color w:val="4B4B4B"/>
          <w:sz w:val="24"/>
          <w:szCs w:val="24"/>
        </w:rPr>
        <w:t>”</w:t>
      </w:r>
      <w:r>
        <w:rPr>
          <w:rFonts w:ascii="宋体" w:eastAsia="宋体" w:hAnsi="宋体" w:cs="宋体"/>
          <w:color w:val="4B4B4B"/>
          <w:sz w:val="24"/>
          <w:szCs w:val="24"/>
        </w:rPr>
        <w:t>、全国教书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育人楷模、国家教学名师、最美教师等开展师德宣讲。鼓励各地各校采取实践反</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思、情景教学等形式，把一线优秀教师请进课堂，用真人真事诠释师德内涵。</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9</w:t>
      </w:r>
      <w:r>
        <w:rPr>
          <w:rFonts w:ascii="宋体" w:eastAsia="宋体" w:hAnsi="宋体" w:cs="宋体"/>
          <w:color w:val="4B4B4B"/>
          <w:sz w:val="24"/>
          <w:szCs w:val="24"/>
        </w:rPr>
        <w:t>．突出规则立德，强化教师的法治和纪律教育。以学习《中华人民共和国</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教师法》、新时代教师职业行为十项准则系列文件等为重点，提高全体教师的法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治素养、规则意识，提升依法执教、规范执教能力。制订教师法治教育大纲，将</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法治教育纳入各级各类教师培训体系。强化纪律建设，全面梳理教师在课堂教学、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关爱学生、师生关系、学术研究、社会活动等方面的纪律要求，依法依规健全规</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范体系，开展系统化、常态化宣传教育。加强警示教育，引导广大教师时刻自重、</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自省、自警、自励，坚守师德底线。</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四、将师德师风建设要求贯穿教师管理全过程</w:t>
      </w:r>
    </w:p>
    <w:p w:rsidR="008C0CA7" w:rsidRDefault="008C0CA7">
      <w:pPr>
        <w:spacing w:line="228"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color w:val="4B4B4B"/>
          <w:sz w:val="24"/>
          <w:szCs w:val="24"/>
        </w:rPr>
        <w:t>10</w:t>
      </w:r>
      <w:r>
        <w:rPr>
          <w:rFonts w:ascii="宋体" w:eastAsia="宋体" w:hAnsi="宋体" w:cs="宋体"/>
          <w:color w:val="4B4B4B"/>
          <w:sz w:val="24"/>
          <w:szCs w:val="24"/>
        </w:rPr>
        <w:t>．严格招聘引进，把好教师队伍入口。规范教师资格申请认定，完善教师招聘和引进制度，严格思想政治和师德考察，充分发挥党组织的领导和把关作用，建立科学完备的标准、程序，坚决避免教师招聘引进中的唯分数、唯文凭、唯职称、唯论文、唯帽子等倾向。鼓励有条件的地方和学校结合实际探索开展拟聘人员心理健康测评，作为聘用的重要参考。严格规范教师聘用，将思想政治和师德要求纳入教师聘用合同。加强试用期考察，全面评价聘用人员的思想政治和师德表现，对不合格人员取消聘用，及时解除聘用合同。高度重视从海外引进人才的全方位考察，提升人才引</w:t>
      </w:r>
      <w:r>
        <w:rPr>
          <w:rFonts w:ascii="宋体" w:eastAsia="宋体" w:hAnsi="宋体" w:cs="宋体"/>
          <w:color w:val="4B4B4B"/>
          <w:sz w:val="24"/>
          <w:szCs w:val="24"/>
        </w:rPr>
        <w:t>进质量。</w:t>
      </w:r>
    </w:p>
    <w:p w:rsidR="008C0CA7" w:rsidRDefault="008C0CA7">
      <w:pPr>
        <w:spacing w:line="231"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color w:val="4B4B4B"/>
          <w:sz w:val="24"/>
          <w:szCs w:val="24"/>
        </w:rPr>
        <w:t>11</w:t>
      </w:r>
      <w:r>
        <w:rPr>
          <w:rFonts w:ascii="宋体" w:eastAsia="宋体" w:hAnsi="宋体" w:cs="宋体"/>
          <w:color w:val="4B4B4B"/>
          <w:sz w:val="24"/>
          <w:szCs w:val="24"/>
        </w:rPr>
        <w:t>．严格考核评价，落实师德第一标准。将师德考核摆在教师考核的首要位置，坚持多主体多元评价，以事实为依据，定性与定量相结合，提高评价的科学性和实效性，全面客观评价教师的师德表现。发挥师德考核对教师行为的约束和提醒作用，及时将考核发现的问题向教师反馈，并采取针对性举措帮助教师提高认识、加强整改。强化师德考核结果的运用，师德考核不合格者年度考核应评定为不合格，并取消在教师职称评聘、推优评先、表彰奖励、科研和人才项目申请等方面的资格。</w:t>
      </w:r>
    </w:p>
    <w:p w:rsidR="008C0CA7" w:rsidRDefault="008C0CA7">
      <w:pPr>
        <w:spacing w:line="234"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3"/>
          <w:szCs w:val="23"/>
        </w:rPr>
        <w:t>12</w:t>
      </w:r>
      <w:r>
        <w:rPr>
          <w:rFonts w:ascii="宋体" w:eastAsia="宋体" w:hAnsi="宋体" w:cs="宋体"/>
          <w:color w:val="4B4B4B"/>
          <w:sz w:val="23"/>
          <w:szCs w:val="23"/>
        </w:rPr>
        <w:t>．严格师德督导，建立多元监督体系。完善多方广泛参与、客观公正</w:t>
      </w:r>
      <w:r>
        <w:rPr>
          <w:rFonts w:ascii="宋体" w:eastAsia="宋体" w:hAnsi="宋体" w:cs="宋体"/>
          <w:color w:val="4B4B4B"/>
          <w:sz w:val="23"/>
          <w:szCs w:val="23"/>
        </w:rPr>
        <w:t>科学合理的师德师风监督机制。加强政府督导，将各级各类学校师德师风建设长效机制落实情况作为对地方政府履行教育职责评价的重要测评内容，针对群众反映强</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429</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37" w:name="page438"/>
      <w:bookmarkEnd w:id="437"/>
    </w:p>
    <w:p w:rsidR="008C0CA7" w:rsidRDefault="005061A5">
      <w:pPr>
        <w:spacing w:line="423" w:lineRule="exact"/>
        <w:ind w:left="360" w:right="366"/>
        <w:jc w:val="both"/>
        <w:rPr>
          <w:sz w:val="20"/>
          <w:szCs w:val="20"/>
        </w:rPr>
      </w:pPr>
      <w:r>
        <w:rPr>
          <w:rFonts w:ascii="宋体" w:eastAsia="宋体" w:hAnsi="宋体" w:cs="宋体"/>
          <w:color w:val="4B4B4B"/>
          <w:sz w:val="24"/>
          <w:szCs w:val="24"/>
        </w:rPr>
        <w:t>烈的问题、师德师风问题多发的地方开展专项督导。加强学校监督，各级各类学校要在校园显著位置公示学校及教育主管部门举报电话、邮箱等信息，依法依规接受监督举报。强化社会监督，探索建立师德师风监督员制度，定期对学校师德师风建设情况进行监督评议，向教育主管部门反馈，将监督评议情况作为学校及领导班子年度考核的重要内容。</w:t>
      </w:r>
    </w:p>
    <w:p w:rsidR="008C0CA7" w:rsidRDefault="008C0CA7">
      <w:pPr>
        <w:spacing w:line="230"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color w:val="4B4B4B"/>
          <w:sz w:val="24"/>
          <w:szCs w:val="24"/>
        </w:rPr>
        <w:t>13</w:t>
      </w:r>
      <w:r>
        <w:rPr>
          <w:rFonts w:ascii="宋体" w:eastAsia="宋体" w:hAnsi="宋体" w:cs="宋体"/>
          <w:color w:val="4B4B4B"/>
          <w:sz w:val="24"/>
          <w:szCs w:val="24"/>
        </w:rPr>
        <w:t>．严格违规惩处，治理师德突出问题。推动地方和高校落实新时代教师职业行为十项准则等文件规范，制定具体细化的教师职业行为负面清单。把群众反映强烈、社会影响恶劣的突出问题作为重点从严查处，针对高校教师性</w:t>
      </w:r>
      <w:r>
        <w:rPr>
          <w:rFonts w:ascii="宋体" w:eastAsia="宋体" w:hAnsi="宋体" w:cs="宋体"/>
          <w:color w:val="4B4B4B"/>
          <w:sz w:val="24"/>
          <w:szCs w:val="24"/>
        </w:rPr>
        <w:t>骚扰学生、学术不端以及中小学教师违规有偿补课、收受学生和家长礼品礼金等开展集中治理。一经查实，要依规依纪给予组织处理或处分，严重的依法撤销教师资格、清除出教师队伍。建立师德失范曝光平台，健全师德违规通报制度，起到警示震慑作用。建立并共享有关违法信息库，健全教师入职查询制度和有关违法犯罪人员从教限制制度。</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五、着力营造全社会尊师重教氛围</w:t>
      </w:r>
    </w:p>
    <w:p w:rsidR="008C0CA7" w:rsidRDefault="008C0CA7">
      <w:pPr>
        <w:spacing w:line="228" w:lineRule="exact"/>
        <w:rPr>
          <w:sz w:val="20"/>
          <w:szCs w:val="20"/>
        </w:rPr>
      </w:pPr>
    </w:p>
    <w:p w:rsidR="008C0CA7" w:rsidRDefault="005061A5">
      <w:pPr>
        <w:spacing w:line="430" w:lineRule="exact"/>
        <w:ind w:left="360" w:right="366" w:firstLine="480"/>
        <w:jc w:val="both"/>
        <w:rPr>
          <w:sz w:val="20"/>
          <w:szCs w:val="20"/>
        </w:rPr>
      </w:pPr>
      <w:r>
        <w:rPr>
          <w:rFonts w:ascii="宋体" w:eastAsia="宋体" w:hAnsi="宋体" w:cs="宋体"/>
          <w:color w:val="4B4B4B"/>
          <w:sz w:val="23"/>
          <w:szCs w:val="23"/>
        </w:rPr>
        <w:t>14</w:t>
      </w:r>
      <w:r>
        <w:rPr>
          <w:rFonts w:ascii="宋体" w:eastAsia="宋体" w:hAnsi="宋体" w:cs="宋体"/>
          <w:color w:val="4B4B4B"/>
          <w:sz w:val="23"/>
          <w:szCs w:val="23"/>
        </w:rPr>
        <w:t>．强化地位提升，激发教师工作热情。制定教育改革发展和教师队伍建设重大决策、重要文件充分听取教师代表意见。各地重要节庆日活动，邀请优秀教师代表参加。做好优秀教师表彰奖励</w:t>
      </w:r>
      <w:r>
        <w:rPr>
          <w:rFonts w:ascii="宋体" w:eastAsia="宋体" w:hAnsi="宋体" w:cs="宋体"/>
          <w:color w:val="4B4B4B"/>
          <w:sz w:val="23"/>
          <w:szCs w:val="23"/>
        </w:rPr>
        <w:t>，依法依规在作出重大贡献、享有崇高声誉的教师中开展</w:t>
      </w:r>
      <w:r>
        <w:rPr>
          <w:rFonts w:ascii="宋体" w:eastAsia="宋体" w:hAnsi="宋体" w:cs="宋体"/>
          <w:color w:val="4B4B4B"/>
          <w:sz w:val="23"/>
          <w:szCs w:val="23"/>
        </w:rPr>
        <w:t>“</w:t>
      </w:r>
      <w:r>
        <w:rPr>
          <w:rFonts w:ascii="宋体" w:eastAsia="宋体" w:hAnsi="宋体" w:cs="宋体"/>
          <w:color w:val="4B4B4B"/>
          <w:sz w:val="23"/>
          <w:szCs w:val="23"/>
        </w:rPr>
        <w:t>人民教育家</w:t>
      </w:r>
      <w:r>
        <w:rPr>
          <w:rFonts w:ascii="宋体" w:eastAsia="宋体" w:hAnsi="宋体" w:cs="宋体"/>
          <w:color w:val="4B4B4B"/>
          <w:sz w:val="23"/>
          <w:szCs w:val="23"/>
        </w:rPr>
        <w:t>”</w:t>
      </w:r>
      <w:r>
        <w:rPr>
          <w:rFonts w:ascii="宋体" w:eastAsia="宋体" w:hAnsi="宋体" w:cs="宋体"/>
          <w:color w:val="4B4B4B"/>
          <w:sz w:val="23"/>
          <w:szCs w:val="23"/>
        </w:rPr>
        <w:t>荣誉称号评选授予工作，健全教书育人楷模、模范教师、优秀教师等多元的教师荣誉表彰体系。完善表彰奖励及管理办法，依法依规确定荣誉获得者享受的政治、生活待遇，加强对荣誉获得者后续支持服务。</w:t>
      </w:r>
    </w:p>
    <w:p w:rsidR="008C0CA7" w:rsidRDefault="008C0CA7">
      <w:pPr>
        <w:spacing w:line="230" w:lineRule="exact"/>
        <w:rPr>
          <w:sz w:val="20"/>
          <w:szCs w:val="20"/>
        </w:rPr>
      </w:pPr>
    </w:p>
    <w:p w:rsidR="008C0CA7" w:rsidRDefault="005061A5">
      <w:pPr>
        <w:spacing w:line="440" w:lineRule="exact"/>
        <w:ind w:left="360" w:right="366" w:firstLine="480"/>
        <w:jc w:val="both"/>
        <w:rPr>
          <w:sz w:val="20"/>
          <w:szCs w:val="20"/>
        </w:rPr>
      </w:pPr>
      <w:r>
        <w:rPr>
          <w:rFonts w:ascii="宋体" w:eastAsia="宋体" w:hAnsi="宋体" w:cs="宋体"/>
          <w:color w:val="4B4B4B"/>
          <w:sz w:val="24"/>
          <w:szCs w:val="24"/>
        </w:rPr>
        <w:t>15</w:t>
      </w:r>
      <w:r>
        <w:rPr>
          <w:rFonts w:ascii="宋体" w:eastAsia="宋体" w:hAnsi="宋体" w:cs="宋体"/>
          <w:color w:val="4B4B4B"/>
          <w:sz w:val="24"/>
          <w:szCs w:val="24"/>
        </w:rPr>
        <w:t>．强化权利保护，维护教师职业尊严。维护教师依法执教的职业权利，推动完善相关法律法规，明确教师教育管理学生的合法职权，研究出台教师惩戒权办法。学校和相关部门依法保障教师履行教育职责，对无过错但客观上发生学生意外伤害的，教师依法不承担责任。教师尊严不可侵害，对发</w:t>
      </w:r>
      <w:r>
        <w:rPr>
          <w:rFonts w:ascii="宋体" w:eastAsia="宋体" w:hAnsi="宋体" w:cs="宋体"/>
          <w:color w:val="4B4B4B"/>
          <w:sz w:val="24"/>
          <w:szCs w:val="24"/>
        </w:rPr>
        <w:t>生学生、家长及其亲属等因为教师履职行为而对教师进行侮辱、谩骂、肢体侵害，或者通过网络对教师进行诽谤、恶意炒作等行为，有关部门要高度重视，从严处理，构成违法犯罪的，依法追究相应责任。学校及教育部门应为教师维护合法权益提供必要的法律等方面支持。</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4" w:lineRule="exact"/>
        <w:rPr>
          <w:sz w:val="20"/>
          <w:szCs w:val="20"/>
        </w:rPr>
      </w:pPr>
    </w:p>
    <w:p w:rsidR="008C0CA7" w:rsidRDefault="005061A5">
      <w:pPr>
        <w:ind w:right="-13"/>
        <w:jc w:val="center"/>
        <w:rPr>
          <w:sz w:val="20"/>
          <w:szCs w:val="20"/>
        </w:rPr>
      </w:pPr>
      <w:r>
        <w:rPr>
          <w:rFonts w:eastAsia="Times New Roman"/>
          <w:sz w:val="24"/>
          <w:szCs w:val="24"/>
        </w:rPr>
        <w:t>430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38" w:name="page439"/>
      <w:bookmarkEnd w:id="438"/>
    </w:p>
    <w:p w:rsidR="008C0CA7" w:rsidRDefault="005061A5">
      <w:pPr>
        <w:spacing w:line="443" w:lineRule="exact"/>
        <w:ind w:left="360" w:right="266" w:firstLine="480"/>
        <w:jc w:val="both"/>
        <w:rPr>
          <w:sz w:val="20"/>
          <w:szCs w:val="20"/>
        </w:rPr>
      </w:pPr>
      <w:r>
        <w:rPr>
          <w:rFonts w:ascii="宋体" w:eastAsia="宋体" w:hAnsi="宋体" w:cs="宋体"/>
          <w:color w:val="4B4B4B"/>
          <w:sz w:val="24"/>
          <w:szCs w:val="24"/>
        </w:rPr>
        <w:t>16</w:t>
      </w:r>
      <w:r>
        <w:rPr>
          <w:rFonts w:ascii="宋体" w:eastAsia="宋体" w:hAnsi="宋体" w:cs="宋体"/>
          <w:color w:val="4B4B4B"/>
          <w:sz w:val="24"/>
          <w:szCs w:val="24"/>
        </w:rPr>
        <w:t>．强化尊师教育，厚植校园师道文化。从幼儿园开始加强尊师教育，加快形成接续我国优秀传统、符合时代精神的尊师重教文化。推进尊师文化进教材、进课堂、进校园，通过尊师第一课、</w:t>
      </w:r>
      <w:r>
        <w:rPr>
          <w:rFonts w:ascii="宋体" w:eastAsia="宋体" w:hAnsi="宋体" w:cs="宋体"/>
          <w:color w:val="4B4B4B"/>
          <w:sz w:val="24"/>
          <w:szCs w:val="24"/>
        </w:rPr>
        <w:t xml:space="preserve">9 </w:t>
      </w:r>
      <w:r>
        <w:rPr>
          <w:rFonts w:ascii="宋体" w:eastAsia="宋体" w:hAnsi="宋体" w:cs="宋体"/>
          <w:color w:val="4B4B4B"/>
          <w:sz w:val="24"/>
          <w:szCs w:val="24"/>
        </w:rPr>
        <w:t>月尊师主题月等形式，将尊师重教观念渗透进学生的价值体系。有条件的地方和学校可结合实际统筹有关资源，因地制宜安排一线教师特别是长期从教教师进行疗休养，重点向符合条件的班主任和乡村教师倾斜。做好教师荣休工作，礼敬退休教师，弘扬尊师风尚。建立健全教职工代表大会制度，保障教师参与学校决策的民主权利。加强家庭教育，健全家校联系制度，引导家长尊重学</w:t>
      </w:r>
      <w:r>
        <w:rPr>
          <w:rFonts w:ascii="宋体" w:eastAsia="宋体" w:hAnsi="宋体" w:cs="宋体"/>
          <w:color w:val="4B4B4B"/>
          <w:sz w:val="24"/>
          <w:szCs w:val="24"/>
        </w:rPr>
        <w:t>校教育安排，尊敬教师创造发挥，配合学校做好学生的学习教育。</w:t>
      </w:r>
    </w:p>
    <w:p w:rsidR="008C0CA7" w:rsidRDefault="008C0CA7">
      <w:pPr>
        <w:spacing w:line="229" w:lineRule="exact"/>
        <w:rPr>
          <w:sz w:val="20"/>
          <w:szCs w:val="20"/>
        </w:rPr>
      </w:pPr>
    </w:p>
    <w:p w:rsidR="008C0CA7" w:rsidRDefault="005061A5">
      <w:pPr>
        <w:spacing w:line="435" w:lineRule="exact"/>
        <w:ind w:left="360" w:right="246" w:firstLine="480"/>
        <w:jc w:val="both"/>
        <w:rPr>
          <w:sz w:val="20"/>
          <w:szCs w:val="20"/>
        </w:rPr>
      </w:pPr>
      <w:r>
        <w:rPr>
          <w:rFonts w:ascii="宋体" w:eastAsia="宋体" w:hAnsi="宋体" w:cs="宋体"/>
          <w:color w:val="4B4B4B"/>
          <w:sz w:val="24"/>
          <w:szCs w:val="24"/>
        </w:rPr>
        <w:t>17</w:t>
      </w:r>
      <w:r>
        <w:rPr>
          <w:rFonts w:ascii="宋体" w:eastAsia="宋体" w:hAnsi="宋体" w:cs="宋体"/>
          <w:color w:val="4B4B4B"/>
          <w:sz w:val="24"/>
          <w:szCs w:val="24"/>
        </w:rPr>
        <w:t>．强化各方联动，营造尊师重教氛围。加强展现新时代教师风貌的影视文学作品创作，善用微博、微信、微视频、微电影等新媒体形式，传递教师正能量，让全社会广泛了解教师工作的重要性和特殊性。支持鼓励行业企业在向社会公众提供服务时</w:t>
      </w:r>
      <w:r>
        <w:rPr>
          <w:rFonts w:ascii="宋体" w:eastAsia="宋体" w:hAnsi="宋体" w:cs="宋体"/>
          <w:color w:val="4B4B4B"/>
          <w:sz w:val="24"/>
          <w:szCs w:val="24"/>
        </w:rPr>
        <w:t>“</w:t>
      </w:r>
      <w:r>
        <w:rPr>
          <w:rFonts w:ascii="宋体" w:eastAsia="宋体" w:hAnsi="宋体" w:cs="宋体"/>
          <w:color w:val="4B4B4B"/>
          <w:sz w:val="24"/>
          <w:szCs w:val="24"/>
        </w:rPr>
        <w:t>教师优先</w:t>
      </w:r>
      <w:r>
        <w:rPr>
          <w:rFonts w:ascii="宋体" w:eastAsia="宋体" w:hAnsi="宋体" w:cs="宋体"/>
          <w:color w:val="4B4B4B"/>
          <w:sz w:val="24"/>
          <w:szCs w:val="24"/>
        </w:rPr>
        <w:t>”</w:t>
      </w:r>
      <w:r>
        <w:rPr>
          <w:rFonts w:ascii="宋体" w:eastAsia="宋体" w:hAnsi="宋体" w:cs="宋体"/>
          <w:color w:val="4B4B4B"/>
          <w:sz w:val="24"/>
          <w:szCs w:val="24"/>
        </w:rPr>
        <w:t>。鼓励图书馆、博物馆、科技馆、体育场馆以及历史文化古迹和革命纪念馆（地）等对教师实行优待。鼓励社会团体、企业、民间组织对教师出资奖励，或通过依法成立基金、设立项目等方式，支持教师提升能力素质、进行疗休养或予以奖励激励。</w:t>
      </w:r>
    </w:p>
    <w:p w:rsidR="008C0CA7" w:rsidRDefault="008C0CA7">
      <w:pPr>
        <w:spacing w:line="200"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六、推进师德师风建设任务落到实处</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18</w:t>
      </w:r>
      <w:r>
        <w:rPr>
          <w:rFonts w:ascii="宋体" w:eastAsia="宋体" w:hAnsi="宋体" w:cs="宋体"/>
          <w:color w:val="4B4B4B"/>
          <w:sz w:val="24"/>
          <w:szCs w:val="24"/>
        </w:rPr>
        <w:t>．加强工作保障，强化责任落实。各地各校要把加强师德师风建设、弘扬</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尊师重教传统作为教师队伍建设的首要任务，夯实学校主体责任，压实学校主要</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负责人第一责任人责任。高校要强化党委教师工作部建设，明确将教师思想政治</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和师德师风建设作为其主要职责。各地各校要建立健全责任落实机制，坚持失责</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必问、问责必严。财政部门要坚持将教师队伍建设作为教育投入重点予以优先保</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障，按规定统筹现有资金渠道支持师德师风建设。依托现有资源，建设一批师德</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师风建设基地，加强工作支撑，提高师德师风建设工作的科学性、实效性。</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73" w:lineRule="exact"/>
        <w:rPr>
          <w:sz w:val="20"/>
          <w:szCs w:val="20"/>
        </w:rPr>
      </w:pPr>
    </w:p>
    <w:p w:rsidR="008C0CA7" w:rsidRDefault="005061A5">
      <w:pPr>
        <w:ind w:right="-13"/>
        <w:jc w:val="center"/>
        <w:rPr>
          <w:sz w:val="20"/>
          <w:szCs w:val="20"/>
        </w:rPr>
      </w:pPr>
      <w:r>
        <w:rPr>
          <w:rFonts w:eastAsia="Times New Roman"/>
          <w:sz w:val="24"/>
          <w:szCs w:val="24"/>
        </w:rPr>
        <w:t>431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54" w:lineRule="exact"/>
        <w:rPr>
          <w:sz w:val="20"/>
          <w:szCs w:val="20"/>
        </w:rPr>
      </w:pPr>
      <w:bookmarkStart w:id="439" w:name="page440"/>
      <w:bookmarkEnd w:id="439"/>
    </w:p>
    <w:p w:rsidR="008C0CA7" w:rsidRDefault="005061A5">
      <w:pPr>
        <w:spacing w:line="470" w:lineRule="exact"/>
        <w:ind w:left="360" w:right="366"/>
        <w:jc w:val="center"/>
        <w:rPr>
          <w:sz w:val="20"/>
          <w:szCs w:val="20"/>
        </w:rPr>
      </w:pPr>
      <w:r>
        <w:rPr>
          <w:rFonts w:ascii="宋体" w:eastAsia="宋体" w:hAnsi="宋体" w:cs="宋体"/>
          <w:b/>
          <w:bCs/>
          <w:sz w:val="32"/>
          <w:szCs w:val="32"/>
        </w:rPr>
        <w:t>中共教育部党组印发《教育系统关于学习宣传贯彻落实〈新时代爱国主义教育实施纲要〉的工作方案》的通知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6" w:lineRule="exact"/>
        <w:rPr>
          <w:sz w:val="20"/>
          <w:szCs w:val="20"/>
        </w:rPr>
      </w:pPr>
    </w:p>
    <w:p w:rsidR="008C0CA7" w:rsidRDefault="005061A5">
      <w:pPr>
        <w:spacing w:line="274" w:lineRule="exact"/>
        <w:ind w:left="6680"/>
        <w:rPr>
          <w:sz w:val="20"/>
          <w:szCs w:val="20"/>
        </w:rPr>
      </w:pPr>
      <w:r>
        <w:rPr>
          <w:rFonts w:ascii="宋体" w:eastAsia="宋体" w:hAnsi="宋体" w:cs="宋体"/>
          <w:color w:val="4B4B4B"/>
          <w:sz w:val="24"/>
          <w:szCs w:val="24"/>
        </w:rPr>
        <w:t>教党〔</w:t>
      </w:r>
      <w:r>
        <w:rPr>
          <w:rFonts w:ascii="宋体" w:eastAsia="宋体" w:hAnsi="宋体" w:cs="宋体"/>
          <w:color w:val="4B4B4B"/>
          <w:sz w:val="24"/>
          <w:szCs w:val="24"/>
        </w:rPr>
        <w:t>2020</w:t>
      </w:r>
      <w:r>
        <w:rPr>
          <w:rFonts w:ascii="宋体" w:eastAsia="宋体" w:hAnsi="宋体" w:cs="宋体"/>
          <w:color w:val="4B4B4B"/>
          <w:sz w:val="24"/>
          <w:szCs w:val="24"/>
        </w:rPr>
        <w:t>〕</w:t>
      </w:r>
      <w:r>
        <w:rPr>
          <w:rFonts w:ascii="宋体" w:eastAsia="宋体" w:hAnsi="宋体" w:cs="宋体"/>
          <w:color w:val="4B4B4B"/>
          <w:sz w:val="24"/>
          <w:szCs w:val="24"/>
        </w:rPr>
        <w:t xml:space="preserve">11 </w:t>
      </w:r>
      <w:r>
        <w:rPr>
          <w:rFonts w:ascii="宋体" w:eastAsia="宋体" w:hAnsi="宋体" w:cs="宋体"/>
          <w:color w:val="4B4B4B"/>
          <w:sz w:val="24"/>
          <w:szCs w:val="24"/>
        </w:rPr>
        <w:t>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各省、自治区、直辖市党委教育工作部门、教育厅（教委），新疆生产建设兵团</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教育局，部属各高等学校党委、部省合建各高等学校党委：</w:t>
      </w:r>
    </w:p>
    <w:p w:rsidR="008C0CA7" w:rsidRDefault="008C0CA7">
      <w:pPr>
        <w:spacing w:line="194" w:lineRule="exact"/>
        <w:rPr>
          <w:sz w:val="20"/>
          <w:szCs w:val="20"/>
        </w:rPr>
      </w:pPr>
    </w:p>
    <w:p w:rsidR="008C0CA7" w:rsidRDefault="005061A5">
      <w:pPr>
        <w:spacing w:line="274" w:lineRule="exact"/>
        <w:ind w:left="800"/>
        <w:rPr>
          <w:sz w:val="20"/>
          <w:szCs w:val="20"/>
        </w:rPr>
      </w:pPr>
      <w:r>
        <w:rPr>
          <w:rFonts w:ascii="宋体" w:eastAsia="宋体" w:hAnsi="宋体" w:cs="宋体"/>
          <w:color w:val="4B4B4B"/>
          <w:sz w:val="24"/>
          <w:szCs w:val="24"/>
        </w:rPr>
        <w:t>《教育系统关于学习宣传贯彻落实〈新时代爱国主义教育实施纲要〉的工作</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方案》已经部党组会审议通过，现印发给你们，请结合实际认真贯彻执行。</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中共教育部党组</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 xml:space="preserve">2020 </w:t>
      </w:r>
      <w:r>
        <w:rPr>
          <w:rFonts w:ascii="宋体" w:eastAsia="宋体" w:hAnsi="宋体" w:cs="宋体"/>
          <w:color w:val="4B4B4B"/>
          <w:sz w:val="24"/>
          <w:szCs w:val="24"/>
        </w:rPr>
        <w:t>年</w:t>
      </w:r>
      <w:r>
        <w:rPr>
          <w:rFonts w:ascii="宋体" w:eastAsia="宋体" w:hAnsi="宋体" w:cs="宋体"/>
          <w:color w:val="4B4B4B"/>
          <w:sz w:val="24"/>
          <w:szCs w:val="24"/>
        </w:rPr>
        <w:t xml:space="preserve"> 1 </w:t>
      </w:r>
      <w:r>
        <w:rPr>
          <w:rFonts w:ascii="宋体" w:eastAsia="宋体" w:hAnsi="宋体" w:cs="宋体"/>
          <w:color w:val="4B4B4B"/>
          <w:sz w:val="24"/>
          <w:szCs w:val="24"/>
        </w:rPr>
        <w:t>月</w:t>
      </w:r>
      <w:r>
        <w:rPr>
          <w:rFonts w:ascii="宋体" w:eastAsia="宋体" w:hAnsi="宋体" w:cs="宋体"/>
          <w:color w:val="4B4B4B"/>
          <w:sz w:val="24"/>
          <w:szCs w:val="24"/>
        </w:rPr>
        <w:t xml:space="preserve"> 16 </w:t>
      </w:r>
      <w:r>
        <w:rPr>
          <w:rFonts w:ascii="宋体" w:eastAsia="宋体" w:hAnsi="宋体" w:cs="宋体"/>
          <w:color w:val="4B4B4B"/>
          <w:sz w:val="24"/>
          <w:szCs w:val="24"/>
        </w:rPr>
        <w:t>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14" w:lineRule="exact"/>
        <w:rPr>
          <w:sz w:val="20"/>
          <w:szCs w:val="20"/>
        </w:rPr>
      </w:pPr>
    </w:p>
    <w:p w:rsidR="008C0CA7" w:rsidRDefault="005061A5">
      <w:pPr>
        <w:spacing w:line="320" w:lineRule="exact"/>
        <w:ind w:right="6"/>
        <w:jc w:val="center"/>
        <w:rPr>
          <w:sz w:val="20"/>
          <w:szCs w:val="20"/>
        </w:rPr>
      </w:pPr>
      <w:r>
        <w:rPr>
          <w:rFonts w:ascii="宋体" w:eastAsia="宋体" w:hAnsi="宋体" w:cs="宋体"/>
          <w:b/>
          <w:bCs/>
          <w:sz w:val="28"/>
          <w:szCs w:val="28"/>
        </w:rPr>
        <w:t>教育系统关于学习宣传贯彻落实《新时代爱国主义</w:t>
      </w:r>
    </w:p>
    <w:p w:rsidR="008C0CA7" w:rsidRDefault="008C0CA7">
      <w:pPr>
        <w:spacing w:line="305" w:lineRule="exact"/>
        <w:rPr>
          <w:sz w:val="20"/>
          <w:szCs w:val="20"/>
        </w:rPr>
      </w:pPr>
    </w:p>
    <w:p w:rsidR="008C0CA7" w:rsidRDefault="005061A5">
      <w:pPr>
        <w:spacing w:line="320" w:lineRule="exact"/>
        <w:ind w:right="6"/>
        <w:jc w:val="center"/>
        <w:rPr>
          <w:sz w:val="20"/>
          <w:szCs w:val="20"/>
        </w:rPr>
      </w:pPr>
      <w:r>
        <w:rPr>
          <w:rFonts w:ascii="宋体" w:eastAsia="宋体" w:hAnsi="宋体" w:cs="宋体"/>
          <w:b/>
          <w:bCs/>
          <w:sz w:val="28"/>
          <w:szCs w:val="28"/>
        </w:rPr>
        <w:t>教育实施纲要》的工作方案</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2"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为推动《新时代爱国主义教育实施纲要》（以下简称《纲要》）学习宣传贯</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彻落实，在教育系统扎实开展深入、持久、生动的爱国主义教育，着力培养德智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体美劳全面发展的社会主义建设者和接班人，特制定本方案。</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一、总体要求</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以习近平新时代中国特色社会主义思想为指导，紧紧围绕中国特色社会主义</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伟大实践、</w:t>
      </w:r>
      <w:r>
        <w:rPr>
          <w:rFonts w:ascii="宋体" w:eastAsia="宋体" w:hAnsi="宋体" w:cs="宋体"/>
          <w:color w:val="4B4B4B"/>
          <w:sz w:val="23"/>
          <w:szCs w:val="23"/>
        </w:rPr>
        <w:t>“</w:t>
      </w:r>
      <w:r>
        <w:rPr>
          <w:rFonts w:ascii="宋体" w:eastAsia="宋体" w:hAnsi="宋体" w:cs="宋体"/>
          <w:color w:val="4B4B4B"/>
          <w:sz w:val="23"/>
          <w:szCs w:val="23"/>
        </w:rPr>
        <w:t>两个一百年</w:t>
      </w:r>
      <w:r>
        <w:rPr>
          <w:rFonts w:ascii="宋体" w:eastAsia="宋体" w:hAnsi="宋体" w:cs="宋体"/>
          <w:color w:val="4B4B4B"/>
          <w:sz w:val="23"/>
          <w:szCs w:val="23"/>
        </w:rPr>
        <w:t>”</w:t>
      </w:r>
      <w:r>
        <w:rPr>
          <w:rFonts w:ascii="宋体" w:eastAsia="宋体" w:hAnsi="宋体" w:cs="宋体"/>
          <w:color w:val="4B4B4B"/>
          <w:sz w:val="23"/>
          <w:szCs w:val="23"/>
        </w:rPr>
        <w:t>奋斗目标和实现中华民族伟大复兴中国梦，深刻认识</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中国共产党团结带领全国各族人民进行的革命、建设、改革实践是爱国主义的伟</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大实践。完善立德树人体制机制，加快构建大中小学一体贯穿、循序渐进的教育</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体系，着力通过颂扬先进形象、打造有效载体、营造浓厚氛围、激发爱国情感、</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利用重要仪式、激励使命担当等途径砥砺爱国奋进。加强政府、学校、家庭、社</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会育人力量整体协同，教育引导广大师生从感性到理性、从自在到自为，激发爱</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党爱国爱社会主义的巨大热情，凝聚奋进新时代、实现民族复兴的磅礴伟力。</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坚持长短衔接，将传承民族精神与弘扬时代精神相结合。引导师生了解</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中华民族的悠久历史和灿烂文化，从历史中汲取营养和智慧，广泛开展党史、新</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93" w:lineRule="exact"/>
        <w:rPr>
          <w:sz w:val="20"/>
          <w:szCs w:val="20"/>
        </w:rPr>
      </w:pPr>
    </w:p>
    <w:p w:rsidR="008C0CA7" w:rsidRDefault="005061A5">
      <w:pPr>
        <w:ind w:right="-13"/>
        <w:jc w:val="center"/>
        <w:rPr>
          <w:sz w:val="20"/>
          <w:szCs w:val="20"/>
        </w:rPr>
      </w:pPr>
      <w:r>
        <w:rPr>
          <w:rFonts w:eastAsia="Times New Roman"/>
          <w:sz w:val="24"/>
          <w:szCs w:val="24"/>
        </w:rPr>
        <w:t>432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40" w:name="page441"/>
      <w:bookmarkEnd w:id="440"/>
    </w:p>
    <w:p w:rsidR="008C0CA7" w:rsidRDefault="005061A5">
      <w:pPr>
        <w:spacing w:line="354" w:lineRule="exact"/>
        <w:ind w:left="360" w:right="266"/>
        <w:rPr>
          <w:sz w:val="20"/>
          <w:szCs w:val="20"/>
        </w:rPr>
      </w:pPr>
      <w:r>
        <w:rPr>
          <w:rFonts w:ascii="宋体" w:eastAsia="宋体" w:hAnsi="宋体" w:cs="宋体"/>
          <w:color w:val="4B4B4B"/>
          <w:sz w:val="23"/>
          <w:szCs w:val="23"/>
        </w:rPr>
        <w:t>中国史、改革开放史教育，将培养青年制度自信作为重要一环，引导广大师生牢记红色政权是从哪里来的、新中国是怎么建立起来的，不断增强</w:t>
      </w:r>
      <w:r>
        <w:rPr>
          <w:rFonts w:ascii="宋体" w:eastAsia="宋体" w:hAnsi="宋体" w:cs="宋体"/>
          <w:color w:val="4B4B4B"/>
          <w:sz w:val="23"/>
          <w:szCs w:val="23"/>
        </w:rPr>
        <w:t>“</w:t>
      </w:r>
      <w:r>
        <w:rPr>
          <w:rFonts w:ascii="宋体" w:eastAsia="宋体" w:hAnsi="宋体" w:cs="宋体"/>
          <w:color w:val="4B4B4B"/>
          <w:sz w:val="23"/>
          <w:szCs w:val="23"/>
        </w:rPr>
        <w:t>四个自信</w:t>
      </w:r>
      <w:r>
        <w:rPr>
          <w:rFonts w:ascii="宋体" w:eastAsia="宋体" w:hAnsi="宋体" w:cs="宋体"/>
          <w:color w:val="4B4B4B"/>
          <w:sz w:val="23"/>
          <w:szCs w:val="23"/>
        </w:rPr>
        <w:t>”</w:t>
      </w:r>
      <w:r>
        <w:rPr>
          <w:rFonts w:ascii="宋体" w:eastAsia="宋体" w:hAnsi="宋体" w:cs="宋体"/>
          <w:color w:val="4B4B4B"/>
          <w:sz w:val="23"/>
          <w:szCs w:val="23"/>
        </w:rPr>
        <w:t>。</w:t>
      </w:r>
    </w:p>
    <w:p w:rsidR="008C0CA7" w:rsidRDefault="008C0CA7">
      <w:pPr>
        <w:spacing w:line="230"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坚持由浅入深，将激发爱国之情与投身报国之行相结合。广</w:t>
      </w:r>
      <w:r>
        <w:rPr>
          <w:rFonts w:ascii="宋体" w:eastAsia="宋体" w:hAnsi="宋体" w:cs="宋体"/>
          <w:color w:val="4B4B4B"/>
          <w:sz w:val="24"/>
          <w:szCs w:val="24"/>
        </w:rPr>
        <w:t>泛开展理想信念教育，深化社会主义和共产主义宣传教育，深化中国特色社会主义和中国梦宣传教育，注重激发师生爱国情感，使爱国主义成为每个人心中的坚定信念和精神力量，引导师生把实现个人理想融入实现国家富强、民族振兴、人民幸福的伟大梦想之中，把爱国之情转化为报国之行。</w:t>
      </w:r>
    </w:p>
    <w:p w:rsidR="008C0CA7" w:rsidRDefault="008C0CA7">
      <w:pPr>
        <w:spacing w:line="230"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坚持内外联动，将挖掘校内资源与运用社会资源相结合。着力挖掘校园文化中蕴含的爱国主义教育元素和承载的丰厚道德资源，传承学校精神文脉，在爱校荣校教育中厚植师生家国情怀，让中华文化基因、传统美德观念植根于师生的思想意识和道德观念，积极统筹协调校外爱国主</w:t>
      </w:r>
      <w:r>
        <w:rPr>
          <w:rFonts w:ascii="宋体" w:eastAsia="宋体" w:hAnsi="宋体" w:cs="宋体"/>
          <w:color w:val="4B4B4B"/>
          <w:sz w:val="24"/>
          <w:szCs w:val="24"/>
        </w:rPr>
        <w:t>义教育资源，形成全社会共同推动爱国主义教育的良好氛围。</w:t>
      </w:r>
    </w:p>
    <w:p w:rsidR="008C0CA7" w:rsidRDefault="008C0CA7">
      <w:pPr>
        <w:spacing w:line="230" w:lineRule="exact"/>
        <w:rPr>
          <w:sz w:val="20"/>
          <w:szCs w:val="20"/>
        </w:rPr>
      </w:pPr>
    </w:p>
    <w:p w:rsidR="008C0CA7" w:rsidRDefault="005061A5">
      <w:pPr>
        <w:spacing w:line="412" w:lineRule="exact"/>
        <w:ind w:left="360" w:right="246" w:firstLine="480"/>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坚持远近贯通，将久久为功与重点推进相结合。遵循教育教学规律和学生成长发展规律，坚持贯穿结合融入，研究制定中长期规划，久久为功、绵绵用力。把加强爱国主义教育作为教育系统</w:t>
      </w:r>
      <w:r>
        <w:rPr>
          <w:rFonts w:ascii="宋体" w:eastAsia="宋体" w:hAnsi="宋体" w:cs="宋体"/>
          <w:color w:val="4B4B4B"/>
          <w:sz w:val="23"/>
          <w:szCs w:val="23"/>
        </w:rPr>
        <w:t xml:space="preserve"> 2020 </w:t>
      </w:r>
      <w:r>
        <w:rPr>
          <w:rFonts w:ascii="宋体" w:eastAsia="宋体" w:hAnsi="宋体" w:cs="宋体"/>
          <w:color w:val="4B4B4B"/>
          <w:sz w:val="23"/>
          <w:szCs w:val="23"/>
        </w:rPr>
        <w:t>年思想政治工作的主题，围绕关键节点、重点领域，细化具体方案和重点举措，推动落细落小落实，加快推进工作。</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二、建立爱国主义教育工作体系</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（一）在明理上下功夫，准确把握新时代爱国主义精神的丰富内涵</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爱国主义是中华民族的民族心、民族魂，是中华民族最重要的精神财富，是</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中国人民和中华民族维护民族独立和民族尊严的强大精神动力。爱国主义的本质</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就是坚持爱国和爱党、爱社会主义高度统一。要深刻认识爱国主义精神实质和丰</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富内涵，切实加强理论研究与科学阐释，深入推进课程和教材内容体现爱国内涵，</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将爱国主义精神贯穿于学校教育教学全过程，成为全体师生的思想共识和自觉行</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动。</w:t>
      </w:r>
    </w:p>
    <w:p w:rsidR="008C0CA7" w:rsidRDefault="008C0CA7">
      <w:pPr>
        <w:spacing w:line="228" w:lineRule="exact"/>
        <w:rPr>
          <w:sz w:val="20"/>
          <w:szCs w:val="20"/>
        </w:rPr>
      </w:pPr>
    </w:p>
    <w:p w:rsidR="008C0CA7" w:rsidRDefault="005061A5">
      <w:pPr>
        <w:spacing w:line="422" w:lineRule="exact"/>
        <w:ind w:left="360" w:right="246" w:firstLine="480"/>
        <w:rPr>
          <w:sz w:val="20"/>
          <w:szCs w:val="20"/>
        </w:rPr>
      </w:pPr>
      <w:r>
        <w:rPr>
          <w:rFonts w:ascii="宋体" w:eastAsia="宋体" w:hAnsi="宋体" w:cs="宋体"/>
          <w:color w:val="4B4B4B"/>
          <w:sz w:val="23"/>
          <w:szCs w:val="23"/>
        </w:rPr>
        <w:t>1.“</w:t>
      </w:r>
      <w:r>
        <w:rPr>
          <w:rFonts w:ascii="宋体" w:eastAsia="宋体" w:hAnsi="宋体" w:cs="宋体"/>
          <w:color w:val="4B4B4B"/>
          <w:sz w:val="23"/>
          <w:szCs w:val="23"/>
        </w:rPr>
        <w:t>立心铸魂</w:t>
      </w:r>
      <w:r>
        <w:rPr>
          <w:rFonts w:ascii="宋体" w:eastAsia="宋体" w:hAnsi="宋体" w:cs="宋体"/>
          <w:color w:val="4B4B4B"/>
          <w:sz w:val="23"/>
          <w:szCs w:val="23"/>
        </w:rPr>
        <w:t>”</w:t>
      </w:r>
      <w:r>
        <w:rPr>
          <w:rFonts w:ascii="宋体" w:eastAsia="宋体" w:hAnsi="宋体" w:cs="宋体"/>
          <w:color w:val="4B4B4B"/>
          <w:sz w:val="23"/>
          <w:szCs w:val="23"/>
        </w:rPr>
        <w:t>行动：加强爱国主义理论研究阐释。充分发挥教育系统人才资源优势和理论研究优势，组织研究力量，对《纲要》精神进行全方位、深层次、多角度的研究阐释，传承和弘扬中华民族爱国传统，推进重大现实问题、重</w:t>
      </w:r>
      <w:r>
        <w:rPr>
          <w:rFonts w:ascii="宋体" w:eastAsia="宋体" w:hAnsi="宋体" w:cs="宋体"/>
          <w:color w:val="4B4B4B"/>
          <w:sz w:val="23"/>
          <w:szCs w:val="23"/>
        </w:rPr>
        <w:t>大理论问题、重大实践经验总结的课题研究，推动建立爱国主义教育目标体系、方法体系、内容体系、制度体系。围绕爱国主义教育、公民道德教育主题，推广展示</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433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41" w:name="page442"/>
      <w:bookmarkEnd w:id="441"/>
    </w:p>
    <w:p w:rsidR="008C0CA7" w:rsidRDefault="005061A5">
      <w:pPr>
        <w:spacing w:line="354" w:lineRule="exact"/>
        <w:ind w:left="360" w:right="366"/>
        <w:jc w:val="both"/>
        <w:rPr>
          <w:sz w:val="20"/>
          <w:szCs w:val="20"/>
        </w:rPr>
      </w:pPr>
      <w:r>
        <w:rPr>
          <w:rFonts w:ascii="宋体" w:eastAsia="宋体" w:hAnsi="宋体" w:cs="宋体"/>
          <w:color w:val="4B4B4B"/>
          <w:sz w:val="24"/>
          <w:szCs w:val="24"/>
        </w:rPr>
        <w:t>一批精品项目，编写一批优秀作品并纳入思想政治工作文库，推动出版一批反映中国特色、中国风格、中国气派的哲学社会科学重大原创性著作。</w:t>
      </w:r>
    </w:p>
    <w:p w:rsidR="008C0CA7" w:rsidRDefault="008C0CA7">
      <w:pPr>
        <w:spacing w:line="229" w:lineRule="exact"/>
        <w:rPr>
          <w:sz w:val="20"/>
          <w:szCs w:val="20"/>
        </w:rPr>
      </w:pPr>
    </w:p>
    <w:p w:rsidR="008C0CA7" w:rsidRDefault="005061A5">
      <w:pPr>
        <w:spacing w:line="443" w:lineRule="exact"/>
        <w:ind w:left="360" w:right="366" w:firstLine="480"/>
        <w:jc w:val="both"/>
        <w:rPr>
          <w:sz w:val="20"/>
          <w:szCs w:val="20"/>
        </w:rPr>
      </w:pPr>
      <w:r>
        <w:rPr>
          <w:rFonts w:ascii="宋体" w:eastAsia="宋体" w:hAnsi="宋体" w:cs="宋体"/>
          <w:color w:val="4B4B4B"/>
          <w:sz w:val="24"/>
          <w:szCs w:val="24"/>
        </w:rPr>
        <w:t>2.“</w:t>
      </w:r>
      <w:r>
        <w:rPr>
          <w:rFonts w:ascii="宋体" w:eastAsia="宋体" w:hAnsi="宋体" w:cs="宋体"/>
          <w:color w:val="4B4B4B"/>
          <w:sz w:val="24"/>
          <w:szCs w:val="24"/>
        </w:rPr>
        <w:t>笃志润德</w:t>
      </w:r>
      <w:r>
        <w:rPr>
          <w:rFonts w:ascii="宋体" w:eastAsia="宋体" w:hAnsi="宋体" w:cs="宋体"/>
          <w:color w:val="4B4B4B"/>
          <w:sz w:val="24"/>
          <w:szCs w:val="24"/>
        </w:rPr>
        <w:t>”</w:t>
      </w:r>
      <w:r>
        <w:rPr>
          <w:rFonts w:ascii="宋体" w:eastAsia="宋体" w:hAnsi="宋体" w:cs="宋体"/>
          <w:color w:val="4B4B4B"/>
          <w:sz w:val="24"/>
          <w:szCs w:val="24"/>
        </w:rPr>
        <w:t>行动：推动爱国主义教育进课堂、进教材。充分发挥课堂教学的主渠道作用，将爱国主义精神贯穿于学校教育教学全过程。将弘扬爱国主义精神、加强道德养成作为思政课重要内容，以爱国主义故事、先进典型事迹等鲜活素材充实思政课案例库。围绕政治认同、家国情怀、文化素养、法治意识、道德修养等重点，结合基础教育、职业教育、高等教育的不同特点，挖掘各门课程所蕴含的爱国主义教育元素和所承载的爱国主义教育功能，增强知识传授的道德教化功能，构建爱国主义教育与知识体系教育相统一的育人机制。大力推广和规范使用国家通用语言文字，</w:t>
      </w:r>
      <w:r>
        <w:rPr>
          <w:rFonts w:ascii="宋体" w:eastAsia="宋体" w:hAnsi="宋体" w:cs="宋体"/>
          <w:color w:val="4B4B4B"/>
          <w:sz w:val="24"/>
          <w:szCs w:val="24"/>
        </w:rPr>
        <w:t>优化爱国主义教材内容体系，推出反映爱国主义内容的高质量教辅读物。</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（二）在共情上下功夫，涵育爱党爱国爱社会主义的真挚情感</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爱国是人世间最深层、最持久的情感。要增强主体体验，加大情感共鸣，强化师生对中国特色社会主义道路的思想认同、情感认同、理论认同，涵养积极进取、开放包容、理性平和的心态。</w:t>
      </w:r>
    </w:p>
    <w:p w:rsidR="008C0CA7" w:rsidRDefault="008C0CA7">
      <w:pPr>
        <w:spacing w:line="230"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青春告白</w:t>
      </w:r>
      <w:r>
        <w:rPr>
          <w:rFonts w:ascii="宋体" w:eastAsia="宋体" w:hAnsi="宋体" w:cs="宋体"/>
          <w:color w:val="4B4B4B"/>
          <w:sz w:val="24"/>
          <w:szCs w:val="24"/>
        </w:rPr>
        <w:t>”</w:t>
      </w:r>
      <w:r>
        <w:rPr>
          <w:rFonts w:ascii="宋体" w:eastAsia="宋体" w:hAnsi="宋体" w:cs="宋体"/>
          <w:color w:val="4B4B4B"/>
          <w:sz w:val="24"/>
          <w:szCs w:val="24"/>
        </w:rPr>
        <w:t>行动：全方位、立体式激发爱国主义情感。长效化开展</w:t>
      </w:r>
      <w:r>
        <w:rPr>
          <w:rFonts w:ascii="宋体" w:eastAsia="宋体" w:hAnsi="宋体" w:cs="宋体"/>
          <w:color w:val="4B4B4B"/>
          <w:sz w:val="24"/>
          <w:szCs w:val="24"/>
        </w:rPr>
        <w:t>“</w:t>
      </w:r>
      <w:r>
        <w:rPr>
          <w:rFonts w:ascii="宋体" w:eastAsia="宋体" w:hAnsi="宋体" w:cs="宋体"/>
          <w:color w:val="4B4B4B"/>
          <w:sz w:val="24"/>
          <w:szCs w:val="24"/>
        </w:rPr>
        <w:t>青春告白祖国</w:t>
      </w:r>
      <w:r>
        <w:rPr>
          <w:rFonts w:ascii="宋体" w:eastAsia="宋体" w:hAnsi="宋体" w:cs="宋体"/>
          <w:color w:val="4B4B4B"/>
          <w:sz w:val="24"/>
          <w:szCs w:val="24"/>
        </w:rPr>
        <w:t>”</w:t>
      </w:r>
      <w:r>
        <w:rPr>
          <w:rFonts w:ascii="宋体" w:eastAsia="宋体" w:hAnsi="宋体" w:cs="宋体"/>
          <w:color w:val="4B4B4B"/>
          <w:sz w:val="24"/>
          <w:szCs w:val="24"/>
        </w:rPr>
        <w:t>等爱国主义教育工作，引导师生结合理论学习体悟和社会实践体验，生动真挚表达爱国主义热情。构建经常性爱国主义教育机制，把爱国主义内容融入党支</w:t>
      </w:r>
      <w:r>
        <w:rPr>
          <w:rFonts w:ascii="宋体" w:eastAsia="宋体" w:hAnsi="宋体" w:cs="宋体"/>
          <w:color w:val="4B4B4B"/>
          <w:sz w:val="24"/>
          <w:szCs w:val="24"/>
        </w:rPr>
        <w:t>部</w:t>
      </w:r>
      <w:r>
        <w:rPr>
          <w:rFonts w:ascii="宋体" w:eastAsia="宋体" w:hAnsi="宋体" w:cs="宋体"/>
          <w:color w:val="4B4B4B"/>
          <w:sz w:val="24"/>
          <w:szCs w:val="24"/>
        </w:rPr>
        <w:t>“</w:t>
      </w:r>
      <w:r>
        <w:rPr>
          <w:rFonts w:ascii="宋体" w:eastAsia="宋体" w:hAnsi="宋体" w:cs="宋体"/>
          <w:color w:val="4B4B4B"/>
          <w:sz w:val="24"/>
          <w:szCs w:val="24"/>
        </w:rPr>
        <w:t>三会一课</w:t>
      </w:r>
      <w:r>
        <w:rPr>
          <w:rFonts w:ascii="宋体" w:eastAsia="宋体" w:hAnsi="宋体" w:cs="宋体"/>
          <w:color w:val="4B4B4B"/>
          <w:sz w:val="24"/>
          <w:szCs w:val="24"/>
        </w:rPr>
        <w:t>”</w:t>
      </w:r>
      <w:r>
        <w:rPr>
          <w:rFonts w:ascii="宋体" w:eastAsia="宋体" w:hAnsi="宋体" w:cs="宋体"/>
          <w:color w:val="4B4B4B"/>
          <w:sz w:val="24"/>
          <w:szCs w:val="24"/>
        </w:rPr>
        <w:t>和党日团日、主题班会、班队会以及各类教育活动之中。针对不同年龄、学段特征，制作推介体现爱国主义内涵、适合网络传播的音频、短视频、网络文章、网络游戏、微电影等。积极运用微博微信、社交媒体、视频网站、手机客户端等传播平台，充分发挥易班、大学生在线等网络教育平台作用，着力构建校园网络新媒体传播矩阵，全方位开展网上爱国主义教育。</w:t>
      </w:r>
    </w:p>
    <w:p w:rsidR="008C0CA7" w:rsidRDefault="008C0CA7">
      <w:pPr>
        <w:spacing w:line="231" w:lineRule="exact"/>
        <w:rPr>
          <w:sz w:val="20"/>
          <w:szCs w:val="20"/>
        </w:rPr>
      </w:pPr>
    </w:p>
    <w:p w:rsidR="008C0CA7" w:rsidRDefault="005061A5">
      <w:pPr>
        <w:spacing w:line="430" w:lineRule="exact"/>
        <w:ind w:left="360" w:right="366" w:firstLine="480"/>
        <w:jc w:val="both"/>
        <w:rPr>
          <w:sz w:val="20"/>
          <w:szCs w:val="20"/>
        </w:rPr>
      </w:pPr>
      <w:r>
        <w:rPr>
          <w:rFonts w:ascii="宋体" w:eastAsia="宋体" w:hAnsi="宋体" w:cs="宋体"/>
          <w:color w:val="4B4B4B"/>
          <w:sz w:val="23"/>
          <w:szCs w:val="23"/>
        </w:rPr>
        <w:t>4.“</w:t>
      </w:r>
      <w:r>
        <w:rPr>
          <w:rFonts w:ascii="宋体" w:eastAsia="宋体" w:hAnsi="宋体" w:cs="宋体"/>
          <w:color w:val="4B4B4B"/>
          <w:sz w:val="23"/>
          <w:szCs w:val="23"/>
        </w:rPr>
        <w:t>共情共鸣</w:t>
      </w:r>
      <w:r>
        <w:rPr>
          <w:rFonts w:ascii="宋体" w:eastAsia="宋体" w:hAnsi="宋体" w:cs="宋体"/>
          <w:color w:val="4B4B4B"/>
          <w:sz w:val="23"/>
          <w:szCs w:val="23"/>
        </w:rPr>
        <w:t>”</w:t>
      </w:r>
      <w:r>
        <w:rPr>
          <w:rFonts w:ascii="宋体" w:eastAsia="宋体" w:hAnsi="宋体" w:cs="宋体"/>
          <w:color w:val="4B4B4B"/>
          <w:sz w:val="23"/>
          <w:szCs w:val="23"/>
        </w:rPr>
        <w:t>行动：多层次、全维度培育爱国主义情怀。深入挖掘和宣传国家功勋模范人物和先进典型的突出事迹，推动各类先进人物进入校园开展思想政治工作，并进一步结合课堂教学、校园文化、社会实践、网络文化等载体形成工作常态化。鼓励设立国家功勋荣誉获得者等命名的奖学金，支持大中小学校为革命烈士、国家功勋人物树立塑像、铭刻事迹等。深入开展祖国统一教育，加强宪法和基本法教育，组织港澳台学生语言文化交流活动，为港澳台师生来内地（大</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434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442" w:name="page443"/>
      <w:bookmarkEnd w:id="442"/>
    </w:p>
    <w:p w:rsidR="008C0CA7" w:rsidRDefault="005061A5">
      <w:pPr>
        <w:spacing w:line="274" w:lineRule="exact"/>
        <w:ind w:left="360"/>
        <w:rPr>
          <w:sz w:val="20"/>
          <w:szCs w:val="20"/>
        </w:rPr>
      </w:pPr>
      <w:r>
        <w:rPr>
          <w:rFonts w:ascii="宋体" w:eastAsia="宋体" w:hAnsi="宋体" w:cs="宋体"/>
          <w:color w:val="4B4B4B"/>
          <w:sz w:val="24"/>
          <w:szCs w:val="24"/>
        </w:rPr>
        <w:t>陆）交流、学习提供更多机会与便利，引导青少年为坚持</w:t>
      </w:r>
      <w:r>
        <w:rPr>
          <w:rFonts w:ascii="宋体" w:eastAsia="宋体" w:hAnsi="宋体" w:cs="宋体"/>
          <w:color w:val="4B4B4B"/>
          <w:sz w:val="24"/>
          <w:szCs w:val="24"/>
        </w:rPr>
        <w:t>“</w:t>
      </w:r>
      <w:r>
        <w:rPr>
          <w:rFonts w:ascii="宋体" w:eastAsia="宋体" w:hAnsi="宋体" w:cs="宋体"/>
          <w:color w:val="4B4B4B"/>
          <w:sz w:val="24"/>
          <w:szCs w:val="24"/>
        </w:rPr>
        <w:t>一国两制</w:t>
      </w:r>
      <w:r>
        <w:rPr>
          <w:rFonts w:ascii="宋体" w:eastAsia="宋体" w:hAnsi="宋体" w:cs="宋体"/>
          <w:color w:val="4B4B4B"/>
          <w:sz w:val="24"/>
          <w:szCs w:val="24"/>
        </w:rPr>
        <w:t>”</w:t>
      </w:r>
      <w:r>
        <w:rPr>
          <w:rFonts w:ascii="宋体" w:eastAsia="宋体" w:hAnsi="宋体" w:cs="宋体"/>
          <w:color w:val="4B4B4B"/>
          <w:sz w:val="24"/>
          <w:szCs w:val="24"/>
        </w:rPr>
        <w:t>和推进祖</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国统一而共同奋斗。以铸牢中华民族共同体意识为主线，加强民族团结进步教育，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加大在优秀少数民族学生中发展党员力度，引导各族学生牢固树立</w:t>
      </w:r>
      <w:r>
        <w:rPr>
          <w:rFonts w:ascii="宋体" w:eastAsia="宋体" w:hAnsi="宋体" w:cs="宋体"/>
          <w:color w:val="4B4B4B"/>
          <w:sz w:val="24"/>
          <w:szCs w:val="24"/>
        </w:rPr>
        <w:t>“</w:t>
      </w:r>
      <w:r>
        <w:rPr>
          <w:rFonts w:ascii="宋体" w:eastAsia="宋体" w:hAnsi="宋体" w:cs="宋体"/>
          <w:color w:val="4B4B4B"/>
          <w:sz w:val="24"/>
          <w:szCs w:val="24"/>
        </w:rPr>
        <w:t>五个认同</w:t>
      </w:r>
      <w:r>
        <w:rPr>
          <w:rFonts w:ascii="宋体" w:eastAsia="宋体" w:hAnsi="宋体" w:cs="宋体"/>
          <w:color w:val="4B4B4B"/>
          <w:sz w:val="24"/>
          <w:szCs w:val="24"/>
        </w:rPr>
        <w:t>”</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三个离不开</w:t>
      </w:r>
      <w:r>
        <w:rPr>
          <w:rFonts w:ascii="宋体" w:eastAsia="宋体" w:hAnsi="宋体" w:cs="宋体"/>
          <w:color w:val="4B4B4B"/>
          <w:sz w:val="24"/>
          <w:szCs w:val="24"/>
        </w:rPr>
        <w:t>”</w:t>
      </w:r>
      <w:r>
        <w:rPr>
          <w:rFonts w:ascii="宋体" w:eastAsia="宋体" w:hAnsi="宋体" w:cs="宋体"/>
          <w:color w:val="4B4B4B"/>
          <w:sz w:val="24"/>
          <w:szCs w:val="24"/>
        </w:rPr>
        <w:t>思想。</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（三）在弘文上下功夫，加强爱国主义教育的氛围营造和文化浸润</w:t>
      </w:r>
    </w:p>
    <w:p w:rsidR="008C0CA7" w:rsidRDefault="008C0CA7">
      <w:pPr>
        <w:spacing w:line="228"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爱国主义是中国民族精神的核心，以爱国主义为核心的民族精神和以改革创新为核心的时代精神，是凝心聚力的兴国之魂、强国之魂。要坚持以文化人、以文育人，传承和弘扬中华优秀传统文化、革命文化、社会主义先进文化，充分发挥校园资源、社会资源、自然资源的育人功能，不断增强民族自尊心、自信心和自豪感。</w:t>
      </w:r>
    </w:p>
    <w:p w:rsidR="008C0CA7" w:rsidRDefault="008C0CA7">
      <w:pPr>
        <w:spacing w:line="230" w:lineRule="exact"/>
        <w:rPr>
          <w:sz w:val="20"/>
          <w:szCs w:val="20"/>
        </w:rPr>
      </w:pPr>
    </w:p>
    <w:p w:rsidR="008C0CA7" w:rsidRDefault="005061A5">
      <w:pPr>
        <w:spacing w:line="436" w:lineRule="exact"/>
        <w:ind w:left="360" w:right="366" w:firstLine="480"/>
        <w:jc w:val="both"/>
        <w:rPr>
          <w:sz w:val="20"/>
          <w:szCs w:val="20"/>
        </w:rPr>
      </w:pPr>
      <w:r>
        <w:rPr>
          <w:rFonts w:ascii="宋体" w:eastAsia="宋体" w:hAnsi="宋体" w:cs="宋体"/>
          <w:color w:val="4B4B4B"/>
          <w:sz w:val="23"/>
          <w:szCs w:val="23"/>
        </w:rPr>
        <w:t>5.“</w:t>
      </w:r>
      <w:r>
        <w:rPr>
          <w:rFonts w:ascii="宋体" w:eastAsia="宋体" w:hAnsi="宋体" w:cs="宋体"/>
          <w:color w:val="4B4B4B"/>
          <w:sz w:val="23"/>
          <w:szCs w:val="23"/>
        </w:rPr>
        <w:t>固本培元</w:t>
      </w:r>
      <w:r>
        <w:rPr>
          <w:rFonts w:ascii="宋体" w:eastAsia="宋体" w:hAnsi="宋体" w:cs="宋体"/>
          <w:color w:val="4B4B4B"/>
          <w:sz w:val="23"/>
          <w:szCs w:val="23"/>
        </w:rPr>
        <w:t>”</w:t>
      </w:r>
      <w:r>
        <w:rPr>
          <w:rFonts w:ascii="宋体" w:eastAsia="宋体" w:hAnsi="宋体" w:cs="宋体"/>
          <w:color w:val="4B4B4B"/>
          <w:sz w:val="23"/>
          <w:szCs w:val="23"/>
        </w:rPr>
        <w:t>行动：挖掘和运用校园文化爱国主义教育功能。深化文明校园创建活动，挖掘校史校风校训校歌的爱国主义教育功能，深入实施</w:t>
      </w:r>
      <w:r>
        <w:rPr>
          <w:rFonts w:ascii="宋体" w:eastAsia="宋体" w:hAnsi="宋体" w:cs="宋体"/>
          <w:color w:val="4B4B4B"/>
          <w:sz w:val="23"/>
          <w:szCs w:val="23"/>
        </w:rPr>
        <w:t>“</w:t>
      </w:r>
      <w:r>
        <w:rPr>
          <w:rFonts w:ascii="宋体" w:eastAsia="宋体" w:hAnsi="宋体" w:cs="宋体"/>
          <w:color w:val="4B4B4B"/>
          <w:sz w:val="23"/>
          <w:szCs w:val="23"/>
        </w:rPr>
        <w:t>高校原创文化精品推广行动计划</w:t>
      </w:r>
      <w:r>
        <w:rPr>
          <w:rFonts w:ascii="宋体" w:eastAsia="宋体" w:hAnsi="宋体" w:cs="宋体"/>
          <w:color w:val="4B4B4B"/>
          <w:sz w:val="23"/>
          <w:szCs w:val="23"/>
        </w:rPr>
        <w:t>”</w:t>
      </w:r>
      <w:r>
        <w:rPr>
          <w:rFonts w:ascii="宋体" w:eastAsia="宋体" w:hAnsi="宋体" w:cs="宋体"/>
          <w:color w:val="4B4B4B"/>
          <w:sz w:val="23"/>
          <w:szCs w:val="23"/>
        </w:rPr>
        <w:t>，鼓励广大师生积极创作体现爱国主义精神、正确价值导向的原创校园文</w:t>
      </w:r>
      <w:r>
        <w:rPr>
          <w:rFonts w:ascii="宋体" w:eastAsia="宋体" w:hAnsi="宋体" w:cs="宋体"/>
          <w:color w:val="4B4B4B"/>
          <w:sz w:val="23"/>
          <w:szCs w:val="23"/>
        </w:rPr>
        <w:t>化精品力作。用好校园报刊广播影视等媒体，推出仪式教育系列专题专栏，面向师生广泛宣传国旗升挂、国徽佩戴、国歌奏唱礼仪，认真组织升国旗仪式、入党入团入队仪式等，强化国家意识和集体观念。加强网络舆论引导，引导学生明辨是非、分清善恶，自觉抵制损害国家荣誉的错误言行。</w:t>
      </w:r>
    </w:p>
    <w:p w:rsidR="008C0CA7" w:rsidRDefault="008C0CA7">
      <w:pPr>
        <w:spacing w:line="231" w:lineRule="exact"/>
        <w:rPr>
          <w:sz w:val="20"/>
          <w:szCs w:val="20"/>
        </w:rPr>
      </w:pPr>
    </w:p>
    <w:p w:rsidR="008C0CA7" w:rsidRDefault="005061A5">
      <w:pPr>
        <w:spacing w:line="435" w:lineRule="exact"/>
        <w:ind w:left="360" w:right="246" w:firstLine="480"/>
        <w:jc w:val="both"/>
        <w:rPr>
          <w:sz w:val="20"/>
          <w:szCs w:val="20"/>
        </w:rPr>
      </w:pPr>
      <w:r>
        <w:rPr>
          <w:rFonts w:ascii="宋体" w:eastAsia="宋体" w:hAnsi="宋体" w:cs="宋体"/>
          <w:color w:val="4B4B4B"/>
          <w:sz w:val="24"/>
          <w:szCs w:val="24"/>
        </w:rPr>
        <w:t>6.“</w:t>
      </w:r>
      <w:r>
        <w:rPr>
          <w:rFonts w:ascii="宋体" w:eastAsia="宋体" w:hAnsi="宋体" w:cs="宋体"/>
          <w:color w:val="4B4B4B"/>
          <w:sz w:val="24"/>
          <w:szCs w:val="24"/>
        </w:rPr>
        <w:t>同频共振</w:t>
      </w:r>
      <w:r>
        <w:rPr>
          <w:rFonts w:ascii="宋体" w:eastAsia="宋体" w:hAnsi="宋体" w:cs="宋体"/>
          <w:color w:val="4B4B4B"/>
          <w:sz w:val="24"/>
          <w:szCs w:val="24"/>
        </w:rPr>
        <w:t>”</w:t>
      </w:r>
      <w:r>
        <w:rPr>
          <w:rFonts w:ascii="宋体" w:eastAsia="宋体" w:hAnsi="宋体" w:cs="宋体"/>
          <w:color w:val="4B4B4B"/>
          <w:sz w:val="24"/>
          <w:szCs w:val="24"/>
        </w:rPr>
        <w:t>行动：构建爱国主义文化育人共同体。深入实施</w:t>
      </w:r>
      <w:r>
        <w:rPr>
          <w:rFonts w:ascii="宋体" w:eastAsia="宋体" w:hAnsi="宋体" w:cs="宋体"/>
          <w:color w:val="4B4B4B"/>
          <w:sz w:val="24"/>
          <w:szCs w:val="24"/>
        </w:rPr>
        <w:t>“</w:t>
      </w:r>
      <w:r>
        <w:rPr>
          <w:rFonts w:ascii="宋体" w:eastAsia="宋体" w:hAnsi="宋体" w:cs="宋体"/>
          <w:color w:val="4B4B4B"/>
          <w:sz w:val="24"/>
          <w:szCs w:val="24"/>
        </w:rPr>
        <w:t>中华经典诵读工程</w:t>
      </w:r>
      <w:r>
        <w:rPr>
          <w:rFonts w:ascii="宋体" w:eastAsia="宋体" w:hAnsi="宋体" w:cs="宋体"/>
          <w:color w:val="4B4B4B"/>
          <w:sz w:val="24"/>
          <w:szCs w:val="24"/>
        </w:rPr>
        <w:t>”“</w:t>
      </w:r>
      <w:r>
        <w:rPr>
          <w:rFonts w:ascii="宋体" w:eastAsia="宋体" w:hAnsi="宋体" w:cs="宋体"/>
          <w:color w:val="4B4B4B"/>
          <w:sz w:val="24"/>
          <w:szCs w:val="24"/>
        </w:rPr>
        <w:t>中华传统节日振兴工程</w:t>
      </w:r>
      <w:r>
        <w:rPr>
          <w:rFonts w:ascii="宋体" w:eastAsia="宋体" w:hAnsi="宋体" w:cs="宋体"/>
          <w:color w:val="4B4B4B"/>
          <w:sz w:val="24"/>
          <w:szCs w:val="24"/>
        </w:rPr>
        <w:t>”</w:t>
      </w:r>
      <w:r>
        <w:rPr>
          <w:rFonts w:ascii="宋体" w:eastAsia="宋体" w:hAnsi="宋体" w:cs="宋体"/>
          <w:color w:val="4B4B4B"/>
          <w:sz w:val="24"/>
          <w:szCs w:val="24"/>
        </w:rPr>
        <w:t>，继续建设</w:t>
      </w:r>
      <w:r>
        <w:rPr>
          <w:rFonts w:ascii="宋体" w:eastAsia="宋体" w:hAnsi="宋体" w:cs="宋体"/>
          <w:color w:val="4B4B4B"/>
          <w:sz w:val="24"/>
          <w:szCs w:val="24"/>
        </w:rPr>
        <w:t>“</w:t>
      </w:r>
      <w:r>
        <w:rPr>
          <w:rFonts w:ascii="宋体" w:eastAsia="宋体" w:hAnsi="宋体" w:cs="宋体"/>
          <w:color w:val="4B4B4B"/>
          <w:sz w:val="24"/>
          <w:szCs w:val="24"/>
        </w:rPr>
        <w:t>中华经典资源库</w:t>
      </w:r>
      <w:r>
        <w:rPr>
          <w:rFonts w:ascii="宋体" w:eastAsia="宋体" w:hAnsi="宋体" w:cs="宋体"/>
          <w:color w:val="4B4B4B"/>
          <w:sz w:val="24"/>
          <w:szCs w:val="24"/>
        </w:rPr>
        <w:t>”</w:t>
      </w:r>
      <w:r>
        <w:rPr>
          <w:rFonts w:ascii="宋体" w:eastAsia="宋体" w:hAnsi="宋体" w:cs="宋体"/>
          <w:color w:val="4B4B4B"/>
          <w:sz w:val="24"/>
          <w:szCs w:val="24"/>
        </w:rPr>
        <w:t>，办好</w:t>
      </w:r>
      <w:r>
        <w:rPr>
          <w:rFonts w:ascii="宋体" w:eastAsia="宋体" w:hAnsi="宋体" w:cs="宋体"/>
          <w:color w:val="4B4B4B"/>
          <w:sz w:val="24"/>
          <w:szCs w:val="24"/>
        </w:rPr>
        <w:t>“</w:t>
      </w:r>
      <w:r>
        <w:rPr>
          <w:rFonts w:ascii="宋体" w:eastAsia="宋体" w:hAnsi="宋体" w:cs="宋体"/>
          <w:color w:val="4B4B4B"/>
          <w:sz w:val="24"/>
          <w:szCs w:val="24"/>
        </w:rPr>
        <w:t>中国诗词大会</w:t>
      </w:r>
      <w:r>
        <w:rPr>
          <w:rFonts w:ascii="宋体" w:eastAsia="宋体" w:hAnsi="宋体" w:cs="宋体"/>
          <w:color w:val="4B4B4B"/>
          <w:sz w:val="24"/>
          <w:szCs w:val="24"/>
        </w:rPr>
        <w:t>”“</w:t>
      </w:r>
      <w:r>
        <w:rPr>
          <w:rFonts w:ascii="宋体" w:eastAsia="宋体" w:hAnsi="宋体" w:cs="宋体"/>
          <w:color w:val="4B4B4B"/>
          <w:sz w:val="24"/>
          <w:szCs w:val="24"/>
        </w:rPr>
        <w:t>中华经典诵写讲大赛</w:t>
      </w:r>
      <w:r>
        <w:rPr>
          <w:rFonts w:ascii="宋体" w:eastAsia="宋体" w:hAnsi="宋体" w:cs="宋体"/>
          <w:color w:val="4B4B4B"/>
          <w:sz w:val="24"/>
          <w:szCs w:val="24"/>
        </w:rPr>
        <w:t>”“</w:t>
      </w:r>
      <w:r>
        <w:rPr>
          <w:rFonts w:ascii="宋体" w:eastAsia="宋体" w:hAnsi="宋体" w:cs="宋体"/>
          <w:color w:val="4B4B4B"/>
          <w:sz w:val="24"/>
          <w:szCs w:val="24"/>
        </w:rPr>
        <w:t>礼敬中华优秀传统文化</w:t>
      </w:r>
      <w:r>
        <w:rPr>
          <w:rFonts w:ascii="宋体" w:eastAsia="宋体" w:hAnsi="宋体" w:cs="宋体"/>
          <w:color w:val="4B4B4B"/>
          <w:sz w:val="24"/>
          <w:szCs w:val="24"/>
        </w:rPr>
        <w:t>”“</w:t>
      </w:r>
      <w:r>
        <w:rPr>
          <w:rFonts w:ascii="宋体" w:eastAsia="宋体" w:hAnsi="宋体" w:cs="宋体"/>
          <w:color w:val="4B4B4B"/>
          <w:sz w:val="24"/>
          <w:szCs w:val="24"/>
        </w:rPr>
        <w:t>少年传承中华传统美德</w:t>
      </w:r>
      <w:r>
        <w:rPr>
          <w:rFonts w:ascii="宋体" w:eastAsia="宋体" w:hAnsi="宋体" w:cs="宋体"/>
          <w:color w:val="4B4B4B"/>
          <w:sz w:val="24"/>
          <w:szCs w:val="24"/>
        </w:rPr>
        <w:t>”“</w:t>
      </w:r>
      <w:r>
        <w:rPr>
          <w:rFonts w:ascii="宋体" w:eastAsia="宋体" w:hAnsi="宋体" w:cs="宋体"/>
          <w:color w:val="4B4B4B"/>
          <w:sz w:val="24"/>
          <w:szCs w:val="24"/>
        </w:rPr>
        <w:t>全国中小学生电影周</w:t>
      </w:r>
      <w:r>
        <w:rPr>
          <w:rFonts w:ascii="宋体" w:eastAsia="宋体" w:hAnsi="宋体" w:cs="宋体"/>
          <w:color w:val="4B4B4B"/>
          <w:sz w:val="24"/>
          <w:szCs w:val="24"/>
        </w:rPr>
        <w:t>”“</w:t>
      </w:r>
      <w:r>
        <w:rPr>
          <w:rFonts w:ascii="宋体" w:eastAsia="宋体" w:hAnsi="宋体" w:cs="宋体"/>
          <w:color w:val="4B4B4B"/>
          <w:sz w:val="24"/>
          <w:szCs w:val="24"/>
        </w:rPr>
        <w:t>新时</w:t>
      </w:r>
      <w:r>
        <w:rPr>
          <w:rFonts w:ascii="宋体" w:eastAsia="宋体" w:hAnsi="宋体" w:cs="宋体"/>
          <w:color w:val="4B4B4B"/>
          <w:sz w:val="24"/>
          <w:szCs w:val="24"/>
        </w:rPr>
        <w:t>代好少年</w:t>
      </w:r>
      <w:r>
        <w:rPr>
          <w:rFonts w:ascii="宋体" w:eastAsia="宋体" w:hAnsi="宋体" w:cs="宋体"/>
          <w:color w:val="4B4B4B"/>
          <w:sz w:val="24"/>
          <w:szCs w:val="24"/>
        </w:rPr>
        <w:t>”</w:t>
      </w:r>
      <w:r>
        <w:rPr>
          <w:rFonts w:ascii="宋体" w:eastAsia="宋体" w:hAnsi="宋体" w:cs="宋体"/>
          <w:color w:val="4B4B4B"/>
          <w:sz w:val="24"/>
          <w:szCs w:val="24"/>
        </w:rPr>
        <w:t>等活动。在重大纪念日、重大历史事件日，组织广大师生开展公祭、瞻仰纪念碑、祭扫烈士墓等纪念活动。依托自然人文景观和重大工程开展教育，组织爱国主义教育研学实践教育活动，引导广大师生投身美丽中国建设。</w:t>
      </w:r>
    </w:p>
    <w:p w:rsidR="008C0CA7" w:rsidRDefault="008C0CA7">
      <w:pPr>
        <w:spacing w:line="200"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（四）在力行上下功夫，推动爱国精神转化为强国报国的自觉行动</w:t>
      </w:r>
    </w:p>
    <w:p w:rsidR="008C0CA7" w:rsidRDefault="008C0CA7">
      <w:pPr>
        <w:spacing w:line="228"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爱国要体现在行动上，要引导师生把自己的理想同祖国的理想、把自己的人生同民族的命运紧密联系在一起，扎根人民，奉献国家。要搭建实践平台，开展调研考察和咨询服务，引导师生将个人的</w:t>
      </w:r>
      <w:r>
        <w:rPr>
          <w:rFonts w:ascii="宋体" w:eastAsia="宋体" w:hAnsi="宋体" w:cs="宋体"/>
          <w:color w:val="4B4B4B"/>
          <w:sz w:val="24"/>
          <w:szCs w:val="24"/>
        </w:rPr>
        <w:t>“</w:t>
      </w:r>
      <w:r>
        <w:rPr>
          <w:rFonts w:ascii="宋体" w:eastAsia="宋体" w:hAnsi="宋体" w:cs="宋体"/>
          <w:color w:val="4B4B4B"/>
          <w:sz w:val="24"/>
          <w:szCs w:val="24"/>
        </w:rPr>
        <w:t>小我</w:t>
      </w:r>
      <w:r>
        <w:rPr>
          <w:rFonts w:ascii="宋体" w:eastAsia="宋体" w:hAnsi="宋体" w:cs="宋体"/>
          <w:color w:val="4B4B4B"/>
          <w:sz w:val="24"/>
          <w:szCs w:val="24"/>
        </w:rPr>
        <w:t>”</w:t>
      </w:r>
      <w:r>
        <w:rPr>
          <w:rFonts w:ascii="宋体" w:eastAsia="宋体" w:hAnsi="宋体" w:cs="宋体"/>
          <w:color w:val="4B4B4B"/>
          <w:sz w:val="24"/>
          <w:szCs w:val="24"/>
        </w:rPr>
        <w:t>融入到祖国的</w:t>
      </w:r>
      <w:r>
        <w:rPr>
          <w:rFonts w:ascii="宋体" w:eastAsia="宋体" w:hAnsi="宋体" w:cs="宋体"/>
          <w:color w:val="4B4B4B"/>
          <w:sz w:val="24"/>
          <w:szCs w:val="24"/>
        </w:rPr>
        <w:t>“</w:t>
      </w:r>
      <w:r>
        <w:rPr>
          <w:rFonts w:ascii="宋体" w:eastAsia="宋体" w:hAnsi="宋体" w:cs="宋体"/>
          <w:color w:val="4B4B4B"/>
          <w:sz w:val="24"/>
          <w:szCs w:val="24"/>
        </w:rPr>
        <w:t>大我</w:t>
      </w:r>
      <w:r>
        <w:rPr>
          <w:rFonts w:ascii="宋体" w:eastAsia="宋体" w:hAnsi="宋体" w:cs="宋体"/>
          <w:color w:val="4B4B4B"/>
          <w:sz w:val="24"/>
          <w:szCs w:val="24"/>
        </w:rPr>
        <w:t>”</w:t>
      </w:r>
      <w:r>
        <w:rPr>
          <w:rFonts w:ascii="宋体" w:eastAsia="宋体" w:hAnsi="宋体" w:cs="宋体"/>
          <w:color w:val="4B4B4B"/>
          <w:sz w:val="24"/>
          <w:szCs w:val="24"/>
        </w:rPr>
        <w:t>、人民的</w:t>
      </w:r>
      <w:r>
        <w:rPr>
          <w:rFonts w:ascii="宋体" w:eastAsia="宋体" w:hAnsi="宋体" w:cs="宋体"/>
          <w:color w:val="4B4B4B"/>
          <w:sz w:val="24"/>
          <w:szCs w:val="24"/>
        </w:rPr>
        <w:t>“</w:t>
      </w:r>
      <w:r>
        <w:rPr>
          <w:rFonts w:ascii="宋体" w:eastAsia="宋体" w:hAnsi="宋体" w:cs="宋体"/>
          <w:color w:val="4B4B4B"/>
          <w:sz w:val="24"/>
          <w:szCs w:val="24"/>
        </w:rPr>
        <w:t>大我</w:t>
      </w:r>
      <w:r>
        <w:rPr>
          <w:rFonts w:ascii="宋体" w:eastAsia="宋体" w:hAnsi="宋体" w:cs="宋体"/>
          <w:color w:val="4B4B4B"/>
          <w:sz w:val="24"/>
          <w:szCs w:val="24"/>
        </w:rPr>
        <w:t>”</w:t>
      </w:r>
      <w:r>
        <w:rPr>
          <w:rFonts w:ascii="宋体" w:eastAsia="宋体" w:hAnsi="宋体" w:cs="宋体"/>
          <w:color w:val="4B4B4B"/>
          <w:sz w:val="24"/>
          <w:szCs w:val="24"/>
        </w:rPr>
        <w:t>之中。</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4" w:lineRule="exact"/>
        <w:rPr>
          <w:sz w:val="20"/>
          <w:szCs w:val="20"/>
        </w:rPr>
      </w:pPr>
    </w:p>
    <w:p w:rsidR="008C0CA7" w:rsidRDefault="005061A5">
      <w:pPr>
        <w:ind w:right="-13"/>
        <w:jc w:val="center"/>
        <w:rPr>
          <w:sz w:val="20"/>
          <w:szCs w:val="20"/>
        </w:rPr>
      </w:pPr>
      <w:r>
        <w:rPr>
          <w:rFonts w:eastAsia="Times New Roman"/>
          <w:sz w:val="24"/>
          <w:szCs w:val="24"/>
        </w:rPr>
        <w:t>435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43" w:name="page444"/>
      <w:bookmarkEnd w:id="443"/>
    </w:p>
    <w:p w:rsidR="008C0CA7" w:rsidRDefault="005061A5">
      <w:pPr>
        <w:spacing w:line="431" w:lineRule="exact"/>
        <w:ind w:left="360" w:right="266" w:firstLine="480"/>
        <w:jc w:val="both"/>
        <w:rPr>
          <w:sz w:val="20"/>
          <w:szCs w:val="20"/>
        </w:rPr>
      </w:pPr>
      <w:r>
        <w:rPr>
          <w:rFonts w:ascii="宋体" w:eastAsia="宋体" w:hAnsi="宋体" w:cs="宋体"/>
          <w:color w:val="4B4B4B"/>
          <w:sz w:val="24"/>
          <w:szCs w:val="24"/>
        </w:rPr>
        <w:t>7.“</w:t>
      </w:r>
      <w:r>
        <w:rPr>
          <w:rFonts w:ascii="宋体" w:eastAsia="宋体" w:hAnsi="宋体" w:cs="宋体"/>
          <w:color w:val="4B4B4B"/>
          <w:sz w:val="24"/>
          <w:szCs w:val="24"/>
        </w:rPr>
        <w:t>激情追梦</w:t>
      </w:r>
      <w:r>
        <w:rPr>
          <w:rFonts w:ascii="宋体" w:eastAsia="宋体" w:hAnsi="宋体" w:cs="宋体"/>
          <w:color w:val="4B4B4B"/>
          <w:sz w:val="24"/>
          <w:szCs w:val="24"/>
        </w:rPr>
        <w:t>”</w:t>
      </w:r>
      <w:r>
        <w:rPr>
          <w:rFonts w:ascii="宋体" w:eastAsia="宋体" w:hAnsi="宋体" w:cs="宋体"/>
          <w:color w:val="4B4B4B"/>
          <w:sz w:val="24"/>
          <w:szCs w:val="24"/>
        </w:rPr>
        <w:t>行动：促进爱国行为养成。加强校企战略合作、产教融合，通过设立实习实训基地、校外辅导员工作室等方式，充分利用国企资源，开展教学实习、技能实训、岗位体验、就业实践等。建设爱国主义实践育人基地，制定完善实践育人指导教师激励机制。深入推进学雷锋志愿服务，强化劳动精神、劳动观念教育。引领广大师生围绕</w:t>
      </w:r>
      <w:r>
        <w:rPr>
          <w:rFonts w:ascii="宋体" w:eastAsia="宋体" w:hAnsi="宋体" w:cs="宋体"/>
          <w:color w:val="4B4B4B"/>
          <w:sz w:val="24"/>
          <w:szCs w:val="24"/>
        </w:rPr>
        <w:t>“</w:t>
      </w:r>
      <w:r>
        <w:rPr>
          <w:rFonts w:ascii="宋体" w:eastAsia="宋体" w:hAnsi="宋体" w:cs="宋体"/>
          <w:color w:val="4B4B4B"/>
          <w:sz w:val="24"/>
          <w:szCs w:val="24"/>
        </w:rPr>
        <w:t>一带一路</w:t>
      </w:r>
      <w:r>
        <w:rPr>
          <w:rFonts w:ascii="宋体" w:eastAsia="宋体" w:hAnsi="宋体" w:cs="宋体"/>
          <w:color w:val="4B4B4B"/>
          <w:sz w:val="24"/>
          <w:szCs w:val="24"/>
        </w:rPr>
        <w:t>”“</w:t>
      </w:r>
      <w:r>
        <w:rPr>
          <w:rFonts w:ascii="宋体" w:eastAsia="宋体" w:hAnsi="宋体" w:cs="宋体"/>
          <w:color w:val="4B4B4B"/>
          <w:sz w:val="24"/>
          <w:szCs w:val="24"/>
        </w:rPr>
        <w:t>脱贫攻坚</w:t>
      </w:r>
      <w:r>
        <w:rPr>
          <w:rFonts w:ascii="宋体" w:eastAsia="宋体" w:hAnsi="宋体" w:cs="宋体"/>
          <w:color w:val="4B4B4B"/>
          <w:sz w:val="24"/>
          <w:szCs w:val="24"/>
        </w:rPr>
        <w:t>”</w:t>
      </w:r>
      <w:r>
        <w:rPr>
          <w:rFonts w:ascii="宋体" w:eastAsia="宋体" w:hAnsi="宋体" w:cs="宋体"/>
          <w:color w:val="4B4B4B"/>
          <w:sz w:val="24"/>
          <w:szCs w:val="24"/>
        </w:rPr>
        <w:t>等国家重大发展战略开展社会实践，在实践中坚定报国志向、锻炼本领能力。</w:t>
      </w:r>
    </w:p>
    <w:p w:rsidR="008C0CA7" w:rsidRDefault="008C0CA7">
      <w:pPr>
        <w:spacing w:line="228" w:lineRule="exact"/>
        <w:rPr>
          <w:sz w:val="20"/>
          <w:szCs w:val="20"/>
        </w:rPr>
      </w:pPr>
    </w:p>
    <w:p w:rsidR="008C0CA7" w:rsidRDefault="005061A5">
      <w:pPr>
        <w:spacing w:line="435" w:lineRule="exact"/>
        <w:ind w:left="360" w:right="246" w:firstLine="480"/>
        <w:jc w:val="both"/>
        <w:rPr>
          <w:sz w:val="20"/>
          <w:szCs w:val="20"/>
        </w:rPr>
      </w:pPr>
      <w:r>
        <w:rPr>
          <w:rFonts w:ascii="宋体" w:eastAsia="宋体" w:hAnsi="宋体" w:cs="宋体"/>
          <w:color w:val="4B4B4B"/>
          <w:sz w:val="24"/>
          <w:szCs w:val="24"/>
        </w:rPr>
        <w:t>8.“</w:t>
      </w:r>
      <w:r>
        <w:rPr>
          <w:rFonts w:ascii="宋体" w:eastAsia="宋体" w:hAnsi="宋体" w:cs="宋体"/>
          <w:color w:val="4B4B4B"/>
          <w:sz w:val="24"/>
          <w:szCs w:val="24"/>
        </w:rPr>
        <w:t>奋斗圆梦</w:t>
      </w:r>
      <w:r>
        <w:rPr>
          <w:rFonts w:ascii="宋体" w:eastAsia="宋体" w:hAnsi="宋体" w:cs="宋体"/>
          <w:color w:val="4B4B4B"/>
          <w:sz w:val="24"/>
          <w:szCs w:val="24"/>
        </w:rPr>
        <w:t>”</w:t>
      </w:r>
      <w:r>
        <w:rPr>
          <w:rFonts w:ascii="宋体" w:eastAsia="宋体" w:hAnsi="宋体" w:cs="宋体"/>
          <w:color w:val="4B4B4B"/>
          <w:sz w:val="24"/>
          <w:szCs w:val="24"/>
        </w:rPr>
        <w:t>行动：融入国家发展大局。深入开展知识分子</w:t>
      </w:r>
      <w:r>
        <w:rPr>
          <w:rFonts w:ascii="宋体" w:eastAsia="宋体" w:hAnsi="宋体" w:cs="宋体"/>
          <w:color w:val="4B4B4B"/>
          <w:sz w:val="24"/>
          <w:szCs w:val="24"/>
        </w:rPr>
        <w:t>“</w:t>
      </w:r>
      <w:r>
        <w:rPr>
          <w:rFonts w:ascii="宋体" w:eastAsia="宋体" w:hAnsi="宋体" w:cs="宋体"/>
          <w:color w:val="4B4B4B"/>
          <w:sz w:val="24"/>
          <w:szCs w:val="24"/>
        </w:rPr>
        <w:t>弘扬爱国奋斗精神、建功立业新时代</w:t>
      </w:r>
      <w:r>
        <w:rPr>
          <w:rFonts w:ascii="宋体" w:eastAsia="宋体" w:hAnsi="宋体" w:cs="宋体"/>
          <w:color w:val="4B4B4B"/>
          <w:sz w:val="24"/>
          <w:szCs w:val="24"/>
        </w:rPr>
        <w:t>”</w:t>
      </w:r>
      <w:r>
        <w:rPr>
          <w:rFonts w:ascii="宋体" w:eastAsia="宋体" w:hAnsi="宋体" w:cs="宋体"/>
          <w:color w:val="4B4B4B"/>
          <w:sz w:val="24"/>
          <w:szCs w:val="24"/>
        </w:rPr>
        <w:t>活动，在教师群体中弘扬</w:t>
      </w:r>
      <w:r>
        <w:rPr>
          <w:rFonts w:ascii="宋体" w:eastAsia="宋体" w:hAnsi="宋体" w:cs="宋体"/>
          <w:color w:val="4B4B4B"/>
          <w:sz w:val="24"/>
          <w:szCs w:val="24"/>
        </w:rPr>
        <w:t>“</w:t>
      </w:r>
      <w:r>
        <w:rPr>
          <w:rFonts w:ascii="宋体" w:eastAsia="宋体" w:hAnsi="宋体" w:cs="宋体"/>
          <w:color w:val="4B4B4B"/>
          <w:sz w:val="24"/>
          <w:szCs w:val="24"/>
        </w:rPr>
        <w:t>两弹一星</w:t>
      </w:r>
      <w:r>
        <w:rPr>
          <w:rFonts w:ascii="宋体" w:eastAsia="宋体" w:hAnsi="宋体" w:cs="宋体"/>
          <w:color w:val="4B4B4B"/>
          <w:sz w:val="24"/>
          <w:szCs w:val="24"/>
        </w:rPr>
        <w:t>”</w:t>
      </w:r>
      <w:r>
        <w:rPr>
          <w:rFonts w:ascii="宋体" w:eastAsia="宋体" w:hAnsi="宋体" w:cs="宋体"/>
          <w:color w:val="4B4B4B"/>
          <w:sz w:val="24"/>
          <w:szCs w:val="24"/>
        </w:rPr>
        <w:t>精神、载人航天精神等，发扬艰苦奋斗、永久奋斗的优良传统。推动供给侧与需求侧精准对接，向重点行业、重点地区、重点单位、重大工程、重大项目精准培养优秀毕业生，引导毕业生向先进制造业、现代服务业和现代农业等领域就业创业、建功立业。推送更多优秀高校毕业生到国际组织实习、任职，培养服务国家发展战略的全球治理人才。</w:t>
      </w:r>
    </w:p>
    <w:p w:rsidR="008C0CA7" w:rsidRDefault="008C0CA7">
      <w:pPr>
        <w:spacing w:line="200"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三、近期重点举措</w:t>
      </w:r>
    </w:p>
    <w:p w:rsidR="008C0CA7" w:rsidRDefault="008C0CA7">
      <w:pPr>
        <w:spacing w:line="228" w:lineRule="exact"/>
        <w:rPr>
          <w:sz w:val="20"/>
          <w:szCs w:val="20"/>
        </w:rPr>
      </w:pPr>
    </w:p>
    <w:p w:rsidR="008C0CA7" w:rsidRDefault="005061A5">
      <w:pPr>
        <w:spacing w:line="411" w:lineRule="exact"/>
        <w:ind w:left="360" w:right="246" w:firstLine="439"/>
        <w:jc w:val="both"/>
        <w:rPr>
          <w:sz w:val="20"/>
          <w:szCs w:val="20"/>
        </w:rPr>
      </w:pPr>
      <w:r>
        <w:rPr>
          <w:rFonts w:ascii="宋体" w:eastAsia="宋体" w:hAnsi="宋体" w:cs="宋体"/>
          <w:color w:val="4B4B4B"/>
          <w:sz w:val="24"/>
          <w:szCs w:val="24"/>
        </w:rPr>
        <w:t>（一）迅速掀起学习宣传贯彻热潮。开展全系统贯通式专题培训，</w:t>
      </w:r>
      <w:r>
        <w:rPr>
          <w:rFonts w:ascii="宋体" w:eastAsia="宋体" w:hAnsi="宋体" w:cs="宋体"/>
          <w:color w:val="4B4B4B"/>
          <w:sz w:val="24"/>
          <w:szCs w:val="24"/>
        </w:rPr>
        <w:t>将《纲要》作为有关干部培训班重要内容，对直属高校领导干部、各类青年管理教学科研骨干、高校思想政治骨干等进行培训，依托</w:t>
      </w:r>
      <w:r>
        <w:rPr>
          <w:rFonts w:ascii="宋体" w:eastAsia="宋体" w:hAnsi="宋体" w:cs="宋体"/>
          <w:color w:val="4B4B4B"/>
          <w:sz w:val="24"/>
          <w:szCs w:val="24"/>
        </w:rPr>
        <w:t>“</w:t>
      </w:r>
      <w:r>
        <w:rPr>
          <w:rFonts w:ascii="宋体" w:eastAsia="宋体" w:hAnsi="宋体" w:cs="宋体"/>
          <w:color w:val="4B4B4B"/>
          <w:sz w:val="24"/>
          <w:szCs w:val="24"/>
        </w:rPr>
        <w:t>周末理论大讲堂</w:t>
      </w:r>
      <w:r>
        <w:rPr>
          <w:rFonts w:ascii="宋体" w:eastAsia="宋体" w:hAnsi="宋体" w:cs="宋体"/>
          <w:color w:val="4B4B4B"/>
          <w:sz w:val="24"/>
          <w:szCs w:val="24"/>
        </w:rPr>
        <w:t>”</w:t>
      </w:r>
      <w:r>
        <w:rPr>
          <w:rFonts w:ascii="宋体" w:eastAsia="宋体" w:hAnsi="宋体" w:cs="宋体"/>
          <w:color w:val="4B4B4B"/>
          <w:sz w:val="24"/>
          <w:szCs w:val="24"/>
        </w:rPr>
        <w:t>等平台对全国高校思政课教师进行培训。</w:t>
      </w:r>
    </w:p>
    <w:p w:rsidR="008C0CA7" w:rsidRDefault="008C0CA7">
      <w:pPr>
        <w:spacing w:line="230" w:lineRule="exact"/>
        <w:rPr>
          <w:sz w:val="20"/>
          <w:szCs w:val="20"/>
        </w:rPr>
      </w:pPr>
    </w:p>
    <w:p w:rsidR="008C0CA7" w:rsidRDefault="005061A5">
      <w:pPr>
        <w:spacing w:line="423" w:lineRule="exact"/>
        <w:ind w:left="360" w:right="366" w:firstLine="449"/>
        <w:jc w:val="both"/>
        <w:rPr>
          <w:sz w:val="20"/>
          <w:szCs w:val="20"/>
        </w:rPr>
      </w:pPr>
      <w:r>
        <w:rPr>
          <w:rFonts w:ascii="宋体" w:eastAsia="宋体" w:hAnsi="宋体" w:cs="宋体"/>
          <w:color w:val="4B4B4B"/>
          <w:sz w:val="24"/>
          <w:szCs w:val="24"/>
        </w:rPr>
        <w:t>（二）总结宣传推广首都教育系统国庆服务保障工作先进事迹。在深入总结首都教育系统服务保障国庆活动全国宣讲工作的基础上，汇集整理服务保障国庆活动工作中的先进事迹和典型经验并编印宣传读本，印发全体思政课教师和辅导员，进一步丰富形势政策教育资源库，使国庆活动中的精神财富转化为广大师生奋进新时代的强大动力。</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（三）加大</w:t>
      </w:r>
      <w:r>
        <w:rPr>
          <w:rFonts w:ascii="宋体" w:eastAsia="宋体" w:hAnsi="宋体" w:cs="宋体"/>
          <w:color w:val="4B4B4B"/>
          <w:sz w:val="24"/>
          <w:szCs w:val="24"/>
        </w:rPr>
        <w:t>“</w:t>
      </w:r>
      <w:r>
        <w:rPr>
          <w:rFonts w:ascii="宋体" w:eastAsia="宋体" w:hAnsi="宋体" w:cs="宋体"/>
          <w:color w:val="4B4B4B"/>
          <w:sz w:val="24"/>
          <w:szCs w:val="24"/>
        </w:rPr>
        <w:t>青春告白祖国</w:t>
      </w:r>
      <w:r>
        <w:rPr>
          <w:rFonts w:ascii="宋体" w:eastAsia="宋体" w:hAnsi="宋体" w:cs="宋体"/>
          <w:color w:val="4B4B4B"/>
          <w:sz w:val="24"/>
          <w:szCs w:val="24"/>
        </w:rPr>
        <w:t>”</w:t>
      </w:r>
      <w:r>
        <w:rPr>
          <w:rFonts w:ascii="宋体" w:eastAsia="宋体" w:hAnsi="宋体" w:cs="宋体"/>
          <w:color w:val="4B4B4B"/>
          <w:sz w:val="24"/>
          <w:szCs w:val="24"/>
        </w:rPr>
        <w:t>优秀成果推广展示力度。在深入总结</w:t>
      </w:r>
      <w:r>
        <w:rPr>
          <w:rFonts w:ascii="宋体" w:eastAsia="宋体" w:hAnsi="宋体" w:cs="宋体"/>
          <w:color w:val="4B4B4B"/>
          <w:sz w:val="24"/>
          <w:szCs w:val="24"/>
        </w:rPr>
        <w:t xml:space="preserve"> 2019 </w:t>
      </w:r>
      <w:r>
        <w:rPr>
          <w:rFonts w:ascii="宋体" w:eastAsia="宋体" w:hAnsi="宋体" w:cs="宋体"/>
          <w:color w:val="4B4B4B"/>
          <w:sz w:val="24"/>
          <w:szCs w:val="24"/>
        </w:rPr>
        <w:t>年</w:t>
      </w:r>
      <w:r>
        <w:rPr>
          <w:rFonts w:ascii="宋体" w:eastAsia="宋体" w:hAnsi="宋体" w:cs="宋体"/>
          <w:color w:val="4B4B4B"/>
          <w:sz w:val="24"/>
          <w:szCs w:val="24"/>
        </w:rPr>
        <w:t>“</w:t>
      </w:r>
      <w:r>
        <w:rPr>
          <w:rFonts w:ascii="宋体" w:eastAsia="宋体" w:hAnsi="宋体" w:cs="宋体"/>
          <w:color w:val="4B4B4B"/>
          <w:sz w:val="24"/>
          <w:szCs w:val="24"/>
        </w:rPr>
        <w:t>青春告白祖国</w:t>
      </w:r>
      <w:r>
        <w:rPr>
          <w:rFonts w:ascii="宋体" w:eastAsia="宋体" w:hAnsi="宋体" w:cs="宋体"/>
          <w:color w:val="4B4B4B"/>
          <w:sz w:val="24"/>
          <w:szCs w:val="24"/>
        </w:rPr>
        <w:t>”</w:t>
      </w:r>
      <w:r>
        <w:rPr>
          <w:rFonts w:ascii="宋体" w:eastAsia="宋体" w:hAnsi="宋体" w:cs="宋体"/>
          <w:color w:val="4B4B4B"/>
          <w:sz w:val="24"/>
          <w:szCs w:val="24"/>
        </w:rPr>
        <w:t>工作优秀成果的基础上，继续做好</w:t>
      </w:r>
      <w:r>
        <w:rPr>
          <w:rFonts w:ascii="宋体" w:eastAsia="宋体" w:hAnsi="宋体" w:cs="宋体"/>
          <w:color w:val="4B4B4B"/>
          <w:sz w:val="24"/>
          <w:szCs w:val="24"/>
        </w:rPr>
        <w:t>“</w:t>
      </w:r>
      <w:r>
        <w:rPr>
          <w:rFonts w:ascii="宋体" w:eastAsia="宋体" w:hAnsi="宋体" w:cs="宋体"/>
          <w:color w:val="4B4B4B"/>
          <w:sz w:val="24"/>
          <w:szCs w:val="24"/>
        </w:rPr>
        <w:t>小我融入大我、青春献给祖国</w:t>
      </w:r>
      <w:r>
        <w:rPr>
          <w:rFonts w:ascii="宋体" w:eastAsia="宋体" w:hAnsi="宋体" w:cs="宋体"/>
          <w:color w:val="4B4B4B"/>
          <w:sz w:val="24"/>
          <w:szCs w:val="24"/>
        </w:rPr>
        <w:t>”</w:t>
      </w:r>
      <w:r>
        <w:rPr>
          <w:rFonts w:ascii="宋体" w:eastAsia="宋体" w:hAnsi="宋体" w:cs="宋体"/>
          <w:color w:val="4B4B4B"/>
          <w:sz w:val="24"/>
          <w:szCs w:val="24"/>
        </w:rPr>
        <w:t>师生主题社会实践活动，并与有关媒体合作，制作推出专题展示节目，重点展示</w:t>
      </w:r>
      <w:r>
        <w:rPr>
          <w:rFonts w:ascii="宋体" w:eastAsia="宋体" w:hAnsi="宋体" w:cs="宋体"/>
          <w:color w:val="4B4B4B"/>
          <w:sz w:val="24"/>
          <w:szCs w:val="24"/>
        </w:rPr>
        <w:t xml:space="preserve"> 100 </w:t>
      </w:r>
      <w:r>
        <w:rPr>
          <w:rFonts w:ascii="宋体" w:eastAsia="宋体" w:hAnsi="宋体" w:cs="宋体"/>
          <w:color w:val="4B4B4B"/>
          <w:sz w:val="24"/>
          <w:szCs w:val="24"/>
        </w:rPr>
        <w:t>个左右优秀成果。</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（四）广泛开展</w:t>
      </w:r>
      <w:r>
        <w:rPr>
          <w:rFonts w:ascii="宋体" w:eastAsia="宋体" w:hAnsi="宋体" w:cs="宋体"/>
          <w:color w:val="4B4B4B"/>
          <w:sz w:val="24"/>
          <w:szCs w:val="24"/>
        </w:rPr>
        <w:t>“</w:t>
      </w:r>
      <w:r>
        <w:rPr>
          <w:rFonts w:ascii="宋体" w:eastAsia="宋体" w:hAnsi="宋体" w:cs="宋体"/>
          <w:color w:val="4B4B4B"/>
          <w:sz w:val="24"/>
          <w:szCs w:val="24"/>
        </w:rPr>
        <w:t>奋斗的我</w:t>
      </w:r>
      <w:r>
        <w:rPr>
          <w:rFonts w:ascii="宋体" w:eastAsia="宋体" w:hAnsi="宋体" w:cs="宋体"/>
          <w:color w:val="4B4B4B"/>
          <w:sz w:val="24"/>
          <w:szCs w:val="24"/>
        </w:rPr>
        <w:t xml:space="preserve"> </w:t>
      </w:r>
      <w:r>
        <w:rPr>
          <w:rFonts w:ascii="宋体" w:eastAsia="宋体" w:hAnsi="宋体" w:cs="宋体"/>
          <w:color w:val="4B4B4B"/>
          <w:sz w:val="24"/>
          <w:szCs w:val="24"/>
        </w:rPr>
        <w:t>最美的国</w:t>
      </w:r>
      <w:r>
        <w:rPr>
          <w:rFonts w:ascii="宋体" w:eastAsia="宋体" w:hAnsi="宋体" w:cs="宋体"/>
          <w:color w:val="4B4B4B"/>
          <w:sz w:val="24"/>
          <w:szCs w:val="24"/>
        </w:rPr>
        <w:t>”</w:t>
      </w:r>
      <w:r>
        <w:rPr>
          <w:rFonts w:ascii="宋体" w:eastAsia="宋体" w:hAnsi="宋体" w:cs="宋体"/>
          <w:color w:val="4B4B4B"/>
          <w:sz w:val="24"/>
          <w:szCs w:val="24"/>
        </w:rPr>
        <w:t>新时代先进人物进校园工作。在做</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好前期启动仪式和示范活动的基础上，会同中央宣传部、国资委、全国总工会、</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436</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444" w:name="page445"/>
      <w:bookmarkEnd w:id="444"/>
    </w:p>
    <w:p w:rsidR="008C0CA7" w:rsidRDefault="005061A5">
      <w:pPr>
        <w:spacing w:line="274" w:lineRule="exact"/>
        <w:ind w:left="360"/>
        <w:rPr>
          <w:sz w:val="20"/>
          <w:szCs w:val="20"/>
        </w:rPr>
      </w:pPr>
      <w:r>
        <w:rPr>
          <w:rFonts w:ascii="宋体" w:eastAsia="宋体" w:hAnsi="宋体" w:cs="宋体"/>
          <w:color w:val="4B4B4B"/>
          <w:sz w:val="24"/>
          <w:szCs w:val="24"/>
        </w:rPr>
        <w:t>共青团中央、全国妇联、中国科协等部门持续做好新时代先进人物进校园工作，</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激励广大师生崇尚先进、学习先进、争做先进，整合社会资源服务高校育人，形</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成校内校外育人工作联动的长效机制。</w:t>
      </w:r>
    </w:p>
    <w:p w:rsidR="008C0CA7" w:rsidRDefault="008C0CA7">
      <w:pPr>
        <w:spacing w:line="206" w:lineRule="exact"/>
        <w:rPr>
          <w:sz w:val="20"/>
          <w:szCs w:val="20"/>
        </w:rPr>
      </w:pPr>
    </w:p>
    <w:p w:rsidR="008C0CA7" w:rsidRDefault="005061A5">
      <w:pPr>
        <w:spacing w:line="263" w:lineRule="exact"/>
        <w:ind w:left="780"/>
        <w:rPr>
          <w:sz w:val="20"/>
          <w:szCs w:val="20"/>
        </w:rPr>
      </w:pPr>
      <w:r>
        <w:rPr>
          <w:rFonts w:ascii="宋体" w:eastAsia="宋体" w:hAnsi="宋体" w:cs="宋体"/>
          <w:color w:val="4B4B4B"/>
          <w:sz w:val="23"/>
          <w:szCs w:val="23"/>
        </w:rPr>
        <w:t>（五）创作推送展示爱国主义网络文化作品。做好</w:t>
      </w:r>
      <w:r>
        <w:rPr>
          <w:rFonts w:ascii="宋体" w:eastAsia="宋体" w:hAnsi="宋体" w:cs="宋体"/>
          <w:color w:val="4B4B4B"/>
          <w:sz w:val="23"/>
          <w:szCs w:val="23"/>
        </w:rPr>
        <w:t>“</w:t>
      </w:r>
      <w:r>
        <w:rPr>
          <w:rFonts w:ascii="宋体" w:eastAsia="宋体" w:hAnsi="宋体" w:cs="宋体"/>
          <w:color w:val="4B4B4B"/>
          <w:sz w:val="23"/>
          <w:szCs w:val="23"/>
        </w:rPr>
        <w:t>全国大学生网络文化节</w:t>
      </w:r>
      <w:r>
        <w:rPr>
          <w:rFonts w:ascii="宋体" w:eastAsia="宋体" w:hAnsi="宋体" w:cs="宋体"/>
          <w:color w:val="4B4B4B"/>
          <w:sz w:val="23"/>
          <w:szCs w:val="23"/>
        </w:rPr>
        <w:t>”</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和</w:t>
      </w:r>
      <w:r>
        <w:rPr>
          <w:rFonts w:ascii="宋体" w:eastAsia="宋体" w:hAnsi="宋体" w:cs="宋体"/>
          <w:color w:val="4B4B4B"/>
          <w:sz w:val="24"/>
          <w:szCs w:val="24"/>
        </w:rPr>
        <w:t>“</w:t>
      </w:r>
      <w:r>
        <w:rPr>
          <w:rFonts w:ascii="宋体" w:eastAsia="宋体" w:hAnsi="宋体" w:cs="宋体"/>
          <w:color w:val="4B4B4B"/>
          <w:sz w:val="24"/>
          <w:szCs w:val="24"/>
        </w:rPr>
        <w:t>全国高校网络教育优秀作品推选展示活动</w:t>
      </w:r>
      <w:r>
        <w:rPr>
          <w:rFonts w:ascii="宋体" w:eastAsia="宋体" w:hAnsi="宋体" w:cs="宋体"/>
          <w:color w:val="4B4B4B"/>
          <w:sz w:val="24"/>
          <w:szCs w:val="24"/>
        </w:rPr>
        <w:t>”</w:t>
      </w:r>
      <w:r>
        <w:rPr>
          <w:rFonts w:ascii="宋体" w:eastAsia="宋体" w:hAnsi="宋体" w:cs="宋体"/>
          <w:color w:val="4B4B4B"/>
          <w:sz w:val="24"/>
          <w:szCs w:val="24"/>
        </w:rPr>
        <w:t>，加大爱国主义教育、公民道德</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教育相关内容的网络文章、微视频、微电影等作品推选倾斜力度，积极推介体现</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中华文化精髓、富有爱国主义气息的网络文学、动漫、有声读物、网络游戏、手</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机游戏、短视频等。</w:t>
      </w:r>
    </w:p>
    <w:p w:rsidR="008C0CA7" w:rsidRDefault="008C0CA7">
      <w:pPr>
        <w:spacing w:line="206" w:lineRule="exact"/>
        <w:rPr>
          <w:sz w:val="20"/>
          <w:szCs w:val="20"/>
        </w:rPr>
      </w:pPr>
    </w:p>
    <w:p w:rsidR="008C0CA7" w:rsidRDefault="005061A5">
      <w:pPr>
        <w:spacing w:line="263" w:lineRule="exact"/>
        <w:ind w:left="780"/>
        <w:rPr>
          <w:sz w:val="20"/>
          <w:szCs w:val="20"/>
        </w:rPr>
      </w:pPr>
      <w:r>
        <w:rPr>
          <w:rFonts w:ascii="宋体" w:eastAsia="宋体" w:hAnsi="宋体" w:cs="宋体"/>
          <w:color w:val="4B4B4B"/>
          <w:sz w:val="23"/>
          <w:szCs w:val="23"/>
        </w:rPr>
        <w:t>（六）不断深化各类品牌活动爱国主义教育成效。继续组织好</w:t>
      </w:r>
      <w:r>
        <w:rPr>
          <w:rFonts w:ascii="宋体" w:eastAsia="宋体" w:hAnsi="宋体" w:cs="宋体"/>
          <w:color w:val="4B4B4B"/>
          <w:sz w:val="23"/>
          <w:szCs w:val="23"/>
        </w:rPr>
        <w:t>“</w:t>
      </w:r>
      <w:r>
        <w:rPr>
          <w:rFonts w:ascii="宋体" w:eastAsia="宋体" w:hAnsi="宋体" w:cs="宋体"/>
          <w:color w:val="4B4B4B"/>
          <w:sz w:val="23"/>
          <w:szCs w:val="23"/>
        </w:rPr>
        <w:t>开学第一课</w:t>
      </w:r>
      <w:r>
        <w:rPr>
          <w:rFonts w:ascii="宋体" w:eastAsia="宋体" w:hAnsi="宋体" w:cs="宋体"/>
          <w:color w:val="4B4B4B"/>
          <w:sz w:val="23"/>
          <w:szCs w:val="23"/>
        </w:rPr>
        <w:t>”</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我和祖国共成长</w:t>
      </w:r>
      <w:r>
        <w:rPr>
          <w:rFonts w:ascii="宋体" w:eastAsia="宋体" w:hAnsi="宋体" w:cs="宋体"/>
          <w:color w:val="4B4B4B"/>
          <w:sz w:val="23"/>
          <w:szCs w:val="23"/>
        </w:rPr>
        <w:t>”“</w:t>
      </w:r>
      <w:r>
        <w:rPr>
          <w:rFonts w:ascii="宋体" w:eastAsia="宋体" w:hAnsi="宋体" w:cs="宋体"/>
          <w:color w:val="4B4B4B"/>
          <w:sz w:val="23"/>
          <w:szCs w:val="23"/>
        </w:rPr>
        <w:t>青年红色筑梦之旅</w:t>
      </w:r>
      <w:r>
        <w:rPr>
          <w:rFonts w:ascii="宋体" w:eastAsia="宋体" w:hAnsi="宋体" w:cs="宋体"/>
          <w:color w:val="4B4B4B"/>
          <w:sz w:val="23"/>
          <w:szCs w:val="23"/>
        </w:rPr>
        <w:t>”“</w:t>
      </w:r>
      <w:r>
        <w:rPr>
          <w:rFonts w:ascii="宋体" w:eastAsia="宋体" w:hAnsi="宋体" w:cs="宋体"/>
          <w:color w:val="4B4B4B"/>
          <w:sz w:val="23"/>
          <w:szCs w:val="23"/>
        </w:rPr>
        <w:t>少年工匠心向党</w:t>
      </w:r>
      <w:r>
        <w:rPr>
          <w:rFonts w:ascii="宋体" w:eastAsia="宋体" w:hAnsi="宋体" w:cs="宋体"/>
          <w:color w:val="4B4B4B"/>
          <w:sz w:val="23"/>
          <w:szCs w:val="23"/>
        </w:rPr>
        <w:t>”“</w:t>
      </w:r>
      <w:r>
        <w:rPr>
          <w:rFonts w:ascii="宋体" w:eastAsia="宋体" w:hAnsi="宋体" w:cs="宋体"/>
          <w:color w:val="4B4B4B"/>
          <w:sz w:val="23"/>
          <w:szCs w:val="23"/>
        </w:rPr>
        <w:t>强国一代</w:t>
      </w:r>
      <w:r>
        <w:rPr>
          <w:rFonts w:ascii="宋体" w:eastAsia="宋体" w:hAnsi="宋体" w:cs="宋体"/>
          <w:color w:val="4B4B4B"/>
          <w:sz w:val="23"/>
          <w:szCs w:val="23"/>
        </w:rPr>
        <w:t>”“</w:t>
      </w:r>
      <w:r>
        <w:rPr>
          <w:rFonts w:ascii="宋体" w:eastAsia="宋体" w:hAnsi="宋体" w:cs="宋体"/>
          <w:color w:val="4B4B4B"/>
          <w:sz w:val="23"/>
          <w:szCs w:val="23"/>
        </w:rPr>
        <w:t>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梦蒲公英</w:t>
      </w:r>
      <w:r>
        <w:rPr>
          <w:rFonts w:ascii="宋体" w:eastAsia="宋体" w:hAnsi="宋体" w:cs="宋体"/>
          <w:color w:val="4B4B4B"/>
          <w:sz w:val="24"/>
          <w:szCs w:val="24"/>
        </w:rPr>
        <w:t>”“</w:t>
      </w:r>
      <w:r>
        <w:rPr>
          <w:rFonts w:ascii="宋体" w:eastAsia="宋体" w:hAnsi="宋体" w:cs="宋体"/>
          <w:color w:val="4B4B4B"/>
          <w:sz w:val="24"/>
          <w:szCs w:val="24"/>
        </w:rPr>
        <w:t>读懂中国</w:t>
      </w:r>
      <w:r>
        <w:rPr>
          <w:rFonts w:ascii="宋体" w:eastAsia="宋体" w:hAnsi="宋体" w:cs="宋体"/>
          <w:color w:val="4B4B4B"/>
          <w:sz w:val="24"/>
          <w:szCs w:val="24"/>
        </w:rPr>
        <w:t>”“</w:t>
      </w:r>
      <w:r>
        <w:rPr>
          <w:rFonts w:ascii="宋体" w:eastAsia="宋体" w:hAnsi="宋体" w:cs="宋体"/>
          <w:color w:val="4B4B4B"/>
          <w:sz w:val="24"/>
          <w:szCs w:val="24"/>
        </w:rPr>
        <w:t>院士回母校</w:t>
      </w:r>
      <w:r>
        <w:rPr>
          <w:rFonts w:ascii="宋体" w:eastAsia="宋体" w:hAnsi="宋体" w:cs="宋体"/>
          <w:color w:val="4B4B4B"/>
          <w:sz w:val="24"/>
          <w:szCs w:val="24"/>
        </w:rPr>
        <w:t>”“</w:t>
      </w:r>
      <w:r>
        <w:rPr>
          <w:rFonts w:ascii="宋体" w:eastAsia="宋体" w:hAnsi="宋体" w:cs="宋体"/>
          <w:color w:val="4B4B4B"/>
          <w:sz w:val="24"/>
          <w:szCs w:val="24"/>
        </w:rPr>
        <w:t>全国大中小学生艺术展演</w:t>
      </w:r>
      <w:r>
        <w:rPr>
          <w:rFonts w:ascii="宋体" w:eastAsia="宋体" w:hAnsi="宋体" w:cs="宋体"/>
          <w:color w:val="4B4B4B"/>
          <w:sz w:val="24"/>
          <w:szCs w:val="24"/>
        </w:rPr>
        <w:t>”</w:t>
      </w:r>
      <w:r>
        <w:rPr>
          <w:rFonts w:ascii="宋体" w:eastAsia="宋体" w:hAnsi="宋体" w:cs="宋体"/>
          <w:color w:val="4B4B4B"/>
          <w:sz w:val="24"/>
          <w:szCs w:val="24"/>
        </w:rPr>
        <w:t>等各级各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类学生品牌活动，不断强化爱国主义教育鲜明主题，增强活动吸引力、号召力，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调动学生参与的积极性、主动性。</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四、组织保障</w:t>
      </w:r>
    </w:p>
    <w:p w:rsidR="008C0CA7" w:rsidRDefault="008C0CA7">
      <w:pPr>
        <w:spacing w:line="228" w:lineRule="exact"/>
        <w:rPr>
          <w:sz w:val="20"/>
          <w:szCs w:val="20"/>
        </w:rPr>
      </w:pPr>
    </w:p>
    <w:p w:rsidR="008C0CA7" w:rsidRDefault="005061A5">
      <w:pPr>
        <w:spacing w:line="423" w:lineRule="exact"/>
        <w:ind w:left="360" w:right="246" w:firstLine="461"/>
        <w:rPr>
          <w:sz w:val="20"/>
          <w:szCs w:val="20"/>
        </w:rPr>
      </w:pPr>
      <w:r>
        <w:rPr>
          <w:rFonts w:ascii="宋体" w:eastAsia="宋体" w:hAnsi="宋体" w:cs="宋体"/>
          <w:color w:val="4B4B4B"/>
          <w:sz w:val="24"/>
          <w:szCs w:val="24"/>
        </w:rPr>
        <w:t>（一）加强组织领导。要强化主体责任，压紧压实意识形态工作责任制，加强宏观指导、统筹协调和督促落实。把爱国主义教育与落实立德树人根本任务，构建完善大中小学思想政治工作体</w:t>
      </w:r>
      <w:r>
        <w:rPr>
          <w:rFonts w:ascii="宋体" w:eastAsia="宋体" w:hAnsi="宋体" w:cs="宋体"/>
          <w:color w:val="4B4B4B"/>
          <w:sz w:val="24"/>
          <w:szCs w:val="24"/>
        </w:rPr>
        <w:t>系，建立不忘初心、牢记使命的制度联系起来。广大党员教师要以身作则、率先垂范，发挥模范带头作用，做爱国主义的坚定弘扬者和实践者。</w:t>
      </w:r>
    </w:p>
    <w:p w:rsidR="008C0CA7" w:rsidRDefault="008C0CA7">
      <w:pPr>
        <w:spacing w:line="230" w:lineRule="exact"/>
        <w:rPr>
          <w:sz w:val="20"/>
          <w:szCs w:val="20"/>
        </w:rPr>
      </w:pPr>
    </w:p>
    <w:p w:rsidR="008C0CA7" w:rsidRDefault="005061A5">
      <w:pPr>
        <w:spacing w:line="411" w:lineRule="exact"/>
        <w:ind w:left="360" w:right="366" w:firstLine="461"/>
        <w:jc w:val="both"/>
        <w:rPr>
          <w:sz w:val="20"/>
          <w:szCs w:val="20"/>
        </w:rPr>
      </w:pPr>
      <w:r>
        <w:rPr>
          <w:rFonts w:ascii="宋体" w:eastAsia="宋体" w:hAnsi="宋体" w:cs="宋体"/>
          <w:color w:val="4B4B4B"/>
          <w:sz w:val="24"/>
          <w:szCs w:val="24"/>
        </w:rPr>
        <w:t>（二）提高队伍能力。要建设一支由思政课教师、宣传骨干、辅导员骨干等组成的爱国主义教育队伍，加强素质能力培训。围绕破解爱国主义教育重点难点问题的路径和方法等重大理论和现实问题开展调查研究，创新工作方式方法，注重建立长效机制，把教育活动融入日常、抓在经常、落在平常。</w:t>
      </w:r>
    </w:p>
    <w:p w:rsidR="008C0CA7" w:rsidRDefault="008C0CA7">
      <w:pPr>
        <w:spacing w:line="230" w:lineRule="exact"/>
        <w:rPr>
          <w:sz w:val="20"/>
          <w:szCs w:val="20"/>
        </w:rPr>
      </w:pPr>
    </w:p>
    <w:p w:rsidR="008C0CA7" w:rsidRDefault="005061A5">
      <w:pPr>
        <w:spacing w:line="411" w:lineRule="exact"/>
        <w:ind w:left="360" w:right="366" w:firstLine="456"/>
        <w:jc w:val="both"/>
        <w:rPr>
          <w:sz w:val="20"/>
          <w:szCs w:val="20"/>
        </w:rPr>
      </w:pPr>
      <w:r>
        <w:rPr>
          <w:rFonts w:ascii="宋体" w:eastAsia="宋体" w:hAnsi="宋体" w:cs="宋体"/>
          <w:color w:val="4B4B4B"/>
          <w:sz w:val="24"/>
          <w:szCs w:val="24"/>
        </w:rPr>
        <w:t>（三）加强宣传推广。要深入挖掘报道爱国主义先进典型和优秀事迹，广泛宣传推广教育系统深入开展爱国主义教育的好经验、好做法、好成果。加强对道德领域热点问题的引导，着力增强师生的法治意识、公共意识、规则意识、责任意识，持续生动形象做好宣传。</w:t>
      </w:r>
    </w:p>
    <w:p w:rsidR="008C0CA7" w:rsidRDefault="008C0CA7">
      <w:pPr>
        <w:spacing w:line="229" w:lineRule="exact"/>
        <w:rPr>
          <w:sz w:val="20"/>
          <w:szCs w:val="20"/>
        </w:rPr>
      </w:pPr>
    </w:p>
    <w:p w:rsidR="008C0CA7" w:rsidRDefault="005061A5">
      <w:pPr>
        <w:spacing w:line="354" w:lineRule="exact"/>
        <w:ind w:left="360" w:right="266" w:firstLine="480"/>
        <w:rPr>
          <w:sz w:val="20"/>
          <w:szCs w:val="20"/>
        </w:rPr>
      </w:pPr>
      <w:r>
        <w:rPr>
          <w:rFonts w:ascii="宋体" w:eastAsia="宋体" w:hAnsi="宋体" w:cs="宋体"/>
          <w:color w:val="4B4B4B"/>
          <w:sz w:val="23"/>
          <w:szCs w:val="23"/>
        </w:rPr>
        <w:t>（四）完善评价机制。要进一步优化机制，切实完善科学评价和政策保障，形成科学合理的评价激励体系。把爱国主义教育纳入学校党建工作责任制，把爱</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437</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92" w:lineRule="exact"/>
        <w:rPr>
          <w:sz w:val="20"/>
          <w:szCs w:val="20"/>
        </w:rPr>
      </w:pPr>
      <w:bookmarkStart w:id="445" w:name="page446"/>
      <w:bookmarkEnd w:id="445"/>
    </w:p>
    <w:p w:rsidR="008C0CA7" w:rsidRDefault="005061A5">
      <w:pPr>
        <w:spacing w:line="263" w:lineRule="exact"/>
        <w:ind w:left="360"/>
        <w:rPr>
          <w:sz w:val="20"/>
          <w:szCs w:val="20"/>
        </w:rPr>
      </w:pPr>
      <w:r>
        <w:rPr>
          <w:rFonts w:ascii="宋体" w:eastAsia="宋体" w:hAnsi="宋体" w:cs="宋体"/>
          <w:color w:val="4B4B4B"/>
          <w:sz w:val="23"/>
          <w:szCs w:val="23"/>
        </w:rPr>
        <w:t>国主义教育成效作为开展相关评估评价、评</w:t>
      </w:r>
      <w:r>
        <w:rPr>
          <w:rFonts w:ascii="宋体" w:eastAsia="宋体" w:hAnsi="宋体" w:cs="宋体"/>
          <w:color w:val="4B4B4B"/>
          <w:sz w:val="23"/>
          <w:szCs w:val="23"/>
        </w:rPr>
        <w:t>审评比的政治标准和重要指标，推动</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任务落地落实。</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有关落实情况，请及时报告教育部党组。</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1" w:lineRule="exact"/>
        <w:rPr>
          <w:sz w:val="20"/>
          <w:szCs w:val="20"/>
        </w:rPr>
      </w:pPr>
    </w:p>
    <w:p w:rsidR="008C0CA7" w:rsidRDefault="005061A5">
      <w:pPr>
        <w:ind w:right="-13"/>
        <w:jc w:val="center"/>
        <w:rPr>
          <w:sz w:val="20"/>
          <w:szCs w:val="20"/>
        </w:rPr>
      </w:pPr>
      <w:r>
        <w:rPr>
          <w:rFonts w:eastAsia="Times New Roman"/>
          <w:sz w:val="24"/>
          <w:szCs w:val="24"/>
        </w:rPr>
        <w:t>438</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07" w:lineRule="exact"/>
        <w:rPr>
          <w:sz w:val="20"/>
          <w:szCs w:val="20"/>
        </w:rPr>
      </w:pPr>
      <w:bookmarkStart w:id="446" w:name="page447"/>
      <w:bookmarkEnd w:id="446"/>
    </w:p>
    <w:p w:rsidR="008C0CA7" w:rsidRDefault="005061A5">
      <w:pPr>
        <w:spacing w:line="366" w:lineRule="exact"/>
        <w:ind w:right="6"/>
        <w:jc w:val="center"/>
        <w:rPr>
          <w:sz w:val="20"/>
          <w:szCs w:val="20"/>
        </w:rPr>
      </w:pPr>
      <w:r>
        <w:rPr>
          <w:rFonts w:ascii="宋体" w:eastAsia="宋体" w:hAnsi="宋体" w:cs="宋体"/>
          <w:b/>
          <w:bCs/>
          <w:sz w:val="32"/>
          <w:szCs w:val="32"/>
        </w:rPr>
        <w:t>新时代高等学校思想政治理论课教师队伍建设规定</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95" w:lineRule="exact"/>
        <w:rPr>
          <w:sz w:val="20"/>
          <w:szCs w:val="20"/>
        </w:rPr>
      </w:pPr>
    </w:p>
    <w:p w:rsidR="008C0CA7" w:rsidRDefault="005061A5">
      <w:pPr>
        <w:spacing w:line="263" w:lineRule="exact"/>
        <w:ind w:left="5180"/>
        <w:rPr>
          <w:sz w:val="20"/>
          <w:szCs w:val="20"/>
        </w:rPr>
      </w:pPr>
      <w:r>
        <w:rPr>
          <w:rFonts w:ascii="宋体" w:eastAsia="宋体" w:hAnsi="宋体" w:cs="宋体"/>
          <w:color w:val="4B4B4B"/>
          <w:sz w:val="23"/>
          <w:szCs w:val="23"/>
        </w:rPr>
        <w:t>中华人民共和国教育部令第</w:t>
      </w:r>
      <w:r>
        <w:rPr>
          <w:rFonts w:ascii="宋体" w:eastAsia="宋体" w:hAnsi="宋体" w:cs="宋体"/>
          <w:color w:val="4B4B4B"/>
          <w:sz w:val="23"/>
          <w:szCs w:val="23"/>
        </w:rPr>
        <w:t xml:space="preserve"> 46 </w:t>
      </w:r>
      <w:r>
        <w:rPr>
          <w:rFonts w:ascii="宋体" w:eastAsia="宋体" w:hAnsi="宋体" w:cs="宋体"/>
          <w:color w:val="4B4B4B"/>
          <w:sz w:val="23"/>
          <w:szCs w:val="23"/>
        </w:rPr>
        <w:t>号</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《新时代高等学校思想政治理论课教师队伍建设规定》已经</w:t>
      </w:r>
      <w:r>
        <w:rPr>
          <w:rFonts w:ascii="宋体" w:eastAsia="宋体" w:hAnsi="宋体" w:cs="宋体"/>
          <w:color w:val="4B4B4B"/>
          <w:sz w:val="23"/>
          <w:szCs w:val="23"/>
        </w:rPr>
        <w:t xml:space="preserve"> 2020 </w:t>
      </w:r>
      <w:r>
        <w:rPr>
          <w:rFonts w:ascii="宋体" w:eastAsia="宋体" w:hAnsi="宋体" w:cs="宋体"/>
          <w:color w:val="4B4B4B"/>
          <w:sz w:val="23"/>
          <w:szCs w:val="23"/>
        </w:rPr>
        <w:t>年</w:t>
      </w:r>
      <w:r>
        <w:rPr>
          <w:rFonts w:ascii="宋体" w:eastAsia="宋体" w:hAnsi="宋体" w:cs="宋体"/>
          <w:color w:val="4B4B4B"/>
          <w:sz w:val="23"/>
          <w:szCs w:val="23"/>
        </w:rPr>
        <w:t xml:space="preserve"> 1 </w:t>
      </w:r>
      <w:r>
        <w:rPr>
          <w:rFonts w:ascii="宋体" w:eastAsia="宋体" w:hAnsi="宋体" w:cs="宋体"/>
          <w:color w:val="4B4B4B"/>
          <w:sz w:val="23"/>
          <w:szCs w:val="23"/>
        </w:rPr>
        <w:t>月</w:t>
      </w:r>
      <w:r>
        <w:rPr>
          <w:rFonts w:ascii="宋体" w:eastAsia="宋体" w:hAnsi="宋体" w:cs="宋体"/>
          <w:color w:val="4B4B4B"/>
          <w:sz w:val="23"/>
          <w:szCs w:val="23"/>
        </w:rPr>
        <w:t xml:space="preserve"> 7</w:t>
      </w:r>
    </w:p>
    <w:p w:rsidR="008C0CA7" w:rsidRDefault="008C0CA7">
      <w:pPr>
        <w:spacing w:line="228" w:lineRule="exact"/>
        <w:rPr>
          <w:sz w:val="20"/>
          <w:szCs w:val="20"/>
        </w:rPr>
      </w:pPr>
    </w:p>
    <w:p w:rsidR="008C0CA7" w:rsidRDefault="005061A5">
      <w:pPr>
        <w:spacing w:line="354" w:lineRule="exact"/>
        <w:ind w:left="6500" w:right="366" w:hanging="6145"/>
        <w:rPr>
          <w:sz w:val="20"/>
          <w:szCs w:val="20"/>
        </w:rPr>
      </w:pPr>
      <w:r>
        <w:rPr>
          <w:rFonts w:ascii="宋体" w:eastAsia="宋体" w:hAnsi="宋体" w:cs="宋体"/>
          <w:color w:val="4B4B4B"/>
          <w:sz w:val="23"/>
          <w:szCs w:val="23"/>
        </w:rPr>
        <w:t>日教育部第</w:t>
      </w:r>
      <w:r>
        <w:rPr>
          <w:rFonts w:ascii="宋体" w:eastAsia="宋体" w:hAnsi="宋体" w:cs="宋体"/>
          <w:color w:val="4B4B4B"/>
          <w:sz w:val="23"/>
          <w:szCs w:val="23"/>
        </w:rPr>
        <w:t xml:space="preserve"> 1 </w:t>
      </w:r>
      <w:r>
        <w:rPr>
          <w:rFonts w:ascii="宋体" w:eastAsia="宋体" w:hAnsi="宋体" w:cs="宋体"/>
          <w:color w:val="4B4B4B"/>
          <w:sz w:val="23"/>
          <w:szCs w:val="23"/>
        </w:rPr>
        <w:t>次部务会议审议通过，现予公布，自</w:t>
      </w:r>
      <w:r>
        <w:rPr>
          <w:rFonts w:ascii="宋体" w:eastAsia="宋体" w:hAnsi="宋体" w:cs="宋体"/>
          <w:color w:val="4B4B4B"/>
          <w:sz w:val="23"/>
          <w:szCs w:val="23"/>
        </w:rPr>
        <w:t xml:space="preserve"> 2020 </w:t>
      </w:r>
      <w:r>
        <w:rPr>
          <w:rFonts w:ascii="宋体" w:eastAsia="宋体" w:hAnsi="宋体" w:cs="宋体"/>
          <w:color w:val="4B4B4B"/>
          <w:sz w:val="23"/>
          <w:szCs w:val="23"/>
        </w:rPr>
        <w:t>年</w:t>
      </w:r>
      <w:r>
        <w:rPr>
          <w:rFonts w:ascii="宋体" w:eastAsia="宋体" w:hAnsi="宋体" w:cs="宋体"/>
          <w:color w:val="4B4B4B"/>
          <w:sz w:val="23"/>
          <w:szCs w:val="23"/>
        </w:rPr>
        <w:t xml:space="preserve"> 3 </w:t>
      </w:r>
      <w:r>
        <w:rPr>
          <w:rFonts w:ascii="宋体" w:eastAsia="宋体" w:hAnsi="宋体" w:cs="宋体"/>
          <w:color w:val="4B4B4B"/>
          <w:sz w:val="23"/>
          <w:szCs w:val="23"/>
        </w:rPr>
        <w:t>月</w:t>
      </w:r>
      <w:r>
        <w:rPr>
          <w:rFonts w:ascii="宋体" w:eastAsia="宋体" w:hAnsi="宋体" w:cs="宋体"/>
          <w:color w:val="4B4B4B"/>
          <w:sz w:val="23"/>
          <w:szCs w:val="23"/>
        </w:rPr>
        <w:t xml:space="preserve"> 1 </w:t>
      </w:r>
      <w:r>
        <w:rPr>
          <w:rFonts w:ascii="宋体" w:eastAsia="宋体" w:hAnsi="宋体" w:cs="宋体"/>
          <w:color w:val="4B4B4B"/>
          <w:sz w:val="23"/>
          <w:szCs w:val="23"/>
        </w:rPr>
        <w:t>日起施行。教育部部长</w:t>
      </w:r>
      <w:r>
        <w:rPr>
          <w:rFonts w:ascii="宋体" w:eastAsia="宋体" w:hAnsi="宋体" w:cs="宋体"/>
          <w:color w:val="4B4B4B"/>
          <w:sz w:val="23"/>
          <w:szCs w:val="23"/>
        </w:rPr>
        <w:t xml:space="preserve"> </w:t>
      </w:r>
      <w:r>
        <w:rPr>
          <w:rFonts w:ascii="宋体" w:eastAsia="宋体" w:hAnsi="宋体" w:cs="宋体"/>
          <w:color w:val="4B4B4B"/>
          <w:sz w:val="23"/>
          <w:szCs w:val="23"/>
        </w:rPr>
        <w:t>陈宝生</w:t>
      </w:r>
    </w:p>
    <w:p w:rsidR="008C0CA7" w:rsidRDefault="008C0CA7">
      <w:pPr>
        <w:spacing w:line="230" w:lineRule="exact"/>
        <w:rPr>
          <w:sz w:val="20"/>
          <w:szCs w:val="20"/>
        </w:rPr>
      </w:pPr>
    </w:p>
    <w:p w:rsidR="008C0CA7" w:rsidRDefault="005061A5">
      <w:pPr>
        <w:spacing w:line="240" w:lineRule="exact"/>
        <w:ind w:left="6800"/>
        <w:rPr>
          <w:sz w:val="20"/>
          <w:szCs w:val="20"/>
        </w:rPr>
      </w:pPr>
      <w:r>
        <w:rPr>
          <w:rFonts w:ascii="宋体" w:eastAsia="宋体" w:hAnsi="宋体" w:cs="宋体"/>
          <w:color w:val="4B4B4B"/>
          <w:sz w:val="21"/>
          <w:szCs w:val="21"/>
        </w:rPr>
        <w:t xml:space="preserve">2020 </w:t>
      </w:r>
      <w:r>
        <w:rPr>
          <w:rFonts w:ascii="宋体" w:eastAsia="宋体" w:hAnsi="宋体" w:cs="宋体"/>
          <w:color w:val="4B4B4B"/>
          <w:sz w:val="21"/>
          <w:szCs w:val="21"/>
        </w:rPr>
        <w:t>年</w:t>
      </w:r>
      <w:r>
        <w:rPr>
          <w:rFonts w:ascii="宋体" w:eastAsia="宋体" w:hAnsi="宋体" w:cs="宋体"/>
          <w:color w:val="4B4B4B"/>
          <w:sz w:val="21"/>
          <w:szCs w:val="21"/>
        </w:rPr>
        <w:t xml:space="preserve"> 1 </w:t>
      </w:r>
      <w:r>
        <w:rPr>
          <w:rFonts w:ascii="宋体" w:eastAsia="宋体" w:hAnsi="宋体" w:cs="宋体"/>
          <w:color w:val="4B4B4B"/>
          <w:sz w:val="21"/>
          <w:szCs w:val="21"/>
        </w:rPr>
        <w:t>月</w:t>
      </w:r>
      <w:r>
        <w:rPr>
          <w:rFonts w:ascii="宋体" w:eastAsia="宋体" w:hAnsi="宋体" w:cs="宋体"/>
          <w:color w:val="4B4B4B"/>
          <w:sz w:val="21"/>
          <w:szCs w:val="21"/>
        </w:rPr>
        <w:t xml:space="preserve"> 16 </w:t>
      </w:r>
      <w:r>
        <w:rPr>
          <w:rFonts w:ascii="宋体" w:eastAsia="宋体" w:hAnsi="宋体" w:cs="宋体"/>
          <w:color w:val="4B4B4B"/>
          <w:sz w:val="21"/>
          <w:szCs w:val="21"/>
        </w:rPr>
        <w:t>日</w:t>
      </w:r>
    </w:p>
    <w:p w:rsidR="008C0CA7" w:rsidRDefault="008C0CA7">
      <w:pPr>
        <w:spacing w:line="246" w:lineRule="exact"/>
        <w:rPr>
          <w:sz w:val="20"/>
          <w:szCs w:val="20"/>
        </w:rPr>
      </w:pPr>
    </w:p>
    <w:p w:rsidR="008C0CA7" w:rsidRDefault="005061A5">
      <w:pPr>
        <w:spacing w:line="320" w:lineRule="exact"/>
        <w:ind w:right="6"/>
        <w:jc w:val="center"/>
        <w:rPr>
          <w:sz w:val="20"/>
          <w:szCs w:val="20"/>
        </w:rPr>
      </w:pPr>
      <w:r>
        <w:rPr>
          <w:rFonts w:ascii="宋体" w:eastAsia="宋体" w:hAnsi="宋体" w:cs="宋体"/>
          <w:b/>
          <w:bCs/>
          <w:color w:val="4B4B4B"/>
          <w:sz w:val="28"/>
          <w:szCs w:val="28"/>
        </w:rPr>
        <w:t>新时代高等学校思想政治理论课</w:t>
      </w:r>
    </w:p>
    <w:p w:rsidR="008C0CA7" w:rsidRDefault="008C0CA7">
      <w:pPr>
        <w:spacing w:line="305" w:lineRule="exact"/>
        <w:rPr>
          <w:sz w:val="20"/>
          <w:szCs w:val="20"/>
        </w:rPr>
      </w:pPr>
    </w:p>
    <w:p w:rsidR="008C0CA7" w:rsidRDefault="005061A5">
      <w:pPr>
        <w:spacing w:line="320" w:lineRule="exact"/>
        <w:ind w:right="6"/>
        <w:jc w:val="center"/>
        <w:rPr>
          <w:sz w:val="20"/>
          <w:szCs w:val="20"/>
        </w:rPr>
      </w:pPr>
      <w:r>
        <w:rPr>
          <w:rFonts w:ascii="宋体" w:eastAsia="宋体" w:hAnsi="宋体" w:cs="宋体"/>
          <w:b/>
          <w:bCs/>
          <w:color w:val="4B4B4B"/>
          <w:sz w:val="28"/>
          <w:szCs w:val="28"/>
        </w:rPr>
        <w:t>教师队伍建设规定</w:t>
      </w:r>
    </w:p>
    <w:p w:rsidR="008C0CA7" w:rsidRDefault="008C0CA7">
      <w:pPr>
        <w:spacing w:line="253" w:lineRule="exact"/>
        <w:rPr>
          <w:sz w:val="20"/>
          <w:szCs w:val="20"/>
        </w:rPr>
      </w:pPr>
    </w:p>
    <w:p w:rsidR="008C0CA7" w:rsidRDefault="005061A5">
      <w:pPr>
        <w:spacing w:line="274" w:lineRule="exact"/>
        <w:ind w:right="6"/>
        <w:jc w:val="center"/>
        <w:rPr>
          <w:sz w:val="20"/>
          <w:szCs w:val="20"/>
        </w:rPr>
      </w:pPr>
      <w:r>
        <w:rPr>
          <w:rFonts w:ascii="宋体" w:eastAsia="宋体" w:hAnsi="宋体" w:cs="宋体"/>
          <w:b/>
          <w:bCs/>
          <w:color w:val="4B4B4B"/>
          <w:sz w:val="24"/>
          <w:szCs w:val="24"/>
        </w:rPr>
        <w:t>第一章总则</w:t>
      </w:r>
    </w:p>
    <w:p w:rsidR="008C0CA7" w:rsidRDefault="008C0CA7">
      <w:pPr>
        <w:spacing w:line="228" w:lineRule="exact"/>
        <w:rPr>
          <w:sz w:val="20"/>
          <w:szCs w:val="20"/>
        </w:rPr>
      </w:pPr>
    </w:p>
    <w:p w:rsidR="008C0CA7" w:rsidRDefault="005061A5">
      <w:pPr>
        <w:spacing w:line="423" w:lineRule="exact"/>
        <w:ind w:left="360" w:right="266" w:firstLine="480"/>
        <w:rPr>
          <w:sz w:val="20"/>
          <w:szCs w:val="20"/>
        </w:rPr>
      </w:pPr>
      <w:r>
        <w:rPr>
          <w:rFonts w:ascii="宋体" w:eastAsia="宋体" w:hAnsi="宋体" w:cs="宋体"/>
          <w:color w:val="4B4B4B"/>
          <w:sz w:val="24"/>
          <w:szCs w:val="24"/>
        </w:rPr>
        <w:t>第一条</w:t>
      </w:r>
      <w:r>
        <w:rPr>
          <w:rFonts w:ascii="宋体" w:eastAsia="宋体" w:hAnsi="宋体" w:cs="宋体"/>
          <w:color w:val="4B4B4B"/>
          <w:sz w:val="24"/>
          <w:szCs w:val="24"/>
        </w:rPr>
        <w:t xml:space="preserve"> </w:t>
      </w:r>
      <w:r>
        <w:rPr>
          <w:rFonts w:ascii="宋体" w:eastAsia="宋体" w:hAnsi="宋体" w:cs="宋体"/>
          <w:color w:val="4B4B4B"/>
          <w:sz w:val="24"/>
          <w:szCs w:val="24"/>
        </w:rPr>
        <w:t>为深入贯彻落实习近平新时代中国特色社会主义思想和党的十九大精神，贯彻落实习近平总书记关于教育的重要论述，全面贯彻党的教育方针，加强新时代高等学校思想政治理论课（以下简称思政课）教师队伍建设，根据《中华人民共和国教师法》，中共中央办公厅、国务院办公厅印发的《关于深化新时代学校思想政治理论课改革创新的若干意见》，制定本规定。</w:t>
      </w:r>
    </w:p>
    <w:p w:rsidR="008C0CA7" w:rsidRDefault="008C0CA7">
      <w:pPr>
        <w:spacing w:line="230"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color w:val="4B4B4B"/>
          <w:sz w:val="24"/>
          <w:szCs w:val="24"/>
        </w:rPr>
        <w:t>第二条</w:t>
      </w:r>
      <w:r>
        <w:rPr>
          <w:rFonts w:ascii="宋体" w:eastAsia="宋体" w:hAnsi="宋体" w:cs="宋体"/>
          <w:color w:val="4B4B4B"/>
          <w:sz w:val="24"/>
          <w:szCs w:val="24"/>
        </w:rPr>
        <w:t xml:space="preserve"> </w:t>
      </w:r>
      <w:r>
        <w:rPr>
          <w:rFonts w:ascii="宋体" w:eastAsia="宋体" w:hAnsi="宋体" w:cs="宋体"/>
          <w:color w:val="4B4B4B"/>
          <w:sz w:val="24"/>
          <w:szCs w:val="24"/>
        </w:rPr>
        <w:t>思政课是高等学校落实立德树人根本任务的关键课程，是必须按照国家要求设置的课程。</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思政课教师是指承担高等学校思政课教育教学和研究职责的专兼职教师，是高等学校教师队伍中承担开展马克</w:t>
      </w:r>
      <w:r>
        <w:rPr>
          <w:rFonts w:ascii="宋体" w:eastAsia="宋体" w:hAnsi="宋体" w:cs="宋体"/>
          <w:color w:val="4B4B4B"/>
          <w:sz w:val="24"/>
          <w:szCs w:val="24"/>
        </w:rPr>
        <w:t>思主义理论教育、用习近平新时代中国特色社会主义思想铸魂育人的中坚力量。</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第三条</w:t>
      </w:r>
      <w:r>
        <w:rPr>
          <w:rFonts w:ascii="宋体" w:eastAsia="宋体" w:hAnsi="宋体" w:cs="宋体"/>
          <w:color w:val="4B4B4B"/>
          <w:sz w:val="24"/>
          <w:szCs w:val="24"/>
        </w:rPr>
        <w:t xml:space="preserve"> </w:t>
      </w:r>
      <w:r>
        <w:rPr>
          <w:rFonts w:ascii="宋体" w:eastAsia="宋体" w:hAnsi="宋体" w:cs="宋体"/>
          <w:color w:val="4B4B4B"/>
          <w:sz w:val="24"/>
          <w:szCs w:val="24"/>
        </w:rPr>
        <w:t>主管教育部门、高等学校应当加强思政课教师队伍建设，把思政课教师队伍建设纳入教育事业发展和干部人才队伍建设总体规划，在师资建设上优先考虑，在资金投入上优先保障，在资源配置上优先满足。</w:t>
      </w:r>
    </w:p>
    <w:p w:rsidR="008C0CA7" w:rsidRDefault="008C0CA7">
      <w:pPr>
        <w:spacing w:line="230" w:lineRule="exact"/>
        <w:rPr>
          <w:sz w:val="20"/>
          <w:szCs w:val="20"/>
        </w:rPr>
      </w:pPr>
    </w:p>
    <w:p w:rsidR="008C0CA7" w:rsidRDefault="005061A5">
      <w:pPr>
        <w:spacing w:line="411" w:lineRule="exact"/>
        <w:ind w:left="360" w:right="246" w:firstLine="480"/>
        <w:jc w:val="both"/>
        <w:rPr>
          <w:sz w:val="20"/>
          <w:szCs w:val="20"/>
        </w:rPr>
      </w:pPr>
      <w:r>
        <w:rPr>
          <w:rFonts w:ascii="宋体" w:eastAsia="宋体" w:hAnsi="宋体" w:cs="宋体"/>
          <w:color w:val="4B4B4B"/>
          <w:sz w:val="24"/>
          <w:szCs w:val="24"/>
        </w:rPr>
        <w:t>第四条</w:t>
      </w:r>
      <w:r>
        <w:rPr>
          <w:rFonts w:ascii="宋体" w:eastAsia="宋体" w:hAnsi="宋体" w:cs="宋体"/>
          <w:color w:val="4B4B4B"/>
          <w:sz w:val="24"/>
          <w:szCs w:val="24"/>
        </w:rPr>
        <w:t xml:space="preserve"> </w:t>
      </w:r>
      <w:r>
        <w:rPr>
          <w:rFonts w:ascii="宋体" w:eastAsia="宋体" w:hAnsi="宋体" w:cs="宋体"/>
          <w:color w:val="4B4B4B"/>
          <w:sz w:val="24"/>
          <w:szCs w:val="24"/>
        </w:rPr>
        <w:t>高等学校应当落实全员育人、全程育人、全方位育人要求，构建完善立德树人工作体系，调动广大教职工参与思想政治理论教育的积极性、主动性，动员各方面力量支持、配合思政课教师开展教学科研、组织学生社会实践等工作，提升思政课教学效果。</w:t>
      </w:r>
    </w:p>
    <w:p w:rsidR="008C0CA7" w:rsidRDefault="008C0CA7">
      <w:pPr>
        <w:spacing w:line="196" w:lineRule="exact"/>
        <w:rPr>
          <w:sz w:val="20"/>
          <w:szCs w:val="20"/>
        </w:rPr>
      </w:pPr>
    </w:p>
    <w:p w:rsidR="008C0CA7" w:rsidRDefault="005061A5">
      <w:pPr>
        <w:spacing w:line="274" w:lineRule="exact"/>
        <w:ind w:right="-13"/>
        <w:jc w:val="center"/>
        <w:rPr>
          <w:sz w:val="20"/>
          <w:szCs w:val="20"/>
        </w:rPr>
      </w:pPr>
      <w:r>
        <w:rPr>
          <w:rFonts w:ascii="宋体" w:eastAsia="宋体" w:hAnsi="宋体" w:cs="宋体"/>
          <w:b/>
          <w:bCs/>
          <w:color w:val="4B4B4B"/>
          <w:sz w:val="24"/>
          <w:szCs w:val="24"/>
        </w:rPr>
        <w:t>第二章职责与要求</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49" w:lineRule="exact"/>
        <w:rPr>
          <w:sz w:val="20"/>
          <w:szCs w:val="20"/>
        </w:rPr>
      </w:pPr>
    </w:p>
    <w:p w:rsidR="008C0CA7" w:rsidRDefault="005061A5">
      <w:pPr>
        <w:ind w:right="-13"/>
        <w:jc w:val="center"/>
        <w:rPr>
          <w:sz w:val="20"/>
          <w:szCs w:val="20"/>
        </w:rPr>
      </w:pPr>
      <w:r>
        <w:rPr>
          <w:rFonts w:eastAsia="Times New Roman"/>
          <w:sz w:val="24"/>
          <w:szCs w:val="24"/>
        </w:rPr>
        <w:t>439</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47" w:name="page448"/>
      <w:bookmarkEnd w:id="447"/>
    </w:p>
    <w:p w:rsidR="008C0CA7" w:rsidRDefault="005061A5">
      <w:pPr>
        <w:spacing w:line="435" w:lineRule="exact"/>
        <w:ind w:left="360" w:right="366" w:firstLine="480"/>
        <w:jc w:val="both"/>
        <w:rPr>
          <w:sz w:val="20"/>
          <w:szCs w:val="20"/>
        </w:rPr>
      </w:pPr>
      <w:r>
        <w:rPr>
          <w:rFonts w:ascii="宋体" w:eastAsia="宋体" w:hAnsi="宋体" w:cs="宋体"/>
          <w:color w:val="4B4B4B"/>
          <w:sz w:val="24"/>
          <w:szCs w:val="24"/>
        </w:rPr>
        <w:t>第五条</w:t>
      </w:r>
      <w:r>
        <w:rPr>
          <w:rFonts w:ascii="宋体" w:eastAsia="宋体" w:hAnsi="宋体" w:cs="宋体"/>
          <w:color w:val="4B4B4B"/>
          <w:sz w:val="24"/>
          <w:szCs w:val="24"/>
        </w:rPr>
        <w:t xml:space="preserve"> </w:t>
      </w:r>
      <w:r>
        <w:rPr>
          <w:rFonts w:ascii="宋体" w:eastAsia="宋体" w:hAnsi="宋体" w:cs="宋体"/>
          <w:color w:val="4B4B4B"/>
          <w:sz w:val="24"/>
          <w:szCs w:val="24"/>
        </w:rPr>
        <w:t>思政课教师的首要岗位职责是讲好思政课。思政课教师要引导学生立德成人、立志成才，树立正确世界观、人生观、价值观，坚定对马克思主义的信仰，坚定对社会主义和共产主义的信念，增强中国特色社会主义道路自信、理论自信、制度自信、文化自信，厚植爱国主义情怀，把爱国情、强国志、报国行自觉融入坚持和发展中国特色社会主义事业、建设社会主义现代化强国、实现中华民族伟大复兴的奋斗之中，为培养德智体美劳全面发展</w:t>
      </w:r>
      <w:r>
        <w:rPr>
          <w:rFonts w:ascii="宋体" w:eastAsia="宋体" w:hAnsi="宋体" w:cs="宋体"/>
          <w:color w:val="4B4B4B"/>
          <w:sz w:val="24"/>
          <w:szCs w:val="24"/>
        </w:rPr>
        <w:t>的社会主义建设者和接班人作出积极贡献。</w:t>
      </w:r>
    </w:p>
    <w:p w:rsidR="008C0CA7" w:rsidRDefault="008C0CA7">
      <w:pPr>
        <w:spacing w:line="200" w:lineRule="exact"/>
        <w:rPr>
          <w:sz w:val="20"/>
          <w:szCs w:val="20"/>
        </w:rPr>
      </w:pPr>
    </w:p>
    <w:p w:rsidR="008C0CA7" w:rsidRDefault="005061A5">
      <w:pPr>
        <w:tabs>
          <w:tab w:val="left" w:pos="1780"/>
        </w:tabs>
        <w:spacing w:line="274" w:lineRule="exact"/>
        <w:ind w:left="840"/>
        <w:rPr>
          <w:sz w:val="20"/>
          <w:szCs w:val="20"/>
        </w:rPr>
      </w:pPr>
      <w:r>
        <w:rPr>
          <w:rFonts w:ascii="宋体" w:eastAsia="宋体" w:hAnsi="宋体" w:cs="宋体"/>
          <w:color w:val="4B4B4B"/>
          <w:sz w:val="24"/>
          <w:szCs w:val="24"/>
        </w:rPr>
        <w:t>第六条</w:t>
      </w:r>
      <w:r>
        <w:rPr>
          <w:rFonts w:ascii="宋体" w:eastAsia="宋体" w:hAnsi="宋体" w:cs="宋体"/>
          <w:color w:val="4B4B4B"/>
          <w:sz w:val="24"/>
          <w:szCs w:val="24"/>
        </w:rPr>
        <w:tab/>
      </w:r>
      <w:r>
        <w:rPr>
          <w:rFonts w:ascii="宋体" w:eastAsia="宋体" w:hAnsi="宋体" w:cs="宋体"/>
          <w:color w:val="4B4B4B"/>
          <w:sz w:val="24"/>
          <w:szCs w:val="24"/>
        </w:rPr>
        <w:t>对思政课教师的岗位要求是：</w:t>
      </w:r>
    </w:p>
    <w:p w:rsidR="008C0CA7" w:rsidRDefault="008C0CA7">
      <w:pPr>
        <w:spacing w:line="228" w:lineRule="exact"/>
        <w:rPr>
          <w:sz w:val="20"/>
          <w:szCs w:val="20"/>
        </w:rPr>
      </w:pPr>
    </w:p>
    <w:p w:rsidR="008C0CA7" w:rsidRDefault="005061A5">
      <w:pPr>
        <w:spacing w:line="431" w:lineRule="exact"/>
        <w:ind w:left="360" w:right="246" w:firstLine="470"/>
        <w:jc w:val="both"/>
        <w:rPr>
          <w:sz w:val="20"/>
          <w:szCs w:val="20"/>
        </w:rPr>
      </w:pPr>
      <w:r>
        <w:rPr>
          <w:rFonts w:ascii="宋体" w:eastAsia="宋体" w:hAnsi="宋体" w:cs="宋体"/>
          <w:color w:val="4B4B4B"/>
          <w:sz w:val="24"/>
          <w:szCs w:val="24"/>
        </w:rPr>
        <w:t>（一）思政课教师应当增强</w:t>
      </w:r>
      <w:r>
        <w:rPr>
          <w:rFonts w:ascii="宋体" w:eastAsia="宋体" w:hAnsi="宋体" w:cs="宋体"/>
          <w:color w:val="4B4B4B"/>
          <w:sz w:val="24"/>
          <w:szCs w:val="24"/>
        </w:rPr>
        <w:t>“</w:t>
      </w:r>
      <w:r>
        <w:rPr>
          <w:rFonts w:ascii="宋体" w:eastAsia="宋体" w:hAnsi="宋体" w:cs="宋体"/>
          <w:color w:val="4B4B4B"/>
          <w:sz w:val="24"/>
          <w:szCs w:val="24"/>
        </w:rPr>
        <w:t>四个意识</w:t>
      </w:r>
      <w:r>
        <w:rPr>
          <w:rFonts w:ascii="宋体" w:eastAsia="宋体" w:hAnsi="宋体" w:cs="宋体"/>
          <w:color w:val="4B4B4B"/>
          <w:sz w:val="24"/>
          <w:szCs w:val="24"/>
        </w:rPr>
        <w:t>”</w:t>
      </w:r>
      <w:r>
        <w:rPr>
          <w:rFonts w:ascii="宋体" w:eastAsia="宋体" w:hAnsi="宋体" w:cs="宋体"/>
          <w:color w:val="4B4B4B"/>
          <w:sz w:val="24"/>
          <w:szCs w:val="24"/>
        </w:rPr>
        <w:t>，坚定</w:t>
      </w:r>
      <w:r>
        <w:rPr>
          <w:rFonts w:ascii="宋体" w:eastAsia="宋体" w:hAnsi="宋体" w:cs="宋体"/>
          <w:color w:val="4B4B4B"/>
          <w:sz w:val="24"/>
          <w:szCs w:val="24"/>
        </w:rPr>
        <w:t>“</w:t>
      </w:r>
      <w:r>
        <w:rPr>
          <w:rFonts w:ascii="宋体" w:eastAsia="宋体" w:hAnsi="宋体" w:cs="宋体"/>
          <w:color w:val="4B4B4B"/>
          <w:sz w:val="24"/>
          <w:szCs w:val="24"/>
        </w:rPr>
        <w:t>四个自信</w:t>
      </w:r>
      <w:r>
        <w:rPr>
          <w:rFonts w:ascii="宋体" w:eastAsia="宋体" w:hAnsi="宋体" w:cs="宋体"/>
          <w:color w:val="4B4B4B"/>
          <w:sz w:val="24"/>
          <w:szCs w:val="24"/>
        </w:rPr>
        <w:t>”</w:t>
      </w:r>
      <w:r>
        <w:rPr>
          <w:rFonts w:ascii="宋体" w:eastAsia="宋体" w:hAnsi="宋体" w:cs="宋体"/>
          <w:color w:val="4B4B4B"/>
          <w:sz w:val="24"/>
          <w:szCs w:val="24"/>
        </w:rPr>
        <w:t>，做到</w:t>
      </w:r>
      <w:r>
        <w:rPr>
          <w:rFonts w:ascii="宋体" w:eastAsia="宋体" w:hAnsi="宋体" w:cs="宋体"/>
          <w:color w:val="4B4B4B"/>
          <w:sz w:val="24"/>
          <w:szCs w:val="24"/>
        </w:rPr>
        <w:t>“</w:t>
      </w:r>
      <w:r>
        <w:rPr>
          <w:rFonts w:ascii="宋体" w:eastAsia="宋体" w:hAnsi="宋体" w:cs="宋体"/>
          <w:color w:val="4B4B4B"/>
          <w:sz w:val="24"/>
          <w:szCs w:val="24"/>
        </w:rPr>
        <w:t>两个维护</w:t>
      </w:r>
      <w:r>
        <w:rPr>
          <w:rFonts w:ascii="宋体" w:eastAsia="宋体" w:hAnsi="宋体" w:cs="宋体"/>
          <w:color w:val="4B4B4B"/>
          <w:sz w:val="24"/>
          <w:szCs w:val="24"/>
        </w:rPr>
        <w:t>”</w:t>
      </w:r>
      <w:r>
        <w:rPr>
          <w:rFonts w:ascii="宋体" w:eastAsia="宋体" w:hAnsi="宋体" w:cs="宋体"/>
          <w:color w:val="4B4B4B"/>
          <w:sz w:val="24"/>
          <w:szCs w:val="24"/>
        </w:rPr>
        <w:t>，始终在政治立场、政治方向、政治原则、政治道路上同以习近平同志为核心的党中央保持高度一致，模范践行高等学校教师师德规范。做到信仰坚定、学识渊博、理论功底深厚，努力做到政治强、情怀深、思维新、视野广、自律严、人格正，自觉用习近平新时代中国特色社会主义思想武装头脑，做学习和实践马克思主义的典范，做为学为人的表率。</w:t>
      </w:r>
    </w:p>
    <w:p w:rsidR="008C0CA7" w:rsidRDefault="008C0CA7">
      <w:pPr>
        <w:spacing w:line="228" w:lineRule="exact"/>
        <w:rPr>
          <w:sz w:val="20"/>
          <w:szCs w:val="20"/>
        </w:rPr>
      </w:pPr>
    </w:p>
    <w:p w:rsidR="008C0CA7" w:rsidRDefault="005061A5">
      <w:pPr>
        <w:spacing w:line="411" w:lineRule="exact"/>
        <w:ind w:left="360" w:right="366" w:firstLine="456"/>
        <w:jc w:val="both"/>
        <w:rPr>
          <w:sz w:val="20"/>
          <w:szCs w:val="20"/>
        </w:rPr>
      </w:pPr>
      <w:r>
        <w:rPr>
          <w:rFonts w:ascii="宋体" w:eastAsia="宋体" w:hAnsi="宋体" w:cs="宋体"/>
          <w:color w:val="4B4B4B"/>
          <w:sz w:val="24"/>
          <w:szCs w:val="24"/>
        </w:rPr>
        <w:t>（二）思政课教师应当用好国家统编教材。以讲好用好教材为基础，认真参加教材使用培训和集体备课，深入研究教材内容，吃准吃透教材基本精神，全面把握教材重点、难点，认真做好教材转化工作，编写好教案，切实推动教材体系向教学体系转化。</w:t>
      </w:r>
    </w:p>
    <w:p w:rsidR="008C0CA7" w:rsidRDefault="008C0CA7">
      <w:pPr>
        <w:spacing w:line="230" w:lineRule="exact"/>
        <w:rPr>
          <w:sz w:val="20"/>
          <w:szCs w:val="20"/>
        </w:rPr>
      </w:pPr>
    </w:p>
    <w:p w:rsidR="008C0CA7" w:rsidRDefault="005061A5">
      <w:pPr>
        <w:spacing w:line="392" w:lineRule="exact"/>
        <w:ind w:left="360" w:right="246" w:firstLine="408"/>
        <w:jc w:val="both"/>
        <w:rPr>
          <w:sz w:val="20"/>
          <w:szCs w:val="20"/>
        </w:rPr>
      </w:pPr>
      <w:r>
        <w:rPr>
          <w:rFonts w:ascii="宋体" w:eastAsia="宋体" w:hAnsi="宋体" w:cs="宋体"/>
          <w:color w:val="4B4B4B"/>
          <w:sz w:val="24"/>
          <w:szCs w:val="24"/>
        </w:rPr>
        <w:t>（三）思政课教师应当加强教学研究。坚持以思政课教学为核心的科研导向，紧紧围绕马克思主义理论学科内涵开展科研，深入研究思政课教学方法和教学重点难点问题，深入研究坚持和发展中国特色社会主义的重大理论和实践问题。</w:t>
      </w:r>
    </w:p>
    <w:p w:rsidR="008C0CA7" w:rsidRDefault="008C0CA7">
      <w:pPr>
        <w:spacing w:line="230" w:lineRule="exact"/>
        <w:rPr>
          <w:sz w:val="20"/>
          <w:szCs w:val="20"/>
        </w:rPr>
      </w:pPr>
    </w:p>
    <w:p w:rsidR="008C0CA7" w:rsidRDefault="005061A5">
      <w:pPr>
        <w:spacing w:line="423" w:lineRule="exact"/>
        <w:ind w:left="360" w:right="366" w:firstLine="456"/>
        <w:jc w:val="both"/>
        <w:rPr>
          <w:sz w:val="20"/>
          <w:szCs w:val="20"/>
        </w:rPr>
      </w:pPr>
      <w:r>
        <w:rPr>
          <w:rFonts w:ascii="宋体" w:eastAsia="宋体" w:hAnsi="宋体" w:cs="宋体"/>
          <w:color w:val="4B4B4B"/>
          <w:sz w:val="24"/>
          <w:szCs w:val="24"/>
        </w:rPr>
        <w:t>（四）思政课教师应当深化教学改革创新。按照政治性和学理性相统一、价值性和知识</w:t>
      </w:r>
      <w:r>
        <w:rPr>
          <w:rFonts w:ascii="宋体" w:eastAsia="宋体" w:hAnsi="宋体" w:cs="宋体"/>
          <w:color w:val="4B4B4B"/>
          <w:sz w:val="24"/>
          <w:szCs w:val="24"/>
        </w:rPr>
        <w:t>性相统一、建设性和批判性相统一、理论性和实践性相统一、统一性和多样性相统一、主导性和主体性相统一、灌输性和启发性相统一、显性教育和隐性教育相统一的要求，增强思政课的思想性、理论性和亲和力、针对性，全面提高思政课质量和水平。</w:t>
      </w:r>
    </w:p>
    <w:p w:rsidR="008C0CA7" w:rsidRDefault="008C0CA7">
      <w:pPr>
        <w:spacing w:line="196" w:lineRule="exact"/>
        <w:rPr>
          <w:sz w:val="20"/>
          <w:szCs w:val="20"/>
        </w:rPr>
      </w:pPr>
    </w:p>
    <w:p w:rsidR="008C0CA7" w:rsidRDefault="005061A5">
      <w:pPr>
        <w:spacing w:line="274" w:lineRule="exact"/>
        <w:ind w:right="-13"/>
        <w:jc w:val="center"/>
        <w:rPr>
          <w:sz w:val="20"/>
          <w:szCs w:val="20"/>
        </w:rPr>
      </w:pPr>
      <w:r>
        <w:rPr>
          <w:rFonts w:ascii="宋体" w:eastAsia="宋体" w:hAnsi="宋体" w:cs="宋体"/>
          <w:b/>
          <w:bCs/>
          <w:color w:val="4B4B4B"/>
          <w:sz w:val="24"/>
          <w:szCs w:val="24"/>
        </w:rPr>
        <w:t>第三章配备与选聘</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color w:val="4B4B4B"/>
          <w:sz w:val="24"/>
          <w:szCs w:val="24"/>
        </w:rPr>
        <w:t>第七条</w:t>
      </w:r>
      <w:r>
        <w:rPr>
          <w:rFonts w:ascii="宋体" w:eastAsia="宋体" w:hAnsi="宋体" w:cs="宋体"/>
          <w:color w:val="4B4B4B"/>
          <w:sz w:val="24"/>
          <w:szCs w:val="24"/>
        </w:rPr>
        <w:t xml:space="preserve"> </w:t>
      </w:r>
      <w:r>
        <w:rPr>
          <w:rFonts w:ascii="宋体" w:eastAsia="宋体" w:hAnsi="宋体" w:cs="宋体"/>
          <w:color w:val="4B4B4B"/>
          <w:sz w:val="24"/>
          <w:szCs w:val="24"/>
        </w:rPr>
        <w:t>高等学校应当配齐建强思政课专职教师队伍，建设专职为主、专兼结合、数量充足、素质优良的思政课教师队伍。</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4" w:lineRule="exact"/>
        <w:rPr>
          <w:sz w:val="20"/>
          <w:szCs w:val="20"/>
        </w:rPr>
      </w:pPr>
    </w:p>
    <w:p w:rsidR="008C0CA7" w:rsidRDefault="005061A5">
      <w:pPr>
        <w:ind w:right="-13"/>
        <w:jc w:val="center"/>
        <w:rPr>
          <w:sz w:val="20"/>
          <w:szCs w:val="20"/>
        </w:rPr>
      </w:pPr>
      <w:r>
        <w:rPr>
          <w:rFonts w:eastAsia="Times New Roman"/>
          <w:sz w:val="24"/>
          <w:szCs w:val="24"/>
        </w:rPr>
        <w:t>440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48" w:name="page449"/>
      <w:bookmarkEnd w:id="448"/>
    </w:p>
    <w:p w:rsidR="008C0CA7" w:rsidRDefault="005061A5">
      <w:pPr>
        <w:spacing w:line="354" w:lineRule="exact"/>
        <w:ind w:left="360" w:right="366" w:firstLine="480"/>
        <w:rPr>
          <w:sz w:val="20"/>
          <w:szCs w:val="20"/>
        </w:rPr>
      </w:pPr>
      <w:r>
        <w:rPr>
          <w:rFonts w:ascii="宋体" w:eastAsia="宋体" w:hAnsi="宋体" w:cs="宋体"/>
          <w:color w:val="4B4B4B"/>
          <w:sz w:val="23"/>
          <w:szCs w:val="23"/>
        </w:rPr>
        <w:t>高等学校应当根据全日制在校生总数，严格按照师生比不低于</w:t>
      </w:r>
      <w:r>
        <w:rPr>
          <w:rFonts w:ascii="宋体" w:eastAsia="宋体" w:hAnsi="宋体" w:cs="宋体"/>
          <w:color w:val="4B4B4B"/>
          <w:sz w:val="23"/>
          <w:szCs w:val="23"/>
        </w:rPr>
        <w:t xml:space="preserve"> </w:t>
      </w:r>
      <w:r>
        <w:rPr>
          <w:rFonts w:ascii="宋体" w:eastAsia="宋体" w:hAnsi="宋体" w:cs="宋体"/>
          <w:color w:val="4B4B4B"/>
          <w:sz w:val="23"/>
          <w:szCs w:val="23"/>
        </w:rPr>
        <w:t xml:space="preserve">1:350 </w:t>
      </w:r>
      <w:r>
        <w:rPr>
          <w:rFonts w:ascii="宋体" w:eastAsia="宋体" w:hAnsi="宋体" w:cs="宋体"/>
          <w:color w:val="4B4B4B"/>
          <w:sz w:val="23"/>
          <w:szCs w:val="23"/>
        </w:rPr>
        <w:t>的比例核定专职思政课教师岗位。公办高等学校要在编制内配足，且不得挪作他用。</w:t>
      </w:r>
    </w:p>
    <w:p w:rsidR="008C0CA7" w:rsidRDefault="008C0CA7">
      <w:pPr>
        <w:spacing w:line="230"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4"/>
          <w:szCs w:val="24"/>
        </w:rPr>
        <w:t>第八条</w:t>
      </w:r>
      <w:r>
        <w:rPr>
          <w:rFonts w:ascii="宋体" w:eastAsia="宋体" w:hAnsi="宋体" w:cs="宋体"/>
          <w:color w:val="4B4B4B"/>
          <w:sz w:val="24"/>
          <w:szCs w:val="24"/>
        </w:rPr>
        <w:t xml:space="preserve"> </w:t>
      </w:r>
      <w:r>
        <w:rPr>
          <w:rFonts w:ascii="宋体" w:eastAsia="宋体" w:hAnsi="宋体" w:cs="宋体"/>
          <w:color w:val="4B4B4B"/>
          <w:sz w:val="24"/>
          <w:szCs w:val="24"/>
        </w:rPr>
        <w:t>高等学校应当根据思政课教师工作职责、岗位要求，制定任职资格标准和选聘办法。</w:t>
      </w:r>
    </w:p>
    <w:p w:rsidR="008C0CA7" w:rsidRDefault="008C0CA7">
      <w:pPr>
        <w:spacing w:line="229" w:lineRule="exact"/>
        <w:rPr>
          <w:sz w:val="20"/>
          <w:szCs w:val="20"/>
        </w:rPr>
      </w:pPr>
    </w:p>
    <w:p w:rsidR="008C0CA7" w:rsidRDefault="005061A5">
      <w:pPr>
        <w:spacing w:line="411" w:lineRule="exact"/>
        <w:ind w:left="360" w:right="366" w:firstLine="480"/>
        <w:rPr>
          <w:sz w:val="20"/>
          <w:szCs w:val="20"/>
        </w:rPr>
      </w:pPr>
      <w:r>
        <w:rPr>
          <w:rFonts w:ascii="宋体" w:eastAsia="宋体" w:hAnsi="宋体" w:cs="宋体"/>
          <w:color w:val="4B4B4B"/>
          <w:sz w:val="24"/>
          <w:szCs w:val="24"/>
        </w:rPr>
        <w:t>高等学校可以在与思政课教学内容相关的学科遴选优秀教师进行培训后加入思政课教师队伍，专职从事思政课教学；并可以探索胜任思政课教学的党政管理干部转岗为专职思政课教师，积极推动符合条件的辅导员参与思政课教学，鼓励政治素质过硬的相关学科专家转任思政课教师。</w:t>
      </w:r>
    </w:p>
    <w:p w:rsidR="008C0CA7" w:rsidRDefault="008C0CA7">
      <w:pPr>
        <w:spacing w:line="229" w:lineRule="exact"/>
        <w:rPr>
          <w:sz w:val="20"/>
          <w:szCs w:val="20"/>
        </w:rPr>
      </w:pPr>
    </w:p>
    <w:p w:rsidR="008C0CA7" w:rsidRDefault="005061A5">
      <w:pPr>
        <w:spacing w:line="423" w:lineRule="exact"/>
        <w:ind w:left="360" w:right="266" w:firstLine="480"/>
        <w:jc w:val="both"/>
        <w:rPr>
          <w:sz w:val="20"/>
          <w:szCs w:val="20"/>
        </w:rPr>
      </w:pPr>
      <w:r>
        <w:rPr>
          <w:rFonts w:ascii="宋体" w:eastAsia="宋体" w:hAnsi="宋体" w:cs="宋体"/>
          <w:color w:val="4B4B4B"/>
          <w:sz w:val="24"/>
          <w:szCs w:val="24"/>
        </w:rPr>
        <w:t>第九条</w:t>
      </w:r>
      <w:r>
        <w:rPr>
          <w:rFonts w:ascii="宋体" w:eastAsia="宋体" w:hAnsi="宋体" w:cs="宋体"/>
          <w:color w:val="4B4B4B"/>
          <w:sz w:val="24"/>
          <w:szCs w:val="24"/>
        </w:rPr>
        <w:t xml:space="preserve"> </w:t>
      </w:r>
      <w:r>
        <w:rPr>
          <w:rFonts w:ascii="宋体" w:eastAsia="宋体" w:hAnsi="宋体" w:cs="宋体"/>
          <w:color w:val="4B4B4B"/>
          <w:sz w:val="24"/>
          <w:szCs w:val="24"/>
        </w:rPr>
        <w:t>高等学校可以实行思政课特聘教师、兼职教师制度。鼓励高等学校统筹地方党政领导干</w:t>
      </w:r>
      <w:r>
        <w:rPr>
          <w:rFonts w:ascii="宋体" w:eastAsia="宋体" w:hAnsi="宋体" w:cs="宋体"/>
          <w:color w:val="4B4B4B"/>
          <w:sz w:val="24"/>
          <w:szCs w:val="24"/>
        </w:rPr>
        <w:t>部、企事业单位管理专家、社科理论界专家、各行业先进模范以及高等学校党委书记校长、院（系）党政负责人、名家大师和专业课骨干、日常思想政治教育骨干等讲授思政课。支持高等学校建立两院院士、国有企业领导等人士经常性进高校、上思政课讲台的长效机制。</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第十条</w:t>
      </w:r>
      <w:r>
        <w:rPr>
          <w:rFonts w:ascii="宋体" w:eastAsia="宋体" w:hAnsi="宋体" w:cs="宋体"/>
          <w:color w:val="4B4B4B"/>
          <w:sz w:val="24"/>
          <w:szCs w:val="24"/>
        </w:rPr>
        <w:t xml:space="preserve"> </w:t>
      </w:r>
      <w:r>
        <w:rPr>
          <w:rFonts w:ascii="宋体" w:eastAsia="宋体" w:hAnsi="宋体" w:cs="宋体"/>
          <w:color w:val="4B4B4B"/>
          <w:sz w:val="24"/>
          <w:szCs w:val="24"/>
        </w:rPr>
        <w:t>主管教育部门应当加大高等学校思政课校际协作力度，加强区域内高等学校思政课教师柔性流动和协同机制建设，支持高水平思政课教师采取多种方式开展思政课教学工作。采取派驻支援或组建讲师团等形式支持民办高等学校配备思政课教师。</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第十一条</w:t>
      </w:r>
      <w:r>
        <w:rPr>
          <w:rFonts w:ascii="宋体" w:eastAsia="宋体" w:hAnsi="宋体" w:cs="宋体"/>
          <w:color w:val="4B4B4B"/>
          <w:sz w:val="24"/>
          <w:szCs w:val="24"/>
        </w:rPr>
        <w:t xml:space="preserve"> </w:t>
      </w:r>
      <w:r>
        <w:rPr>
          <w:rFonts w:ascii="宋体" w:eastAsia="宋体" w:hAnsi="宋体" w:cs="宋体"/>
          <w:color w:val="4B4B4B"/>
          <w:sz w:val="24"/>
          <w:szCs w:val="24"/>
        </w:rPr>
        <w:t>高等学校应当严把思政课教师政治关、</w:t>
      </w:r>
      <w:r>
        <w:rPr>
          <w:rFonts w:ascii="宋体" w:eastAsia="宋体" w:hAnsi="宋体" w:cs="宋体"/>
          <w:color w:val="4B4B4B"/>
          <w:sz w:val="24"/>
          <w:szCs w:val="24"/>
        </w:rPr>
        <w:t>师德关、业务关，明确思政课教师任职条件，根据国家有关规定和本规定要求，制定思政课教师规范或者在聘任合同中明确思政课教师权利义务与职责。</w:t>
      </w:r>
    </w:p>
    <w:p w:rsidR="008C0CA7" w:rsidRDefault="008C0CA7">
      <w:pPr>
        <w:spacing w:line="230" w:lineRule="exact"/>
        <w:rPr>
          <w:sz w:val="20"/>
          <w:szCs w:val="20"/>
        </w:rPr>
      </w:pPr>
    </w:p>
    <w:p w:rsidR="008C0CA7" w:rsidRDefault="005061A5">
      <w:pPr>
        <w:spacing w:line="354" w:lineRule="exact"/>
        <w:ind w:left="360" w:right="506" w:firstLine="480"/>
        <w:rPr>
          <w:sz w:val="20"/>
          <w:szCs w:val="20"/>
        </w:rPr>
      </w:pPr>
      <w:r>
        <w:rPr>
          <w:rFonts w:ascii="宋体" w:eastAsia="宋体" w:hAnsi="宋体" w:cs="宋体"/>
          <w:color w:val="4B4B4B"/>
          <w:sz w:val="24"/>
          <w:szCs w:val="24"/>
        </w:rPr>
        <w:t>第十二条</w:t>
      </w:r>
      <w:r>
        <w:rPr>
          <w:rFonts w:ascii="宋体" w:eastAsia="宋体" w:hAnsi="宋体" w:cs="宋体"/>
          <w:color w:val="4B4B4B"/>
          <w:sz w:val="24"/>
          <w:szCs w:val="24"/>
        </w:rPr>
        <w:t xml:space="preserve"> </w:t>
      </w:r>
      <w:r>
        <w:rPr>
          <w:rFonts w:ascii="宋体" w:eastAsia="宋体" w:hAnsi="宋体" w:cs="宋体"/>
          <w:color w:val="4B4B4B"/>
          <w:sz w:val="24"/>
          <w:szCs w:val="24"/>
        </w:rPr>
        <w:t>高等学校应当设置独立的马克思主义学院等思政课教学科研二级机构，统筹思政课教学科研和教师队伍的管理、培养、培训。</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思政课教学科研机构负责人应当是中国共产党党员，并有长期从事思政课教学或者马克思主义理论学科研究的经历。缺少合适人选的高等学校可以采取兼职等办法，从相关单位聘任思政课教学科研机构负责人。</w:t>
      </w:r>
    </w:p>
    <w:p w:rsidR="008C0CA7" w:rsidRDefault="008C0CA7">
      <w:pPr>
        <w:spacing w:line="197" w:lineRule="exact"/>
        <w:rPr>
          <w:sz w:val="20"/>
          <w:szCs w:val="20"/>
        </w:rPr>
      </w:pPr>
    </w:p>
    <w:p w:rsidR="008C0CA7" w:rsidRDefault="005061A5">
      <w:pPr>
        <w:spacing w:line="274" w:lineRule="exact"/>
        <w:ind w:left="3560"/>
        <w:rPr>
          <w:sz w:val="20"/>
          <w:szCs w:val="20"/>
        </w:rPr>
      </w:pPr>
      <w:r>
        <w:rPr>
          <w:rFonts w:ascii="宋体" w:eastAsia="宋体" w:hAnsi="宋体" w:cs="宋体"/>
          <w:b/>
          <w:bCs/>
          <w:color w:val="4B4B4B"/>
          <w:sz w:val="24"/>
          <w:szCs w:val="24"/>
        </w:rPr>
        <w:t>第四章培养与培训</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color w:val="4B4B4B"/>
          <w:sz w:val="24"/>
          <w:szCs w:val="24"/>
        </w:rPr>
        <w:t>第十三条</w:t>
      </w:r>
      <w:r>
        <w:rPr>
          <w:rFonts w:ascii="宋体" w:eastAsia="宋体" w:hAnsi="宋体" w:cs="宋体"/>
          <w:color w:val="4B4B4B"/>
          <w:sz w:val="24"/>
          <w:szCs w:val="24"/>
        </w:rPr>
        <w:tab/>
      </w:r>
      <w:r>
        <w:rPr>
          <w:rFonts w:ascii="宋体" w:eastAsia="宋体" w:hAnsi="宋体" w:cs="宋体"/>
          <w:color w:val="4B4B4B"/>
          <w:sz w:val="24"/>
          <w:szCs w:val="24"/>
        </w:rPr>
        <w:t>主管教育部门和高等学校应当加强思政课教师队伍后备人才培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养。</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1" w:lineRule="exact"/>
        <w:rPr>
          <w:sz w:val="20"/>
          <w:szCs w:val="20"/>
        </w:rPr>
      </w:pPr>
    </w:p>
    <w:p w:rsidR="008C0CA7" w:rsidRDefault="005061A5">
      <w:pPr>
        <w:ind w:right="-13"/>
        <w:jc w:val="center"/>
        <w:rPr>
          <w:sz w:val="20"/>
          <w:szCs w:val="20"/>
        </w:rPr>
      </w:pPr>
      <w:r>
        <w:rPr>
          <w:rFonts w:eastAsia="Times New Roman"/>
          <w:sz w:val="24"/>
          <w:szCs w:val="24"/>
        </w:rPr>
        <w:t>441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49" w:name="page450"/>
      <w:bookmarkEnd w:id="449"/>
    </w:p>
    <w:p w:rsidR="008C0CA7" w:rsidRDefault="005061A5">
      <w:pPr>
        <w:spacing w:line="431" w:lineRule="exact"/>
        <w:ind w:left="360" w:right="366" w:firstLine="480"/>
        <w:jc w:val="both"/>
        <w:rPr>
          <w:sz w:val="20"/>
          <w:szCs w:val="20"/>
        </w:rPr>
      </w:pPr>
      <w:r>
        <w:rPr>
          <w:rFonts w:ascii="宋体" w:eastAsia="宋体" w:hAnsi="宋体" w:cs="宋体"/>
          <w:color w:val="4B4B4B"/>
          <w:sz w:val="24"/>
          <w:szCs w:val="24"/>
        </w:rPr>
        <w:t>国务院教育行政部门应当制定马克思主义理论专业类教学质量国家标准，加强本硕博课程教材体系建设，可统筹推进马克思主义理论本硕博一体化人才培养工作。实施</w:t>
      </w:r>
      <w:r>
        <w:rPr>
          <w:rFonts w:ascii="宋体" w:eastAsia="宋体" w:hAnsi="宋体" w:cs="宋体"/>
          <w:color w:val="4B4B4B"/>
          <w:sz w:val="24"/>
          <w:szCs w:val="24"/>
        </w:rPr>
        <w:t>“</w:t>
      </w:r>
      <w:r>
        <w:rPr>
          <w:rFonts w:ascii="宋体" w:eastAsia="宋体" w:hAnsi="宋体" w:cs="宋体"/>
          <w:color w:val="4B4B4B"/>
          <w:sz w:val="24"/>
          <w:szCs w:val="24"/>
        </w:rPr>
        <w:t>高校思政课教师队伍后备人才培养专项支持计划</w:t>
      </w:r>
      <w:r>
        <w:rPr>
          <w:rFonts w:ascii="宋体" w:eastAsia="宋体" w:hAnsi="宋体" w:cs="宋体"/>
          <w:color w:val="4B4B4B"/>
          <w:sz w:val="24"/>
          <w:szCs w:val="24"/>
        </w:rPr>
        <w:t>”</w:t>
      </w:r>
      <w:r>
        <w:rPr>
          <w:rFonts w:ascii="宋体" w:eastAsia="宋体" w:hAnsi="宋体" w:cs="宋体"/>
          <w:color w:val="4B4B4B"/>
          <w:sz w:val="24"/>
          <w:szCs w:val="24"/>
        </w:rPr>
        <w:t>，专门招收马克思主义理论学科研究生，不断为思政课教师队伍输送高水平人才。高等学校应当注重选拔高素质人才从事马克思主义理论学习研究和教育教学，加强思政课教师队伍后备人才思想政治工作。</w:t>
      </w:r>
    </w:p>
    <w:p w:rsidR="008C0CA7" w:rsidRDefault="008C0CA7">
      <w:pPr>
        <w:spacing w:line="228" w:lineRule="exact"/>
        <w:rPr>
          <w:sz w:val="20"/>
          <w:szCs w:val="20"/>
        </w:rPr>
      </w:pPr>
    </w:p>
    <w:p w:rsidR="008C0CA7" w:rsidRDefault="005061A5">
      <w:pPr>
        <w:spacing w:line="423" w:lineRule="exact"/>
        <w:ind w:left="360" w:right="266" w:firstLine="480"/>
        <w:jc w:val="both"/>
        <w:rPr>
          <w:sz w:val="20"/>
          <w:szCs w:val="20"/>
        </w:rPr>
      </w:pPr>
      <w:r>
        <w:rPr>
          <w:rFonts w:ascii="宋体" w:eastAsia="宋体" w:hAnsi="宋体" w:cs="宋体"/>
          <w:color w:val="4B4B4B"/>
          <w:sz w:val="24"/>
          <w:szCs w:val="24"/>
        </w:rPr>
        <w:t>第十四条</w:t>
      </w:r>
      <w:r>
        <w:rPr>
          <w:rFonts w:ascii="宋体" w:eastAsia="宋体" w:hAnsi="宋体" w:cs="宋体"/>
          <w:color w:val="4B4B4B"/>
          <w:sz w:val="24"/>
          <w:szCs w:val="24"/>
        </w:rPr>
        <w:t xml:space="preserve"> </w:t>
      </w:r>
      <w:r>
        <w:rPr>
          <w:rFonts w:ascii="宋体" w:eastAsia="宋体" w:hAnsi="宋体" w:cs="宋体"/>
          <w:color w:val="4B4B4B"/>
          <w:sz w:val="24"/>
          <w:szCs w:val="24"/>
        </w:rPr>
        <w:t>建立国家、省（区、市）、高等学校三级思政课教师培训体系。国务院教育行政部门建立高等学校思政课教师研修基地，开展国家级示范培训，</w:t>
      </w:r>
      <w:r>
        <w:rPr>
          <w:rFonts w:ascii="宋体" w:eastAsia="宋体" w:hAnsi="宋体" w:cs="宋体"/>
          <w:color w:val="4B4B4B"/>
          <w:sz w:val="24"/>
          <w:szCs w:val="24"/>
        </w:rPr>
        <w:t>建立思政课教师教学研究交流平台。主管教育部门和高等学校应当建立健全思政课教师专业发展体系，定期组织开展教学研讨，保证思政课专职教师每</w:t>
      </w:r>
      <w:r>
        <w:rPr>
          <w:rFonts w:ascii="宋体" w:eastAsia="宋体" w:hAnsi="宋体" w:cs="宋体"/>
          <w:color w:val="4B4B4B"/>
          <w:sz w:val="24"/>
          <w:szCs w:val="24"/>
        </w:rPr>
        <w:t xml:space="preserve"> 3 </w:t>
      </w:r>
      <w:r>
        <w:rPr>
          <w:rFonts w:ascii="宋体" w:eastAsia="宋体" w:hAnsi="宋体" w:cs="宋体"/>
          <w:color w:val="4B4B4B"/>
          <w:sz w:val="24"/>
          <w:szCs w:val="24"/>
        </w:rPr>
        <w:t>年至少接受一次专业培训，新入职教师应参加岗前专项培训。</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第十五条</w:t>
      </w:r>
      <w:r>
        <w:rPr>
          <w:rFonts w:ascii="宋体" w:eastAsia="宋体" w:hAnsi="宋体" w:cs="宋体"/>
          <w:color w:val="4B4B4B"/>
          <w:sz w:val="24"/>
          <w:szCs w:val="24"/>
        </w:rPr>
        <w:t xml:space="preserve"> </w:t>
      </w:r>
      <w:r>
        <w:rPr>
          <w:rFonts w:ascii="宋体" w:eastAsia="宋体" w:hAnsi="宋体" w:cs="宋体"/>
          <w:color w:val="4B4B4B"/>
          <w:sz w:val="24"/>
          <w:szCs w:val="24"/>
        </w:rPr>
        <w:t>主管教育部门和高等学校应当拓展思政课教师培训渠道，设立思政课教师研学基地，定期安排思政课教师实地了解中国改革发展成果、组织思政课教师实地考察和比较分析国内外经济社会发展状况，创造条件支持思政课教师到地方党政机关、企事业单位、基层等开展实践锻炼。</w:t>
      </w:r>
    </w:p>
    <w:p w:rsidR="008C0CA7" w:rsidRDefault="008C0CA7">
      <w:pPr>
        <w:spacing w:line="230" w:lineRule="exact"/>
        <w:rPr>
          <w:sz w:val="20"/>
          <w:szCs w:val="20"/>
        </w:rPr>
      </w:pPr>
    </w:p>
    <w:p w:rsidR="008C0CA7" w:rsidRDefault="005061A5">
      <w:pPr>
        <w:spacing w:line="392" w:lineRule="exact"/>
        <w:ind w:left="360" w:right="246" w:firstLine="480"/>
        <w:rPr>
          <w:sz w:val="20"/>
          <w:szCs w:val="20"/>
        </w:rPr>
      </w:pPr>
      <w:r>
        <w:rPr>
          <w:rFonts w:ascii="宋体" w:eastAsia="宋体" w:hAnsi="宋体" w:cs="宋体"/>
          <w:color w:val="4B4B4B"/>
          <w:sz w:val="24"/>
          <w:szCs w:val="24"/>
        </w:rPr>
        <w:t>高等学校应当根据全日制在校生总数，按照本科院校每生每年不低</w:t>
      </w:r>
      <w:r>
        <w:rPr>
          <w:rFonts w:ascii="宋体" w:eastAsia="宋体" w:hAnsi="宋体" w:cs="宋体"/>
          <w:color w:val="4B4B4B"/>
          <w:sz w:val="24"/>
          <w:szCs w:val="24"/>
        </w:rPr>
        <w:t>于</w:t>
      </w:r>
      <w:r>
        <w:rPr>
          <w:rFonts w:ascii="宋体" w:eastAsia="宋体" w:hAnsi="宋体" w:cs="宋体"/>
          <w:color w:val="4B4B4B"/>
          <w:sz w:val="24"/>
          <w:szCs w:val="24"/>
        </w:rPr>
        <w:t xml:space="preserve"> 40 </w:t>
      </w:r>
      <w:r>
        <w:rPr>
          <w:rFonts w:ascii="宋体" w:eastAsia="宋体" w:hAnsi="宋体" w:cs="宋体"/>
          <w:color w:val="4B4B4B"/>
          <w:sz w:val="24"/>
          <w:szCs w:val="24"/>
        </w:rPr>
        <w:t>元、专科院校每生每年不低于</w:t>
      </w:r>
      <w:r>
        <w:rPr>
          <w:rFonts w:ascii="宋体" w:eastAsia="宋体" w:hAnsi="宋体" w:cs="宋体"/>
          <w:color w:val="4B4B4B"/>
          <w:sz w:val="24"/>
          <w:szCs w:val="24"/>
        </w:rPr>
        <w:t xml:space="preserve"> 30 </w:t>
      </w:r>
      <w:r>
        <w:rPr>
          <w:rFonts w:ascii="宋体" w:eastAsia="宋体" w:hAnsi="宋体" w:cs="宋体"/>
          <w:color w:val="4B4B4B"/>
          <w:sz w:val="24"/>
          <w:szCs w:val="24"/>
        </w:rPr>
        <w:t>元的标准安排专项经费，用于保障思政课教师的学术交流、实践研修等，并根据实际情况逐步加大支持力度。</w:t>
      </w:r>
    </w:p>
    <w:p w:rsidR="008C0CA7" w:rsidRDefault="008C0CA7">
      <w:pPr>
        <w:spacing w:line="230" w:lineRule="exact"/>
        <w:rPr>
          <w:sz w:val="20"/>
          <w:szCs w:val="20"/>
        </w:rPr>
      </w:pPr>
    </w:p>
    <w:p w:rsidR="008C0CA7" w:rsidRDefault="005061A5">
      <w:pPr>
        <w:spacing w:line="423" w:lineRule="exact"/>
        <w:ind w:left="360" w:right="266" w:firstLine="480"/>
        <w:rPr>
          <w:sz w:val="20"/>
          <w:szCs w:val="20"/>
        </w:rPr>
      </w:pPr>
      <w:r>
        <w:rPr>
          <w:rFonts w:ascii="宋体" w:eastAsia="宋体" w:hAnsi="宋体" w:cs="宋体"/>
          <w:color w:val="4B4B4B"/>
          <w:sz w:val="24"/>
          <w:szCs w:val="24"/>
        </w:rPr>
        <w:t>第十六条</w:t>
      </w:r>
      <w:r>
        <w:rPr>
          <w:rFonts w:ascii="宋体" w:eastAsia="宋体" w:hAnsi="宋体" w:cs="宋体"/>
          <w:color w:val="4B4B4B"/>
          <w:sz w:val="24"/>
          <w:szCs w:val="24"/>
        </w:rPr>
        <w:t xml:space="preserve"> </w:t>
      </w:r>
      <w:r>
        <w:rPr>
          <w:rFonts w:ascii="宋体" w:eastAsia="宋体" w:hAnsi="宋体" w:cs="宋体"/>
          <w:color w:val="4B4B4B"/>
          <w:sz w:val="24"/>
          <w:szCs w:val="24"/>
        </w:rPr>
        <w:t>主管教育部门和高等学校应当加大对思政课教师科学研究的支持力度。教育部人文社科研究项目要设立专项课题，主管教育部门要设立相关项目，持续有力支持思政课教师开展教学研究。主管教育部门和高等学校应当加强马克思主义理论教学科研成果学术阵地建设，支持新创办思政课研究学术期刊，相关哲学社会科学类学术期刊要设立思政课研究栏目。</w:t>
      </w:r>
    </w:p>
    <w:p w:rsidR="008C0CA7" w:rsidRDefault="008C0CA7">
      <w:pPr>
        <w:spacing w:line="196" w:lineRule="exact"/>
        <w:rPr>
          <w:sz w:val="20"/>
          <w:szCs w:val="20"/>
        </w:rPr>
      </w:pPr>
    </w:p>
    <w:p w:rsidR="008C0CA7" w:rsidRDefault="005061A5">
      <w:pPr>
        <w:spacing w:line="274" w:lineRule="exact"/>
        <w:ind w:left="3560"/>
        <w:rPr>
          <w:sz w:val="20"/>
          <w:szCs w:val="20"/>
        </w:rPr>
      </w:pPr>
      <w:r>
        <w:rPr>
          <w:rFonts w:ascii="宋体" w:eastAsia="宋体" w:hAnsi="宋体" w:cs="宋体"/>
          <w:b/>
          <w:bCs/>
          <w:color w:val="4B4B4B"/>
          <w:sz w:val="24"/>
          <w:szCs w:val="24"/>
        </w:rPr>
        <w:t>第五章考核与评价</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color w:val="4B4B4B"/>
          <w:sz w:val="24"/>
          <w:szCs w:val="24"/>
        </w:rPr>
        <w:t>第十七条</w:t>
      </w:r>
      <w:r>
        <w:rPr>
          <w:rFonts w:ascii="宋体" w:eastAsia="宋体" w:hAnsi="宋体" w:cs="宋体"/>
          <w:color w:val="4B4B4B"/>
          <w:sz w:val="24"/>
          <w:szCs w:val="24"/>
        </w:rPr>
        <w:tab/>
      </w:r>
      <w:r>
        <w:rPr>
          <w:rFonts w:ascii="宋体" w:eastAsia="宋体" w:hAnsi="宋体" w:cs="宋体"/>
          <w:color w:val="4B4B4B"/>
          <w:sz w:val="24"/>
          <w:szCs w:val="24"/>
        </w:rPr>
        <w:t>高等学校应当</w:t>
      </w:r>
      <w:r>
        <w:rPr>
          <w:rFonts w:ascii="宋体" w:eastAsia="宋体" w:hAnsi="宋体" w:cs="宋体"/>
          <w:color w:val="4B4B4B"/>
          <w:sz w:val="24"/>
          <w:szCs w:val="24"/>
        </w:rPr>
        <w:t>科学设置思政课教师专业技术职务（职称）岗位，</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按教师比例核定思政课教师专业技术职务（职称）各类岗位占比，高级岗位比例</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不低于学校平均水平，不得挪作他用。</w:t>
      </w:r>
    </w:p>
    <w:p w:rsidR="008C0CA7" w:rsidRDefault="008C0CA7">
      <w:pPr>
        <w:spacing w:line="194"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color w:val="4B4B4B"/>
          <w:sz w:val="24"/>
          <w:szCs w:val="24"/>
        </w:rPr>
        <w:t>第十八条</w:t>
      </w:r>
      <w:r>
        <w:rPr>
          <w:rFonts w:ascii="宋体" w:eastAsia="宋体" w:hAnsi="宋体" w:cs="宋体"/>
          <w:color w:val="4B4B4B"/>
          <w:sz w:val="24"/>
          <w:szCs w:val="24"/>
        </w:rPr>
        <w:tab/>
      </w:r>
      <w:r>
        <w:rPr>
          <w:rFonts w:ascii="宋体" w:eastAsia="宋体" w:hAnsi="宋体" w:cs="宋体"/>
          <w:color w:val="4B4B4B"/>
          <w:sz w:val="24"/>
          <w:szCs w:val="24"/>
        </w:rPr>
        <w:t>高等学校应当制定符合思政课教师职业特点和岗位要求的专业</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技术职务（职称）评聘标准，提高教学和教学研究在评聘条件中的占比。</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442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50" w:name="page451"/>
      <w:bookmarkEnd w:id="450"/>
    </w:p>
    <w:p w:rsidR="008C0CA7" w:rsidRDefault="005061A5">
      <w:pPr>
        <w:spacing w:line="392" w:lineRule="exact"/>
        <w:ind w:left="360" w:right="366" w:firstLine="480"/>
        <w:jc w:val="both"/>
        <w:rPr>
          <w:sz w:val="20"/>
          <w:szCs w:val="20"/>
        </w:rPr>
      </w:pPr>
      <w:r>
        <w:rPr>
          <w:rFonts w:ascii="宋体" w:eastAsia="宋体" w:hAnsi="宋体" w:cs="宋体"/>
          <w:color w:val="4B4B4B"/>
          <w:sz w:val="23"/>
          <w:szCs w:val="23"/>
        </w:rPr>
        <w:t>高等学校可以结合实际分类设置教学研究型、教学型思政课教师专业技术职务（职称），两种类型都要在教学方面设置基本任务要求，要将教学效果作为思政课教师专业技术职务（职称）评聘的根本标准，同时要重视考查科研成果。</w:t>
      </w:r>
    </w:p>
    <w:p w:rsidR="008C0CA7" w:rsidRDefault="008C0CA7">
      <w:pPr>
        <w:spacing w:line="230" w:lineRule="exact"/>
        <w:rPr>
          <w:sz w:val="20"/>
          <w:szCs w:val="20"/>
        </w:rPr>
      </w:pPr>
    </w:p>
    <w:p w:rsidR="008C0CA7" w:rsidRDefault="005061A5">
      <w:pPr>
        <w:spacing w:line="423" w:lineRule="exact"/>
        <w:ind w:left="360" w:right="246" w:firstLine="480"/>
        <w:jc w:val="both"/>
        <w:rPr>
          <w:sz w:val="20"/>
          <w:szCs w:val="20"/>
        </w:rPr>
      </w:pPr>
      <w:r>
        <w:rPr>
          <w:rFonts w:ascii="宋体" w:eastAsia="宋体" w:hAnsi="宋体" w:cs="宋体"/>
          <w:color w:val="4B4B4B"/>
          <w:sz w:val="24"/>
          <w:szCs w:val="24"/>
        </w:rPr>
        <w:t>高等学校可以设置具体条件，将承担思政课教学的基本情况以及教学实效作为思政课教师参加高一级专业技术职务（职称）评聘的首要考查条件和必要条件。将为本专科生上思政课作为思政课教师参加高级专业技术职务（职称）评聘的必要条件。将至少一年兼任辅导员、班主任等日常思想政治教育工作经历并考核合格作为青年教师晋升高一级专</w:t>
      </w:r>
      <w:r>
        <w:rPr>
          <w:rFonts w:ascii="宋体" w:eastAsia="宋体" w:hAnsi="宋体" w:cs="宋体"/>
          <w:color w:val="4B4B4B"/>
          <w:sz w:val="24"/>
          <w:szCs w:val="24"/>
        </w:rPr>
        <w:t>业技术职务（职称）的必要条件。</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思政课教师指导</w:t>
      </w:r>
      <w:r>
        <w:rPr>
          <w:rFonts w:ascii="宋体" w:eastAsia="宋体" w:hAnsi="宋体" w:cs="宋体"/>
          <w:color w:val="4B4B4B"/>
          <w:sz w:val="24"/>
          <w:szCs w:val="24"/>
        </w:rPr>
        <w:t xml:space="preserve"> 1 </w:t>
      </w:r>
      <w:r>
        <w:rPr>
          <w:rFonts w:ascii="宋体" w:eastAsia="宋体" w:hAnsi="宋体" w:cs="宋体"/>
          <w:color w:val="4B4B4B"/>
          <w:sz w:val="24"/>
          <w:szCs w:val="24"/>
        </w:rPr>
        <w:t>个马克思主义理论类学生社团</w:t>
      </w:r>
      <w:r>
        <w:rPr>
          <w:rFonts w:ascii="宋体" w:eastAsia="宋体" w:hAnsi="宋体" w:cs="宋体"/>
          <w:color w:val="4B4B4B"/>
          <w:sz w:val="24"/>
          <w:szCs w:val="24"/>
        </w:rPr>
        <w:t xml:space="preserve"> 1 </w:t>
      </w:r>
      <w:r>
        <w:rPr>
          <w:rFonts w:ascii="宋体" w:eastAsia="宋体" w:hAnsi="宋体" w:cs="宋体"/>
          <w:color w:val="4B4B4B"/>
          <w:sz w:val="24"/>
          <w:szCs w:val="24"/>
        </w:rPr>
        <w:t>年以上，且较好履行政治把关、理论学习、业务指导等职责的，在专业技术职务（职称）评聘中同等条件下可以优先考虑。</w:t>
      </w:r>
    </w:p>
    <w:p w:rsidR="008C0CA7" w:rsidRDefault="008C0CA7">
      <w:pPr>
        <w:spacing w:line="230"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color w:val="4B4B4B"/>
          <w:sz w:val="24"/>
          <w:szCs w:val="24"/>
        </w:rPr>
        <w:t>思政课教师在思想素质、政治素质、师德师风等方面存在突出问题的，在专业技术职务（职称）评聘中实行</w:t>
      </w:r>
      <w:r>
        <w:rPr>
          <w:rFonts w:ascii="宋体" w:eastAsia="宋体" w:hAnsi="宋体" w:cs="宋体"/>
          <w:color w:val="4B4B4B"/>
          <w:sz w:val="24"/>
          <w:szCs w:val="24"/>
        </w:rPr>
        <w:t>“</w:t>
      </w:r>
      <w:r>
        <w:rPr>
          <w:rFonts w:ascii="宋体" w:eastAsia="宋体" w:hAnsi="宋体" w:cs="宋体"/>
          <w:color w:val="4B4B4B"/>
          <w:sz w:val="24"/>
          <w:szCs w:val="24"/>
        </w:rPr>
        <w:t>一票否决</w:t>
      </w:r>
      <w:r>
        <w:rPr>
          <w:rFonts w:ascii="宋体" w:eastAsia="宋体" w:hAnsi="宋体" w:cs="宋体"/>
          <w:color w:val="4B4B4B"/>
          <w:sz w:val="24"/>
          <w:szCs w:val="24"/>
        </w:rPr>
        <w:t>”</w:t>
      </w:r>
      <w:r>
        <w:rPr>
          <w:rFonts w:ascii="宋体" w:eastAsia="宋体" w:hAnsi="宋体" w:cs="宋体"/>
          <w:color w:val="4B4B4B"/>
          <w:sz w:val="24"/>
          <w:szCs w:val="24"/>
        </w:rPr>
        <w:t>。</w:t>
      </w:r>
    </w:p>
    <w:p w:rsidR="008C0CA7" w:rsidRDefault="008C0CA7">
      <w:pPr>
        <w:spacing w:line="229"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color w:val="4B4B4B"/>
          <w:sz w:val="24"/>
          <w:szCs w:val="24"/>
        </w:rPr>
        <w:t>第十九条</w:t>
      </w:r>
      <w:r>
        <w:rPr>
          <w:rFonts w:ascii="宋体" w:eastAsia="宋体" w:hAnsi="宋体" w:cs="宋体"/>
          <w:color w:val="4B4B4B"/>
          <w:sz w:val="24"/>
          <w:szCs w:val="24"/>
        </w:rPr>
        <w:t xml:space="preserve"> </w:t>
      </w:r>
      <w:r>
        <w:rPr>
          <w:rFonts w:ascii="宋体" w:eastAsia="宋体" w:hAnsi="宋体" w:cs="宋体"/>
          <w:color w:val="4B4B4B"/>
          <w:sz w:val="24"/>
          <w:szCs w:val="24"/>
        </w:rPr>
        <w:t>高等学校应当完善思政课教师教学和科研成果认定制度，推行科研成果代表作制度，制定思政课教师发表文章的重点报刊目录，将思政课教师在中央和地方主要媒体发表的理论文章纳入学术成果范围，细化相关认定办法。教学和科研成果可以是专著、论文、教学参考资料、调查报告、教书育人经验总结等。在制定思政课教师专业技术职务（职称）评聘指标和排次定序依据时，要结合实际设置规则，不得将国外期刊论文发表情况和出国访学留学情况作为必要条件。</w:t>
      </w:r>
    </w:p>
    <w:p w:rsidR="008C0CA7" w:rsidRDefault="008C0CA7">
      <w:pPr>
        <w:spacing w:line="200" w:lineRule="exact"/>
        <w:rPr>
          <w:sz w:val="20"/>
          <w:szCs w:val="20"/>
        </w:rPr>
      </w:pPr>
    </w:p>
    <w:p w:rsidR="008C0CA7" w:rsidRDefault="005061A5">
      <w:pPr>
        <w:tabs>
          <w:tab w:val="left" w:pos="2020"/>
        </w:tabs>
        <w:spacing w:line="274" w:lineRule="exact"/>
        <w:ind w:left="840"/>
        <w:rPr>
          <w:sz w:val="20"/>
          <w:szCs w:val="20"/>
        </w:rPr>
      </w:pPr>
      <w:r>
        <w:rPr>
          <w:rFonts w:ascii="宋体" w:eastAsia="宋体" w:hAnsi="宋体" w:cs="宋体"/>
          <w:color w:val="4B4B4B"/>
          <w:sz w:val="24"/>
          <w:szCs w:val="24"/>
        </w:rPr>
        <w:t>第二十条</w:t>
      </w:r>
      <w:r>
        <w:rPr>
          <w:rFonts w:ascii="宋体" w:eastAsia="宋体" w:hAnsi="宋体" w:cs="宋体"/>
          <w:color w:val="4B4B4B"/>
          <w:sz w:val="24"/>
          <w:szCs w:val="24"/>
        </w:rPr>
        <w:tab/>
      </w:r>
      <w:r>
        <w:rPr>
          <w:rFonts w:ascii="宋体" w:eastAsia="宋体" w:hAnsi="宋体" w:cs="宋体"/>
          <w:color w:val="4B4B4B"/>
          <w:sz w:val="24"/>
          <w:szCs w:val="24"/>
        </w:rPr>
        <w:t>高等学校应当健全思政课教师专业技术职务（职称）评价机制，</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建立以同行专家评价为主的评价机制，突出思政课的政治性、思想性、学术性、</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专业性、实效性，评价专家应以马克思主义理论学科为主，同时可适当吸收相关</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学科专家参加。</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思政课教师专业技术职务（职称）评审委员会应当包含学校党委有关负责同</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志、思政课教学科研部门负责人，校内专业技术职务（职称）评聘委员会应有同</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比例的马克思主义理论学科专家。</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高等学校应当制定思政课教师专业技术职务（职称）管理办法。完善专业技</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术职务（职称）退出机制，加强聘期考核，加大激励力度，准聘与长聘相结合。</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443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451" w:name="page452"/>
      <w:bookmarkEnd w:id="451"/>
    </w:p>
    <w:p w:rsidR="008C0CA7" w:rsidRDefault="005061A5">
      <w:pPr>
        <w:spacing w:line="274" w:lineRule="exact"/>
        <w:ind w:right="-13"/>
        <w:jc w:val="center"/>
        <w:rPr>
          <w:sz w:val="20"/>
          <w:szCs w:val="20"/>
        </w:rPr>
      </w:pPr>
      <w:r>
        <w:rPr>
          <w:rFonts w:ascii="宋体" w:eastAsia="宋体" w:hAnsi="宋体" w:cs="宋体"/>
          <w:b/>
          <w:bCs/>
          <w:color w:val="4B4B4B"/>
          <w:sz w:val="24"/>
          <w:szCs w:val="24"/>
        </w:rPr>
        <w:t>第六章保障与管理</w:t>
      </w:r>
    </w:p>
    <w:p w:rsidR="008C0CA7" w:rsidRDefault="008C0CA7">
      <w:pPr>
        <w:spacing w:line="228" w:lineRule="exact"/>
        <w:rPr>
          <w:sz w:val="20"/>
          <w:szCs w:val="20"/>
        </w:rPr>
      </w:pPr>
    </w:p>
    <w:p w:rsidR="008C0CA7" w:rsidRDefault="005061A5">
      <w:pPr>
        <w:spacing w:line="392" w:lineRule="exact"/>
        <w:ind w:left="360" w:right="266" w:firstLine="480"/>
        <w:jc w:val="both"/>
        <w:rPr>
          <w:sz w:val="20"/>
          <w:szCs w:val="20"/>
        </w:rPr>
      </w:pPr>
      <w:r>
        <w:rPr>
          <w:rFonts w:ascii="宋体" w:eastAsia="宋体" w:hAnsi="宋体" w:cs="宋体"/>
          <w:color w:val="4B4B4B"/>
          <w:sz w:val="24"/>
          <w:szCs w:val="24"/>
        </w:rPr>
        <w:t>第二十一条</w:t>
      </w:r>
      <w:r>
        <w:rPr>
          <w:rFonts w:ascii="宋体" w:eastAsia="宋体" w:hAnsi="宋体" w:cs="宋体"/>
          <w:color w:val="4B4B4B"/>
          <w:sz w:val="24"/>
          <w:szCs w:val="24"/>
        </w:rPr>
        <w:t xml:space="preserve"> </w:t>
      </w:r>
      <w:r>
        <w:rPr>
          <w:rFonts w:ascii="宋体" w:eastAsia="宋体" w:hAnsi="宋体" w:cs="宋体"/>
          <w:color w:val="4B4B4B"/>
          <w:sz w:val="24"/>
          <w:szCs w:val="24"/>
        </w:rPr>
        <w:t>高等学校应当切实提高专职思政课教师待遇，要因地制宜设立思政课教师岗位津贴。高等学校要为思政课教师的教学科研工作创造便利条件，配备满足教学科研需要的办公空间、硬件设备和图书资料。</w:t>
      </w:r>
    </w:p>
    <w:p w:rsidR="008C0CA7" w:rsidRDefault="008C0CA7">
      <w:pPr>
        <w:spacing w:line="230" w:lineRule="exact"/>
        <w:rPr>
          <w:sz w:val="20"/>
          <w:szCs w:val="20"/>
        </w:rPr>
      </w:pPr>
    </w:p>
    <w:p w:rsidR="008C0CA7" w:rsidRDefault="005061A5">
      <w:pPr>
        <w:spacing w:line="392" w:lineRule="exact"/>
        <w:ind w:left="360" w:right="366" w:firstLine="480"/>
        <w:rPr>
          <w:sz w:val="20"/>
          <w:szCs w:val="20"/>
        </w:rPr>
      </w:pPr>
      <w:r>
        <w:rPr>
          <w:rFonts w:ascii="宋体" w:eastAsia="宋体" w:hAnsi="宋体" w:cs="宋体"/>
          <w:color w:val="4B4B4B"/>
          <w:sz w:val="24"/>
          <w:szCs w:val="24"/>
        </w:rPr>
        <w:t>第二十二条</w:t>
      </w:r>
      <w:r>
        <w:rPr>
          <w:rFonts w:ascii="宋体" w:eastAsia="宋体" w:hAnsi="宋体" w:cs="宋体"/>
          <w:color w:val="4B4B4B"/>
          <w:sz w:val="24"/>
          <w:szCs w:val="24"/>
        </w:rPr>
        <w:t xml:space="preserve"> </w:t>
      </w:r>
      <w:r>
        <w:rPr>
          <w:rFonts w:ascii="宋体" w:eastAsia="宋体" w:hAnsi="宋体" w:cs="宋体"/>
          <w:color w:val="4B4B4B"/>
          <w:sz w:val="24"/>
          <w:szCs w:val="24"/>
        </w:rPr>
        <w:t>高等学校思政课教师由马克思主义学院等思政课教学科研机构统一管理。每门课程都应当建立相应的教学科研组织，并可以根据需要配备管理人员。</w:t>
      </w:r>
    </w:p>
    <w:p w:rsidR="008C0CA7" w:rsidRDefault="008C0CA7">
      <w:pPr>
        <w:spacing w:line="230" w:lineRule="exact"/>
        <w:rPr>
          <w:sz w:val="20"/>
          <w:szCs w:val="20"/>
        </w:rPr>
      </w:pPr>
    </w:p>
    <w:p w:rsidR="008C0CA7" w:rsidRDefault="005061A5">
      <w:pPr>
        <w:spacing w:line="423" w:lineRule="exact"/>
        <w:ind w:left="360" w:right="366" w:firstLine="480"/>
        <w:rPr>
          <w:sz w:val="20"/>
          <w:szCs w:val="20"/>
        </w:rPr>
      </w:pPr>
      <w:r>
        <w:rPr>
          <w:rFonts w:ascii="宋体" w:eastAsia="宋体" w:hAnsi="宋体" w:cs="宋体"/>
          <w:color w:val="4B4B4B"/>
          <w:sz w:val="24"/>
          <w:szCs w:val="24"/>
        </w:rPr>
        <w:t>第二十三条</w:t>
      </w:r>
      <w:r>
        <w:rPr>
          <w:rFonts w:ascii="宋体" w:eastAsia="宋体" w:hAnsi="宋体" w:cs="宋体"/>
          <w:color w:val="4B4B4B"/>
          <w:sz w:val="24"/>
          <w:szCs w:val="24"/>
        </w:rPr>
        <w:t xml:space="preserve"> </w:t>
      </w:r>
      <w:r>
        <w:rPr>
          <w:rFonts w:ascii="宋体" w:eastAsia="宋体" w:hAnsi="宋体" w:cs="宋体"/>
          <w:color w:val="4B4B4B"/>
          <w:sz w:val="24"/>
          <w:szCs w:val="24"/>
        </w:rPr>
        <w:t>主管教育部门和高等学校要大力培养、推荐、表彰思政课教师中的先进典型。全国教育系统先进个人表彰中对思政课教师比例或名额作出规定；国家级教学成果奖、高等学校科学研究优秀成果奖（人文社科）中加大力度支持思政课；</w:t>
      </w:r>
      <w:r>
        <w:rPr>
          <w:rFonts w:ascii="宋体" w:eastAsia="宋体" w:hAnsi="宋体" w:cs="宋体"/>
          <w:color w:val="4B4B4B"/>
          <w:sz w:val="24"/>
          <w:szCs w:val="24"/>
        </w:rPr>
        <w:t>“</w:t>
      </w:r>
      <w:r>
        <w:rPr>
          <w:rFonts w:ascii="宋体" w:eastAsia="宋体" w:hAnsi="宋体" w:cs="宋体"/>
          <w:color w:val="4B4B4B"/>
          <w:sz w:val="24"/>
          <w:szCs w:val="24"/>
        </w:rPr>
        <w:t>长江学者奖励计划</w:t>
      </w:r>
      <w:r>
        <w:rPr>
          <w:rFonts w:ascii="宋体" w:eastAsia="宋体" w:hAnsi="宋体" w:cs="宋体"/>
          <w:color w:val="4B4B4B"/>
          <w:sz w:val="24"/>
          <w:szCs w:val="24"/>
        </w:rPr>
        <w:t>”</w:t>
      </w:r>
      <w:r>
        <w:rPr>
          <w:rFonts w:ascii="宋体" w:eastAsia="宋体" w:hAnsi="宋体" w:cs="宋体"/>
          <w:color w:val="4B4B4B"/>
          <w:sz w:val="24"/>
          <w:szCs w:val="24"/>
        </w:rPr>
        <w:t>等高层次人才项目中加大倾斜支持优秀思政课教师的力度。</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第二十四条</w:t>
      </w:r>
      <w:r>
        <w:rPr>
          <w:rFonts w:ascii="宋体" w:eastAsia="宋体" w:hAnsi="宋体" w:cs="宋体"/>
          <w:color w:val="4B4B4B"/>
          <w:sz w:val="24"/>
          <w:szCs w:val="24"/>
        </w:rPr>
        <w:t xml:space="preserve"> </w:t>
      </w:r>
      <w:r>
        <w:rPr>
          <w:rFonts w:ascii="宋体" w:eastAsia="宋体" w:hAnsi="宋体" w:cs="宋体"/>
          <w:color w:val="4B4B4B"/>
          <w:sz w:val="24"/>
          <w:szCs w:val="24"/>
        </w:rPr>
        <w:t>主管教育部门和高等学校应当加强宣传、引导，并采取设立奖励基金等方式支持高等学校思政课教师队伍建设，以各种方式定期对优秀思政课教师和马克思主义理论学科学生给予奖励。</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第二十五条</w:t>
      </w:r>
      <w:r>
        <w:rPr>
          <w:rFonts w:ascii="宋体" w:eastAsia="宋体" w:hAnsi="宋体" w:cs="宋体"/>
          <w:color w:val="4B4B4B"/>
          <w:sz w:val="24"/>
          <w:szCs w:val="24"/>
        </w:rPr>
        <w:t xml:space="preserve"> </w:t>
      </w:r>
      <w:r>
        <w:rPr>
          <w:rFonts w:ascii="宋体" w:eastAsia="宋体" w:hAnsi="宋体" w:cs="宋体"/>
          <w:color w:val="4B4B4B"/>
          <w:sz w:val="24"/>
          <w:szCs w:val="24"/>
        </w:rPr>
        <w:t>高等学校应当加强对思政课教师的考核，健全退</w:t>
      </w:r>
      <w:r>
        <w:rPr>
          <w:rFonts w:ascii="宋体" w:eastAsia="宋体" w:hAnsi="宋体" w:cs="宋体"/>
          <w:color w:val="4B4B4B"/>
          <w:sz w:val="24"/>
          <w:szCs w:val="24"/>
        </w:rPr>
        <w:t>出机制，对政治立场、政治方向、政治原则、政治道路上不能同党中央保持一致的，或理论素养、教学水平达不到标准的教师，不得继续担任思政课教师或马克思主义理论学科研究生导师。</w:t>
      </w:r>
    </w:p>
    <w:p w:rsidR="008C0CA7" w:rsidRDefault="008C0CA7">
      <w:pPr>
        <w:spacing w:line="196" w:lineRule="exact"/>
        <w:rPr>
          <w:sz w:val="20"/>
          <w:szCs w:val="20"/>
        </w:rPr>
      </w:pPr>
    </w:p>
    <w:p w:rsidR="008C0CA7" w:rsidRDefault="005061A5">
      <w:pPr>
        <w:spacing w:line="274" w:lineRule="exact"/>
        <w:ind w:right="6"/>
        <w:jc w:val="center"/>
        <w:rPr>
          <w:sz w:val="20"/>
          <w:szCs w:val="20"/>
        </w:rPr>
      </w:pPr>
      <w:r>
        <w:rPr>
          <w:rFonts w:ascii="宋体" w:eastAsia="宋体" w:hAnsi="宋体" w:cs="宋体"/>
          <w:b/>
          <w:bCs/>
          <w:color w:val="4B4B4B"/>
          <w:sz w:val="24"/>
          <w:szCs w:val="24"/>
        </w:rPr>
        <w:t>第七章附则</w:t>
      </w:r>
    </w:p>
    <w:p w:rsidR="008C0CA7" w:rsidRDefault="008C0CA7">
      <w:pPr>
        <w:spacing w:line="22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color w:val="4B4B4B"/>
          <w:sz w:val="24"/>
          <w:szCs w:val="24"/>
        </w:rPr>
        <w:t>第二十六条</w:t>
      </w:r>
      <w:r>
        <w:rPr>
          <w:rFonts w:ascii="宋体" w:eastAsia="宋体" w:hAnsi="宋体" w:cs="宋体"/>
          <w:color w:val="4B4B4B"/>
          <w:sz w:val="24"/>
          <w:szCs w:val="24"/>
        </w:rPr>
        <w:t xml:space="preserve"> </w:t>
      </w:r>
      <w:r>
        <w:rPr>
          <w:rFonts w:ascii="宋体" w:eastAsia="宋体" w:hAnsi="宋体" w:cs="宋体"/>
          <w:color w:val="4B4B4B"/>
          <w:sz w:val="24"/>
          <w:szCs w:val="24"/>
        </w:rPr>
        <w:t>本规定适用于普通高等学校（包括民办高等学校）思政课教师队伍建设。其他类型高等学校的思政课教师队伍建设可以参照本规定执行。</w:t>
      </w:r>
    </w:p>
    <w:p w:rsidR="008C0CA7" w:rsidRDefault="008C0CA7">
      <w:pPr>
        <w:spacing w:line="207" w:lineRule="exact"/>
        <w:rPr>
          <w:sz w:val="20"/>
          <w:szCs w:val="20"/>
        </w:rPr>
      </w:pPr>
    </w:p>
    <w:p w:rsidR="008C0CA7" w:rsidRDefault="005061A5">
      <w:pPr>
        <w:tabs>
          <w:tab w:val="left" w:pos="2260"/>
        </w:tabs>
        <w:spacing w:line="263" w:lineRule="exact"/>
        <w:ind w:left="840"/>
        <w:rPr>
          <w:sz w:val="20"/>
          <w:szCs w:val="20"/>
        </w:rPr>
      </w:pPr>
      <w:r>
        <w:rPr>
          <w:rFonts w:ascii="宋体" w:eastAsia="宋体" w:hAnsi="宋体" w:cs="宋体"/>
          <w:color w:val="4B4B4B"/>
          <w:sz w:val="23"/>
          <w:szCs w:val="23"/>
        </w:rPr>
        <w:t>第二十七条</w:t>
      </w:r>
      <w:r>
        <w:rPr>
          <w:rFonts w:ascii="宋体" w:eastAsia="宋体" w:hAnsi="宋体" w:cs="宋体"/>
          <w:color w:val="4B4B4B"/>
          <w:sz w:val="23"/>
          <w:szCs w:val="23"/>
        </w:rPr>
        <w:tab/>
      </w:r>
      <w:r>
        <w:rPr>
          <w:rFonts w:ascii="宋体" w:eastAsia="宋体" w:hAnsi="宋体" w:cs="宋体"/>
          <w:color w:val="4B4B4B"/>
          <w:sz w:val="23"/>
          <w:szCs w:val="23"/>
        </w:rPr>
        <w:t>省级教育部门可以根据本规定，结合本地实际制定相关实施细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则。</w:t>
      </w:r>
    </w:p>
    <w:p w:rsidR="008C0CA7" w:rsidRDefault="008C0CA7">
      <w:pPr>
        <w:spacing w:line="194" w:lineRule="exact"/>
        <w:rPr>
          <w:sz w:val="20"/>
          <w:szCs w:val="20"/>
        </w:rPr>
      </w:pPr>
    </w:p>
    <w:p w:rsidR="008C0CA7" w:rsidRDefault="005061A5">
      <w:pPr>
        <w:tabs>
          <w:tab w:val="left" w:pos="2260"/>
        </w:tabs>
        <w:spacing w:line="274" w:lineRule="exact"/>
        <w:ind w:left="840"/>
        <w:rPr>
          <w:sz w:val="20"/>
          <w:szCs w:val="20"/>
        </w:rPr>
      </w:pPr>
      <w:r>
        <w:rPr>
          <w:rFonts w:ascii="宋体" w:eastAsia="宋体" w:hAnsi="宋体" w:cs="宋体"/>
          <w:color w:val="4B4B4B"/>
          <w:sz w:val="24"/>
          <w:szCs w:val="24"/>
        </w:rPr>
        <w:t>第二十八条</w:t>
      </w:r>
      <w:r>
        <w:rPr>
          <w:rFonts w:ascii="宋体" w:eastAsia="宋体" w:hAnsi="宋体" w:cs="宋体"/>
          <w:color w:val="4B4B4B"/>
          <w:sz w:val="24"/>
          <w:szCs w:val="24"/>
        </w:rPr>
        <w:tab/>
      </w:r>
      <w:r>
        <w:rPr>
          <w:rFonts w:ascii="宋体" w:eastAsia="宋体" w:hAnsi="宋体" w:cs="宋体"/>
          <w:color w:val="4B4B4B"/>
          <w:sz w:val="24"/>
          <w:szCs w:val="24"/>
        </w:rPr>
        <w:t>本规定自</w:t>
      </w:r>
      <w:r>
        <w:rPr>
          <w:rFonts w:ascii="宋体" w:eastAsia="宋体" w:hAnsi="宋体" w:cs="宋体"/>
          <w:color w:val="4B4B4B"/>
          <w:sz w:val="24"/>
          <w:szCs w:val="24"/>
        </w:rPr>
        <w:t xml:space="preserve"> 2020 </w:t>
      </w:r>
      <w:r>
        <w:rPr>
          <w:rFonts w:ascii="宋体" w:eastAsia="宋体" w:hAnsi="宋体" w:cs="宋体"/>
          <w:color w:val="4B4B4B"/>
          <w:sz w:val="24"/>
          <w:szCs w:val="24"/>
        </w:rPr>
        <w:t>年</w:t>
      </w:r>
      <w:r>
        <w:rPr>
          <w:rFonts w:ascii="宋体" w:eastAsia="宋体" w:hAnsi="宋体" w:cs="宋体"/>
          <w:color w:val="4B4B4B"/>
          <w:sz w:val="24"/>
          <w:szCs w:val="24"/>
        </w:rPr>
        <w:t xml:space="preserve"> 3 </w:t>
      </w:r>
      <w:r>
        <w:rPr>
          <w:rFonts w:ascii="宋体" w:eastAsia="宋体" w:hAnsi="宋体" w:cs="宋体"/>
          <w:color w:val="4B4B4B"/>
          <w:sz w:val="24"/>
          <w:szCs w:val="24"/>
        </w:rPr>
        <w:t>月</w:t>
      </w:r>
      <w:r>
        <w:rPr>
          <w:rFonts w:ascii="宋体" w:eastAsia="宋体" w:hAnsi="宋体" w:cs="宋体"/>
          <w:color w:val="4B4B4B"/>
          <w:sz w:val="24"/>
          <w:szCs w:val="24"/>
        </w:rPr>
        <w:t xml:space="preserve"> 1 </w:t>
      </w:r>
      <w:r>
        <w:rPr>
          <w:rFonts w:ascii="宋体" w:eastAsia="宋体" w:hAnsi="宋体" w:cs="宋体"/>
          <w:color w:val="4B4B4B"/>
          <w:sz w:val="24"/>
          <w:szCs w:val="24"/>
        </w:rPr>
        <w:t>日起施行。</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5" w:lineRule="exact"/>
        <w:rPr>
          <w:sz w:val="20"/>
          <w:szCs w:val="20"/>
        </w:rPr>
      </w:pPr>
    </w:p>
    <w:p w:rsidR="008C0CA7" w:rsidRDefault="005061A5">
      <w:pPr>
        <w:ind w:right="-13"/>
        <w:jc w:val="center"/>
        <w:rPr>
          <w:sz w:val="20"/>
          <w:szCs w:val="20"/>
        </w:rPr>
      </w:pPr>
      <w:r>
        <w:rPr>
          <w:rFonts w:eastAsia="Times New Roman"/>
          <w:sz w:val="24"/>
          <w:szCs w:val="24"/>
        </w:rPr>
        <w:t>444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54" w:lineRule="exact"/>
        <w:rPr>
          <w:sz w:val="20"/>
          <w:szCs w:val="20"/>
        </w:rPr>
      </w:pPr>
      <w:bookmarkStart w:id="452" w:name="page453"/>
      <w:bookmarkEnd w:id="452"/>
    </w:p>
    <w:p w:rsidR="008C0CA7" w:rsidRDefault="005061A5">
      <w:pPr>
        <w:spacing w:line="470" w:lineRule="exact"/>
        <w:ind w:left="360" w:right="346"/>
        <w:jc w:val="center"/>
        <w:rPr>
          <w:sz w:val="20"/>
          <w:szCs w:val="20"/>
        </w:rPr>
      </w:pPr>
      <w:r>
        <w:rPr>
          <w:rFonts w:ascii="宋体" w:eastAsia="宋体" w:hAnsi="宋体" w:cs="宋体"/>
          <w:b/>
          <w:bCs/>
          <w:color w:val="333333"/>
          <w:sz w:val="32"/>
          <w:szCs w:val="32"/>
        </w:rPr>
        <w:t>中共中央办公厅</w:t>
      </w:r>
      <w:r>
        <w:rPr>
          <w:rFonts w:ascii="宋体" w:eastAsia="宋体" w:hAnsi="宋体" w:cs="宋体"/>
          <w:b/>
          <w:bCs/>
          <w:color w:val="333333"/>
          <w:sz w:val="32"/>
          <w:szCs w:val="32"/>
        </w:rPr>
        <w:t xml:space="preserve"> </w:t>
      </w:r>
      <w:r>
        <w:rPr>
          <w:rFonts w:ascii="宋体" w:eastAsia="宋体" w:hAnsi="宋体" w:cs="宋体"/>
          <w:b/>
          <w:bCs/>
          <w:color w:val="333333"/>
          <w:sz w:val="32"/>
          <w:szCs w:val="32"/>
        </w:rPr>
        <w:t>国务院办公厅印发《关于深化新时代教育督导体制机制改革的意见》</w:t>
      </w:r>
    </w:p>
    <w:p w:rsidR="008C0CA7" w:rsidRDefault="008C0CA7">
      <w:pPr>
        <w:spacing w:line="200" w:lineRule="exact"/>
        <w:rPr>
          <w:sz w:val="20"/>
          <w:szCs w:val="20"/>
        </w:rPr>
      </w:pPr>
    </w:p>
    <w:p w:rsidR="008C0CA7" w:rsidRDefault="008C0CA7">
      <w:pPr>
        <w:spacing w:line="260" w:lineRule="exact"/>
        <w:rPr>
          <w:sz w:val="20"/>
          <w:szCs w:val="20"/>
        </w:rPr>
      </w:pPr>
    </w:p>
    <w:p w:rsidR="008C0CA7" w:rsidRDefault="005061A5">
      <w:pPr>
        <w:spacing w:line="274" w:lineRule="exact"/>
        <w:ind w:left="4180"/>
        <w:rPr>
          <w:sz w:val="20"/>
          <w:szCs w:val="20"/>
        </w:rPr>
      </w:pPr>
      <w:r>
        <w:rPr>
          <w:rFonts w:ascii="宋体" w:eastAsia="宋体" w:hAnsi="宋体" w:cs="宋体"/>
          <w:color w:val="333333"/>
          <w:sz w:val="24"/>
          <w:szCs w:val="24"/>
        </w:rPr>
        <w:t>2020.2.19</w:t>
      </w:r>
    </w:p>
    <w:p w:rsidR="008C0CA7" w:rsidRDefault="008C0CA7">
      <w:pPr>
        <w:spacing w:line="200" w:lineRule="exact"/>
        <w:rPr>
          <w:sz w:val="20"/>
          <w:szCs w:val="20"/>
        </w:rPr>
      </w:pPr>
    </w:p>
    <w:p w:rsidR="008C0CA7" w:rsidRDefault="008C0CA7">
      <w:pPr>
        <w:spacing w:line="256" w:lineRule="exact"/>
        <w:rPr>
          <w:sz w:val="20"/>
          <w:szCs w:val="20"/>
        </w:rPr>
      </w:pPr>
    </w:p>
    <w:p w:rsidR="008C0CA7" w:rsidRDefault="005061A5">
      <w:pPr>
        <w:spacing w:line="392" w:lineRule="exact"/>
        <w:ind w:left="360" w:right="366" w:firstLine="420"/>
        <w:jc w:val="both"/>
        <w:rPr>
          <w:sz w:val="20"/>
          <w:szCs w:val="20"/>
        </w:rPr>
      </w:pPr>
      <w:r>
        <w:rPr>
          <w:rFonts w:ascii="宋体" w:eastAsia="宋体" w:hAnsi="宋体" w:cs="宋体"/>
          <w:color w:val="333333"/>
          <w:sz w:val="24"/>
          <w:szCs w:val="24"/>
        </w:rPr>
        <w:t>新华社北京</w:t>
      </w:r>
      <w:r>
        <w:rPr>
          <w:rFonts w:ascii="宋体" w:eastAsia="宋体" w:hAnsi="宋体" w:cs="宋体"/>
          <w:color w:val="333333"/>
          <w:sz w:val="24"/>
          <w:szCs w:val="24"/>
        </w:rPr>
        <w:t xml:space="preserve"> 2 </w:t>
      </w:r>
      <w:r>
        <w:rPr>
          <w:rFonts w:ascii="宋体" w:eastAsia="宋体" w:hAnsi="宋体" w:cs="宋体"/>
          <w:color w:val="333333"/>
          <w:sz w:val="24"/>
          <w:szCs w:val="24"/>
        </w:rPr>
        <w:t>月</w:t>
      </w:r>
      <w:r>
        <w:rPr>
          <w:rFonts w:ascii="宋体" w:eastAsia="宋体" w:hAnsi="宋体" w:cs="宋体"/>
          <w:color w:val="333333"/>
          <w:sz w:val="24"/>
          <w:szCs w:val="24"/>
        </w:rPr>
        <w:t xml:space="preserve"> 19 </w:t>
      </w:r>
      <w:r>
        <w:rPr>
          <w:rFonts w:ascii="宋体" w:eastAsia="宋体" w:hAnsi="宋体" w:cs="宋体"/>
          <w:color w:val="333333"/>
          <w:sz w:val="24"/>
          <w:szCs w:val="24"/>
        </w:rPr>
        <w:t>日电</w:t>
      </w:r>
      <w:r>
        <w:rPr>
          <w:rFonts w:ascii="宋体" w:eastAsia="宋体" w:hAnsi="宋体" w:cs="宋体"/>
          <w:color w:val="333333"/>
          <w:sz w:val="24"/>
          <w:szCs w:val="24"/>
        </w:rPr>
        <w:t xml:space="preserve"> </w:t>
      </w:r>
      <w:r>
        <w:rPr>
          <w:rFonts w:ascii="宋体" w:eastAsia="宋体" w:hAnsi="宋体" w:cs="宋体"/>
          <w:color w:val="333333"/>
          <w:sz w:val="24"/>
          <w:szCs w:val="24"/>
        </w:rPr>
        <w:t>近日，中共中央办公厅、国务院办公厅印发了《关于深化新时代教育督导体制机制改革的意见》（以下简称《意见》），并发出通知，要求各地区各部门结合实际认真贯彻落实。</w:t>
      </w:r>
    </w:p>
    <w:p w:rsidR="008C0CA7" w:rsidRDefault="008C0CA7">
      <w:pPr>
        <w:spacing w:line="200" w:lineRule="exact"/>
        <w:rPr>
          <w:sz w:val="20"/>
          <w:szCs w:val="20"/>
        </w:rPr>
      </w:pPr>
    </w:p>
    <w:p w:rsidR="008C0CA7" w:rsidRDefault="008C0CA7">
      <w:pPr>
        <w:spacing w:line="222" w:lineRule="exact"/>
        <w:rPr>
          <w:sz w:val="20"/>
          <w:szCs w:val="20"/>
        </w:rPr>
      </w:pPr>
    </w:p>
    <w:p w:rsidR="008C0CA7" w:rsidRDefault="005061A5">
      <w:pPr>
        <w:spacing w:line="274" w:lineRule="exact"/>
        <w:ind w:left="780"/>
        <w:rPr>
          <w:sz w:val="20"/>
          <w:szCs w:val="20"/>
        </w:rPr>
      </w:pPr>
      <w:r>
        <w:rPr>
          <w:rFonts w:ascii="宋体" w:eastAsia="宋体" w:hAnsi="宋体" w:cs="宋体"/>
          <w:color w:val="333333"/>
          <w:sz w:val="24"/>
          <w:szCs w:val="24"/>
        </w:rPr>
        <w:t>《关于深化新时代教育督导体制机制改革的意见》全文如下。</w:t>
      </w:r>
    </w:p>
    <w:p w:rsidR="008C0CA7" w:rsidRDefault="008C0CA7">
      <w:pPr>
        <w:spacing w:line="200" w:lineRule="exact"/>
        <w:rPr>
          <w:sz w:val="20"/>
          <w:szCs w:val="20"/>
        </w:rPr>
      </w:pPr>
    </w:p>
    <w:p w:rsidR="008C0CA7" w:rsidRDefault="008C0CA7">
      <w:pPr>
        <w:spacing w:line="253" w:lineRule="exact"/>
        <w:rPr>
          <w:sz w:val="20"/>
          <w:szCs w:val="20"/>
        </w:rPr>
      </w:pPr>
    </w:p>
    <w:p w:rsidR="008C0CA7" w:rsidRDefault="005061A5">
      <w:pPr>
        <w:spacing w:line="422" w:lineRule="exact"/>
        <w:ind w:left="360" w:right="246" w:firstLine="420"/>
        <w:jc w:val="both"/>
        <w:rPr>
          <w:sz w:val="20"/>
          <w:szCs w:val="20"/>
        </w:rPr>
      </w:pPr>
      <w:r>
        <w:rPr>
          <w:rFonts w:ascii="宋体" w:eastAsia="宋体" w:hAnsi="宋体" w:cs="宋体"/>
          <w:color w:val="333333"/>
          <w:sz w:val="23"/>
          <w:szCs w:val="23"/>
        </w:rPr>
        <w:t>教育督导是教育法规定的一项基本教育制度。党中央、国务院高度重视教育督导工作。党的十八大以来，教育督导在督促落实教育法律法规和教育方针政策、规范办学行为、提高教育质量等方面发挥了重要作用，但仍存在机构不健全、权威性不够、结果运用不充分等突出问题，还不适应新时代教育改革发展的要求。为深化新时代教育督导体制机制改革，充分发挥教育督导作用，现提出如下意见。</w:t>
      </w:r>
    </w:p>
    <w:p w:rsidR="008C0CA7" w:rsidRDefault="008C0CA7">
      <w:pPr>
        <w:spacing w:line="200" w:lineRule="exact"/>
        <w:rPr>
          <w:sz w:val="20"/>
          <w:szCs w:val="20"/>
        </w:rPr>
      </w:pPr>
    </w:p>
    <w:p w:rsidR="008C0CA7" w:rsidRDefault="008C0CA7">
      <w:pPr>
        <w:spacing w:line="222" w:lineRule="exact"/>
        <w:rPr>
          <w:sz w:val="20"/>
          <w:szCs w:val="20"/>
        </w:rPr>
      </w:pPr>
    </w:p>
    <w:p w:rsidR="008C0CA7" w:rsidRDefault="005061A5">
      <w:pPr>
        <w:spacing w:line="274" w:lineRule="exact"/>
        <w:ind w:left="780"/>
        <w:rPr>
          <w:sz w:val="20"/>
          <w:szCs w:val="20"/>
        </w:rPr>
      </w:pPr>
      <w:r>
        <w:rPr>
          <w:rFonts w:ascii="宋体" w:eastAsia="宋体" w:hAnsi="宋体" w:cs="宋体"/>
          <w:b/>
          <w:bCs/>
          <w:color w:val="333333"/>
          <w:sz w:val="24"/>
          <w:szCs w:val="24"/>
        </w:rPr>
        <w:t>一、总体要求</w:t>
      </w:r>
    </w:p>
    <w:p w:rsidR="008C0CA7" w:rsidRDefault="008C0CA7">
      <w:pPr>
        <w:spacing w:line="200" w:lineRule="exact"/>
        <w:rPr>
          <w:sz w:val="20"/>
          <w:szCs w:val="20"/>
        </w:rPr>
      </w:pPr>
    </w:p>
    <w:p w:rsidR="008C0CA7" w:rsidRDefault="008C0CA7">
      <w:pPr>
        <w:spacing w:line="253" w:lineRule="exact"/>
        <w:rPr>
          <w:sz w:val="20"/>
          <w:szCs w:val="20"/>
        </w:rPr>
      </w:pPr>
    </w:p>
    <w:p w:rsidR="008C0CA7" w:rsidRDefault="005061A5">
      <w:pPr>
        <w:spacing w:line="423" w:lineRule="exact"/>
        <w:ind w:left="360" w:right="366" w:firstLine="420"/>
        <w:jc w:val="both"/>
        <w:rPr>
          <w:sz w:val="20"/>
          <w:szCs w:val="20"/>
        </w:rPr>
      </w:pPr>
      <w:r>
        <w:rPr>
          <w:rFonts w:ascii="宋体" w:eastAsia="宋体" w:hAnsi="宋体" w:cs="宋体"/>
          <w:color w:val="333333"/>
          <w:sz w:val="24"/>
          <w:szCs w:val="24"/>
        </w:rPr>
        <w:t>（一）指导思想。以习近平新时代中国特色社会主义思想为指导，全面贯彻党的十九大和全国教育大会精神，紧紧围绕确保教育优先发展、落实立德树人根本</w:t>
      </w:r>
      <w:r>
        <w:rPr>
          <w:rFonts w:ascii="宋体" w:eastAsia="宋体" w:hAnsi="宋体" w:cs="宋体"/>
          <w:color w:val="333333"/>
          <w:sz w:val="24"/>
          <w:szCs w:val="24"/>
        </w:rPr>
        <w:t>任务，以优化管理体制、完善运行机制、强化结果运用为突破口，不断提高教育督导质量和水平，推动有关部门、地方各级政府、各级各类学校和其他教育机构（以下统称学校）切实履行教育职责。</w:t>
      </w:r>
    </w:p>
    <w:p w:rsidR="008C0CA7" w:rsidRDefault="008C0CA7">
      <w:pPr>
        <w:spacing w:line="200" w:lineRule="exact"/>
        <w:rPr>
          <w:sz w:val="20"/>
          <w:szCs w:val="20"/>
        </w:rPr>
      </w:pPr>
    </w:p>
    <w:p w:rsidR="008C0CA7" w:rsidRDefault="008C0CA7">
      <w:pPr>
        <w:spacing w:line="255" w:lineRule="exact"/>
        <w:rPr>
          <w:sz w:val="20"/>
          <w:szCs w:val="20"/>
        </w:rPr>
      </w:pPr>
    </w:p>
    <w:p w:rsidR="008C0CA7" w:rsidRDefault="005061A5">
      <w:pPr>
        <w:spacing w:line="435" w:lineRule="exact"/>
        <w:ind w:left="360" w:right="246" w:firstLine="420"/>
        <w:jc w:val="both"/>
        <w:rPr>
          <w:sz w:val="20"/>
          <w:szCs w:val="20"/>
        </w:rPr>
      </w:pPr>
      <w:r>
        <w:rPr>
          <w:rFonts w:ascii="宋体" w:eastAsia="宋体" w:hAnsi="宋体" w:cs="宋体"/>
          <w:color w:val="333333"/>
          <w:sz w:val="24"/>
          <w:szCs w:val="24"/>
        </w:rPr>
        <w:t>（二）主要目标。到</w:t>
      </w:r>
      <w:r>
        <w:rPr>
          <w:rFonts w:ascii="宋体" w:eastAsia="宋体" w:hAnsi="宋体" w:cs="宋体"/>
          <w:color w:val="333333"/>
          <w:sz w:val="24"/>
          <w:szCs w:val="24"/>
        </w:rPr>
        <w:t xml:space="preserve"> 2022 </w:t>
      </w:r>
      <w:r>
        <w:rPr>
          <w:rFonts w:ascii="宋体" w:eastAsia="宋体" w:hAnsi="宋体" w:cs="宋体"/>
          <w:color w:val="333333"/>
          <w:sz w:val="24"/>
          <w:szCs w:val="24"/>
        </w:rPr>
        <w:t>年，基本建成全面覆盖、运转高效、结果权威、问责有力的中国特色社会主义教育督导体制机制。在督政方面，构建对地方各级政府的分级教育督导机制，督促省、市、县三级政府履行教育职责。在督学方面，建立国家统筹制定标准、地方为主组织实施，对学校进行督导的工作机制，指导学校不断提高教育质量。在评估监测方面，建立教育督导部门统一归口管理、多方参与的教育评估监测机制，为改善教育管理、优化教育决策、指导教育工作提供科学依据。</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17" w:lineRule="exact"/>
        <w:rPr>
          <w:sz w:val="20"/>
          <w:szCs w:val="20"/>
        </w:rPr>
      </w:pPr>
    </w:p>
    <w:p w:rsidR="008C0CA7" w:rsidRDefault="005061A5">
      <w:pPr>
        <w:ind w:right="-13"/>
        <w:jc w:val="center"/>
        <w:rPr>
          <w:sz w:val="20"/>
          <w:szCs w:val="20"/>
        </w:rPr>
      </w:pPr>
      <w:r>
        <w:rPr>
          <w:rFonts w:eastAsia="Times New Roman"/>
          <w:sz w:val="24"/>
          <w:szCs w:val="24"/>
        </w:rPr>
        <w:t>445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453" w:name="page454"/>
      <w:bookmarkEnd w:id="453"/>
    </w:p>
    <w:p w:rsidR="008C0CA7" w:rsidRDefault="005061A5">
      <w:pPr>
        <w:spacing w:line="274" w:lineRule="exact"/>
        <w:ind w:left="780"/>
        <w:rPr>
          <w:sz w:val="20"/>
          <w:szCs w:val="20"/>
        </w:rPr>
      </w:pPr>
      <w:r>
        <w:rPr>
          <w:rFonts w:ascii="宋体" w:eastAsia="宋体" w:hAnsi="宋体" w:cs="宋体"/>
          <w:b/>
          <w:bCs/>
          <w:color w:val="333333"/>
          <w:sz w:val="24"/>
          <w:szCs w:val="24"/>
        </w:rPr>
        <w:t>二、进</w:t>
      </w:r>
      <w:r>
        <w:rPr>
          <w:rFonts w:ascii="宋体" w:eastAsia="宋体" w:hAnsi="宋体" w:cs="宋体"/>
          <w:b/>
          <w:bCs/>
          <w:color w:val="333333"/>
          <w:sz w:val="24"/>
          <w:szCs w:val="24"/>
        </w:rPr>
        <w:t>一步深化教育督导管理体制改革</w:t>
      </w:r>
    </w:p>
    <w:p w:rsidR="008C0CA7" w:rsidRDefault="008C0CA7">
      <w:pPr>
        <w:spacing w:line="200" w:lineRule="exact"/>
        <w:rPr>
          <w:sz w:val="20"/>
          <w:szCs w:val="20"/>
        </w:rPr>
      </w:pPr>
    </w:p>
    <w:p w:rsidR="008C0CA7" w:rsidRDefault="008C0CA7">
      <w:pPr>
        <w:spacing w:line="253" w:lineRule="exact"/>
        <w:rPr>
          <w:sz w:val="20"/>
          <w:szCs w:val="20"/>
        </w:rPr>
      </w:pPr>
    </w:p>
    <w:p w:rsidR="008C0CA7" w:rsidRDefault="005061A5">
      <w:pPr>
        <w:spacing w:line="445" w:lineRule="exact"/>
        <w:ind w:left="360" w:right="246" w:firstLine="420"/>
        <w:jc w:val="both"/>
        <w:rPr>
          <w:sz w:val="20"/>
          <w:szCs w:val="20"/>
        </w:rPr>
      </w:pPr>
      <w:r>
        <w:rPr>
          <w:rFonts w:ascii="宋体" w:eastAsia="宋体" w:hAnsi="宋体" w:cs="宋体"/>
          <w:color w:val="333333"/>
          <w:sz w:val="24"/>
          <w:szCs w:val="24"/>
        </w:rPr>
        <w:t>（三）完善教育督导机构设置。国务院设立教育督导委员会，由分管教育工作的国务院领导同志任主任，教育部部长和国务院协助分管教育工作的副秘书长任副主任。国务院教育督导委员会成员包括中央组织部、中央宣传部、国家发展改革委、教育部、科技部、工业和信息化部、国家民委、公安部、财政部、人力资源社会保障部、自然资源部、住房城乡建设部、农业农村部、国家卫生健康委、应急管理部、市场监管总局、体育总局、共青团中央等部门和单位有关负责同志，办公室设在教育部，承担日常工作。教育部设立总督学、副总督学</w:t>
      </w:r>
      <w:r>
        <w:rPr>
          <w:rFonts w:ascii="宋体" w:eastAsia="宋体" w:hAnsi="宋体" w:cs="宋体"/>
          <w:color w:val="333333"/>
          <w:sz w:val="24"/>
          <w:szCs w:val="24"/>
        </w:rPr>
        <w:t>，负责具体工作落实。各省（自治区、直辖市）结合实际，比照上述做法，强化地方各级政府教育督导职能，理顺管理体制，健全机构设置，创新工作机制，充实教育督导力量，确保负责教育督导的机构独立行使职能。</w:t>
      </w:r>
    </w:p>
    <w:p w:rsidR="008C0CA7" w:rsidRDefault="008C0CA7">
      <w:pPr>
        <w:spacing w:line="200" w:lineRule="exact"/>
        <w:rPr>
          <w:sz w:val="20"/>
          <w:szCs w:val="20"/>
        </w:rPr>
      </w:pPr>
    </w:p>
    <w:p w:rsidR="008C0CA7" w:rsidRDefault="008C0CA7">
      <w:pPr>
        <w:spacing w:line="260" w:lineRule="exact"/>
        <w:rPr>
          <w:sz w:val="20"/>
          <w:szCs w:val="20"/>
        </w:rPr>
      </w:pPr>
    </w:p>
    <w:p w:rsidR="008C0CA7" w:rsidRDefault="005061A5">
      <w:pPr>
        <w:spacing w:line="422" w:lineRule="exact"/>
        <w:ind w:left="360" w:right="366" w:firstLine="420"/>
        <w:jc w:val="both"/>
        <w:rPr>
          <w:sz w:val="20"/>
          <w:szCs w:val="20"/>
        </w:rPr>
      </w:pPr>
      <w:r>
        <w:rPr>
          <w:rFonts w:ascii="宋体" w:eastAsia="宋体" w:hAnsi="宋体" w:cs="宋体"/>
          <w:color w:val="333333"/>
          <w:sz w:val="23"/>
          <w:szCs w:val="23"/>
        </w:rPr>
        <w:t>（四）全面落实教育督导职能。国务院教育督导委员会每年组织一次综合督导，根据需要开展专项督导。国务院教育督导委员会办公室负责拟定教育督导规章制度和标准。各级教育督导机构要严格依照《教育督导条例》等法律法规，强化督政、督学、评估监测职能，加强对下一级政府履行教育职责的督导，重在发现问题、诊断问题、督促整改，确保党和国</w:t>
      </w:r>
      <w:r>
        <w:rPr>
          <w:rFonts w:ascii="宋体" w:eastAsia="宋体" w:hAnsi="宋体" w:cs="宋体"/>
          <w:color w:val="333333"/>
          <w:sz w:val="23"/>
          <w:szCs w:val="23"/>
        </w:rPr>
        <w:t>家的教育方针政策落地生根。</w:t>
      </w:r>
    </w:p>
    <w:p w:rsidR="008C0CA7" w:rsidRDefault="008C0CA7">
      <w:pPr>
        <w:spacing w:line="200" w:lineRule="exact"/>
        <w:rPr>
          <w:sz w:val="20"/>
          <w:szCs w:val="20"/>
        </w:rPr>
      </w:pPr>
    </w:p>
    <w:p w:rsidR="008C0CA7" w:rsidRDefault="008C0CA7">
      <w:pPr>
        <w:spacing w:line="256" w:lineRule="exact"/>
        <w:rPr>
          <w:sz w:val="20"/>
          <w:szCs w:val="20"/>
        </w:rPr>
      </w:pPr>
    </w:p>
    <w:p w:rsidR="008C0CA7" w:rsidRDefault="005061A5">
      <w:pPr>
        <w:spacing w:line="411" w:lineRule="exact"/>
        <w:ind w:left="360" w:right="366" w:firstLine="420"/>
        <w:jc w:val="both"/>
        <w:rPr>
          <w:sz w:val="20"/>
          <w:szCs w:val="20"/>
        </w:rPr>
      </w:pPr>
      <w:r>
        <w:rPr>
          <w:rFonts w:ascii="宋体" w:eastAsia="宋体" w:hAnsi="宋体" w:cs="宋体"/>
          <w:color w:val="333333"/>
          <w:sz w:val="24"/>
          <w:szCs w:val="24"/>
        </w:rPr>
        <w:t>（五）充分发挥教育督导委员会成员单位作用。健全各级教育督导机构工作规程，明晰相关单位职责，建立沟通联络机制，形成统一协调、分工负责、齐抓共管的工作格局。相关单位要安排专门人员负责联系教育督导工作。国务院教育督导委员会成员要积极参加督导，履行应尽职责。</w:t>
      </w:r>
    </w:p>
    <w:p w:rsidR="008C0CA7" w:rsidRDefault="008C0CA7">
      <w:pPr>
        <w:spacing w:line="200" w:lineRule="exact"/>
        <w:rPr>
          <w:sz w:val="20"/>
          <w:szCs w:val="20"/>
        </w:rPr>
      </w:pPr>
    </w:p>
    <w:p w:rsidR="008C0CA7" w:rsidRDefault="008C0CA7">
      <w:pPr>
        <w:spacing w:line="255" w:lineRule="exact"/>
        <w:rPr>
          <w:sz w:val="20"/>
          <w:szCs w:val="20"/>
        </w:rPr>
      </w:pPr>
    </w:p>
    <w:p w:rsidR="008C0CA7" w:rsidRDefault="005061A5">
      <w:pPr>
        <w:spacing w:line="392" w:lineRule="exact"/>
        <w:ind w:left="360" w:right="366" w:firstLine="420"/>
        <w:jc w:val="both"/>
        <w:rPr>
          <w:sz w:val="20"/>
          <w:szCs w:val="20"/>
        </w:rPr>
      </w:pPr>
      <w:r>
        <w:rPr>
          <w:rFonts w:ascii="宋体" w:eastAsia="宋体" w:hAnsi="宋体" w:cs="宋体"/>
          <w:color w:val="333333"/>
          <w:sz w:val="24"/>
          <w:szCs w:val="24"/>
        </w:rPr>
        <w:t>（六）强化对地方各级教育督导机构的指导。上级教育督导机构要加强对下级教育督导机构的指导和管理。地方各级教育督导机构的年度工作计划、重大事项和督导结果须向上一级教育督导机构报告。</w:t>
      </w:r>
    </w:p>
    <w:p w:rsidR="008C0CA7" w:rsidRDefault="008C0CA7">
      <w:pPr>
        <w:spacing w:line="200" w:lineRule="exact"/>
        <w:rPr>
          <w:sz w:val="20"/>
          <w:szCs w:val="20"/>
        </w:rPr>
      </w:pPr>
    </w:p>
    <w:p w:rsidR="008C0CA7" w:rsidRDefault="008C0CA7">
      <w:pPr>
        <w:spacing w:line="222" w:lineRule="exact"/>
        <w:rPr>
          <w:sz w:val="20"/>
          <w:szCs w:val="20"/>
        </w:rPr>
      </w:pPr>
    </w:p>
    <w:p w:rsidR="008C0CA7" w:rsidRDefault="005061A5">
      <w:pPr>
        <w:spacing w:line="274" w:lineRule="exact"/>
        <w:ind w:left="780"/>
        <w:rPr>
          <w:sz w:val="20"/>
          <w:szCs w:val="20"/>
        </w:rPr>
      </w:pPr>
      <w:r>
        <w:rPr>
          <w:rFonts w:ascii="宋体" w:eastAsia="宋体" w:hAnsi="宋体" w:cs="宋体"/>
          <w:b/>
          <w:bCs/>
          <w:color w:val="333333"/>
          <w:sz w:val="24"/>
          <w:szCs w:val="24"/>
        </w:rPr>
        <w:t>三、进一步深化教育督导运行机制改革</w:t>
      </w:r>
    </w:p>
    <w:p w:rsidR="008C0CA7" w:rsidRDefault="008C0CA7">
      <w:pPr>
        <w:spacing w:line="200" w:lineRule="exact"/>
        <w:rPr>
          <w:sz w:val="20"/>
          <w:szCs w:val="20"/>
        </w:rPr>
      </w:pPr>
    </w:p>
    <w:p w:rsidR="008C0CA7" w:rsidRDefault="008C0CA7">
      <w:pPr>
        <w:spacing w:line="220" w:lineRule="exact"/>
        <w:rPr>
          <w:sz w:val="20"/>
          <w:szCs w:val="20"/>
        </w:rPr>
      </w:pPr>
    </w:p>
    <w:p w:rsidR="008C0CA7" w:rsidRDefault="005061A5">
      <w:pPr>
        <w:spacing w:line="274" w:lineRule="exact"/>
        <w:ind w:left="780"/>
        <w:rPr>
          <w:sz w:val="20"/>
          <w:szCs w:val="20"/>
        </w:rPr>
      </w:pPr>
      <w:r>
        <w:rPr>
          <w:rFonts w:ascii="宋体" w:eastAsia="宋体" w:hAnsi="宋体" w:cs="宋体"/>
          <w:color w:val="333333"/>
          <w:sz w:val="24"/>
          <w:szCs w:val="24"/>
        </w:rPr>
        <w:t>（七）加强对地方政府履行教育职责的督导。完善政府履行教育职责评价体</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333333"/>
          <w:sz w:val="24"/>
          <w:szCs w:val="24"/>
        </w:rPr>
        <w:t>系，定期开展督导评价工作。重点督导评价党中央、国务院重大教育决策部署落</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81" w:lineRule="exact"/>
        <w:rPr>
          <w:sz w:val="20"/>
          <w:szCs w:val="20"/>
        </w:rPr>
      </w:pPr>
    </w:p>
    <w:p w:rsidR="008C0CA7" w:rsidRDefault="005061A5">
      <w:pPr>
        <w:ind w:right="-13"/>
        <w:jc w:val="center"/>
        <w:rPr>
          <w:sz w:val="20"/>
          <w:szCs w:val="20"/>
        </w:rPr>
      </w:pPr>
      <w:r>
        <w:rPr>
          <w:rFonts w:eastAsia="Times New Roman"/>
          <w:sz w:val="24"/>
          <w:szCs w:val="24"/>
        </w:rPr>
        <w:t>446</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54" w:name="page455"/>
      <w:bookmarkEnd w:id="454"/>
    </w:p>
    <w:p w:rsidR="008C0CA7" w:rsidRDefault="005061A5">
      <w:pPr>
        <w:spacing w:line="423" w:lineRule="exact"/>
        <w:ind w:left="360" w:right="366"/>
        <w:jc w:val="both"/>
        <w:rPr>
          <w:sz w:val="20"/>
          <w:szCs w:val="20"/>
        </w:rPr>
      </w:pPr>
      <w:r>
        <w:rPr>
          <w:rFonts w:ascii="宋体" w:eastAsia="宋体" w:hAnsi="宋体" w:cs="宋体"/>
          <w:color w:val="333333"/>
          <w:sz w:val="24"/>
          <w:szCs w:val="24"/>
        </w:rPr>
        <w:t>实情况，主要包括办学标准执行、教育投入落实和经费管理、教师编制待遇、教育扶贫和重大教育工程项目实施等情况。各级教育督导机构要集中研究督导发现的问题，督促整改落实，确保督导发挥作用。加强义务教育均衡发展督导评估认定和监测复查工作，完善控辍保学督导机制和考核问责机制。组织教育热点难点问题和重点工作专项督导，及时开展重大教育突发事件督导。</w:t>
      </w:r>
    </w:p>
    <w:p w:rsidR="008C0CA7" w:rsidRDefault="008C0CA7">
      <w:pPr>
        <w:spacing w:line="200" w:lineRule="exact"/>
        <w:rPr>
          <w:sz w:val="20"/>
          <w:szCs w:val="20"/>
        </w:rPr>
      </w:pPr>
    </w:p>
    <w:p w:rsidR="008C0CA7" w:rsidRDefault="008C0CA7">
      <w:pPr>
        <w:spacing w:line="255" w:lineRule="exact"/>
        <w:rPr>
          <w:sz w:val="20"/>
          <w:szCs w:val="20"/>
        </w:rPr>
      </w:pPr>
    </w:p>
    <w:p w:rsidR="008C0CA7" w:rsidRDefault="005061A5">
      <w:pPr>
        <w:spacing w:line="435" w:lineRule="exact"/>
        <w:ind w:left="360" w:right="246" w:firstLine="420"/>
        <w:jc w:val="both"/>
        <w:rPr>
          <w:sz w:val="20"/>
          <w:szCs w:val="20"/>
        </w:rPr>
      </w:pPr>
      <w:r>
        <w:rPr>
          <w:rFonts w:ascii="宋体" w:eastAsia="宋体" w:hAnsi="宋体" w:cs="宋体"/>
          <w:color w:val="333333"/>
          <w:sz w:val="24"/>
          <w:szCs w:val="24"/>
        </w:rPr>
        <w:t>（八）加强对学校的督导。完善学校督导的政策和标准，对学校开展经常性督导，引导学校办出特色、办出水平，促进学生德智体美劳全面发展。重点督导学校落实立德树人情况，主要包括学校党</w:t>
      </w:r>
      <w:r>
        <w:rPr>
          <w:rFonts w:ascii="宋体" w:eastAsia="宋体" w:hAnsi="宋体" w:cs="宋体"/>
          <w:color w:val="333333"/>
          <w:sz w:val="24"/>
          <w:szCs w:val="24"/>
        </w:rPr>
        <w:t>建及党建带团建队建、教育教学、科学研究、师德师风、资源配置、教育收费、安全稳定等情况。指导学校建立自我督导体系，优化学校内部治理。完善督学责任区制度，落实常态督导，督促学校规范办学行为。原则上，学校校（园）长在一个任期结束时，要接受一次综合督导。各地要加强对民办学校的全方位督导。</w:t>
      </w:r>
    </w:p>
    <w:p w:rsidR="008C0CA7" w:rsidRDefault="008C0CA7">
      <w:pPr>
        <w:spacing w:line="200" w:lineRule="exact"/>
        <w:rPr>
          <w:sz w:val="20"/>
          <w:szCs w:val="20"/>
        </w:rPr>
      </w:pPr>
    </w:p>
    <w:p w:rsidR="008C0CA7" w:rsidRDefault="008C0CA7">
      <w:pPr>
        <w:spacing w:line="262" w:lineRule="exact"/>
        <w:rPr>
          <w:sz w:val="20"/>
          <w:szCs w:val="20"/>
        </w:rPr>
      </w:pPr>
    </w:p>
    <w:p w:rsidR="008C0CA7" w:rsidRDefault="005061A5">
      <w:pPr>
        <w:spacing w:line="436" w:lineRule="exact"/>
        <w:ind w:left="360" w:right="366" w:firstLine="420"/>
        <w:rPr>
          <w:sz w:val="20"/>
          <w:szCs w:val="20"/>
        </w:rPr>
      </w:pPr>
      <w:r>
        <w:rPr>
          <w:rFonts w:ascii="宋体" w:eastAsia="宋体" w:hAnsi="宋体" w:cs="宋体"/>
          <w:color w:val="333333"/>
          <w:sz w:val="23"/>
          <w:szCs w:val="23"/>
        </w:rPr>
        <w:t>（九）加强和改进教育评估监测。建立健全各级各类教育监测制度，引导督促学校遵循教育规律，聚焦教育教学质量。完善评估监测指标体系，加强对学校教师队伍建设、办学条件和教育教学质量的评估监测。开展幼儿园办园行为、义务教育各学科学习质量</w:t>
      </w:r>
      <w:r>
        <w:rPr>
          <w:rFonts w:ascii="宋体" w:eastAsia="宋体" w:hAnsi="宋体" w:cs="宋体"/>
          <w:color w:val="333333"/>
          <w:sz w:val="23"/>
          <w:szCs w:val="23"/>
        </w:rPr>
        <w:t>、中等职业学校办学能力、高等职业院校适应社会需求能力评估。继续实施高等教育评估，开展博士硕士学位论文抽检，严肃处理学位论文造假等学术不端行为。积极探索建立各级教育督导机构通过政府购买服务方式、委托第三方评估监测机构和社会组织开展教育评估监测的工作机制。</w:t>
      </w:r>
    </w:p>
    <w:p w:rsidR="008C0CA7" w:rsidRDefault="008C0CA7">
      <w:pPr>
        <w:spacing w:line="200" w:lineRule="exact"/>
        <w:rPr>
          <w:sz w:val="20"/>
          <w:szCs w:val="20"/>
        </w:rPr>
      </w:pPr>
    </w:p>
    <w:p w:rsidR="008C0CA7" w:rsidRDefault="008C0CA7">
      <w:pPr>
        <w:spacing w:line="256" w:lineRule="exact"/>
        <w:rPr>
          <w:sz w:val="20"/>
          <w:szCs w:val="20"/>
        </w:rPr>
      </w:pPr>
    </w:p>
    <w:p w:rsidR="008C0CA7" w:rsidRDefault="005061A5">
      <w:pPr>
        <w:spacing w:line="431" w:lineRule="exact"/>
        <w:ind w:left="360" w:right="246" w:firstLine="420"/>
        <w:jc w:val="both"/>
        <w:rPr>
          <w:sz w:val="20"/>
          <w:szCs w:val="20"/>
        </w:rPr>
      </w:pPr>
      <w:r>
        <w:rPr>
          <w:rFonts w:ascii="宋体" w:eastAsia="宋体" w:hAnsi="宋体" w:cs="宋体"/>
          <w:color w:val="333333"/>
          <w:sz w:val="24"/>
          <w:szCs w:val="24"/>
        </w:rPr>
        <w:t>（十）改进教育督导方式方法。大力强化信息技术手段应用，充分利用互联网、大数据、云计算等开展督导评估监测工作。遵循教育督导规律，坚持综合督导与专项督导相结合、过程性督导与结果性督导相结合、日常督导与随机督导相结合、明察与暗访相结合，不断提高教育督导的针对性</w:t>
      </w:r>
      <w:r>
        <w:rPr>
          <w:rFonts w:ascii="宋体" w:eastAsia="宋体" w:hAnsi="宋体" w:cs="宋体"/>
          <w:color w:val="333333"/>
          <w:sz w:val="24"/>
          <w:szCs w:val="24"/>
        </w:rPr>
        <w:t>和实效性。加强教育督导工作统筹管理，科学制定督导计划，控制督导频次，避免给学校和教师增加负担、干扰正常教学秩序。</w:t>
      </w:r>
    </w:p>
    <w:p w:rsidR="008C0CA7" w:rsidRDefault="008C0CA7">
      <w:pPr>
        <w:spacing w:line="200" w:lineRule="exact"/>
        <w:rPr>
          <w:sz w:val="20"/>
          <w:szCs w:val="20"/>
        </w:rPr>
      </w:pPr>
    </w:p>
    <w:p w:rsidR="008C0CA7" w:rsidRDefault="008C0CA7">
      <w:pPr>
        <w:spacing w:line="220" w:lineRule="exact"/>
        <w:rPr>
          <w:sz w:val="20"/>
          <w:szCs w:val="20"/>
        </w:rPr>
      </w:pPr>
    </w:p>
    <w:p w:rsidR="008C0CA7" w:rsidRDefault="005061A5">
      <w:pPr>
        <w:spacing w:line="274" w:lineRule="exact"/>
        <w:ind w:left="780"/>
        <w:rPr>
          <w:sz w:val="20"/>
          <w:szCs w:val="20"/>
        </w:rPr>
      </w:pPr>
      <w:r>
        <w:rPr>
          <w:rFonts w:ascii="宋体" w:eastAsia="宋体" w:hAnsi="宋体" w:cs="宋体"/>
          <w:b/>
          <w:bCs/>
          <w:color w:val="333333"/>
          <w:sz w:val="24"/>
          <w:szCs w:val="24"/>
        </w:rPr>
        <w:t>四、进一步深化教育督导问责机制改革</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2" w:lineRule="exact"/>
        <w:rPr>
          <w:sz w:val="20"/>
          <w:szCs w:val="20"/>
        </w:rPr>
      </w:pPr>
    </w:p>
    <w:p w:rsidR="008C0CA7" w:rsidRDefault="005061A5">
      <w:pPr>
        <w:ind w:right="-13"/>
        <w:jc w:val="center"/>
        <w:rPr>
          <w:sz w:val="20"/>
          <w:szCs w:val="20"/>
        </w:rPr>
      </w:pPr>
      <w:r>
        <w:rPr>
          <w:rFonts w:eastAsia="Times New Roman"/>
          <w:sz w:val="24"/>
          <w:szCs w:val="24"/>
        </w:rPr>
        <w:t>447</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55" w:name="page456"/>
      <w:bookmarkEnd w:id="455"/>
    </w:p>
    <w:p w:rsidR="008C0CA7" w:rsidRDefault="005061A5">
      <w:pPr>
        <w:spacing w:line="411" w:lineRule="exact"/>
        <w:ind w:left="360" w:right="366" w:firstLine="420"/>
        <w:jc w:val="both"/>
        <w:rPr>
          <w:sz w:val="20"/>
          <w:szCs w:val="20"/>
        </w:rPr>
      </w:pPr>
      <w:r>
        <w:rPr>
          <w:rFonts w:ascii="宋体" w:eastAsia="宋体" w:hAnsi="宋体" w:cs="宋体"/>
          <w:color w:val="333333"/>
          <w:sz w:val="24"/>
          <w:szCs w:val="24"/>
        </w:rPr>
        <w:t>（十一）完善报告制度。各级教育督导机构开展督导工作，均要形成督导报告，并充分利用政府门户网站、新闻媒体及新媒体等载体，以适当方式向社会公开，接受人民群众监督。对落实党中央、国务院教育决策部署不力和违反有关教育法律法规的行为，要在新闻媒体予以曝光。</w:t>
      </w:r>
    </w:p>
    <w:p w:rsidR="008C0CA7" w:rsidRDefault="008C0CA7">
      <w:pPr>
        <w:spacing w:line="200" w:lineRule="exact"/>
        <w:rPr>
          <w:sz w:val="20"/>
          <w:szCs w:val="20"/>
        </w:rPr>
      </w:pPr>
    </w:p>
    <w:p w:rsidR="008C0CA7" w:rsidRDefault="008C0CA7">
      <w:pPr>
        <w:spacing w:line="255" w:lineRule="exact"/>
        <w:rPr>
          <w:sz w:val="20"/>
          <w:szCs w:val="20"/>
        </w:rPr>
      </w:pPr>
    </w:p>
    <w:p w:rsidR="008C0CA7" w:rsidRDefault="005061A5">
      <w:pPr>
        <w:spacing w:line="354" w:lineRule="exact"/>
        <w:ind w:left="360" w:right="366" w:firstLine="420"/>
        <w:jc w:val="both"/>
        <w:rPr>
          <w:sz w:val="20"/>
          <w:szCs w:val="20"/>
        </w:rPr>
      </w:pPr>
      <w:r>
        <w:rPr>
          <w:rFonts w:ascii="宋体" w:eastAsia="宋体" w:hAnsi="宋体" w:cs="宋体"/>
          <w:color w:val="333333"/>
          <w:sz w:val="24"/>
          <w:szCs w:val="24"/>
        </w:rPr>
        <w:t>（十二）规范反馈制度。各级教育督导机构要及时向被督导单位反馈督导结果，逐项反馈存在的问题，下达整改决定，提出整改要求。</w:t>
      </w:r>
    </w:p>
    <w:p w:rsidR="008C0CA7" w:rsidRDefault="008C0CA7">
      <w:pPr>
        <w:spacing w:line="200" w:lineRule="exact"/>
        <w:rPr>
          <w:sz w:val="20"/>
          <w:szCs w:val="20"/>
        </w:rPr>
      </w:pPr>
    </w:p>
    <w:p w:rsidR="008C0CA7" w:rsidRDefault="008C0CA7">
      <w:pPr>
        <w:spacing w:line="257" w:lineRule="exact"/>
        <w:rPr>
          <w:sz w:val="20"/>
          <w:szCs w:val="20"/>
        </w:rPr>
      </w:pPr>
    </w:p>
    <w:p w:rsidR="008C0CA7" w:rsidRDefault="005061A5">
      <w:pPr>
        <w:spacing w:line="423" w:lineRule="exact"/>
        <w:ind w:left="360" w:right="366" w:firstLine="420"/>
        <w:jc w:val="both"/>
        <w:rPr>
          <w:sz w:val="20"/>
          <w:szCs w:val="20"/>
        </w:rPr>
      </w:pPr>
      <w:r>
        <w:rPr>
          <w:rFonts w:ascii="宋体" w:eastAsia="宋体" w:hAnsi="宋体" w:cs="宋体"/>
          <w:color w:val="333333"/>
          <w:sz w:val="24"/>
          <w:szCs w:val="24"/>
        </w:rPr>
        <w:t>（十三）强化整改制度。各级教育督导机构要督促被督导单位牢固树立</w:t>
      </w:r>
      <w:r>
        <w:rPr>
          <w:rFonts w:ascii="宋体" w:eastAsia="宋体" w:hAnsi="宋体" w:cs="宋体"/>
          <w:color w:val="333333"/>
          <w:sz w:val="24"/>
          <w:szCs w:val="24"/>
        </w:rPr>
        <w:t>“</w:t>
      </w:r>
      <w:r>
        <w:rPr>
          <w:rFonts w:ascii="宋体" w:eastAsia="宋体" w:hAnsi="宋体" w:cs="宋体"/>
          <w:color w:val="333333"/>
          <w:sz w:val="24"/>
          <w:szCs w:val="24"/>
        </w:rPr>
        <w:t>问题必整改，整改必到位</w:t>
      </w:r>
      <w:r>
        <w:rPr>
          <w:rFonts w:ascii="宋体" w:eastAsia="宋体" w:hAnsi="宋体" w:cs="宋体"/>
          <w:color w:val="333333"/>
          <w:sz w:val="24"/>
          <w:szCs w:val="24"/>
        </w:rPr>
        <w:t>”</w:t>
      </w:r>
      <w:r>
        <w:rPr>
          <w:rFonts w:ascii="宋体" w:eastAsia="宋体" w:hAnsi="宋体" w:cs="宋体"/>
          <w:color w:val="333333"/>
          <w:sz w:val="24"/>
          <w:szCs w:val="24"/>
        </w:rPr>
        <w:t>的责任意识，切实维护督导严肃性。对整改不到位、不及时的，要发督办单，限期整改。被督导单位要针对问题，全面整改，及时向教育督导机构报告整改结果并向社会公布整改情况。被督导单位的主管部门要指导督促被督导单位落实整改意见，整改不力要负连带责任。</w:t>
      </w:r>
    </w:p>
    <w:p w:rsidR="008C0CA7" w:rsidRDefault="008C0CA7">
      <w:pPr>
        <w:spacing w:line="200" w:lineRule="exact"/>
        <w:rPr>
          <w:sz w:val="20"/>
          <w:szCs w:val="20"/>
        </w:rPr>
      </w:pPr>
    </w:p>
    <w:p w:rsidR="008C0CA7" w:rsidRDefault="008C0CA7">
      <w:pPr>
        <w:spacing w:line="255" w:lineRule="exact"/>
        <w:rPr>
          <w:sz w:val="20"/>
          <w:szCs w:val="20"/>
        </w:rPr>
      </w:pPr>
    </w:p>
    <w:p w:rsidR="008C0CA7" w:rsidRDefault="005061A5">
      <w:pPr>
        <w:spacing w:line="392" w:lineRule="exact"/>
        <w:ind w:left="360" w:right="366" w:firstLine="420"/>
        <w:jc w:val="both"/>
        <w:rPr>
          <w:sz w:val="20"/>
          <w:szCs w:val="20"/>
        </w:rPr>
      </w:pPr>
      <w:r>
        <w:rPr>
          <w:rFonts w:ascii="宋体" w:eastAsia="宋体" w:hAnsi="宋体" w:cs="宋体"/>
          <w:color w:val="333333"/>
          <w:sz w:val="24"/>
          <w:szCs w:val="24"/>
        </w:rPr>
        <w:t>（十四）健全复查制度。各级教育督导机构对本行政区域内被督导事项建立</w:t>
      </w:r>
      <w:r>
        <w:rPr>
          <w:rFonts w:ascii="宋体" w:eastAsia="宋体" w:hAnsi="宋体" w:cs="宋体"/>
          <w:color w:val="333333"/>
          <w:sz w:val="24"/>
          <w:szCs w:val="24"/>
        </w:rPr>
        <w:t>“</w:t>
      </w:r>
      <w:r>
        <w:rPr>
          <w:rFonts w:ascii="宋体" w:eastAsia="宋体" w:hAnsi="宋体" w:cs="宋体"/>
          <w:color w:val="333333"/>
          <w:sz w:val="24"/>
          <w:szCs w:val="24"/>
        </w:rPr>
        <w:t>回头看</w:t>
      </w:r>
      <w:r>
        <w:rPr>
          <w:rFonts w:ascii="宋体" w:eastAsia="宋体" w:hAnsi="宋体" w:cs="宋体"/>
          <w:color w:val="333333"/>
          <w:sz w:val="24"/>
          <w:szCs w:val="24"/>
        </w:rPr>
        <w:t>”</w:t>
      </w:r>
      <w:r>
        <w:rPr>
          <w:rFonts w:ascii="宋体" w:eastAsia="宋体" w:hAnsi="宋体" w:cs="宋体"/>
          <w:color w:val="333333"/>
          <w:sz w:val="24"/>
          <w:szCs w:val="24"/>
        </w:rPr>
        <w:t>机制，针对上级和本级教育督导机构督导发现问题的整改情况及时进行复查，随时掌握整改情况，防止问题反弹。</w:t>
      </w:r>
    </w:p>
    <w:p w:rsidR="008C0CA7" w:rsidRDefault="008C0CA7">
      <w:pPr>
        <w:spacing w:line="200" w:lineRule="exact"/>
        <w:rPr>
          <w:sz w:val="20"/>
          <w:szCs w:val="20"/>
        </w:rPr>
      </w:pPr>
    </w:p>
    <w:p w:rsidR="008C0CA7" w:rsidRDefault="008C0CA7">
      <w:pPr>
        <w:spacing w:line="256" w:lineRule="exact"/>
        <w:rPr>
          <w:sz w:val="20"/>
          <w:szCs w:val="20"/>
        </w:rPr>
      </w:pPr>
    </w:p>
    <w:p w:rsidR="008C0CA7" w:rsidRDefault="005061A5">
      <w:pPr>
        <w:spacing w:line="392" w:lineRule="exact"/>
        <w:ind w:left="360" w:right="366" w:firstLine="420"/>
        <w:jc w:val="both"/>
        <w:rPr>
          <w:sz w:val="20"/>
          <w:szCs w:val="20"/>
        </w:rPr>
      </w:pPr>
      <w:r>
        <w:rPr>
          <w:rFonts w:ascii="宋体" w:eastAsia="宋体" w:hAnsi="宋体" w:cs="宋体"/>
          <w:color w:val="333333"/>
          <w:sz w:val="24"/>
          <w:szCs w:val="24"/>
        </w:rPr>
        <w:t>（十五）落实激励制度。地方各级政府要对教育督导结果优秀的被督导单位及有关负责人进行表彰，在政策支持、资源配置和领导干部考核、任免、奖惩中注意了解教育督导结果及整改情况。</w:t>
      </w:r>
    </w:p>
    <w:p w:rsidR="008C0CA7" w:rsidRDefault="008C0CA7">
      <w:pPr>
        <w:spacing w:line="200" w:lineRule="exact"/>
        <w:rPr>
          <w:sz w:val="20"/>
          <w:szCs w:val="20"/>
        </w:rPr>
      </w:pPr>
    </w:p>
    <w:p w:rsidR="008C0CA7" w:rsidRDefault="008C0CA7">
      <w:pPr>
        <w:spacing w:line="256" w:lineRule="exact"/>
        <w:rPr>
          <w:sz w:val="20"/>
          <w:szCs w:val="20"/>
        </w:rPr>
      </w:pPr>
    </w:p>
    <w:p w:rsidR="008C0CA7" w:rsidRDefault="005061A5">
      <w:pPr>
        <w:spacing w:line="431" w:lineRule="exact"/>
        <w:ind w:left="360" w:right="366" w:firstLine="420"/>
        <w:jc w:val="both"/>
        <w:rPr>
          <w:sz w:val="20"/>
          <w:szCs w:val="20"/>
        </w:rPr>
      </w:pPr>
      <w:r>
        <w:rPr>
          <w:rFonts w:ascii="宋体" w:eastAsia="宋体" w:hAnsi="宋体" w:cs="宋体"/>
          <w:color w:val="333333"/>
          <w:sz w:val="24"/>
          <w:szCs w:val="24"/>
        </w:rPr>
        <w:t>（十六）严肃约谈制度。对贯彻落实党的教育方针和党中央、国务院教育决策部署不坚决不彻底，履行教育职责不到位，教育攻坚任务完成严重滞后，办学行为不规范，教育教学</w:t>
      </w:r>
      <w:r>
        <w:rPr>
          <w:rFonts w:ascii="宋体" w:eastAsia="宋体" w:hAnsi="宋体" w:cs="宋体"/>
          <w:color w:val="333333"/>
          <w:sz w:val="24"/>
          <w:szCs w:val="24"/>
        </w:rPr>
        <w:t>质量下降，安全问题较多或拒不接受教育督导的被督导单位，由教育督导机构对其相关负责人进行约谈。约谈要严肃认真，作出书面记录并报送被督导单位所在地党委和政府以及上级部门备案，作为政绩和绩效考核的重要依据。</w:t>
      </w:r>
    </w:p>
    <w:p w:rsidR="008C0CA7" w:rsidRDefault="008C0CA7">
      <w:pPr>
        <w:spacing w:line="200" w:lineRule="exact"/>
        <w:rPr>
          <w:sz w:val="20"/>
          <w:szCs w:val="20"/>
        </w:rPr>
      </w:pPr>
    </w:p>
    <w:p w:rsidR="008C0CA7" w:rsidRDefault="008C0CA7">
      <w:pPr>
        <w:spacing w:line="253" w:lineRule="exact"/>
        <w:rPr>
          <w:sz w:val="20"/>
          <w:szCs w:val="20"/>
        </w:rPr>
      </w:pPr>
    </w:p>
    <w:p w:rsidR="008C0CA7" w:rsidRDefault="005061A5">
      <w:pPr>
        <w:spacing w:line="354" w:lineRule="exact"/>
        <w:ind w:left="360" w:right="366" w:firstLine="420"/>
        <w:jc w:val="both"/>
        <w:rPr>
          <w:sz w:val="20"/>
          <w:szCs w:val="20"/>
        </w:rPr>
      </w:pPr>
      <w:r>
        <w:rPr>
          <w:rFonts w:ascii="宋体" w:eastAsia="宋体" w:hAnsi="宋体" w:cs="宋体"/>
          <w:color w:val="333333"/>
          <w:sz w:val="23"/>
          <w:szCs w:val="23"/>
        </w:rPr>
        <w:t>（十七）建立通报制度。对教育督导发现的问题整改不力、推诿扯皮、不作为或没有完成整改落实任务的被督导单位，由教育督导机构将教育督导结果、工</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51" w:lineRule="exact"/>
        <w:rPr>
          <w:sz w:val="20"/>
          <w:szCs w:val="20"/>
        </w:rPr>
      </w:pPr>
    </w:p>
    <w:p w:rsidR="008C0CA7" w:rsidRDefault="005061A5">
      <w:pPr>
        <w:ind w:right="-13"/>
        <w:jc w:val="center"/>
        <w:rPr>
          <w:sz w:val="20"/>
          <w:szCs w:val="20"/>
        </w:rPr>
      </w:pPr>
      <w:r>
        <w:rPr>
          <w:rFonts w:eastAsia="Times New Roman"/>
          <w:sz w:val="24"/>
          <w:szCs w:val="24"/>
        </w:rPr>
        <w:t>448</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56" w:name="page457"/>
      <w:bookmarkEnd w:id="456"/>
    </w:p>
    <w:p w:rsidR="008C0CA7" w:rsidRDefault="005061A5">
      <w:pPr>
        <w:spacing w:line="354" w:lineRule="exact"/>
        <w:ind w:left="360" w:right="366"/>
        <w:rPr>
          <w:sz w:val="20"/>
          <w:szCs w:val="20"/>
        </w:rPr>
      </w:pPr>
      <w:r>
        <w:rPr>
          <w:rFonts w:ascii="宋体" w:eastAsia="宋体" w:hAnsi="宋体" w:cs="宋体"/>
          <w:color w:val="333333"/>
          <w:sz w:val="24"/>
          <w:szCs w:val="24"/>
        </w:rPr>
        <w:t>作表现和整改情况通报其所在地党委和政府以及上级部门，建议其领导班子成员不得评优评先、提拔使用或者转任重要职务。</w:t>
      </w:r>
    </w:p>
    <w:p w:rsidR="008C0CA7" w:rsidRDefault="008C0CA7">
      <w:pPr>
        <w:spacing w:line="200" w:lineRule="exact"/>
        <w:rPr>
          <w:sz w:val="20"/>
          <w:szCs w:val="20"/>
        </w:rPr>
      </w:pPr>
    </w:p>
    <w:p w:rsidR="008C0CA7" w:rsidRDefault="008C0CA7">
      <w:pPr>
        <w:spacing w:line="254" w:lineRule="exact"/>
        <w:rPr>
          <w:sz w:val="20"/>
          <w:szCs w:val="20"/>
        </w:rPr>
      </w:pPr>
    </w:p>
    <w:p w:rsidR="008C0CA7" w:rsidRDefault="005061A5">
      <w:pPr>
        <w:spacing w:line="448" w:lineRule="exact"/>
        <w:ind w:left="360" w:right="246" w:firstLine="420"/>
        <w:jc w:val="both"/>
        <w:rPr>
          <w:sz w:val="20"/>
          <w:szCs w:val="20"/>
        </w:rPr>
      </w:pPr>
      <w:r>
        <w:rPr>
          <w:rFonts w:ascii="宋体" w:eastAsia="宋体" w:hAnsi="宋体" w:cs="宋体"/>
          <w:color w:val="333333"/>
          <w:sz w:val="24"/>
          <w:szCs w:val="24"/>
        </w:rPr>
        <w:t>（十八）压实问责制度。整合教育监管力量，建立教育督导与教育行政审批、处罚、执法的联动机制。对年度目标任务未完成、履行教育职责评价不合格，阻挠、干扰和不配合教育督导工作的被督导单位，按照有关规定予以通报并对相关负责人进行问责；对于民办学校存在此类情况的，责成教育行政主管部门依法督促学校撤换相关负责人。对教育群体性事件多发高发、应对不力、群众反映强烈，因履行教育职责严重失职导致发生重大安全事故或重大涉校案事件，威胁恐吓、打击报复教育督导人员的被督导单位，根据情节轻重，按照有关规定严肃追究相关单位负责人的责任；对</w:t>
      </w:r>
      <w:r>
        <w:rPr>
          <w:rFonts w:ascii="宋体" w:eastAsia="宋体" w:hAnsi="宋体" w:cs="宋体"/>
          <w:color w:val="333333"/>
          <w:sz w:val="24"/>
          <w:szCs w:val="24"/>
        </w:rPr>
        <w:t>于民办学校存在此类情况的，审批部门要依法吊销办学许可证。督学在督导过程中，发现违法办学、侵犯受教育者和教师及学校合法权益、教师师德失范等违法行为的，移交相关执法部门调查处理；涉嫌犯罪的，依法追究刑事责任。问责和处理结果要及时向社会公布。</w:t>
      </w:r>
    </w:p>
    <w:p w:rsidR="008C0CA7" w:rsidRDefault="008C0CA7">
      <w:pPr>
        <w:spacing w:line="200" w:lineRule="exact"/>
        <w:rPr>
          <w:sz w:val="20"/>
          <w:szCs w:val="20"/>
        </w:rPr>
      </w:pPr>
    </w:p>
    <w:p w:rsidR="008C0CA7" w:rsidRDefault="008C0CA7">
      <w:pPr>
        <w:spacing w:line="224" w:lineRule="exact"/>
        <w:rPr>
          <w:sz w:val="20"/>
          <w:szCs w:val="20"/>
        </w:rPr>
      </w:pPr>
    </w:p>
    <w:p w:rsidR="008C0CA7" w:rsidRDefault="005061A5">
      <w:pPr>
        <w:spacing w:line="274" w:lineRule="exact"/>
        <w:ind w:left="780"/>
        <w:rPr>
          <w:sz w:val="20"/>
          <w:szCs w:val="20"/>
        </w:rPr>
      </w:pPr>
      <w:r>
        <w:rPr>
          <w:rFonts w:ascii="宋体" w:eastAsia="宋体" w:hAnsi="宋体" w:cs="宋体"/>
          <w:b/>
          <w:bCs/>
          <w:color w:val="333333"/>
          <w:sz w:val="24"/>
          <w:szCs w:val="24"/>
        </w:rPr>
        <w:t>五、进一步深化督学聘用和管理改革</w:t>
      </w:r>
    </w:p>
    <w:p w:rsidR="008C0CA7" w:rsidRDefault="008C0CA7">
      <w:pPr>
        <w:spacing w:line="200" w:lineRule="exact"/>
        <w:rPr>
          <w:sz w:val="20"/>
          <w:szCs w:val="20"/>
        </w:rPr>
      </w:pPr>
    </w:p>
    <w:p w:rsidR="008C0CA7" w:rsidRDefault="008C0CA7">
      <w:pPr>
        <w:spacing w:line="253" w:lineRule="exact"/>
        <w:rPr>
          <w:sz w:val="20"/>
          <w:szCs w:val="20"/>
        </w:rPr>
      </w:pPr>
    </w:p>
    <w:p w:rsidR="008C0CA7" w:rsidRDefault="005061A5">
      <w:pPr>
        <w:spacing w:line="435" w:lineRule="exact"/>
        <w:ind w:left="360" w:right="266" w:firstLine="420"/>
        <w:jc w:val="both"/>
        <w:rPr>
          <w:sz w:val="20"/>
          <w:szCs w:val="20"/>
        </w:rPr>
      </w:pPr>
      <w:r>
        <w:rPr>
          <w:rFonts w:ascii="宋体" w:eastAsia="宋体" w:hAnsi="宋体" w:cs="宋体"/>
          <w:color w:val="333333"/>
          <w:sz w:val="24"/>
          <w:szCs w:val="24"/>
        </w:rPr>
        <w:t>（十九）配齐配强各级督学。国务院教育督导委员会办公室按照《教育督导条例》规定，聘任讲政治、敢担当、懂教育的国家督学。地方各级政府要高度重视教育督导队伍建设，按照当地学校数、学生数实际需要，综合考虑工作任务、地理因素、交通条件等，建设</w:t>
      </w:r>
      <w:r>
        <w:rPr>
          <w:rFonts w:ascii="宋体" w:eastAsia="宋体" w:hAnsi="宋体" w:cs="宋体"/>
          <w:color w:val="333333"/>
          <w:sz w:val="24"/>
          <w:szCs w:val="24"/>
        </w:rPr>
        <w:t>一支数量充足、结构合理、业务精湛、廉洁高效、专兼结合的督学队伍。原则上，各地督学按与学校数</w:t>
      </w:r>
      <w:r>
        <w:rPr>
          <w:rFonts w:ascii="宋体" w:eastAsia="宋体" w:hAnsi="宋体" w:cs="宋体"/>
          <w:color w:val="333333"/>
          <w:sz w:val="24"/>
          <w:szCs w:val="24"/>
        </w:rPr>
        <w:t xml:space="preserve"> 1∶5 </w:t>
      </w:r>
      <w:r>
        <w:rPr>
          <w:rFonts w:ascii="宋体" w:eastAsia="宋体" w:hAnsi="宋体" w:cs="宋体"/>
          <w:color w:val="333333"/>
          <w:sz w:val="24"/>
          <w:szCs w:val="24"/>
        </w:rPr>
        <w:t>的比例配备，部分学生数较多的学校按</w:t>
      </w:r>
      <w:r>
        <w:rPr>
          <w:rFonts w:ascii="宋体" w:eastAsia="宋体" w:hAnsi="宋体" w:cs="宋体"/>
          <w:color w:val="333333"/>
          <w:sz w:val="24"/>
          <w:szCs w:val="24"/>
        </w:rPr>
        <w:t xml:space="preserve"> 1∶1 </w:t>
      </w:r>
      <w:r>
        <w:rPr>
          <w:rFonts w:ascii="宋体" w:eastAsia="宋体" w:hAnsi="宋体" w:cs="宋体"/>
          <w:color w:val="333333"/>
          <w:sz w:val="24"/>
          <w:szCs w:val="24"/>
        </w:rPr>
        <w:t>的比例配备。专兼职督学的具体比例由各省份根据实际情况确定。</w:t>
      </w:r>
    </w:p>
    <w:p w:rsidR="008C0CA7" w:rsidRDefault="008C0CA7">
      <w:pPr>
        <w:spacing w:line="200" w:lineRule="exact"/>
        <w:rPr>
          <w:sz w:val="20"/>
          <w:szCs w:val="20"/>
        </w:rPr>
      </w:pPr>
    </w:p>
    <w:p w:rsidR="008C0CA7" w:rsidRDefault="008C0CA7">
      <w:pPr>
        <w:spacing w:line="260" w:lineRule="exact"/>
        <w:rPr>
          <w:sz w:val="20"/>
          <w:szCs w:val="20"/>
        </w:rPr>
      </w:pPr>
    </w:p>
    <w:p w:rsidR="008C0CA7" w:rsidRDefault="005061A5">
      <w:pPr>
        <w:spacing w:line="422" w:lineRule="exact"/>
        <w:ind w:left="360" w:right="366" w:firstLine="420"/>
        <w:jc w:val="both"/>
        <w:rPr>
          <w:sz w:val="20"/>
          <w:szCs w:val="20"/>
        </w:rPr>
      </w:pPr>
      <w:r>
        <w:rPr>
          <w:rFonts w:ascii="宋体" w:eastAsia="宋体" w:hAnsi="宋体" w:cs="宋体"/>
          <w:color w:val="333333"/>
          <w:sz w:val="23"/>
          <w:szCs w:val="23"/>
        </w:rPr>
        <w:t>（二十）创新督学聘用方式。完善督学选聘标准，健全督学遴选程序，择优选聘各级督学。结合教育督导职能和当前实际，探索从退休时间不长且身体健康的干部中，聘用一批政治素质过硬、专业经历丰富、工作责任心强的督学，专门从事督政工作；从退休时间不长且身体健康的校长、教师、专家中，聘用一批业务优秀、工作敬业、有多岗位从</w:t>
      </w:r>
      <w:r>
        <w:rPr>
          <w:rFonts w:ascii="宋体" w:eastAsia="宋体" w:hAnsi="宋体" w:cs="宋体"/>
          <w:color w:val="333333"/>
          <w:sz w:val="23"/>
          <w:szCs w:val="23"/>
        </w:rPr>
        <w:t>业经验的督学，专门从事学校督导工作。保证各</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4" w:lineRule="exact"/>
        <w:rPr>
          <w:sz w:val="20"/>
          <w:szCs w:val="20"/>
        </w:rPr>
      </w:pPr>
    </w:p>
    <w:p w:rsidR="008C0CA7" w:rsidRDefault="005061A5">
      <w:pPr>
        <w:ind w:right="-13"/>
        <w:jc w:val="center"/>
        <w:rPr>
          <w:sz w:val="20"/>
          <w:szCs w:val="20"/>
        </w:rPr>
      </w:pPr>
      <w:r>
        <w:rPr>
          <w:rFonts w:eastAsia="Times New Roman"/>
          <w:sz w:val="24"/>
          <w:szCs w:val="24"/>
        </w:rPr>
        <w:t>449</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57" w:name="page458"/>
      <w:bookmarkEnd w:id="457"/>
    </w:p>
    <w:p w:rsidR="008C0CA7" w:rsidRDefault="005061A5">
      <w:pPr>
        <w:spacing w:line="354" w:lineRule="exact"/>
        <w:ind w:left="360" w:right="366"/>
        <w:jc w:val="both"/>
        <w:rPr>
          <w:sz w:val="20"/>
          <w:szCs w:val="20"/>
        </w:rPr>
      </w:pPr>
      <w:r>
        <w:rPr>
          <w:rFonts w:ascii="宋体" w:eastAsia="宋体" w:hAnsi="宋体" w:cs="宋体"/>
          <w:color w:val="333333"/>
          <w:sz w:val="24"/>
          <w:szCs w:val="24"/>
        </w:rPr>
        <w:t>级教育督导机构都有一批恪尽职守、敢于督导、精于督导的督学骨干力量，保证督学队伍相对稳定。</w:t>
      </w:r>
    </w:p>
    <w:p w:rsidR="008C0CA7" w:rsidRDefault="008C0CA7">
      <w:pPr>
        <w:spacing w:line="200" w:lineRule="exact"/>
        <w:rPr>
          <w:sz w:val="20"/>
          <w:szCs w:val="20"/>
        </w:rPr>
      </w:pPr>
    </w:p>
    <w:p w:rsidR="008C0CA7" w:rsidRDefault="008C0CA7">
      <w:pPr>
        <w:spacing w:line="254" w:lineRule="exact"/>
        <w:rPr>
          <w:sz w:val="20"/>
          <w:szCs w:val="20"/>
        </w:rPr>
      </w:pPr>
    </w:p>
    <w:p w:rsidR="008C0CA7" w:rsidRDefault="005061A5">
      <w:pPr>
        <w:spacing w:line="422" w:lineRule="exact"/>
        <w:ind w:left="360" w:right="366" w:firstLine="420"/>
        <w:jc w:val="both"/>
        <w:rPr>
          <w:sz w:val="20"/>
          <w:szCs w:val="20"/>
        </w:rPr>
      </w:pPr>
      <w:r>
        <w:rPr>
          <w:rFonts w:ascii="宋体" w:eastAsia="宋体" w:hAnsi="宋体" w:cs="宋体"/>
          <w:color w:val="333333"/>
          <w:sz w:val="23"/>
          <w:szCs w:val="23"/>
        </w:rPr>
        <w:t>（二十一）提高督学专业化水平。完善督学培训机制，制定培训规划，出台培训大纲，编制培训教材，将督学培训纳入教育管理干部培训计划，开展督学专业化培训，扎实做好分级分类培训工作，提升督学队伍专业水平和工作能力。逐步扩大专职督学比例。强化督学实绩考核，对认真履职、成效显著的督学，以适当方式予以奖励，激发督学的工作主动性积极性。建立督学退出机制。</w:t>
      </w:r>
    </w:p>
    <w:p w:rsidR="008C0CA7" w:rsidRDefault="008C0CA7">
      <w:pPr>
        <w:spacing w:line="200" w:lineRule="exact"/>
        <w:rPr>
          <w:sz w:val="20"/>
          <w:szCs w:val="20"/>
        </w:rPr>
      </w:pPr>
    </w:p>
    <w:p w:rsidR="008C0CA7" w:rsidRDefault="008C0CA7">
      <w:pPr>
        <w:spacing w:line="258" w:lineRule="exact"/>
        <w:rPr>
          <w:sz w:val="20"/>
          <w:szCs w:val="20"/>
        </w:rPr>
      </w:pPr>
    </w:p>
    <w:p w:rsidR="008C0CA7" w:rsidRDefault="005061A5">
      <w:pPr>
        <w:spacing w:line="435" w:lineRule="exact"/>
        <w:ind w:left="360" w:right="246" w:firstLine="420"/>
        <w:jc w:val="both"/>
        <w:rPr>
          <w:sz w:val="20"/>
          <w:szCs w:val="20"/>
        </w:rPr>
      </w:pPr>
      <w:r>
        <w:rPr>
          <w:rFonts w:ascii="宋体" w:eastAsia="宋体" w:hAnsi="宋体" w:cs="宋体"/>
          <w:color w:val="333333"/>
          <w:sz w:val="24"/>
          <w:szCs w:val="24"/>
        </w:rPr>
        <w:t>（二十二）严格教育督导队伍管理监督。各级政府建立对本级教育督导机构的监督制度，各级教育督导机构要完善对下级教育督导机构的监督，健全教育督导岗位责任追究机制。严守政治纪律</w:t>
      </w:r>
      <w:r>
        <w:rPr>
          <w:rFonts w:ascii="宋体" w:eastAsia="宋体" w:hAnsi="宋体" w:cs="宋体"/>
          <w:color w:val="333333"/>
          <w:sz w:val="24"/>
          <w:szCs w:val="24"/>
        </w:rPr>
        <w:t>和政治规矩，不断提高教育督导队伍政治素质。加强职业道德建设，确保督导人员恪守职业操守，做到依法督导、文明督导。严格执行廉政纪律和工作纪律，督促各级督学坚持原则，无私无畏，敢于碰硬，做到忠诚、干净、担当。严格实行分级分类管理，对督学的违纪违规行为，要认真查实，严肃处理。公开挂牌督学的联系方式，接受社会监督。</w:t>
      </w:r>
    </w:p>
    <w:p w:rsidR="008C0CA7" w:rsidRDefault="008C0CA7">
      <w:pPr>
        <w:spacing w:line="200" w:lineRule="exact"/>
        <w:rPr>
          <w:sz w:val="20"/>
          <w:szCs w:val="20"/>
        </w:rPr>
      </w:pPr>
    </w:p>
    <w:p w:rsidR="008C0CA7" w:rsidRDefault="008C0CA7">
      <w:pPr>
        <w:spacing w:line="226" w:lineRule="exact"/>
        <w:rPr>
          <w:sz w:val="20"/>
          <w:szCs w:val="20"/>
        </w:rPr>
      </w:pPr>
    </w:p>
    <w:p w:rsidR="008C0CA7" w:rsidRDefault="005061A5">
      <w:pPr>
        <w:spacing w:line="274" w:lineRule="exact"/>
        <w:ind w:left="780"/>
        <w:rPr>
          <w:sz w:val="20"/>
          <w:szCs w:val="20"/>
        </w:rPr>
      </w:pPr>
      <w:r>
        <w:rPr>
          <w:rFonts w:ascii="宋体" w:eastAsia="宋体" w:hAnsi="宋体" w:cs="宋体"/>
          <w:b/>
          <w:bCs/>
          <w:color w:val="333333"/>
          <w:sz w:val="24"/>
          <w:szCs w:val="24"/>
        </w:rPr>
        <w:t>六、进一步深化教育督导保障机制改革</w:t>
      </w:r>
    </w:p>
    <w:p w:rsidR="008C0CA7" w:rsidRDefault="008C0CA7">
      <w:pPr>
        <w:spacing w:line="200" w:lineRule="exact"/>
        <w:rPr>
          <w:sz w:val="20"/>
          <w:szCs w:val="20"/>
        </w:rPr>
      </w:pPr>
    </w:p>
    <w:p w:rsidR="008C0CA7" w:rsidRDefault="008C0CA7">
      <w:pPr>
        <w:spacing w:line="253" w:lineRule="exact"/>
        <w:rPr>
          <w:sz w:val="20"/>
          <w:szCs w:val="20"/>
        </w:rPr>
      </w:pPr>
    </w:p>
    <w:p w:rsidR="008C0CA7" w:rsidRDefault="005061A5">
      <w:pPr>
        <w:spacing w:line="392" w:lineRule="exact"/>
        <w:ind w:left="360" w:right="366" w:firstLine="420"/>
        <w:jc w:val="both"/>
        <w:rPr>
          <w:sz w:val="20"/>
          <w:szCs w:val="20"/>
        </w:rPr>
      </w:pPr>
      <w:r>
        <w:rPr>
          <w:rFonts w:ascii="宋体" w:eastAsia="宋体" w:hAnsi="宋体" w:cs="宋体"/>
          <w:color w:val="333333"/>
          <w:sz w:val="24"/>
          <w:szCs w:val="24"/>
        </w:rPr>
        <w:t>（二十三）加强教育督导法治建设。完善教育督导法律法规，加快相关规章制度建设，推动地方出台配套法规政策。强化程序意识，细化工作规范，完善督导流程，使教育督导各个方面、各个环节的工作都有章可循。</w:t>
      </w:r>
    </w:p>
    <w:p w:rsidR="008C0CA7" w:rsidRDefault="008C0CA7">
      <w:pPr>
        <w:spacing w:line="200" w:lineRule="exact"/>
        <w:rPr>
          <w:sz w:val="20"/>
          <w:szCs w:val="20"/>
        </w:rPr>
      </w:pPr>
    </w:p>
    <w:p w:rsidR="008C0CA7" w:rsidRDefault="008C0CA7">
      <w:pPr>
        <w:spacing w:line="256" w:lineRule="exact"/>
        <w:rPr>
          <w:sz w:val="20"/>
          <w:szCs w:val="20"/>
        </w:rPr>
      </w:pPr>
    </w:p>
    <w:p w:rsidR="008C0CA7" w:rsidRDefault="005061A5">
      <w:pPr>
        <w:spacing w:line="423" w:lineRule="exact"/>
        <w:ind w:left="360" w:right="366" w:firstLine="420"/>
        <w:jc w:val="both"/>
        <w:rPr>
          <w:sz w:val="20"/>
          <w:szCs w:val="20"/>
        </w:rPr>
      </w:pPr>
      <w:r>
        <w:rPr>
          <w:rFonts w:ascii="宋体" w:eastAsia="宋体" w:hAnsi="宋体" w:cs="宋体"/>
          <w:color w:val="333333"/>
          <w:sz w:val="24"/>
          <w:szCs w:val="24"/>
        </w:rPr>
        <w:t>（二十四）切实落实教育督导条件保障。各级政府应将教育督导工作经费纳入本级财政预算，由教育督导机构统筹使用，按规定妥善解决教育督导工作人员尤其是兼职督学因教育督导工作产生的通信、交通、食宿、劳务等费用。各级政府要在办公用房、设备等方面，为教育督导工作提供必要条件，保证教育督导各项工作有效开展。</w:t>
      </w:r>
    </w:p>
    <w:p w:rsidR="008C0CA7" w:rsidRDefault="008C0CA7">
      <w:pPr>
        <w:spacing w:line="200" w:lineRule="exact"/>
        <w:rPr>
          <w:sz w:val="20"/>
          <w:szCs w:val="20"/>
        </w:rPr>
      </w:pPr>
    </w:p>
    <w:p w:rsidR="008C0CA7" w:rsidRDefault="008C0CA7">
      <w:pPr>
        <w:spacing w:line="255" w:lineRule="exact"/>
        <w:rPr>
          <w:sz w:val="20"/>
          <w:szCs w:val="20"/>
        </w:rPr>
      </w:pPr>
    </w:p>
    <w:p w:rsidR="008C0CA7" w:rsidRDefault="005061A5">
      <w:pPr>
        <w:spacing w:line="392" w:lineRule="exact"/>
        <w:ind w:left="360" w:right="326" w:firstLine="420"/>
        <w:jc w:val="both"/>
        <w:rPr>
          <w:sz w:val="20"/>
          <w:szCs w:val="20"/>
        </w:rPr>
      </w:pPr>
      <w:r>
        <w:rPr>
          <w:rFonts w:ascii="宋体" w:eastAsia="宋体" w:hAnsi="宋体" w:cs="宋体"/>
          <w:color w:val="333333"/>
          <w:sz w:val="24"/>
          <w:szCs w:val="24"/>
        </w:rPr>
        <w:t>（二十五）加快构建</w:t>
      </w:r>
      <w:r>
        <w:rPr>
          <w:rFonts w:ascii="宋体" w:eastAsia="宋体" w:hAnsi="宋体" w:cs="宋体"/>
          <w:color w:val="333333"/>
          <w:sz w:val="24"/>
          <w:szCs w:val="24"/>
        </w:rPr>
        <w:t>教育督导信息化平台。整合构建全国统一、分级使用、开放共享的教育督导信息化管理平台，逐步形成由现代信息技术和大数据支撑的智能化督导体系，提高教育督导的信息化、科学化水平。</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83" w:lineRule="exact"/>
        <w:rPr>
          <w:sz w:val="20"/>
          <w:szCs w:val="20"/>
        </w:rPr>
      </w:pPr>
    </w:p>
    <w:p w:rsidR="008C0CA7" w:rsidRDefault="005061A5">
      <w:pPr>
        <w:ind w:right="-13"/>
        <w:jc w:val="center"/>
        <w:rPr>
          <w:sz w:val="20"/>
          <w:szCs w:val="20"/>
        </w:rPr>
      </w:pPr>
      <w:r>
        <w:rPr>
          <w:rFonts w:eastAsia="Times New Roman"/>
          <w:sz w:val="24"/>
          <w:szCs w:val="24"/>
        </w:rPr>
        <w:t>450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92" w:lineRule="exact"/>
        <w:rPr>
          <w:sz w:val="20"/>
          <w:szCs w:val="20"/>
        </w:rPr>
      </w:pPr>
      <w:bookmarkStart w:id="458" w:name="page459"/>
      <w:bookmarkEnd w:id="458"/>
    </w:p>
    <w:p w:rsidR="008C0CA7" w:rsidRDefault="005061A5">
      <w:pPr>
        <w:spacing w:line="263" w:lineRule="exact"/>
        <w:ind w:left="780"/>
        <w:rPr>
          <w:sz w:val="20"/>
          <w:szCs w:val="20"/>
        </w:rPr>
      </w:pPr>
      <w:r>
        <w:rPr>
          <w:rFonts w:ascii="宋体" w:eastAsia="宋体" w:hAnsi="宋体" w:cs="宋体"/>
          <w:color w:val="333333"/>
          <w:sz w:val="23"/>
          <w:szCs w:val="23"/>
        </w:rPr>
        <w:t>（二十六）加强教育督导研究。围绕教育督导领域重大问题，组织开展系统</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333333"/>
          <w:sz w:val="23"/>
          <w:szCs w:val="23"/>
        </w:rPr>
        <w:t>深入研究，提出改进完善建议，加强政策储备。采取适当方式，重点支持有关高</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333333"/>
          <w:sz w:val="24"/>
          <w:szCs w:val="24"/>
        </w:rPr>
        <w:t>校和科研机构持续开展教育督导研究，培养壮大教育督导研究力量。</w:t>
      </w:r>
    </w:p>
    <w:p w:rsidR="008C0CA7" w:rsidRDefault="008C0CA7">
      <w:pPr>
        <w:spacing w:line="200" w:lineRule="exact"/>
        <w:rPr>
          <w:sz w:val="20"/>
          <w:szCs w:val="20"/>
        </w:rPr>
      </w:pPr>
    </w:p>
    <w:p w:rsidR="008C0CA7" w:rsidRDefault="008C0CA7">
      <w:pPr>
        <w:spacing w:line="220" w:lineRule="exact"/>
        <w:rPr>
          <w:sz w:val="20"/>
          <w:szCs w:val="20"/>
        </w:rPr>
      </w:pPr>
    </w:p>
    <w:p w:rsidR="008C0CA7" w:rsidRDefault="005061A5">
      <w:pPr>
        <w:spacing w:line="274" w:lineRule="exact"/>
        <w:ind w:left="780"/>
        <w:rPr>
          <w:sz w:val="20"/>
          <w:szCs w:val="20"/>
        </w:rPr>
      </w:pPr>
      <w:r>
        <w:rPr>
          <w:rFonts w:ascii="宋体" w:eastAsia="宋体" w:hAnsi="宋体" w:cs="宋体"/>
          <w:b/>
          <w:bCs/>
          <w:color w:val="333333"/>
          <w:sz w:val="24"/>
          <w:szCs w:val="24"/>
        </w:rPr>
        <w:t>七、工作要求</w:t>
      </w:r>
    </w:p>
    <w:p w:rsidR="008C0CA7" w:rsidRDefault="008C0CA7">
      <w:pPr>
        <w:spacing w:line="200" w:lineRule="exact"/>
        <w:rPr>
          <w:sz w:val="20"/>
          <w:szCs w:val="20"/>
        </w:rPr>
      </w:pPr>
    </w:p>
    <w:p w:rsidR="008C0CA7" w:rsidRDefault="008C0CA7">
      <w:pPr>
        <w:spacing w:line="256" w:lineRule="exact"/>
        <w:rPr>
          <w:sz w:val="20"/>
          <w:szCs w:val="20"/>
        </w:rPr>
      </w:pPr>
    </w:p>
    <w:p w:rsidR="008C0CA7" w:rsidRDefault="005061A5">
      <w:pPr>
        <w:spacing w:line="392" w:lineRule="exact"/>
        <w:ind w:left="360" w:right="366" w:firstLine="420"/>
        <w:jc w:val="both"/>
        <w:rPr>
          <w:sz w:val="20"/>
          <w:szCs w:val="20"/>
        </w:rPr>
      </w:pPr>
      <w:r>
        <w:rPr>
          <w:rFonts w:ascii="宋体" w:eastAsia="宋体" w:hAnsi="宋体" w:cs="宋体"/>
          <w:color w:val="333333"/>
          <w:sz w:val="24"/>
          <w:szCs w:val="24"/>
        </w:rPr>
        <w:t>（二十七）加强组织领导。有关部门和地方各级政府要充分认识深化新时代教育督导体制机制改革的重要意义，按照本意见确定的目标和任务，加强组织协调，抓好落实。地方各级政府要结合实际，研究提出具体落实措施。</w:t>
      </w:r>
    </w:p>
    <w:p w:rsidR="008C0CA7" w:rsidRDefault="008C0CA7">
      <w:pPr>
        <w:spacing w:line="200" w:lineRule="exact"/>
        <w:rPr>
          <w:sz w:val="20"/>
          <w:szCs w:val="20"/>
        </w:rPr>
      </w:pPr>
    </w:p>
    <w:p w:rsidR="008C0CA7" w:rsidRDefault="008C0CA7">
      <w:pPr>
        <w:spacing w:line="256" w:lineRule="exact"/>
        <w:rPr>
          <w:sz w:val="20"/>
          <w:szCs w:val="20"/>
        </w:rPr>
      </w:pPr>
    </w:p>
    <w:p w:rsidR="008C0CA7" w:rsidRDefault="005061A5">
      <w:pPr>
        <w:spacing w:line="411" w:lineRule="exact"/>
        <w:ind w:left="360" w:right="366" w:firstLine="420"/>
        <w:jc w:val="both"/>
        <w:rPr>
          <w:sz w:val="20"/>
          <w:szCs w:val="20"/>
        </w:rPr>
      </w:pPr>
      <w:r>
        <w:rPr>
          <w:rFonts w:ascii="宋体" w:eastAsia="宋体" w:hAnsi="宋体" w:cs="宋体"/>
          <w:color w:val="333333"/>
          <w:sz w:val="24"/>
          <w:szCs w:val="24"/>
        </w:rPr>
        <w:t>（二十八）加强督导检查。国务院教育督导委员会要加强对本意见落实情况的督促检查，落实情况要作为对有关部门和地方各级政府及其主要负责人进行考核、奖惩的重要依据。对落实工作成效显著的责任单位及负责人，按照规定予以表彰；对落实不到位的责任单位依法依规进行责任追究。</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2" w:lineRule="exact"/>
        <w:rPr>
          <w:sz w:val="20"/>
          <w:szCs w:val="20"/>
        </w:rPr>
      </w:pPr>
    </w:p>
    <w:p w:rsidR="008C0CA7" w:rsidRDefault="005061A5">
      <w:pPr>
        <w:spacing w:line="274" w:lineRule="exact"/>
        <w:ind w:right="366"/>
        <w:jc w:val="right"/>
        <w:rPr>
          <w:sz w:val="20"/>
          <w:szCs w:val="20"/>
        </w:rPr>
      </w:pPr>
      <w:r>
        <w:rPr>
          <w:rFonts w:ascii="宋体" w:eastAsia="宋体" w:hAnsi="宋体" w:cs="宋体"/>
          <w:sz w:val="24"/>
          <w:szCs w:val="24"/>
        </w:rPr>
        <w:t>来源：新华社</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73" w:lineRule="exact"/>
        <w:rPr>
          <w:sz w:val="20"/>
          <w:szCs w:val="20"/>
        </w:rPr>
      </w:pPr>
    </w:p>
    <w:p w:rsidR="008C0CA7" w:rsidRDefault="005061A5">
      <w:pPr>
        <w:ind w:right="-13"/>
        <w:jc w:val="center"/>
        <w:rPr>
          <w:sz w:val="20"/>
          <w:szCs w:val="20"/>
        </w:rPr>
      </w:pPr>
      <w:r>
        <w:rPr>
          <w:rFonts w:eastAsia="Times New Roman"/>
          <w:sz w:val="24"/>
          <w:szCs w:val="24"/>
        </w:rPr>
        <w:t>451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07" w:lineRule="exact"/>
        <w:rPr>
          <w:sz w:val="20"/>
          <w:szCs w:val="20"/>
        </w:rPr>
      </w:pPr>
      <w:bookmarkStart w:id="459" w:name="page460"/>
      <w:bookmarkEnd w:id="459"/>
    </w:p>
    <w:p w:rsidR="008C0CA7" w:rsidRDefault="005061A5">
      <w:pPr>
        <w:spacing w:line="366" w:lineRule="exact"/>
        <w:ind w:right="6"/>
        <w:jc w:val="center"/>
        <w:rPr>
          <w:sz w:val="20"/>
          <w:szCs w:val="20"/>
        </w:rPr>
      </w:pPr>
      <w:r>
        <w:rPr>
          <w:rFonts w:ascii="宋体" w:eastAsia="宋体" w:hAnsi="宋体" w:cs="宋体"/>
          <w:b/>
          <w:bCs/>
          <w:sz w:val="32"/>
          <w:szCs w:val="32"/>
        </w:rPr>
        <w:t>教育部等八部门关于加快构建高校思想政治</w:t>
      </w:r>
    </w:p>
    <w:p w:rsidR="008C0CA7" w:rsidRDefault="008C0CA7">
      <w:pPr>
        <w:spacing w:line="259" w:lineRule="exact"/>
        <w:rPr>
          <w:sz w:val="20"/>
          <w:szCs w:val="20"/>
        </w:rPr>
      </w:pPr>
    </w:p>
    <w:p w:rsidR="008C0CA7" w:rsidRDefault="005061A5">
      <w:pPr>
        <w:spacing w:line="366" w:lineRule="exact"/>
        <w:ind w:right="6"/>
        <w:jc w:val="center"/>
        <w:rPr>
          <w:sz w:val="20"/>
          <w:szCs w:val="20"/>
        </w:rPr>
      </w:pPr>
      <w:r>
        <w:rPr>
          <w:rFonts w:ascii="宋体" w:eastAsia="宋体" w:hAnsi="宋体" w:cs="宋体"/>
          <w:b/>
          <w:bCs/>
          <w:sz w:val="32"/>
          <w:szCs w:val="32"/>
        </w:rPr>
        <w:t>工作体系的意见</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3" w:lineRule="exact"/>
        <w:rPr>
          <w:sz w:val="20"/>
          <w:szCs w:val="20"/>
        </w:rPr>
      </w:pPr>
    </w:p>
    <w:p w:rsidR="008C0CA7" w:rsidRDefault="005061A5">
      <w:pPr>
        <w:spacing w:line="274" w:lineRule="exact"/>
        <w:ind w:left="6560"/>
        <w:rPr>
          <w:sz w:val="20"/>
          <w:szCs w:val="20"/>
        </w:rPr>
      </w:pPr>
      <w:r>
        <w:rPr>
          <w:rFonts w:ascii="宋体" w:eastAsia="宋体" w:hAnsi="宋体" w:cs="宋体"/>
          <w:color w:val="4B4B4B"/>
          <w:sz w:val="24"/>
          <w:szCs w:val="24"/>
        </w:rPr>
        <w:t>教思政〔</w:t>
      </w:r>
      <w:r>
        <w:rPr>
          <w:rFonts w:ascii="宋体" w:eastAsia="宋体" w:hAnsi="宋体" w:cs="宋体"/>
          <w:color w:val="4B4B4B"/>
          <w:sz w:val="24"/>
          <w:szCs w:val="24"/>
        </w:rPr>
        <w:t>2020</w:t>
      </w:r>
      <w:r>
        <w:rPr>
          <w:rFonts w:ascii="宋体" w:eastAsia="宋体" w:hAnsi="宋体" w:cs="宋体"/>
          <w:color w:val="4B4B4B"/>
          <w:sz w:val="24"/>
          <w:szCs w:val="24"/>
        </w:rPr>
        <w:t>〕</w:t>
      </w:r>
      <w:r>
        <w:rPr>
          <w:rFonts w:ascii="宋体" w:eastAsia="宋体" w:hAnsi="宋体" w:cs="宋体"/>
          <w:color w:val="4B4B4B"/>
          <w:sz w:val="24"/>
          <w:szCs w:val="24"/>
        </w:rPr>
        <w:t xml:space="preserve">1 </w:t>
      </w:r>
      <w:r>
        <w:rPr>
          <w:rFonts w:ascii="宋体" w:eastAsia="宋体" w:hAnsi="宋体" w:cs="宋体"/>
          <w:color w:val="4B4B4B"/>
          <w:sz w:val="24"/>
          <w:szCs w:val="24"/>
        </w:rPr>
        <w:t>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各省、自治区、直辖市教育厅（教委）、党委组织部、党委宣传部、党委政法委、</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网信办、财政厅（局）、人力资源社会保障厅（局）、团委，新疆生产建设兵团</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教育局、党委组织部、党委宣传部、党委政法委、网信办、财政局、人力资源社</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会保障局、团委，部属各高等学校、部省合建各高等学校：</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为深入贯彻落实习近平新时代中国特色社会主义思想，贯彻落实党的十九大</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和十九届二中、三中、四中全会精神，学习贯彻习近平总书记关于教育的重要论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述，加快构建高校思想政治工作体系，努力培养担当民族复兴大任的时代新人，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培养德智体美劳全面发展的社会主义建设者和接班人，现提出如下意见。</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一、指导思想和目标任务</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1.</w:t>
      </w:r>
      <w:r>
        <w:rPr>
          <w:rFonts w:ascii="宋体" w:eastAsia="宋体" w:hAnsi="宋体" w:cs="宋体"/>
          <w:color w:val="4B4B4B"/>
          <w:sz w:val="24"/>
          <w:szCs w:val="24"/>
        </w:rPr>
        <w:t>指导思想。以习近平新时代中国特色社会主义思想为指导，全面贯彻党的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教育方针，坚持和加强党的全面领导，坚持社会主义办学方向，以立德树人为根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本，以理想信念教育为核心，以培育和践行社会主义核心价值观为主线，以建立</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完善全员、全程、全方位育人体制机制为关键，全面提升高校思想政治工作质量。</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2.</w:t>
      </w:r>
      <w:r>
        <w:rPr>
          <w:rFonts w:ascii="宋体" w:eastAsia="宋体" w:hAnsi="宋体" w:cs="宋体"/>
          <w:color w:val="4B4B4B"/>
          <w:sz w:val="23"/>
          <w:szCs w:val="23"/>
        </w:rPr>
        <w:t>目标任务。健全立德树人体制机制，把立德树人融入思想道德、文化知识、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社会实践教育各环节，贯通学科体系、教学体系、教材体系、管理体系，加快构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建目标明确、内容完善、标准健全、运行科学、保障有力、成效显著的高校思想</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政治工作体系。</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二、理论武装体系</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3.</w:t>
      </w:r>
      <w:r>
        <w:rPr>
          <w:rFonts w:ascii="宋体" w:eastAsia="宋体" w:hAnsi="宋体" w:cs="宋体"/>
          <w:color w:val="4B4B4B"/>
          <w:sz w:val="24"/>
          <w:szCs w:val="24"/>
        </w:rPr>
        <w:t>加强政治引领。把坚持以马克思主义为指导落实到教育教学各方面，对各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种错误观点和思潮旗帜鲜明予以抵制。全面推动习近平新时代中国特色社会主义</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思想进教材、进课堂、进师生头脑，开展理论教育培训，编写出版理论读物，打</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造示范课堂，运用各种载体分群体深入开展习近平新时代中国特色社会主义思想</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学习研究宣传工作。推动理想信念教育常态化、制度化，加强党史、新中国史、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改革开放史、社会主义发展史教育，加强爱国主义、集体主义、社会主义教育，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把制度自信的种子播撒进青少年心灵，引导师生不断增强</w:t>
      </w:r>
      <w:r>
        <w:rPr>
          <w:rFonts w:ascii="宋体" w:eastAsia="宋体" w:hAnsi="宋体" w:cs="宋体"/>
          <w:color w:val="4B4B4B"/>
          <w:sz w:val="24"/>
          <w:szCs w:val="24"/>
        </w:rPr>
        <w:t>“</w:t>
      </w:r>
      <w:r>
        <w:rPr>
          <w:rFonts w:ascii="宋体" w:eastAsia="宋体" w:hAnsi="宋体" w:cs="宋体"/>
          <w:color w:val="4B4B4B"/>
          <w:sz w:val="24"/>
          <w:szCs w:val="24"/>
        </w:rPr>
        <w:t>四个自信</w:t>
      </w:r>
      <w:r>
        <w:rPr>
          <w:rFonts w:ascii="宋体" w:eastAsia="宋体" w:hAnsi="宋体" w:cs="宋体"/>
          <w:color w:val="4B4B4B"/>
          <w:sz w:val="24"/>
          <w:szCs w:val="24"/>
        </w:rPr>
        <w:t>”</w:t>
      </w:r>
      <w:r>
        <w:rPr>
          <w:rFonts w:ascii="宋体" w:eastAsia="宋体" w:hAnsi="宋体" w:cs="宋体"/>
          <w:color w:val="4B4B4B"/>
          <w:sz w:val="24"/>
          <w:szCs w:val="24"/>
        </w:rPr>
        <w:t>。推动领</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137" w:lineRule="exact"/>
        <w:rPr>
          <w:sz w:val="20"/>
          <w:szCs w:val="20"/>
        </w:rPr>
      </w:pPr>
    </w:p>
    <w:p w:rsidR="008C0CA7" w:rsidRDefault="005061A5">
      <w:pPr>
        <w:ind w:right="-13"/>
        <w:jc w:val="center"/>
        <w:rPr>
          <w:sz w:val="20"/>
          <w:szCs w:val="20"/>
        </w:rPr>
      </w:pPr>
      <w:r>
        <w:rPr>
          <w:rFonts w:eastAsia="Times New Roman"/>
          <w:sz w:val="24"/>
          <w:szCs w:val="24"/>
        </w:rPr>
        <w:t>452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60" w:name="page461"/>
      <w:bookmarkEnd w:id="460"/>
    </w:p>
    <w:p w:rsidR="008C0CA7" w:rsidRDefault="005061A5">
      <w:pPr>
        <w:spacing w:line="354" w:lineRule="exact"/>
        <w:ind w:left="360" w:right="366"/>
        <w:rPr>
          <w:sz w:val="20"/>
          <w:szCs w:val="20"/>
        </w:rPr>
      </w:pPr>
      <w:r>
        <w:rPr>
          <w:rFonts w:ascii="宋体" w:eastAsia="宋体" w:hAnsi="宋体" w:cs="宋体"/>
          <w:color w:val="4B4B4B"/>
          <w:sz w:val="24"/>
          <w:szCs w:val="24"/>
        </w:rPr>
        <w:t>导干部、</w:t>
      </w:r>
      <w:r>
        <w:rPr>
          <w:rFonts w:ascii="宋体" w:eastAsia="宋体" w:hAnsi="宋体" w:cs="宋体"/>
          <w:color w:val="4B4B4B"/>
          <w:sz w:val="24"/>
          <w:szCs w:val="24"/>
        </w:rPr>
        <w:t>“</w:t>
      </w:r>
      <w:r>
        <w:rPr>
          <w:rFonts w:ascii="宋体" w:eastAsia="宋体" w:hAnsi="宋体" w:cs="宋体"/>
          <w:color w:val="4B4B4B"/>
          <w:sz w:val="24"/>
          <w:szCs w:val="24"/>
        </w:rPr>
        <w:t>两院</w:t>
      </w:r>
      <w:r>
        <w:rPr>
          <w:rFonts w:ascii="宋体" w:eastAsia="宋体" w:hAnsi="宋体" w:cs="宋体"/>
          <w:color w:val="4B4B4B"/>
          <w:sz w:val="24"/>
          <w:szCs w:val="24"/>
        </w:rPr>
        <w:t>”</w:t>
      </w:r>
      <w:r>
        <w:rPr>
          <w:rFonts w:ascii="宋体" w:eastAsia="宋体" w:hAnsi="宋体" w:cs="宋体"/>
          <w:color w:val="4B4B4B"/>
          <w:sz w:val="24"/>
          <w:szCs w:val="24"/>
        </w:rPr>
        <w:t>院士等专家学者、各方面英雄模范人物进校园开展思想政治教育。</w:t>
      </w:r>
    </w:p>
    <w:p w:rsidR="008C0CA7" w:rsidRDefault="008C0CA7">
      <w:pPr>
        <w:spacing w:line="207"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4.</w:t>
      </w:r>
      <w:r>
        <w:rPr>
          <w:rFonts w:ascii="宋体" w:eastAsia="宋体" w:hAnsi="宋体" w:cs="宋体"/>
          <w:color w:val="4B4B4B"/>
          <w:sz w:val="23"/>
          <w:szCs w:val="23"/>
        </w:rPr>
        <w:t>厚植爱国情怀。贯彻落实《新时代爱国主义教育实施纲要》，打造推广一</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批富有爱国主义教育意义的文化作品，定期举行集体升国旗、唱国歌仪式，有效</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利用重大活动、开学典礼、毕业典礼、重大纪念日、主题党团日等契机和重点文</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化基础设施开展爱国主义教育。</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5.</w:t>
      </w:r>
      <w:r>
        <w:rPr>
          <w:rFonts w:ascii="宋体" w:eastAsia="宋体" w:hAnsi="宋体" w:cs="宋体"/>
          <w:color w:val="4B4B4B"/>
          <w:sz w:val="23"/>
          <w:szCs w:val="23"/>
        </w:rPr>
        <w:t>强化价值引导。研究制定体现社会主义核心价值观要求的师生行为规范，</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组织国家勋章和国家荣誉称号获得者、最美奋斗者、改革先锋、时代楷模等新时</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代先进人物走进高校，面向广大师生开展思想政治教育。开展教书育人楷模、思</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政课教师年度人物、高校辅导员年度人物、大学生年度人物等先进典型的宣传选</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树。</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三、学科教学体系</w:t>
      </w:r>
    </w:p>
    <w:p w:rsidR="008C0CA7" w:rsidRDefault="008C0CA7">
      <w:pPr>
        <w:spacing w:line="228"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6.</w:t>
      </w:r>
      <w:r>
        <w:rPr>
          <w:rFonts w:ascii="宋体" w:eastAsia="宋体" w:hAnsi="宋体" w:cs="宋体"/>
          <w:color w:val="4B4B4B"/>
          <w:sz w:val="24"/>
          <w:szCs w:val="24"/>
        </w:rPr>
        <w:t>办好思想政治理论课。按照</w:t>
      </w:r>
      <w:r>
        <w:rPr>
          <w:rFonts w:ascii="宋体" w:eastAsia="宋体" w:hAnsi="宋体" w:cs="宋体"/>
          <w:color w:val="4B4B4B"/>
          <w:sz w:val="24"/>
          <w:szCs w:val="24"/>
        </w:rPr>
        <w:t>“</w:t>
      </w:r>
      <w:r>
        <w:rPr>
          <w:rFonts w:ascii="宋体" w:eastAsia="宋体" w:hAnsi="宋体" w:cs="宋体"/>
          <w:color w:val="4B4B4B"/>
          <w:sz w:val="24"/>
          <w:szCs w:val="24"/>
        </w:rPr>
        <w:t>八个相统一</w:t>
      </w:r>
      <w:r>
        <w:rPr>
          <w:rFonts w:ascii="宋体" w:eastAsia="宋体" w:hAnsi="宋体" w:cs="宋体"/>
          <w:color w:val="4B4B4B"/>
          <w:sz w:val="24"/>
          <w:szCs w:val="24"/>
        </w:rPr>
        <w:t>”</w:t>
      </w:r>
      <w:r>
        <w:rPr>
          <w:rFonts w:ascii="宋体" w:eastAsia="宋体" w:hAnsi="宋体" w:cs="宋体"/>
          <w:color w:val="4B4B4B"/>
          <w:sz w:val="24"/>
          <w:szCs w:val="24"/>
        </w:rPr>
        <w:t>要求，扎实推进思想政治理论课建设思路创优、师资创优、教材创优、教法创优、机制创优、环境创优。遴选名师大师参与思想政治理论课讲授。把新媒体新技术引入高校思想政治理论课教学，打造高校思想政治理论课资源平台和网络集体备课平台。</w:t>
      </w:r>
    </w:p>
    <w:p w:rsidR="008C0CA7" w:rsidRDefault="008C0CA7">
      <w:pPr>
        <w:spacing w:line="229" w:lineRule="exact"/>
        <w:rPr>
          <w:sz w:val="20"/>
          <w:szCs w:val="20"/>
        </w:rPr>
      </w:pPr>
    </w:p>
    <w:p w:rsidR="008C0CA7" w:rsidRDefault="005061A5">
      <w:pPr>
        <w:spacing w:line="440" w:lineRule="exact"/>
        <w:ind w:left="360" w:right="366" w:firstLine="480"/>
        <w:jc w:val="both"/>
        <w:rPr>
          <w:sz w:val="20"/>
          <w:szCs w:val="20"/>
        </w:rPr>
      </w:pPr>
      <w:r>
        <w:rPr>
          <w:rFonts w:ascii="宋体" w:eastAsia="宋体" w:hAnsi="宋体" w:cs="宋体"/>
          <w:color w:val="4B4B4B"/>
          <w:sz w:val="23"/>
          <w:szCs w:val="23"/>
        </w:rPr>
        <w:t>7.</w:t>
      </w:r>
      <w:r>
        <w:rPr>
          <w:rFonts w:ascii="宋体" w:eastAsia="宋体" w:hAnsi="宋体" w:cs="宋体"/>
          <w:color w:val="4B4B4B"/>
          <w:sz w:val="23"/>
          <w:szCs w:val="23"/>
        </w:rPr>
        <w:t>强化哲学社会科学育人作用。强化马克思主义理论学科引领作用，推出一批中国特色哲学社会科学精品力作。加强哲学社会科学教材规划编审和规范选用工作。加大哲学社会科学各学科专业中的马克思主义理论类课程建设。扎实推进哲学社会科学专业课程思政建设，文学、历史学、哲学类专业课程要帮助学生掌握马克思主义世界观和方法论，从历史与现实、理论与实践等相结合的维度深刻理解习近平新时代中国特色社会主义思想。经济学、管理学、法学类专业课程要培育学生经世济民、诚信服务、德法兼修的职业素养。教育学类专业课程要注重加强师德师风教育，引</w:t>
      </w:r>
      <w:r>
        <w:rPr>
          <w:rFonts w:ascii="宋体" w:eastAsia="宋体" w:hAnsi="宋体" w:cs="宋体"/>
          <w:color w:val="4B4B4B"/>
          <w:sz w:val="23"/>
          <w:szCs w:val="23"/>
        </w:rPr>
        <w:t>导学生树立学为人师、行为世范的职业理想。</w:t>
      </w:r>
    </w:p>
    <w:p w:rsidR="008C0CA7" w:rsidRDefault="008C0CA7">
      <w:pPr>
        <w:spacing w:line="229" w:lineRule="exact"/>
        <w:rPr>
          <w:sz w:val="20"/>
          <w:szCs w:val="20"/>
        </w:rPr>
      </w:pPr>
    </w:p>
    <w:p w:rsidR="008C0CA7" w:rsidRDefault="005061A5">
      <w:pPr>
        <w:spacing w:line="422" w:lineRule="exact"/>
        <w:ind w:left="360" w:right="266" w:firstLine="480"/>
        <w:jc w:val="both"/>
        <w:rPr>
          <w:sz w:val="20"/>
          <w:szCs w:val="20"/>
        </w:rPr>
      </w:pPr>
      <w:r>
        <w:rPr>
          <w:rFonts w:ascii="宋体" w:eastAsia="宋体" w:hAnsi="宋体" w:cs="宋体"/>
          <w:color w:val="4B4B4B"/>
          <w:sz w:val="23"/>
          <w:szCs w:val="23"/>
        </w:rPr>
        <w:t>8.</w:t>
      </w:r>
      <w:r>
        <w:rPr>
          <w:rFonts w:ascii="宋体" w:eastAsia="宋体" w:hAnsi="宋体" w:cs="宋体"/>
          <w:color w:val="4B4B4B"/>
          <w:sz w:val="23"/>
          <w:szCs w:val="23"/>
        </w:rPr>
        <w:t>全面推进所有学科课程思政建设。统筹课程思政与思政课程建设，构建全面覆盖、类型丰富、层次递进、相互支撑的课程体系。重点建设一批提高大学生思想道德修养、人文素质、科学精神和认知能力的公共基础课程。理学、工学类专业课程要注重科学思维方法的训练和科技伦理的教育，培养学生探索未知、追求真理、勇攀科学高峰的责任感和使命感，培养学生精益求精的大国工匠精神。</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453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461" w:name="page462"/>
      <w:bookmarkEnd w:id="461"/>
    </w:p>
    <w:p w:rsidR="008C0CA7" w:rsidRDefault="005061A5">
      <w:pPr>
        <w:spacing w:line="274" w:lineRule="exact"/>
        <w:ind w:left="360"/>
        <w:rPr>
          <w:sz w:val="20"/>
          <w:szCs w:val="20"/>
        </w:rPr>
      </w:pPr>
      <w:r>
        <w:rPr>
          <w:rFonts w:ascii="宋体" w:eastAsia="宋体" w:hAnsi="宋体" w:cs="宋体"/>
          <w:color w:val="4B4B4B"/>
          <w:sz w:val="24"/>
          <w:szCs w:val="24"/>
        </w:rPr>
        <w:t>农学类专业课程要注重培养学生的大国</w:t>
      </w:r>
      <w:r>
        <w:rPr>
          <w:rFonts w:ascii="宋体" w:eastAsia="宋体" w:hAnsi="宋体" w:cs="宋体"/>
          <w:color w:val="4B4B4B"/>
          <w:sz w:val="24"/>
          <w:szCs w:val="24"/>
        </w:rPr>
        <w:t>“</w:t>
      </w:r>
      <w:r>
        <w:rPr>
          <w:rFonts w:ascii="宋体" w:eastAsia="宋体" w:hAnsi="宋体" w:cs="宋体"/>
          <w:color w:val="4B4B4B"/>
          <w:sz w:val="24"/>
          <w:szCs w:val="24"/>
        </w:rPr>
        <w:t>三农</w:t>
      </w:r>
      <w:r>
        <w:rPr>
          <w:rFonts w:ascii="宋体" w:eastAsia="宋体" w:hAnsi="宋体" w:cs="宋体"/>
          <w:color w:val="4B4B4B"/>
          <w:sz w:val="24"/>
          <w:szCs w:val="24"/>
        </w:rPr>
        <w:t>”</w:t>
      </w:r>
      <w:r>
        <w:rPr>
          <w:rFonts w:ascii="宋体" w:eastAsia="宋体" w:hAnsi="宋体" w:cs="宋体"/>
          <w:color w:val="4B4B4B"/>
          <w:sz w:val="24"/>
          <w:szCs w:val="24"/>
        </w:rPr>
        <w:t>情怀，引导学生</w:t>
      </w:r>
      <w:r>
        <w:rPr>
          <w:rFonts w:ascii="宋体" w:eastAsia="宋体" w:hAnsi="宋体" w:cs="宋体"/>
          <w:color w:val="4B4B4B"/>
          <w:sz w:val="24"/>
          <w:szCs w:val="24"/>
        </w:rPr>
        <w:t>“</w:t>
      </w:r>
      <w:r>
        <w:rPr>
          <w:rFonts w:ascii="宋体" w:eastAsia="宋体" w:hAnsi="宋体" w:cs="宋体"/>
          <w:color w:val="4B4B4B"/>
          <w:sz w:val="24"/>
          <w:szCs w:val="24"/>
        </w:rPr>
        <w:t>懂农业、爱农</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村、爱农民</w:t>
      </w:r>
      <w:r>
        <w:rPr>
          <w:rFonts w:ascii="宋体" w:eastAsia="宋体" w:hAnsi="宋体" w:cs="宋体"/>
          <w:color w:val="4B4B4B"/>
          <w:sz w:val="24"/>
          <w:szCs w:val="24"/>
        </w:rPr>
        <w:t>”</w:t>
      </w:r>
      <w:r>
        <w:rPr>
          <w:rFonts w:ascii="宋体" w:eastAsia="宋体" w:hAnsi="宋体" w:cs="宋体"/>
          <w:color w:val="4B4B4B"/>
          <w:sz w:val="24"/>
          <w:szCs w:val="24"/>
        </w:rPr>
        <w:t>。医学类专业课程要注重加强医德医风教育，注重加强医者仁心教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育，教育引导学生尊重患者，学会沟通，提升综合素养。艺术学类专业课程要教</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育引导学生树立正确的艺术观和创作观，积极弘扬中华美育精神。</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9.</w:t>
      </w:r>
      <w:r>
        <w:rPr>
          <w:rFonts w:ascii="宋体" w:eastAsia="宋体" w:hAnsi="宋体" w:cs="宋体"/>
          <w:color w:val="4B4B4B"/>
          <w:sz w:val="24"/>
          <w:szCs w:val="24"/>
        </w:rPr>
        <w:t>充分发挥科研育人功能。构建集教育、预防、监督、惩治于一体的学术诚</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信体系。提高研究生导师开展思想政治教育意识和能力。持续开展全国科学道德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和学风建设宣讲教育、</w:t>
      </w:r>
      <w:r>
        <w:rPr>
          <w:rFonts w:ascii="宋体" w:eastAsia="宋体" w:hAnsi="宋体" w:cs="宋体"/>
          <w:color w:val="4B4B4B"/>
          <w:sz w:val="23"/>
          <w:szCs w:val="23"/>
        </w:rPr>
        <w:t>“</w:t>
      </w:r>
      <w:r>
        <w:rPr>
          <w:rFonts w:ascii="宋体" w:eastAsia="宋体" w:hAnsi="宋体" w:cs="宋体"/>
          <w:color w:val="4B4B4B"/>
          <w:sz w:val="23"/>
          <w:szCs w:val="23"/>
        </w:rPr>
        <w:t>共和国的脊梁</w:t>
      </w:r>
      <w:r>
        <w:rPr>
          <w:rFonts w:ascii="宋体" w:eastAsia="宋体" w:hAnsi="宋体" w:cs="宋体"/>
          <w:color w:val="4B4B4B"/>
          <w:sz w:val="23"/>
          <w:szCs w:val="23"/>
        </w:rPr>
        <w:t>——</w:t>
      </w:r>
      <w:r>
        <w:rPr>
          <w:rFonts w:ascii="宋体" w:eastAsia="宋体" w:hAnsi="宋体" w:cs="宋体"/>
          <w:color w:val="4B4B4B"/>
          <w:sz w:val="23"/>
          <w:szCs w:val="23"/>
        </w:rPr>
        <w:t>科学大师名校宣传工程</w:t>
      </w:r>
      <w:r>
        <w:rPr>
          <w:rFonts w:ascii="宋体" w:eastAsia="宋体" w:hAnsi="宋体" w:cs="宋体"/>
          <w:color w:val="4B4B4B"/>
          <w:sz w:val="23"/>
          <w:szCs w:val="23"/>
        </w:rPr>
        <w:t>”</w:t>
      </w:r>
      <w:r>
        <w:rPr>
          <w:rFonts w:ascii="宋体" w:eastAsia="宋体" w:hAnsi="宋体" w:cs="宋体"/>
          <w:color w:val="4B4B4B"/>
          <w:sz w:val="23"/>
          <w:szCs w:val="23"/>
        </w:rPr>
        <w:t>等系列活动。</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四、日</w:t>
      </w:r>
      <w:r>
        <w:rPr>
          <w:rFonts w:ascii="宋体" w:eastAsia="宋体" w:hAnsi="宋体" w:cs="宋体"/>
          <w:b/>
          <w:bCs/>
          <w:color w:val="4B4B4B"/>
          <w:sz w:val="24"/>
          <w:szCs w:val="24"/>
        </w:rPr>
        <w:t>常教育体系</w:t>
      </w:r>
    </w:p>
    <w:p w:rsidR="008C0CA7" w:rsidRDefault="008C0CA7">
      <w:pPr>
        <w:spacing w:line="228" w:lineRule="exact"/>
        <w:rPr>
          <w:sz w:val="20"/>
          <w:szCs w:val="20"/>
        </w:rPr>
      </w:pPr>
    </w:p>
    <w:p w:rsidR="008C0CA7" w:rsidRDefault="005061A5">
      <w:pPr>
        <w:spacing w:line="423" w:lineRule="exact"/>
        <w:ind w:left="360" w:right="246" w:firstLine="480"/>
        <w:jc w:val="both"/>
        <w:rPr>
          <w:sz w:val="20"/>
          <w:szCs w:val="20"/>
        </w:rPr>
      </w:pPr>
      <w:r>
        <w:rPr>
          <w:rFonts w:ascii="宋体" w:eastAsia="宋体" w:hAnsi="宋体" w:cs="宋体"/>
          <w:color w:val="4B4B4B"/>
          <w:sz w:val="24"/>
          <w:szCs w:val="24"/>
        </w:rPr>
        <w:t>10.</w:t>
      </w:r>
      <w:r>
        <w:rPr>
          <w:rFonts w:ascii="宋体" w:eastAsia="宋体" w:hAnsi="宋体" w:cs="宋体"/>
          <w:color w:val="4B4B4B"/>
          <w:sz w:val="24"/>
          <w:szCs w:val="24"/>
        </w:rPr>
        <w:t>深化实践教育。把思想政治教育融入社会实践、志愿服务、实习实训等活动中，创办形式多样的</w:t>
      </w:r>
      <w:r>
        <w:rPr>
          <w:rFonts w:ascii="宋体" w:eastAsia="宋体" w:hAnsi="宋体" w:cs="宋体"/>
          <w:color w:val="4B4B4B"/>
          <w:sz w:val="24"/>
          <w:szCs w:val="24"/>
        </w:rPr>
        <w:t>“</w:t>
      </w:r>
      <w:r>
        <w:rPr>
          <w:rFonts w:ascii="宋体" w:eastAsia="宋体" w:hAnsi="宋体" w:cs="宋体"/>
          <w:color w:val="4B4B4B"/>
          <w:sz w:val="24"/>
          <w:szCs w:val="24"/>
        </w:rPr>
        <w:t>行走课堂</w:t>
      </w:r>
      <w:r>
        <w:rPr>
          <w:rFonts w:ascii="宋体" w:eastAsia="宋体" w:hAnsi="宋体" w:cs="宋体"/>
          <w:color w:val="4B4B4B"/>
          <w:sz w:val="24"/>
          <w:szCs w:val="24"/>
        </w:rPr>
        <w:t>”</w:t>
      </w:r>
      <w:r>
        <w:rPr>
          <w:rFonts w:ascii="宋体" w:eastAsia="宋体" w:hAnsi="宋体" w:cs="宋体"/>
          <w:color w:val="4B4B4B"/>
          <w:sz w:val="24"/>
          <w:szCs w:val="24"/>
        </w:rPr>
        <w:t>。健全志愿服务体系，深入开展</w:t>
      </w:r>
      <w:r>
        <w:rPr>
          <w:rFonts w:ascii="宋体" w:eastAsia="宋体" w:hAnsi="宋体" w:cs="宋体"/>
          <w:color w:val="4B4B4B"/>
          <w:sz w:val="24"/>
          <w:szCs w:val="24"/>
        </w:rPr>
        <w:t>“</w:t>
      </w:r>
      <w:r>
        <w:rPr>
          <w:rFonts w:ascii="宋体" w:eastAsia="宋体" w:hAnsi="宋体" w:cs="宋体"/>
          <w:color w:val="4B4B4B"/>
          <w:sz w:val="24"/>
          <w:szCs w:val="24"/>
        </w:rPr>
        <w:t>青年红色筑梦之旅</w:t>
      </w:r>
      <w:r>
        <w:rPr>
          <w:rFonts w:ascii="宋体" w:eastAsia="宋体" w:hAnsi="宋体" w:cs="宋体"/>
          <w:color w:val="4B4B4B"/>
          <w:sz w:val="24"/>
          <w:szCs w:val="24"/>
        </w:rPr>
        <w:t>”“‘</w:t>
      </w:r>
      <w:r>
        <w:rPr>
          <w:rFonts w:ascii="宋体" w:eastAsia="宋体" w:hAnsi="宋体" w:cs="宋体"/>
          <w:color w:val="4B4B4B"/>
          <w:sz w:val="24"/>
          <w:szCs w:val="24"/>
        </w:rPr>
        <w:t>小我融入大我，青春献给祖国</w:t>
      </w:r>
      <w:r>
        <w:rPr>
          <w:rFonts w:ascii="宋体" w:eastAsia="宋体" w:hAnsi="宋体" w:cs="宋体"/>
          <w:color w:val="4B4B4B"/>
          <w:sz w:val="24"/>
          <w:szCs w:val="24"/>
        </w:rPr>
        <w:t>’</w:t>
      </w:r>
      <w:r>
        <w:rPr>
          <w:rFonts w:ascii="宋体" w:eastAsia="宋体" w:hAnsi="宋体" w:cs="宋体"/>
          <w:color w:val="4B4B4B"/>
          <w:sz w:val="24"/>
          <w:szCs w:val="24"/>
        </w:rPr>
        <w:t>主题社会实践</w:t>
      </w:r>
      <w:r>
        <w:rPr>
          <w:rFonts w:ascii="宋体" w:eastAsia="宋体" w:hAnsi="宋体" w:cs="宋体"/>
          <w:color w:val="4B4B4B"/>
          <w:sz w:val="24"/>
          <w:szCs w:val="24"/>
        </w:rPr>
        <w:t>”</w:t>
      </w:r>
      <w:r>
        <w:rPr>
          <w:rFonts w:ascii="宋体" w:eastAsia="宋体" w:hAnsi="宋体" w:cs="宋体"/>
          <w:color w:val="4B4B4B"/>
          <w:sz w:val="24"/>
          <w:szCs w:val="24"/>
        </w:rPr>
        <w:t>等活动。推动构建政府、社会、学校协同联动的</w:t>
      </w:r>
      <w:r>
        <w:rPr>
          <w:rFonts w:ascii="宋体" w:eastAsia="宋体" w:hAnsi="宋体" w:cs="宋体"/>
          <w:color w:val="4B4B4B"/>
          <w:sz w:val="24"/>
          <w:szCs w:val="24"/>
        </w:rPr>
        <w:t>“</w:t>
      </w:r>
      <w:r>
        <w:rPr>
          <w:rFonts w:ascii="宋体" w:eastAsia="宋体" w:hAnsi="宋体" w:cs="宋体"/>
          <w:color w:val="4B4B4B"/>
          <w:sz w:val="24"/>
          <w:szCs w:val="24"/>
        </w:rPr>
        <w:t>实践育人共同体</w:t>
      </w:r>
      <w:r>
        <w:rPr>
          <w:rFonts w:ascii="宋体" w:eastAsia="宋体" w:hAnsi="宋体" w:cs="宋体"/>
          <w:color w:val="4B4B4B"/>
          <w:sz w:val="24"/>
          <w:szCs w:val="24"/>
        </w:rPr>
        <w:t>”</w:t>
      </w:r>
      <w:r>
        <w:rPr>
          <w:rFonts w:ascii="宋体" w:eastAsia="宋体" w:hAnsi="宋体" w:cs="宋体"/>
          <w:color w:val="4B4B4B"/>
          <w:sz w:val="24"/>
          <w:szCs w:val="24"/>
        </w:rPr>
        <w:t>，挖掘和编制</w:t>
      </w:r>
      <w:r>
        <w:rPr>
          <w:rFonts w:ascii="宋体" w:eastAsia="宋体" w:hAnsi="宋体" w:cs="宋体"/>
          <w:color w:val="4B4B4B"/>
          <w:sz w:val="24"/>
          <w:szCs w:val="24"/>
        </w:rPr>
        <w:t>“</w:t>
      </w:r>
      <w:r>
        <w:rPr>
          <w:rFonts w:ascii="宋体" w:eastAsia="宋体" w:hAnsi="宋体" w:cs="宋体"/>
          <w:color w:val="4B4B4B"/>
          <w:sz w:val="24"/>
          <w:szCs w:val="24"/>
        </w:rPr>
        <w:t>资源图谱</w:t>
      </w:r>
      <w:r>
        <w:rPr>
          <w:rFonts w:ascii="宋体" w:eastAsia="宋体" w:hAnsi="宋体" w:cs="宋体"/>
          <w:color w:val="4B4B4B"/>
          <w:sz w:val="24"/>
          <w:szCs w:val="24"/>
        </w:rPr>
        <w:t>”</w:t>
      </w:r>
      <w:r>
        <w:rPr>
          <w:rFonts w:ascii="宋体" w:eastAsia="宋体" w:hAnsi="宋体" w:cs="宋体"/>
          <w:color w:val="4B4B4B"/>
          <w:sz w:val="24"/>
          <w:szCs w:val="24"/>
        </w:rPr>
        <w:t>，加强劳动教育。</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11.</w:t>
      </w:r>
      <w:r>
        <w:rPr>
          <w:rFonts w:ascii="宋体" w:eastAsia="宋体" w:hAnsi="宋体" w:cs="宋体"/>
          <w:color w:val="4B4B4B"/>
          <w:sz w:val="24"/>
          <w:szCs w:val="24"/>
        </w:rPr>
        <w:t>繁荣校园文化。坚持培育优良校风教风学风，持续开展文明校园创建活动。建设一批文化传承基地。发挥校园建筑景观、文物和校史校训校歌的文化价值。加强高校原创文化精品创作与推广。</w:t>
      </w:r>
    </w:p>
    <w:p w:rsidR="008C0CA7" w:rsidRDefault="008C0CA7">
      <w:pPr>
        <w:spacing w:line="230" w:lineRule="exact"/>
        <w:rPr>
          <w:sz w:val="20"/>
          <w:szCs w:val="20"/>
        </w:rPr>
      </w:pPr>
    </w:p>
    <w:p w:rsidR="008C0CA7" w:rsidRDefault="005061A5">
      <w:pPr>
        <w:spacing w:line="430" w:lineRule="exact"/>
        <w:ind w:left="360" w:right="366" w:firstLine="480"/>
        <w:jc w:val="both"/>
        <w:rPr>
          <w:sz w:val="20"/>
          <w:szCs w:val="20"/>
        </w:rPr>
      </w:pPr>
      <w:r>
        <w:rPr>
          <w:rFonts w:ascii="宋体" w:eastAsia="宋体" w:hAnsi="宋体" w:cs="宋体"/>
          <w:color w:val="4B4B4B"/>
          <w:sz w:val="23"/>
          <w:szCs w:val="23"/>
        </w:rPr>
        <w:t>12.</w:t>
      </w:r>
      <w:r>
        <w:rPr>
          <w:rFonts w:ascii="宋体" w:eastAsia="宋体" w:hAnsi="宋体" w:cs="宋体"/>
          <w:color w:val="4B4B4B"/>
          <w:sz w:val="23"/>
          <w:szCs w:val="23"/>
        </w:rPr>
        <w:t>加强网络育人。提升校园新媒体网络平台的服务力、吸引力和粘合度，切实增强易班网、中国大学生在线等网络阵地的示范性、引领性和辐射度，重点建设一批高校思政类公众号，发挥新媒体平台对高校思政工作的促进作用。引导和扶持师生积极创作导向正确、内容生动、形式多样的网络文化产品。建设高校网络文化研究评价中心，推动将优秀网络文化成果纳入科研成果评价统计。各高校应按照在校生总数每生每年不低于</w:t>
      </w:r>
      <w:r>
        <w:rPr>
          <w:rFonts w:ascii="宋体" w:eastAsia="宋体" w:hAnsi="宋体" w:cs="宋体"/>
          <w:color w:val="4B4B4B"/>
          <w:sz w:val="23"/>
          <w:szCs w:val="23"/>
        </w:rPr>
        <w:t xml:space="preserve"> 30 </w:t>
      </w:r>
      <w:r>
        <w:rPr>
          <w:rFonts w:ascii="宋体" w:eastAsia="宋体" w:hAnsi="宋体" w:cs="宋体"/>
          <w:color w:val="4B4B4B"/>
          <w:sz w:val="23"/>
          <w:szCs w:val="23"/>
        </w:rPr>
        <w:t>元的标准设立网络思政工作专项经费。</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13.</w:t>
      </w:r>
      <w:r>
        <w:rPr>
          <w:rFonts w:ascii="宋体" w:eastAsia="宋体" w:hAnsi="宋体" w:cs="宋体"/>
          <w:color w:val="4B4B4B"/>
          <w:sz w:val="24"/>
          <w:szCs w:val="24"/>
        </w:rPr>
        <w:t>促进心理健康。把心理健康教育课程纳入整体教学计划，按师生比不低</w:t>
      </w:r>
    </w:p>
    <w:p w:rsidR="008C0CA7" w:rsidRDefault="008C0CA7">
      <w:pPr>
        <w:spacing w:line="228" w:lineRule="exact"/>
        <w:rPr>
          <w:sz w:val="20"/>
          <w:szCs w:val="20"/>
        </w:rPr>
      </w:pPr>
    </w:p>
    <w:p w:rsidR="008C0CA7" w:rsidRDefault="005061A5">
      <w:pPr>
        <w:numPr>
          <w:ilvl w:val="0"/>
          <w:numId w:val="105"/>
        </w:numPr>
        <w:tabs>
          <w:tab w:val="left" w:pos="660"/>
        </w:tabs>
        <w:spacing w:line="423" w:lineRule="exact"/>
        <w:ind w:left="360" w:right="366"/>
        <w:jc w:val="both"/>
        <w:rPr>
          <w:rFonts w:ascii="宋体" w:eastAsia="宋体" w:hAnsi="宋体" w:cs="宋体"/>
          <w:color w:val="4B4B4B"/>
          <w:sz w:val="24"/>
          <w:szCs w:val="24"/>
        </w:rPr>
      </w:pPr>
      <w:r>
        <w:rPr>
          <w:rFonts w:ascii="宋体" w:eastAsia="宋体" w:hAnsi="宋体" w:cs="宋体"/>
          <w:color w:val="4B4B4B"/>
          <w:sz w:val="24"/>
          <w:szCs w:val="24"/>
        </w:rPr>
        <w:t xml:space="preserve">1:4000 </w:t>
      </w:r>
      <w:r>
        <w:rPr>
          <w:rFonts w:ascii="宋体" w:eastAsia="宋体" w:hAnsi="宋体" w:cs="宋体"/>
          <w:color w:val="4B4B4B"/>
          <w:sz w:val="24"/>
          <w:szCs w:val="24"/>
        </w:rPr>
        <w:t>比例配备专业教师，每校至少配备</w:t>
      </w:r>
      <w:r>
        <w:rPr>
          <w:rFonts w:ascii="宋体" w:eastAsia="宋体" w:hAnsi="宋体" w:cs="宋体"/>
          <w:color w:val="4B4B4B"/>
          <w:sz w:val="24"/>
          <w:szCs w:val="24"/>
        </w:rPr>
        <w:t xml:space="preserve"> 2 </w:t>
      </w:r>
      <w:r>
        <w:rPr>
          <w:rFonts w:ascii="宋体" w:eastAsia="宋体" w:hAnsi="宋体" w:cs="宋体"/>
          <w:color w:val="4B4B4B"/>
          <w:sz w:val="24"/>
          <w:szCs w:val="24"/>
        </w:rPr>
        <w:t>名。发挥心理健康教育教师、辅导员、班主任等育人主体的作用，规范发展心理健康教育与咨询服务。强化心理问题早期发现和科学干预，推广应用《中国大学生心理健康筛查量表》和</w:t>
      </w:r>
      <w:r>
        <w:rPr>
          <w:rFonts w:ascii="宋体" w:eastAsia="宋体" w:hAnsi="宋体" w:cs="宋体"/>
          <w:color w:val="4B4B4B"/>
          <w:sz w:val="24"/>
          <w:szCs w:val="24"/>
        </w:rPr>
        <w:t>“</w:t>
      </w:r>
      <w:r>
        <w:rPr>
          <w:rFonts w:ascii="宋体" w:eastAsia="宋体" w:hAnsi="宋体" w:cs="宋体"/>
          <w:color w:val="4B4B4B"/>
          <w:sz w:val="24"/>
          <w:szCs w:val="24"/>
        </w:rPr>
        <w:t>心理健康网络测评系统</w:t>
      </w:r>
      <w:r>
        <w:rPr>
          <w:rFonts w:ascii="宋体" w:eastAsia="宋体" w:hAnsi="宋体" w:cs="宋体"/>
          <w:color w:val="4B4B4B"/>
          <w:sz w:val="24"/>
          <w:szCs w:val="24"/>
        </w:rPr>
        <w:t>”</w:t>
      </w:r>
      <w:r>
        <w:rPr>
          <w:rFonts w:ascii="宋体" w:eastAsia="宋体" w:hAnsi="宋体" w:cs="宋体"/>
          <w:color w:val="4B4B4B"/>
          <w:sz w:val="24"/>
          <w:szCs w:val="24"/>
        </w:rPr>
        <w:t>，提升预警预防、咨询服务、干预转介工作的科学性、前瞻性和针对性。</w:t>
      </w:r>
    </w:p>
    <w:p w:rsidR="008C0CA7" w:rsidRDefault="008C0CA7">
      <w:pPr>
        <w:spacing w:line="196" w:lineRule="exact"/>
        <w:rPr>
          <w:rFonts w:ascii="宋体" w:eastAsia="宋体" w:hAnsi="宋体" w:cs="宋体"/>
          <w:color w:val="4B4B4B"/>
          <w:sz w:val="24"/>
          <w:szCs w:val="24"/>
        </w:rPr>
      </w:pPr>
    </w:p>
    <w:p w:rsidR="008C0CA7" w:rsidRDefault="005061A5">
      <w:pPr>
        <w:spacing w:line="274" w:lineRule="exact"/>
        <w:ind w:left="840"/>
        <w:rPr>
          <w:rFonts w:ascii="宋体" w:eastAsia="宋体" w:hAnsi="宋体" w:cs="宋体"/>
          <w:color w:val="4B4B4B"/>
          <w:sz w:val="24"/>
          <w:szCs w:val="24"/>
        </w:rPr>
      </w:pPr>
      <w:r>
        <w:rPr>
          <w:rFonts w:ascii="宋体" w:eastAsia="宋体" w:hAnsi="宋体" w:cs="宋体"/>
          <w:b/>
          <w:bCs/>
          <w:color w:val="4B4B4B"/>
          <w:sz w:val="24"/>
          <w:szCs w:val="24"/>
        </w:rPr>
        <w:t>五、管理服务体系</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454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62" w:name="page463"/>
      <w:bookmarkEnd w:id="462"/>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14.</w:t>
      </w:r>
      <w:r>
        <w:rPr>
          <w:rFonts w:ascii="宋体" w:eastAsia="宋体" w:hAnsi="宋体" w:cs="宋体"/>
          <w:color w:val="4B4B4B"/>
          <w:sz w:val="24"/>
          <w:szCs w:val="24"/>
        </w:rPr>
        <w:t>提高管理服务水平。健全管理服务育人制度体系，宣传推广一批管理服务育人的先进经验和典型做法，大力营造治</w:t>
      </w:r>
      <w:r>
        <w:rPr>
          <w:rFonts w:ascii="宋体" w:eastAsia="宋体" w:hAnsi="宋体" w:cs="宋体"/>
          <w:color w:val="4B4B4B"/>
          <w:sz w:val="24"/>
          <w:szCs w:val="24"/>
        </w:rPr>
        <w:t>理有方、管理到位、风清气正的制度育人环境。</w:t>
      </w:r>
    </w:p>
    <w:p w:rsidR="008C0CA7" w:rsidRDefault="008C0CA7">
      <w:pPr>
        <w:spacing w:line="230" w:lineRule="exact"/>
        <w:rPr>
          <w:sz w:val="20"/>
          <w:szCs w:val="20"/>
        </w:rPr>
      </w:pPr>
    </w:p>
    <w:p w:rsidR="008C0CA7" w:rsidRDefault="005061A5">
      <w:pPr>
        <w:spacing w:line="411" w:lineRule="exact"/>
        <w:ind w:left="360" w:right="246" w:firstLine="480"/>
        <w:jc w:val="both"/>
        <w:rPr>
          <w:sz w:val="20"/>
          <w:szCs w:val="20"/>
        </w:rPr>
      </w:pPr>
      <w:r>
        <w:rPr>
          <w:rFonts w:ascii="宋体" w:eastAsia="宋体" w:hAnsi="宋体" w:cs="宋体"/>
          <w:color w:val="4B4B4B"/>
          <w:sz w:val="24"/>
          <w:szCs w:val="24"/>
        </w:rPr>
        <w:t>15.</w:t>
      </w:r>
      <w:r>
        <w:rPr>
          <w:rFonts w:ascii="宋体" w:eastAsia="宋体" w:hAnsi="宋体" w:cs="宋体"/>
          <w:color w:val="4B4B4B"/>
          <w:sz w:val="24"/>
          <w:szCs w:val="24"/>
        </w:rPr>
        <w:t>加强群团组织建设。增强工会、共青团、妇联等群团组织的政治性、先进性、群众性。推动学生会（研究生会）改革，强化党的领导，健全骨干遴选程序。加强学生社团建设管理，着力构建党委统一领导、团委具体管理的工作机制，配齐配强指导教师，突出分类指导，支持有序发展。</w:t>
      </w:r>
    </w:p>
    <w:p w:rsidR="008C0CA7" w:rsidRDefault="008C0CA7">
      <w:pPr>
        <w:spacing w:line="230" w:lineRule="exact"/>
        <w:rPr>
          <w:sz w:val="20"/>
          <w:szCs w:val="20"/>
        </w:rPr>
      </w:pPr>
    </w:p>
    <w:p w:rsidR="008C0CA7" w:rsidRDefault="005061A5">
      <w:pPr>
        <w:spacing w:line="423" w:lineRule="exact"/>
        <w:ind w:left="360" w:right="266" w:firstLine="480"/>
        <w:jc w:val="both"/>
        <w:rPr>
          <w:sz w:val="20"/>
          <w:szCs w:val="20"/>
        </w:rPr>
      </w:pPr>
      <w:r>
        <w:rPr>
          <w:rFonts w:ascii="宋体" w:eastAsia="宋体" w:hAnsi="宋体" w:cs="宋体"/>
          <w:color w:val="4B4B4B"/>
          <w:sz w:val="24"/>
          <w:szCs w:val="24"/>
        </w:rPr>
        <w:t>16.</w:t>
      </w:r>
      <w:r>
        <w:rPr>
          <w:rFonts w:ascii="宋体" w:eastAsia="宋体" w:hAnsi="宋体" w:cs="宋体"/>
          <w:color w:val="4B4B4B"/>
          <w:sz w:val="24"/>
          <w:szCs w:val="24"/>
        </w:rPr>
        <w:t>推动</w:t>
      </w:r>
      <w:r>
        <w:rPr>
          <w:rFonts w:ascii="宋体" w:eastAsia="宋体" w:hAnsi="宋体" w:cs="宋体"/>
          <w:color w:val="4B4B4B"/>
          <w:sz w:val="24"/>
          <w:szCs w:val="24"/>
        </w:rPr>
        <w:t>“</w:t>
      </w:r>
      <w:r>
        <w:rPr>
          <w:rFonts w:ascii="宋体" w:eastAsia="宋体" w:hAnsi="宋体" w:cs="宋体"/>
          <w:color w:val="4B4B4B"/>
          <w:sz w:val="24"/>
          <w:szCs w:val="24"/>
        </w:rPr>
        <w:t>一站式</w:t>
      </w:r>
      <w:r>
        <w:rPr>
          <w:rFonts w:ascii="宋体" w:eastAsia="宋体" w:hAnsi="宋体" w:cs="宋体"/>
          <w:color w:val="4B4B4B"/>
          <w:sz w:val="24"/>
          <w:szCs w:val="24"/>
        </w:rPr>
        <w:t>”</w:t>
      </w:r>
      <w:r>
        <w:rPr>
          <w:rFonts w:ascii="宋体" w:eastAsia="宋体" w:hAnsi="宋体" w:cs="宋体"/>
          <w:color w:val="4B4B4B"/>
          <w:sz w:val="24"/>
          <w:szCs w:val="24"/>
        </w:rPr>
        <w:t>学生社区建设。依托书院、宿舍等学生生活园区，探索学生组织形式、管理模式、服务机制改革，推进党团组织、管理部门、服务单位等进驻园区开展工作，把校院领导力量、管理力量、服务力量、思政力量压到教育管理服务学生一线，将园区打造成为集学生思想教育、师生交流、文化活动、生活服务于一体的教育生活园地。</w:t>
      </w:r>
    </w:p>
    <w:p w:rsidR="008C0CA7" w:rsidRDefault="008C0CA7">
      <w:pPr>
        <w:spacing w:line="230"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4B4B4B"/>
          <w:sz w:val="24"/>
          <w:szCs w:val="24"/>
        </w:rPr>
        <w:t>17.</w:t>
      </w:r>
      <w:r>
        <w:rPr>
          <w:rFonts w:ascii="宋体" w:eastAsia="宋体" w:hAnsi="宋体" w:cs="宋体"/>
          <w:color w:val="4B4B4B"/>
          <w:sz w:val="24"/>
          <w:szCs w:val="24"/>
        </w:rPr>
        <w:t>完善精准资助育人。精准认定家庭经济困难学生，健全四级资助认定工作机制，完善档案、动态管理。建设发展型资助体系，加大家庭经济困难学生能力素养培育力度。</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六、安全稳定体系</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18.</w:t>
      </w:r>
      <w:r>
        <w:rPr>
          <w:rFonts w:ascii="宋体" w:eastAsia="宋体" w:hAnsi="宋体" w:cs="宋体"/>
          <w:color w:val="4B4B4B"/>
          <w:sz w:val="24"/>
          <w:szCs w:val="24"/>
        </w:rPr>
        <w:t>强化高校政治安全。认真落实意识形态工作责任制，加强高校思想文化</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阵地管理，严格实行审批制度。坚决抵御境外利用宗教渗透，防范校园传教活动。</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19.</w:t>
      </w:r>
      <w:r>
        <w:rPr>
          <w:rFonts w:ascii="宋体" w:eastAsia="宋体" w:hAnsi="宋体" w:cs="宋体"/>
          <w:color w:val="4B4B4B"/>
          <w:sz w:val="24"/>
          <w:szCs w:val="24"/>
        </w:rPr>
        <w:t>加强国家安全教育。持续推动国家安全教育进学校、进教材、进头脑，</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把集中教育活动与日常教育活动、课堂教育教学与社会实践相结合。建立健全国</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家安全教育长效机制，不断充实教育内容，完善教学体系。</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20.</w:t>
      </w:r>
      <w:r>
        <w:rPr>
          <w:rFonts w:ascii="宋体" w:eastAsia="宋体" w:hAnsi="宋体" w:cs="宋体"/>
          <w:color w:val="4B4B4B"/>
          <w:sz w:val="24"/>
          <w:szCs w:val="24"/>
        </w:rPr>
        <w:t>筑牢校园安全防线。切实保护学生生命安全、财产安全、身体健康，严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格落实安全防范工作规范要求，强化安全基础建设，完善校园及周边治安综合治</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理机制。</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21.</w:t>
      </w:r>
      <w:r>
        <w:rPr>
          <w:rFonts w:ascii="宋体" w:eastAsia="宋体" w:hAnsi="宋体" w:cs="宋体"/>
          <w:color w:val="4B4B4B"/>
          <w:sz w:val="24"/>
          <w:szCs w:val="24"/>
        </w:rPr>
        <w:t>健全安全责任体系。落实高校安全管理主体责任，完善相应协调和会商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机制，落实</w:t>
      </w:r>
      <w:r>
        <w:rPr>
          <w:rFonts w:ascii="宋体" w:eastAsia="宋体" w:hAnsi="宋体" w:cs="宋体"/>
          <w:color w:val="4B4B4B"/>
          <w:sz w:val="24"/>
          <w:szCs w:val="24"/>
        </w:rPr>
        <w:t>“</w:t>
      </w:r>
      <w:r>
        <w:rPr>
          <w:rFonts w:ascii="宋体" w:eastAsia="宋体" w:hAnsi="宋体" w:cs="宋体"/>
          <w:color w:val="4B4B4B"/>
          <w:sz w:val="24"/>
          <w:szCs w:val="24"/>
        </w:rPr>
        <w:t>一岗双责</w:t>
      </w:r>
      <w:r>
        <w:rPr>
          <w:rFonts w:ascii="宋体" w:eastAsia="宋体" w:hAnsi="宋体" w:cs="宋体"/>
          <w:color w:val="4B4B4B"/>
          <w:sz w:val="24"/>
          <w:szCs w:val="24"/>
        </w:rPr>
        <w:t>”</w:t>
      </w:r>
      <w:r>
        <w:rPr>
          <w:rFonts w:ascii="宋体" w:eastAsia="宋体" w:hAnsi="宋体" w:cs="宋体"/>
          <w:color w:val="4B4B4B"/>
          <w:sz w:val="24"/>
          <w:szCs w:val="24"/>
        </w:rPr>
        <w:t>。完善预警预防、综合研判、应急处置、督查报告、责</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任追究等工作制度。</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七、队伍建设体系</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1" w:lineRule="exact"/>
        <w:rPr>
          <w:sz w:val="20"/>
          <w:szCs w:val="20"/>
        </w:rPr>
      </w:pPr>
    </w:p>
    <w:p w:rsidR="008C0CA7" w:rsidRDefault="005061A5">
      <w:pPr>
        <w:ind w:right="-13"/>
        <w:jc w:val="center"/>
        <w:rPr>
          <w:sz w:val="20"/>
          <w:szCs w:val="20"/>
        </w:rPr>
      </w:pPr>
      <w:r>
        <w:rPr>
          <w:rFonts w:eastAsia="Times New Roman"/>
          <w:sz w:val="24"/>
          <w:szCs w:val="24"/>
        </w:rPr>
        <w:t>455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63" w:name="page464"/>
      <w:bookmarkEnd w:id="463"/>
    </w:p>
    <w:p w:rsidR="008C0CA7" w:rsidRDefault="005061A5">
      <w:pPr>
        <w:spacing w:line="440" w:lineRule="exact"/>
        <w:ind w:left="360" w:right="146" w:firstLine="480"/>
        <w:rPr>
          <w:sz w:val="20"/>
          <w:szCs w:val="20"/>
        </w:rPr>
      </w:pPr>
      <w:r>
        <w:rPr>
          <w:rFonts w:ascii="宋体" w:eastAsia="宋体" w:hAnsi="宋体" w:cs="宋体"/>
          <w:color w:val="4B4B4B"/>
          <w:sz w:val="23"/>
          <w:szCs w:val="23"/>
        </w:rPr>
        <w:t>22.</w:t>
      </w:r>
      <w:r>
        <w:rPr>
          <w:rFonts w:ascii="宋体" w:eastAsia="宋体" w:hAnsi="宋体" w:cs="宋体"/>
          <w:color w:val="4B4B4B"/>
          <w:sz w:val="23"/>
          <w:szCs w:val="23"/>
        </w:rPr>
        <w:t>建设高水平教师队伍。按照</w:t>
      </w:r>
      <w:r>
        <w:rPr>
          <w:rFonts w:ascii="宋体" w:eastAsia="宋体" w:hAnsi="宋体" w:cs="宋体"/>
          <w:color w:val="4B4B4B"/>
          <w:sz w:val="23"/>
          <w:szCs w:val="23"/>
        </w:rPr>
        <w:t>“</w:t>
      </w:r>
      <w:r>
        <w:rPr>
          <w:rFonts w:ascii="宋体" w:eastAsia="宋体" w:hAnsi="宋体" w:cs="宋体"/>
          <w:color w:val="4B4B4B"/>
          <w:sz w:val="23"/>
          <w:szCs w:val="23"/>
        </w:rPr>
        <w:t>四有</w:t>
      </w:r>
      <w:r>
        <w:rPr>
          <w:rFonts w:ascii="宋体" w:eastAsia="宋体" w:hAnsi="宋体" w:cs="宋体"/>
          <w:color w:val="4B4B4B"/>
          <w:sz w:val="23"/>
          <w:szCs w:val="23"/>
        </w:rPr>
        <w:t>”</w:t>
      </w:r>
      <w:r>
        <w:rPr>
          <w:rFonts w:ascii="宋体" w:eastAsia="宋体" w:hAnsi="宋体" w:cs="宋体"/>
          <w:color w:val="4B4B4B"/>
          <w:sz w:val="23"/>
          <w:szCs w:val="23"/>
        </w:rPr>
        <w:t>好老师要求，落实政治理论学习、培训轮训、实践锻炼等制度。完善教师评聘考核办法，把师德师风作为评价教师队伍素质第一标准。实施课程思政教师专题培训计划。充分发挥院士、国家</w:t>
      </w:r>
      <w:r>
        <w:rPr>
          <w:rFonts w:ascii="宋体" w:eastAsia="宋体" w:hAnsi="宋体" w:cs="宋体"/>
          <w:color w:val="4B4B4B"/>
          <w:sz w:val="23"/>
          <w:szCs w:val="23"/>
        </w:rPr>
        <w:t>“</w:t>
      </w:r>
      <w:r>
        <w:rPr>
          <w:rFonts w:ascii="宋体" w:eastAsia="宋体" w:hAnsi="宋体" w:cs="宋体"/>
          <w:color w:val="4B4B4B"/>
          <w:sz w:val="23"/>
          <w:szCs w:val="23"/>
        </w:rPr>
        <w:t>万人计划</w:t>
      </w:r>
      <w:r>
        <w:rPr>
          <w:rFonts w:ascii="宋体" w:eastAsia="宋体" w:hAnsi="宋体" w:cs="宋体"/>
          <w:color w:val="4B4B4B"/>
          <w:sz w:val="23"/>
          <w:szCs w:val="23"/>
        </w:rPr>
        <w:t>”</w:t>
      </w:r>
      <w:r>
        <w:rPr>
          <w:rFonts w:ascii="宋体" w:eastAsia="宋体" w:hAnsi="宋体" w:cs="宋体"/>
          <w:color w:val="4B4B4B"/>
          <w:sz w:val="23"/>
          <w:szCs w:val="23"/>
        </w:rPr>
        <w:t>哲学社会科学领军人才、文化名家暨</w:t>
      </w:r>
      <w:r>
        <w:rPr>
          <w:rFonts w:ascii="宋体" w:eastAsia="宋体" w:hAnsi="宋体" w:cs="宋体"/>
          <w:color w:val="4B4B4B"/>
          <w:sz w:val="23"/>
          <w:szCs w:val="23"/>
        </w:rPr>
        <w:t>“</w:t>
      </w:r>
      <w:r>
        <w:rPr>
          <w:rFonts w:ascii="宋体" w:eastAsia="宋体" w:hAnsi="宋体" w:cs="宋体"/>
          <w:color w:val="4B4B4B"/>
          <w:sz w:val="23"/>
          <w:szCs w:val="23"/>
        </w:rPr>
        <w:t>四个一批人才</w:t>
      </w:r>
      <w:r>
        <w:rPr>
          <w:rFonts w:ascii="宋体" w:eastAsia="宋体" w:hAnsi="宋体" w:cs="宋体"/>
          <w:color w:val="4B4B4B"/>
          <w:sz w:val="23"/>
          <w:szCs w:val="23"/>
        </w:rPr>
        <w:t>”</w:t>
      </w:r>
      <w:r>
        <w:rPr>
          <w:rFonts w:ascii="宋体" w:eastAsia="宋体" w:hAnsi="宋体" w:cs="宋体"/>
          <w:color w:val="4B4B4B"/>
          <w:sz w:val="23"/>
          <w:szCs w:val="23"/>
        </w:rPr>
        <w:t>、</w:t>
      </w:r>
      <w:r>
        <w:rPr>
          <w:rFonts w:ascii="宋体" w:eastAsia="宋体" w:hAnsi="宋体" w:cs="宋体"/>
          <w:color w:val="4B4B4B"/>
          <w:sz w:val="23"/>
          <w:szCs w:val="23"/>
        </w:rPr>
        <w:t>“</w:t>
      </w:r>
      <w:r>
        <w:rPr>
          <w:rFonts w:ascii="宋体" w:eastAsia="宋体" w:hAnsi="宋体" w:cs="宋体"/>
          <w:color w:val="4B4B4B"/>
          <w:sz w:val="23"/>
          <w:szCs w:val="23"/>
        </w:rPr>
        <w:t>长江学者</w:t>
      </w:r>
      <w:r>
        <w:rPr>
          <w:rFonts w:ascii="宋体" w:eastAsia="宋体" w:hAnsi="宋体" w:cs="宋体"/>
          <w:color w:val="4B4B4B"/>
          <w:sz w:val="23"/>
          <w:szCs w:val="23"/>
        </w:rPr>
        <w:t>”</w:t>
      </w:r>
      <w:r>
        <w:rPr>
          <w:rFonts w:ascii="宋体" w:eastAsia="宋体" w:hAnsi="宋体" w:cs="宋体"/>
          <w:color w:val="4B4B4B"/>
          <w:sz w:val="23"/>
          <w:szCs w:val="23"/>
        </w:rPr>
        <w:t>、</w:t>
      </w:r>
      <w:r>
        <w:rPr>
          <w:rFonts w:ascii="宋体" w:eastAsia="宋体" w:hAnsi="宋体" w:cs="宋体"/>
          <w:color w:val="4B4B4B"/>
          <w:sz w:val="23"/>
          <w:szCs w:val="23"/>
        </w:rPr>
        <w:t>“</w:t>
      </w:r>
      <w:r>
        <w:rPr>
          <w:rFonts w:ascii="宋体" w:eastAsia="宋体" w:hAnsi="宋体" w:cs="宋体"/>
          <w:color w:val="4B4B4B"/>
          <w:sz w:val="23"/>
          <w:szCs w:val="23"/>
        </w:rPr>
        <w:t>杰青</w:t>
      </w:r>
      <w:r>
        <w:rPr>
          <w:rFonts w:ascii="宋体" w:eastAsia="宋体" w:hAnsi="宋体" w:cs="宋体"/>
          <w:color w:val="4B4B4B"/>
          <w:sz w:val="23"/>
          <w:szCs w:val="23"/>
        </w:rPr>
        <w:t>”</w:t>
      </w:r>
      <w:r>
        <w:rPr>
          <w:rFonts w:ascii="宋体" w:eastAsia="宋体" w:hAnsi="宋体" w:cs="宋体"/>
          <w:color w:val="4B4B4B"/>
          <w:sz w:val="23"/>
          <w:szCs w:val="23"/>
        </w:rPr>
        <w:t>、国家级教学名师等示范带头作用。构建全校齐抓教师思想政治素质的工作体系，组织开展宣传师德典型、深化学术诚信教育，加强对海外归国和青年教师的思想引导。落实《新时代高校教师职业行为十项准则》，严格实行师德</w:t>
      </w:r>
      <w:r>
        <w:rPr>
          <w:rFonts w:ascii="宋体" w:eastAsia="宋体" w:hAnsi="宋体" w:cs="宋体"/>
          <w:color w:val="4B4B4B"/>
          <w:sz w:val="23"/>
          <w:szCs w:val="23"/>
        </w:rPr>
        <w:t>“</w:t>
      </w:r>
      <w:r>
        <w:rPr>
          <w:rFonts w:ascii="宋体" w:eastAsia="宋体" w:hAnsi="宋体" w:cs="宋体"/>
          <w:color w:val="4B4B4B"/>
          <w:sz w:val="23"/>
          <w:szCs w:val="23"/>
        </w:rPr>
        <w:t>一票否决制</w:t>
      </w:r>
      <w:r>
        <w:rPr>
          <w:rFonts w:ascii="宋体" w:eastAsia="宋体" w:hAnsi="宋体" w:cs="宋体"/>
          <w:color w:val="4B4B4B"/>
          <w:sz w:val="23"/>
          <w:szCs w:val="23"/>
        </w:rPr>
        <w:t>”</w:t>
      </w:r>
      <w:r>
        <w:rPr>
          <w:rFonts w:ascii="宋体" w:eastAsia="宋体" w:hAnsi="宋体" w:cs="宋体"/>
          <w:color w:val="4B4B4B"/>
          <w:sz w:val="23"/>
          <w:szCs w:val="23"/>
        </w:rPr>
        <w:t>，加大对失</w:t>
      </w:r>
      <w:r>
        <w:rPr>
          <w:rFonts w:ascii="宋体" w:eastAsia="宋体" w:hAnsi="宋体" w:cs="宋体"/>
          <w:color w:val="4B4B4B"/>
          <w:sz w:val="23"/>
          <w:szCs w:val="23"/>
        </w:rPr>
        <w:t>德教师的惩戒力度，推动师德建设常态化长效化。</w:t>
      </w:r>
    </w:p>
    <w:p w:rsidR="008C0CA7" w:rsidRDefault="008C0CA7">
      <w:pPr>
        <w:spacing w:line="229" w:lineRule="exact"/>
        <w:rPr>
          <w:sz w:val="20"/>
          <w:szCs w:val="20"/>
        </w:rPr>
      </w:pPr>
    </w:p>
    <w:p w:rsidR="008C0CA7" w:rsidRDefault="005061A5">
      <w:pPr>
        <w:spacing w:line="453" w:lineRule="exact"/>
        <w:ind w:left="360" w:right="246" w:firstLine="480"/>
        <w:rPr>
          <w:sz w:val="20"/>
          <w:szCs w:val="20"/>
        </w:rPr>
      </w:pPr>
      <w:r>
        <w:rPr>
          <w:rFonts w:ascii="宋体" w:eastAsia="宋体" w:hAnsi="宋体" w:cs="宋体"/>
          <w:color w:val="4B4B4B"/>
          <w:sz w:val="24"/>
          <w:szCs w:val="24"/>
        </w:rPr>
        <w:t>23.</w:t>
      </w:r>
      <w:r>
        <w:rPr>
          <w:rFonts w:ascii="宋体" w:eastAsia="宋体" w:hAnsi="宋体" w:cs="宋体"/>
          <w:color w:val="4B4B4B"/>
          <w:sz w:val="24"/>
          <w:szCs w:val="24"/>
        </w:rPr>
        <w:t>打造高素质思想政治工作和党务工作队伍。严格落实中央关于高校思想政治工作和党务工作队伍配备的各项指标性要求。完善高校专职辅导员职业发展体系，建立职级、职称</w:t>
      </w:r>
      <w:r>
        <w:rPr>
          <w:rFonts w:ascii="宋体" w:eastAsia="宋体" w:hAnsi="宋体" w:cs="宋体"/>
          <w:color w:val="4B4B4B"/>
          <w:sz w:val="24"/>
          <w:szCs w:val="24"/>
        </w:rPr>
        <w:t>“</w:t>
      </w:r>
      <w:r>
        <w:rPr>
          <w:rFonts w:ascii="宋体" w:eastAsia="宋体" w:hAnsi="宋体" w:cs="宋体"/>
          <w:color w:val="4B4B4B"/>
          <w:sz w:val="24"/>
          <w:szCs w:val="24"/>
        </w:rPr>
        <w:t>双线</w:t>
      </w:r>
      <w:r>
        <w:rPr>
          <w:rFonts w:ascii="宋体" w:eastAsia="宋体" w:hAnsi="宋体" w:cs="宋体"/>
          <w:color w:val="4B4B4B"/>
          <w:sz w:val="24"/>
          <w:szCs w:val="24"/>
        </w:rPr>
        <w:t>”</w:t>
      </w:r>
      <w:r>
        <w:rPr>
          <w:rFonts w:ascii="宋体" w:eastAsia="宋体" w:hAnsi="宋体" w:cs="宋体"/>
          <w:color w:val="4B4B4B"/>
          <w:sz w:val="24"/>
          <w:szCs w:val="24"/>
        </w:rPr>
        <w:t>晋升办法，学校应当结合实际情况为专职辅导员专设一定比例的正高级专业技术岗位。参照校内管理岗位比例，依据国家有关规定，建立完善高校专职辅导员管理岗位（职员等级）晋升制度。对长期从事辅导员工作、表现优秀的，按照国家有关规定给予奖励。各高校要切实履行辅导员选聘工作的主体责任，按照专兼结合、以专为主的原则</w:t>
      </w:r>
      <w:r>
        <w:rPr>
          <w:rFonts w:ascii="宋体" w:eastAsia="宋体" w:hAnsi="宋体" w:cs="宋体"/>
          <w:color w:val="4B4B4B"/>
          <w:sz w:val="24"/>
          <w:szCs w:val="24"/>
        </w:rPr>
        <w:t>加强辅导员选配工作。各地有关部门要积极支持并督导各高校严格落实专职辅导员人事管理政策，按规定签订聘用合同，不得用劳务派遣、人事代理等方式聘用辅导员。鼓励选聘各级党政机关、科研院所、军队、企事业单位党员领导干部、专家学者等担任校外辅导员。完善兼职辅导员和校外辅导员培训、管理、考核制度。持续提升思想政治工作和党务工作队伍素质能力和专业水平，实施思想政治工作中青年骨干队伍建设项目，组织开展国家示范培训、海内外访学研修、在职攻读硕士博士学位等专项计划。各地要因地制宜设置思政课教师和辅导员岗位津贴，纳入绩效工资管理，</w:t>
      </w:r>
      <w:r>
        <w:rPr>
          <w:rFonts w:ascii="宋体" w:eastAsia="宋体" w:hAnsi="宋体" w:cs="宋体"/>
          <w:color w:val="4B4B4B"/>
          <w:sz w:val="24"/>
          <w:szCs w:val="24"/>
        </w:rPr>
        <w:t>相应核增学校绩效工资总量。各高校应按照在校生总数每生每年不低于</w:t>
      </w:r>
      <w:r>
        <w:rPr>
          <w:rFonts w:ascii="宋体" w:eastAsia="宋体" w:hAnsi="宋体" w:cs="宋体"/>
          <w:color w:val="4B4B4B"/>
          <w:sz w:val="24"/>
          <w:szCs w:val="24"/>
        </w:rPr>
        <w:t xml:space="preserve"> 20 </w:t>
      </w:r>
      <w:r>
        <w:rPr>
          <w:rFonts w:ascii="宋体" w:eastAsia="宋体" w:hAnsi="宋体" w:cs="宋体"/>
          <w:color w:val="4B4B4B"/>
          <w:sz w:val="24"/>
          <w:szCs w:val="24"/>
        </w:rPr>
        <w:t>元的标准设立思想政治工作和党务工作队伍建设专项经费。</w:t>
      </w:r>
    </w:p>
    <w:p w:rsidR="008C0CA7" w:rsidRDefault="008C0CA7">
      <w:pPr>
        <w:spacing w:line="243"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24.</w:t>
      </w:r>
      <w:r>
        <w:rPr>
          <w:rFonts w:ascii="宋体" w:eastAsia="宋体" w:hAnsi="宋体" w:cs="宋体"/>
          <w:color w:val="4B4B4B"/>
          <w:sz w:val="24"/>
          <w:szCs w:val="24"/>
        </w:rPr>
        <w:t>加大马克思主义学者和青年马克思主义者培养力度。加强马克思主义学院和马克思主义理论学科建设，加快培养一批立场坚定、功底扎实、经验丰富的马克思主义学者，特别是培养一大批青年马克思主义者。深入实施</w:t>
      </w:r>
      <w:r>
        <w:rPr>
          <w:rFonts w:ascii="宋体" w:eastAsia="宋体" w:hAnsi="宋体" w:cs="宋体"/>
          <w:color w:val="4B4B4B"/>
          <w:sz w:val="24"/>
          <w:szCs w:val="24"/>
        </w:rPr>
        <w:t>“</w:t>
      </w:r>
      <w:r>
        <w:rPr>
          <w:rFonts w:ascii="宋体" w:eastAsia="宋体" w:hAnsi="宋体" w:cs="宋体"/>
          <w:color w:val="4B4B4B"/>
          <w:sz w:val="24"/>
          <w:szCs w:val="24"/>
        </w:rPr>
        <w:t>高校思想政治理论课教师队伍后备人才培养专项支持计划</w:t>
      </w:r>
      <w:r>
        <w:rPr>
          <w:rFonts w:ascii="宋体" w:eastAsia="宋体" w:hAnsi="宋体" w:cs="宋体"/>
          <w:color w:val="4B4B4B"/>
          <w:sz w:val="24"/>
          <w:szCs w:val="24"/>
        </w:rPr>
        <w:t>”</w:t>
      </w:r>
      <w:r>
        <w:rPr>
          <w:rFonts w:ascii="宋体" w:eastAsia="宋体" w:hAnsi="宋体" w:cs="宋体"/>
          <w:color w:val="4B4B4B"/>
          <w:sz w:val="24"/>
          <w:szCs w:val="24"/>
        </w:rPr>
        <w:t>。组织实施青年马克思主义者培养工程，加强集中教育培训和后续跟踪培养。</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456</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464" w:name="page465"/>
      <w:bookmarkEnd w:id="464"/>
    </w:p>
    <w:p w:rsidR="008C0CA7" w:rsidRDefault="005061A5">
      <w:pPr>
        <w:spacing w:line="274" w:lineRule="exact"/>
        <w:ind w:left="840"/>
        <w:rPr>
          <w:sz w:val="20"/>
          <w:szCs w:val="20"/>
        </w:rPr>
      </w:pPr>
      <w:r>
        <w:rPr>
          <w:rFonts w:ascii="宋体" w:eastAsia="宋体" w:hAnsi="宋体" w:cs="宋体"/>
          <w:b/>
          <w:bCs/>
          <w:color w:val="4B4B4B"/>
          <w:sz w:val="24"/>
          <w:szCs w:val="24"/>
        </w:rPr>
        <w:t>八、评估督导体系</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25.</w:t>
      </w:r>
      <w:r>
        <w:rPr>
          <w:rFonts w:ascii="宋体" w:eastAsia="宋体" w:hAnsi="宋体" w:cs="宋体"/>
          <w:color w:val="4B4B4B"/>
          <w:sz w:val="24"/>
          <w:szCs w:val="24"/>
        </w:rPr>
        <w:t>构建科学测评体系。建立多元多层、科学有效的高校思政工作测评指标</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体系，完善过程评价和结果评价相结合的实施机制，推动把高校党建和思想政治</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工作作为</w:t>
      </w:r>
      <w:r>
        <w:rPr>
          <w:rFonts w:ascii="宋体" w:eastAsia="宋体" w:hAnsi="宋体" w:cs="宋体"/>
          <w:color w:val="4B4B4B"/>
          <w:sz w:val="24"/>
          <w:szCs w:val="24"/>
        </w:rPr>
        <w:t>“</w:t>
      </w:r>
      <w:r>
        <w:rPr>
          <w:rFonts w:ascii="宋体" w:eastAsia="宋体" w:hAnsi="宋体" w:cs="宋体"/>
          <w:color w:val="4B4B4B"/>
          <w:sz w:val="24"/>
          <w:szCs w:val="24"/>
        </w:rPr>
        <w:t>双一流</w:t>
      </w:r>
      <w:r>
        <w:rPr>
          <w:rFonts w:ascii="宋体" w:eastAsia="宋体" w:hAnsi="宋体" w:cs="宋体"/>
          <w:color w:val="4B4B4B"/>
          <w:sz w:val="24"/>
          <w:szCs w:val="24"/>
        </w:rPr>
        <w:t>”</w:t>
      </w:r>
      <w:r>
        <w:rPr>
          <w:rFonts w:ascii="宋体" w:eastAsia="宋体" w:hAnsi="宋体" w:cs="宋体"/>
          <w:color w:val="4B4B4B"/>
          <w:sz w:val="24"/>
          <w:szCs w:val="24"/>
        </w:rPr>
        <w:t>建设成效评估、学科专业质量评价、人才项目评审、教学科</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研成果评比的重要指标，并纳入政治巡视、地方和高校领导班子考核、领导干部</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述职评议的重要内容。</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26.</w:t>
      </w:r>
      <w:r>
        <w:rPr>
          <w:rFonts w:ascii="宋体" w:eastAsia="宋体" w:hAnsi="宋体" w:cs="宋体"/>
          <w:color w:val="4B4B4B"/>
          <w:sz w:val="24"/>
          <w:szCs w:val="24"/>
        </w:rPr>
        <w:t>完善推进落实机制。明确责任分工，细化实施方案，及时研究解决重点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问题。将高校思想政治工作纳入整体发展规划和年度工作计划，明确路线图、时</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间表、责任人。</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27.</w:t>
      </w:r>
      <w:r>
        <w:rPr>
          <w:rFonts w:ascii="宋体" w:eastAsia="宋体" w:hAnsi="宋体" w:cs="宋体"/>
          <w:color w:val="4B4B4B"/>
          <w:sz w:val="23"/>
          <w:szCs w:val="23"/>
        </w:rPr>
        <w:t>健全督导问责机制。强化高校思想政治工作督导考核，对履职尽责不力、</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不及时的，加大追责力度。实行校、院系、基层党组织书记抓党建和思想政治工</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作述职评议考核制度，纳入党纪监督检查范围。</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九、组织领导和实施保障</w:t>
      </w:r>
    </w:p>
    <w:p w:rsidR="008C0CA7" w:rsidRDefault="008C0CA7">
      <w:pPr>
        <w:spacing w:line="228"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color w:val="4B4B4B"/>
          <w:sz w:val="24"/>
          <w:szCs w:val="24"/>
        </w:rPr>
        <w:t>28.</w:t>
      </w:r>
      <w:r>
        <w:rPr>
          <w:rFonts w:ascii="宋体" w:eastAsia="宋体" w:hAnsi="宋体" w:cs="宋体"/>
          <w:color w:val="4B4B4B"/>
          <w:sz w:val="24"/>
          <w:szCs w:val="24"/>
        </w:rPr>
        <w:t>加强党的全面领导。要把高校思想政治工作摆到重要位置，切实加强组织领导和工作指导。各高校党委要全面统筹各领域、各环节、各方面的资源和力量，力戒形式主义、官僚主义，加强体制机制、项目布局、队伍建设、</w:t>
      </w:r>
      <w:r>
        <w:rPr>
          <w:rFonts w:ascii="宋体" w:eastAsia="宋体" w:hAnsi="宋体" w:cs="宋体"/>
          <w:color w:val="4B4B4B"/>
          <w:sz w:val="24"/>
          <w:szCs w:val="24"/>
        </w:rPr>
        <w:t>条件保障等方面的系统设计，定期分析高校思想政治领域情况，研究解决重大问题，协调推进重点任务落实，党委主要负责同志落实领导责任，分管领导落实直接责任。党委书记是思想政治工作第一责任人，校长和其他班子成员履行</w:t>
      </w:r>
      <w:r>
        <w:rPr>
          <w:rFonts w:ascii="宋体" w:eastAsia="宋体" w:hAnsi="宋体" w:cs="宋体"/>
          <w:color w:val="4B4B4B"/>
          <w:sz w:val="24"/>
          <w:szCs w:val="24"/>
        </w:rPr>
        <w:t>“</w:t>
      </w:r>
      <w:r>
        <w:rPr>
          <w:rFonts w:ascii="宋体" w:eastAsia="宋体" w:hAnsi="宋体" w:cs="宋体"/>
          <w:color w:val="4B4B4B"/>
          <w:sz w:val="24"/>
          <w:szCs w:val="24"/>
        </w:rPr>
        <w:t>党政同责、一岗双责</w:t>
      </w:r>
      <w:r>
        <w:rPr>
          <w:rFonts w:ascii="宋体" w:eastAsia="宋体" w:hAnsi="宋体" w:cs="宋体"/>
          <w:color w:val="4B4B4B"/>
          <w:sz w:val="24"/>
          <w:szCs w:val="24"/>
        </w:rPr>
        <w:t>”</w:t>
      </w:r>
      <w:r>
        <w:rPr>
          <w:rFonts w:ascii="宋体" w:eastAsia="宋体" w:hAnsi="宋体" w:cs="宋体"/>
          <w:color w:val="4B4B4B"/>
          <w:sz w:val="24"/>
          <w:szCs w:val="24"/>
        </w:rPr>
        <w:t>。高校领导班子成员要主动进课堂、进班级、进宿舍、进食堂、进社团、进讲座、进网络，深入一线联系学生。</w:t>
      </w:r>
    </w:p>
    <w:p w:rsidR="008C0CA7" w:rsidRDefault="008C0CA7">
      <w:pPr>
        <w:spacing w:line="231" w:lineRule="exact"/>
        <w:rPr>
          <w:sz w:val="20"/>
          <w:szCs w:val="20"/>
        </w:rPr>
      </w:pPr>
    </w:p>
    <w:p w:rsidR="008C0CA7" w:rsidRDefault="005061A5">
      <w:pPr>
        <w:spacing w:line="431" w:lineRule="exact"/>
        <w:ind w:left="360" w:right="246" w:firstLine="480"/>
        <w:jc w:val="both"/>
        <w:rPr>
          <w:sz w:val="20"/>
          <w:szCs w:val="20"/>
        </w:rPr>
      </w:pPr>
      <w:r>
        <w:rPr>
          <w:rFonts w:ascii="宋体" w:eastAsia="宋体" w:hAnsi="宋体" w:cs="宋体"/>
          <w:color w:val="4B4B4B"/>
          <w:sz w:val="24"/>
          <w:szCs w:val="24"/>
        </w:rPr>
        <w:t>29.</w:t>
      </w:r>
      <w:r>
        <w:rPr>
          <w:rFonts w:ascii="宋体" w:eastAsia="宋体" w:hAnsi="宋体" w:cs="宋体"/>
          <w:color w:val="4B4B4B"/>
          <w:sz w:val="24"/>
          <w:szCs w:val="24"/>
        </w:rPr>
        <w:t>加强基层党的建设。强化院系党组织政治功能，加强班子建设、健全集体领导机制、提高议事决策水平。发挥党支部战斗堡垒和党员先锋模范作用，优化支部设置，实施教师党支部书记</w:t>
      </w:r>
      <w:r>
        <w:rPr>
          <w:rFonts w:ascii="宋体" w:eastAsia="宋体" w:hAnsi="宋体" w:cs="宋体"/>
          <w:color w:val="4B4B4B"/>
          <w:sz w:val="24"/>
          <w:szCs w:val="24"/>
        </w:rPr>
        <w:t>“</w:t>
      </w:r>
      <w:r>
        <w:rPr>
          <w:rFonts w:ascii="宋体" w:eastAsia="宋体" w:hAnsi="宋体" w:cs="宋体"/>
          <w:color w:val="4B4B4B"/>
          <w:sz w:val="24"/>
          <w:szCs w:val="24"/>
        </w:rPr>
        <w:t>双带头人</w:t>
      </w:r>
      <w:r>
        <w:rPr>
          <w:rFonts w:ascii="宋体" w:eastAsia="宋体" w:hAnsi="宋体" w:cs="宋体"/>
          <w:color w:val="4B4B4B"/>
          <w:sz w:val="24"/>
          <w:szCs w:val="24"/>
        </w:rPr>
        <w:t>”</w:t>
      </w:r>
      <w:r>
        <w:rPr>
          <w:rFonts w:ascii="宋体" w:eastAsia="宋体" w:hAnsi="宋体" w:cs="宋体"/>
          <w:color w:val="4B4B4B"/>
          <w:sz w:val="24"/>
          <w:szCs w:val="24"/>
        </w:rPr>
        <w:t>培育工程，建强党支部书记队伍。严格党的组织生活各项制度，着重加强教师党支部和学生党支部建设、发展党员和党员教育管理工作。加强教师党支部与学生党支部共建，鼓励校企、校地党支部共同开展组织生活。落实党建带团建制度，做好推优入党工作。</w:t>
      </w:r>
    </w:p>
    <w:p w:rsidR="008C0CA7" w:rsidRDefault="008C0CA7">
      <w:pPr>
        <w:spacing w:line="228"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3"/>
          <w:szCs w:val="23"/>
        </w:rPr>
        <w:t>30.</w:t>
      </w:r>
      <w:r>
        <w:rPr>
          <w:rFonts w:ascii="宋体" w:eastAsia="宋体" w:hAnsi="宋体" w:cs="宋体"/>
          <w:color w:val="4B4B4B"/>
          <w:sz w:val="23"/>
          <w:szCs w:val="23"/>
        </w:rPr>
        <w:t>强化工作协同保障。推动形成学校、家庭和社会教育协同育人机制。发挥高校思想政治工作委员会的专家咨</w:t>
      </w:r>
      <w:r>
        <w:rPr>
          <w:rFonts w:ascii="宋体" w:eastAsia="宋体" w:hAnsi="宋体" w:cs="宋体"/>
          <w:color w:val="4B4B4B"/>
          <w:sz w:val="23"/>
          <w:szCs w:val="23"/>
        </w:rPr>
        <w:t>询作用，加大高校思想政治工作创新发展中</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457</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65" w:name="page466"/>
      <w:bookmarkEnd w:id="465"/>
    </w:p>
    <w:p w:rsidR="008C0CA7" w:rsidRDefault="005061A5">
      <w:pPr>
        <w:spacing w:line="392" w:lineRule="exact"/>
        <w:ind w:left="360" w:right="246"/>
        <w:rPr>
          <w:sz w:val="20"/>
          <w:szCs w:val="20"/>
        </w:rPr>
      </w:pPr>
      <w:r>
        <w:rPr>
          <w:rFonts w:ascii="宋体" w:eastAsia="宋体" w:hAnsi="宋体" w:cs="宋体"/>
          <w:color w:val="4B4B4B"/>
          <w:sz w:val="24"/>
          <w:szCs w:val="24"/>
        </w:rPr>
        <w:t>心、思想政治工作队伍培训研修中心、省级高校网络思想政治工作中心建设力度。做好高校思想政治工作专项资金使用管理，引导地方和高校增加投入，强化经费投入的育人导向。</w:t>
      </w:r>
    </w:p>
    <w:p w:rsidR="008C0CA7" w:rsidRDefault="008C0CA7">
      <w:pPr>
        <w:spacing w:line="230" w:lineRule="exact"/>
        <w:rPr>
          <w:sz w:val="20"/>
          <w:szCs w:val="20"/>
        </w:rPr>
      </w:pPr>
    </w:p>
    <w:p w:rsidR="008C0CA7" w:rsidRDefault="005061A5">
      <w:pPr>
        <w:spacing w:line="480" w:lineRule="exact"/>
        <w:ind w:left="2540" w:right="366"/>
        <w:jc w:val="right"/>
        <w:rPr>
          <w:sz w:val="20"/>
          <w:szCs w:val="20"/>
        </w:rPr>
      </w:pPr>
      <w:r>
        <w:rPr>
          <w:rFonts w:ascii="宋体" w:eastAsia="宋体" w:hAnsi="宋体" w:cs="宋体"/>
          <w:color w:val="4B4B4B"/>
          <w:sz w:val="24"/>
          <w:szCs w:val="24"/>
        </w:rPr>
        <w:t>教育部</w:t>
      </w:r>
      <w:r>
        <w:rPr>
          <w:rFonts w:ascii="宋体" w:eastAsia="宋体" w:hAnsi="宋体" w:cs="宋体"/>
          <w:color w:val="4B4B4B"/>
          <w:sz w:val="24"/>
          <w:szCs w:val="24"/>
        </w:rPr>
        <w:t xml:space="preserve"> </w:t>
      </w:r>
      <w:r>
        <w:rPr>
          <w:rFonts w:ascii="宋体" w:eastAsia="宋体" w:hAnsi="宋体" w:cs="宋体"/>
          <w:color w:val="4B4B4B"/>
          <w:sz w:val="24"/>
          <w:szCs w:val="24"/>
        </w:rPr>
        <w:t>中共中央组织部</w:t>
      </w:r>
      <w:r>
        <w:rPr>
          <w:rFonts w:ascii="宋体" w:eastAsia="宋体" w:hAnsi="宋体" w:cs="宋体"/>
          <w:color w:val="4B4B4B"/>
          <w:sz w:val="24"/>
          <w:szCs w:val="24"/>
        </w:rPr>
        <w:t xml:space="preserve"> </w:t>
      </w:r>
      <w:r>
        <w:rPr>
          <w:rFonts w:ascii="宋体" w:eastAsia="宋体" w:hAnsi="宋体" w:cs="宋体"/>
          <w:color w:val="4B4B4B"/>
          <w:sz w:val="24"/>
          <w:szCs w:val="24"/>
        </w:rPr>
        <w:t>中共中央宣传部中共中央政法委员会</w:t>
      </w:r>
      <w:r>
        <w:rPr>
          <w:rFonts w:ascii="宋体" w:eastAsia="宋体" w:hAnsi="宋体" w:cs="宋体"/>
          <w:color w:val="4B4B4B"/>
          <w:sz w:val="24"/>
          <w:szCs w:val="24"/>
        </w:rPr>
        <w:t xml:space="preserve"> </w:t>
      </w:r>
      <w:r>
        <w:rPr>
          <w:rFonts w:ascii="宋体" w:eastAsia="宋体" w:hAnsi="宋体" w:cs="宋体"/>
          <w:color w:val="4B4B4B"/>
          <w:sz w:val="24"/>
          <w:szCs w:val="24"/>
        </w:rPr>
        <w:t>中央网络安全和信息化委员会办公室财政部</w:t>
      </w:r>
      <w:r>
        <w:rPr>
          <w:rFonts w:ascii="宋体" w:eastAsia="宋体" w:hAnsi="宋体" w:cs="宋体"/>
          <w:color w:val="4B4B4B"/>
          <w:sz w:val="24"/>
          <w:szCs w:val="24"/>
        </w:rPr>
        <w:t xml:space="preserve"> </w:t>
      </w:r>
      <w:r>
        <w:rPr>
          <w:rFonts w:ascii="宋体" w:eastAsia="宋体" w:hAnsi="宋体" w:cs="宋体"/>
          <w:color w:val="4B4B4B"/>
          <w:sz w:val="24"/>
          <w:szCs w:val="24"/>
        </w:rPr>
        <w:t>人力资源社会保障部</w:t>
      </w:r>
      <w:r>
        <w:rPr>
          <w:rFonts w:ascii="宋体" w:eastAsia="宋体" w:hAnsi="宋体" w:cs="宋体"/>
          <w:color w:val="4B4B4B"/>
          <w:sz w:val="24"/>
          <w:szCs w:val="24"/>
        </w:rPr>
        <w:t xml:space="preserve"> </w:t>
      </w:r>
      <w:r>
        <w:rPr>
          <w:rFonts w:ascii="宋体" w:eastAsia="宋体" w:hAnsi="宋体" w:cs="宋体"/>
          <w:color w:val="4B4B4B"/>
          <w:sz w:val="24"/>
          <w:szCs w:val="24"/>
        </w:rPr>
        <w:t>共青团中央</w:t>
      </w:r>
      <w:r>
        <w:rPr>
          <w:rFonts w:ascii="宋体" w:eastAsia="宋体" w:hAnsi="宋体" w:cs="宋体"/>
          <w:color w:val="4B4B4B"/>
          <w:sz w:val="24"/>
          <w:szCs w:val="24"/>
        </w:rPr>
        <w:t xml:space="preserve"> 2020 </w:t>
      </w:r>
      <w:r>
        <w:rPr>
          <w:rFonts w:ascii="宋体" w:eastAsia="宋体" w:hAnsi="宋体" w:cs="宋体"/>
          <w:color w:val="4B4B4B"/>
          <w:sz w:val="24"/>
          <w:szCs w:val="24"/>
        </w:rPr>
        <w:t>年</w:t>
      </w:r>
      <w:r>
        <w:rPr>
          <w:rFonts w:ascii="宋体" w:eastAsia="宋体" w:hAnsi="宋体" w:cs="宋体"/>
          <w:color w:val="4B4B4B"/>
          <w:sz w:val="24"/>
          <w:szCs w:val="24"/>
        </w:rPr>
        <w:t xml:space="preserve"> 4 </w:t>
      </w:r>
      <w:r>
        <w:rPr>
          <w:rFonts w:ascii="宋体" w:eastAsia="宋体" w:hAnsi="宋体" w:cs="宋体"/>
          <w:color w:val="4B4B4B"/>
          <w:sz w:val="24"/>
          <w:szCs w:val="24"/>
        </w:rPr>
        <w:t>月</w:t>
      </w:r>
      <w:r>
        <w:rPr>
          <w:rFonts w:ascii="宋体" w:eastAsia="宋体" w:hAnsi="宋体" w:cs="宋体"/>
          <w:color w:val="4B4B4B"/>
          <w:sz w:val="24"/>
          <w:szCs w:val="24"/>
        </w:rPr>
        <w:t xml:space="preserve"> 22 </w:t>
      </w:r>
      <w:r>
        <w:rPr>
          <w:rFonts w:ascii="宋体" w:eastAsia="宋体" w:hAnsi="宋体" w:cs="宋体"/>
          <w:color w:val="4B4B4B"/>
          <w:sz w:val="24"/>
          <w:szCs w:val="24"/>
        </w:rPr>
        <w:t>日</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6" w:lineRule="exact"/>
        <w:rPr>
          <w:sz w:val="20"/>
          <w:szCs w:val="20"/>
        </w:rPr>
      </w:pPr>
    </w:p>
    <w:p w:rsidR="008C0CA7" w:rsidRDefault="005061A5">
      <w:pPr>
        <w:ind w:right="-13"/>
        <w:jc w:val="center"/>
        <w:rPr>
          <w:sz w:val="20"/>
          <w:szCs w:val="20"/>
        </w:rPr>
      </w:pPr>
      <w:r>
        <w:rPr>
          <w:rFonts w:eastAsia="Times New Roman"/>
          <w:sz w:val="24"/>
          <w:szCs w:val="24"/>
        </w:rPr>
        <w:t>458</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9" w:lineRule="exact"/>
        <w:rPr>
          <w:sz w:val="20"/>
          <w:szCs w:val="20"/>
        </w:rPr>
      </w:pPr>
      <w:bookmarkStart w:id="466" w:name="page467"/>
      <w:bookmarkEnd w:id="466"/>
    </w:p>
    <w:p w:rsidR="008C0CA7" w:rsidRDefault="005061A5">
      <w:pPr>
        <w:spacing w:line="354" w:lineRule="exact"/>
        <w:ind w:right="6"/>
        <w:jc w:val="center"/>
        <w:rPr>
          <w:sz w:val="20"/>
          <w:szCs w:val="20"/>
        </w:rPr>
      </w:pPr>
      <w:r>
        <w:rPr>
          <w:rFonts w:ascii="宋体" w:eastAsia="宋体" w:hAnsi="宋体" w:cs="宋体"/>
          <w:b/>
          <w:bCs/>
          <w:sz w:val="31"/>
          <w:szCs w:val="31"/>
        </w:rPr>
        <w:t>教育部关于印发《高等学校课程思政建设指导纲要》的通知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3" w:lineRule="exact"/>
        <w:rPr>
          <w:sz w:val="20"/>
          <w:szCs w:val="20"/>
        </w:rPr>
      </w:pPr>
    </w:p>
    <w:p w:rsidR="008C0CA7" w:rsidRDefault="005061A5">
      <w:pPr>
        <w:spacing w:line="274" w:lineRule="exact"/>
        <w:ind w:left="6800"/>
        <w:rPr>
          <w:sz w:val="20"/>
          <w:szCs w:val="20"/>
        </w:rPr>
      </w:pPr>
      <w:r>
        <w:rPr>
          <w:rFonts w:ascii="宋体" w:eastAsia="宋体" w:hAnsi="宋体" w:cs="宋体"/>
          <w:color w:val="4B4B4B"/>
          <w:sz w:val="24"/>
          <w:szCs w:val="24"/>
        </w:rPr>
        <w:t>教高〔</w:t>
      </w:r>
      <w:r>
        <w:rPr>
          <w:rFonts w:ascii="宋体" w:eastAsia="宋体" w:hAnsi="宋体" w:cs="宋体"/>
          <w:color w:val="4B4B4B"/>
          <w:sz w:val="24"/>
          <w:szCs w:val="24"/>
        </w:rPr>
        <w:t>2020</w:t>
      </w:r>
      <w:r>
        <w:rPr>
          <w:rFonts w:ascii="宋体" w:eastAsia="宋体" w:hAnsi="宋体" w:cs="宋体"/>
          <w:color w:val="4B4B4B"/>
          <w:sz w:val="24"/>
          <w:szCs w:val="24"/>
        </w:rPr>
        <w:t>〕</w:t>
      </w:r>
      <w:r>
        <w:rPr>
          <w:rFonts w:ascii="宋体" w:eastAsia="宋体" w:hAnsi="宋体" w:cs="宋体"/>
          <w:color w:val="4B4B4B"/>
          <w:sz w:val="24"/>
          <w:szCs w:val="24"/>
        </w:rPr>
        <w:t xml:space="preserve">3 </w:t>
      </w:r>
      <w:r>
        <w:rPr>
          <w:rFonts w:ascii="宋体" w:eastAsia="宋体" w:hAnsi="宋体" w:cs="宋体"/>
          <w:color w:val="4B4B4B"/>
          <w:sz w:val="24"/>
          <w:szCs w:val="24"/>
        </w:rPr>
        <w:t>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各省、自治区、直辖市教育厅（教委），新疆生产建设兵团教育局，有关部门（单</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位）教育司（局），部属各高等学校、部省合建各高等学校：</w:t>
      </w:r>
    </w:p>
    <w:p w:rsidR="008C0CA7" w:rsidRDefault="008C0CA7">
      <w:pPr>
        <w:spacing w:line="228" w:lineRule="exact"/>
        <w:rPr>
          <w:sz w:val="20"/>
          <w:szCs w:val="20"/>
        </w:rPr>
      </w:pPr>
    </w:p>
    <w:p w:rsidR="008C0CA7" w:rsidRDefault="005061A5">
      <w:pPr>
        <w:spacing w:line="354" w:lineRule="exact"/>
        <w:ind w:left="360" w:right="366" w:firstLine="449"/>
        <w:rPr>
          <w:sz w:val="20"/>
          <w:szCs w:val="20"/>
        </w:rPr>
      </w:pPr>
      <w:r>
        <w:rPr>
          <w:rFonts w:ascii="宋体" w:eastAsia="宋体" w:hAnsi="宋体" w:cs="宋体"/>
          <w:color w:val="4B4B4B"/>
          <w:sz w:val="24"/>
          <w:szCs w:val="24"/>
        </w:rPr>
        <w:t>《高等学校课程思政建设指导纲要》已经教育部党组会议审议通过，现印发给你们，请结合实际认真贯彻执行。</w:t>
      </w:r>
    </w:p>
    <w:p w:rsidR="008C0CA7" w:rsidRDefault="008C0CA7">
      <w:pPr>
        <w:spacing w:line="195"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教育部</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 xml:space="preserve">2020 </w:t>
      </w:r>
      <w:r>
        <w:rPr>
          <w:rFonts w:ascii="宋体" w:eastAsia="宋体" w:hAnsi="宋体" w:cs="宋体"/>
          <w:color w:val="4B4B4B"/>
          <w:sz w:val="24"/>
          <w:szCs w:val="24"/>
        </w:rPr>
        <w:t>年</w:t>
      </w:r>
      <w:r>
        <w:rPr>
          <w:rFonts w:ascii="宋体" w:eastAsia="宋体" w:hAnsi="宋体" w:cs="宋体"/>
          <w:color w:val="4B4B4B"/>
          <w:sz w:val="24"/>
          <w:szCs w:val="24"/>
        </w:rPr>
        <w:t xml:space="preserve"> 5 </w:t>
      </w:r>
      <w:r>
        <w:rPr>
          <w:rFonts w:ascii="宋体" w:eastAsia="宋体" w:hAnsi="宋体" w:cs="宋体"/>
          <w:color w:val="4B4B4B"/>
          <w:sz w:val="24"/>
          <w:szCs w:val="24"/>
        </w:rPr>
        <w:t>月</w:t>
      </w:r>
      <w:r>
        <w:rPr>
          <w:rFonts w:ascii="宋体" w:eastAsia="宋体" w:hAnsi="宋体" w:cs="宋体"/>
          <w:color w:val="4B4B4B"/>
          <w:sz w:val="24"/>
          <w:szCs w:val="24"/>
        </w:rPr>
        <w:t xml:space="preserve"> 28 </w:t>
      </w:r>
      <w:r>
        <w:rPr>
          <w:rFonts w:ascii="宋体" w:eastAsia="宋体" w:hAnsi="宋体" w:cs="宋体"/>
          <w:color w:val="4B4B4B"/>
          <w:sz w:val="24"/>
          <w:szCs w:val="24"/>
        </w:rPr>
        <w:t>日</w:t>
      </w:r>
    </w:p>
    <w:p w:rsidR="008C0CA7" w:rsidRDefault="008C0CA7">
      <w:pPr>
        <w:spacing w:line="194" w:lineRule="exact"/>
        <w:rPr>
          <w:sz w:val="20"/>
          <w:szCs w:val="20"/>
        </w:rPr>
      </w:pPr>
    </w:p>
    <w:p w:rsidR="008C0CA7" w:rsidRDefault="005061A5">
      <w:pPr>
        <w:spacing w:line="274" w:lineRule="exact"/>
        <w:ind w:left="2840"/>
        <w:rPr>
          <w:sz w:val="20"/>
          <w:szCs w:val="20"/>
        </w:rPr>
      </w:pPr>
      <w:r>
        <w:rPr>
          <w:rFonts w:ascii="宋体" w:eastAsia="宋体" w:hAnsi="宋体" w:cs="宋体"/>
          <w:b/>
          <w:bCs/>
          <w:color w:val="4B4B4B"/>
          <w:sz w:val="24"/>
          <w:szCs w:val="24"/>
        </w:rPr>
        <w:t>高等学校课程思政建设指导纲要</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为深入贯彻落实习近平总书记关于教育的重要论述和全国教育大会精神，贯</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彻落实中共中央办公厅、国务院办公厅《关于深化新时代学校思想政治理论课改</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革创新的若干意见》，把思想政治教育贯穿人才培养体系，全面推进高校课程思</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政建设，发挥好每门课程的育人作用，提高高校人才培养质量，特制定本纲要。</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一、全面推进课程思政建设是落实立德树人根本任务的战略举措</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培养什么人、怎样培养人、为谁培养人是教育的根本问题，立德树人成效是</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检验高校一切工作的根本标准。落实立德树人根本任务，必须将价值塑造、知识</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传授和能力培养三者融为一体、不可割裂。全面推进课程思政建设，就是要寓价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值观引导于知识传授和能力培养之中，帮助学生塑造正确的世界观、人生观、价</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值观，这是人才培养的应有之义，更是必备内容。这一战略举措，影响甚至决定</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着接班人问题，影响甚至决定着国家长治久安，影响甚至决定着民族复兴和国家</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崛起。要紧紧抓住教师队伍</w:t>
      </w:r>
      <w:r>
        <w:rPr>
          <w:rFonts w:ascii="宋体" w:eastAsia="宋体" w:hAnsi="宋体" w:cs="宋体"/>
          <w:color w:val="4B4B4B"/>
          <w:sz w:val="23"/>
          <w:szCs w:val="23"/>
        </w:rPr>
        <w:t>“</w:t>
      </w:r>
      <w:r>
        <w:rPr>
          <w:rFonts w:ascii="宋体" w:eastAsia="宋体" w:hAnsi="宋体" w:cs="宋体"/>
          <w:color w:val="4B4B4B"/>
          <w:sz w:val="23"/>
          <w:szCs w:val="23"/>
        </w:rPr>
        <w:t>主力军</w:t>
      </w:r>
      <w:r>
        <w:rPr>
          <w:rFonts w:ascii="宋体" w:eastAsia="宋体" w:hAnsi="宋体" w:cs="宋体"/>
          <w:color w:val="4B4B4B"/>
          <w:sz w:val="23"/>
          <w:szCs w:val="23"/>
        </w:rPr>
        <w:t>”</w:t>
      </w:r>
      <w:r>
        <w:rPr>
          <w:rFonts w:ascii="宋体" w:eastAsia="宋体" w:hAnsi="宋体" w:cs="宋体"/>
          <w:color w:val="4B4B4B"/>
          <w:sz w:val="23"/>
          <w:szCs w:val="23"/>
        </w:rPr>
        <w:t>、课程建设</w:t>
      </w:r>
      <w:r>
        <w:rPr>
          <w:rFonts w:ascii="宋体" w:eastAsia="宋体" w:hAnsi="宋体" w:cs="宋体"/>
          <w:color w:val="4B4B4B"/>
          <w:sz w:val="23"/>
          <w:szCs w:val="23"/>
        </w:rPr>
        <w:t>“</w:t>
      </w:r>
      <w:r>
        <w:rPr>
          <w:rFonts w:ascii="宋体" w:eastAsia="宋体" w:hAnsi="宋体" w:cs="宋体"/>
          <w:color w:val="4B4B4B"/>
          <w:sz w:val="23"/>
          <w:szCs w:val="23"/>
        </w:rPr>
        <w:t>主战场</w:t>
      </w:r>
      <w:r>
        <w:rPr>
          <w:rFonts w:ascii="宋体" w:eastAsia="宋体" w:hAnsi="宋体" w:cs="宋体"/>
          <w:color w:val="4B4B4B"/>
          <w:sz w:val="23"/>
          <w:szCs w:val="23"/>
        </w:rPr>
        <w:t>”</w:t>
      </w:r>
      <w:r>
        <w:rPr>
          <w:rFonts w:ascii="宋体" w:eastAsia="宋体" w:hAnsi="宋体" w:cs="宋体"/>
          <w:color w:val="4B4B4B"/>
          <w:sz w:val="23"/>
          <w:szCs w:val="23"/>
        </w:rPr>
        <w:t>、课堂教学</w:t>
      </w:r>
      <w:r>
        <w:rPr>
          <w:rFonts w:ascii="宋体" w:eastAsia="宋体" w:hAnsi="宋体" w:cs="宋体"/>
          <w:color w:val="4B4B4B"/>
          <w:sz w:val="23"/>
          <w:szCs w:val="23"/>
        </w:rPr>
        <w:t>“</w:t>
      </w:r>
      <w:r>
        <w:rPr>
          <w:rFonts w:ascii="宋体" w:eastAsia="宋体" w:hAnsi="宋体" w:cs="宋体"/>
          <w:color w:val="4B4B4B"/>
          <w:sz w:val="23"/>
          <w:szCs w:val="23"/>
        </w:rPr>
        <w:t>主渠</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道</w:t>
      </w:r>
      <w:r>
        <w:rPr>
          <w:rFonts w:ascii="宋体" w:eastAsia="宋体" w:hAnsi="宋体" w:cs="宋体"/>
          <w:color w:val="4B4B4B"/>
          <w:sz w:val="23"/>
          <w:szCs w:val="23"/>
        </w:rPr>
        <w:t>”</w:t>
      </w:r>
      <w:r>
        <w:rPr>
          <w:rFonts w:ascii="宋体" w:eastAsia="宋体" w:hAnsi="宋体" w:cs="宋体"/>
          <w:color w:val="4B4B4B"/>
          <w:sz w:val="23"/>
          <w:szCs w:val="23"/>
        </w:rPr>
        <w:t>，让所有高校、所有教师、所有课程都承担好育人责任，守好一段渠、种好</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责任田，使各类课程与思政课程同向同行，将显性教育和隐性教育相统一，形成</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协同效应，构建全员全程全方位育人大格局。</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二、课程思政建设是全面提高人才培养质量的重要任务</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高等学校人才培养是育人和育才相统一的过程。建设高水平人才培养体系，</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必须将思想政治工作体系贯通其中，必须抓好课程思政建设，解决好专业教育和</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思政教育</w:t>
      </w:r>
      <w:r>
        <w:rPr>
          <w:rFonts w:ascii="宋体" w:eastAsia="宋体" w:hAnsi="宋体" w:cs="宋体"/>
          <w:color w:val="4B4B4B"/>
          <w:sz w:val="23"/>
          <w:szCs w:val="23"/>
        </w:rPr>
        <w:t>“</w:t>
      </w:r>
      <w:r>
        <w:rPr>
          <w:rFonts w:ascii="宋体" w:eastAsia="宋体" w:hAnsi="宋体" w:cs="宋体"/>
          <w:color w:val="4B4B4B"/>
          <w:sz w:val="23"/>
          <w:szCs w:val="23"/>
        </w:rPr>
        <w:t>两张皮</w:t>
      </w:r>
      <w:r>
        <w:rPr>
          <w:rFonts w:ascii="宋体" w:eastAsia="宋体" w:hAnsi="宋体" w:cs="宋体"/>
          <w:color w:val="4B4B4B"/>
          <w:sz w:val="23"/>
          <w:szCs w:val="23"/>
        </w:rPr>
        <w:t>”</w:t>
      </w:r>
      <w:r>
        <w:rPr>
          <w:rFonts w:ascii="宋体" w:eastAsia="宋体" w:hAnsi="宋体" w:cs="宋体"/>
          <w:color w:val="4B4B4B"/>
          <w:sz w:val="23"/>
          <w:szCs w:val="23"/>
        </w:rPr>
        <w:t>问题。要牢固确立人才培养的中心地位，围绕构建高水平人</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93" w:lineRule="exact"/>
        <w:rPr>
          <w:sz w:val="20"/>
          <w:szCs w:val="20"/>
        </w:rPr>
      </w:pPr>
    </w:p>
    <w:p w:rsidR="008C0CA7" w:rsidRDefault="005061A5">
      <w:pPr>
        <w:ind w:right="-13"/>
        <w:jc w:val="center"/>
        <w:rPr>
          <w:sz w:val="20"/>
          <w:szCs w:val="20"/>
        </w:rPr>
      </w:pPr>
      <w:r>
        <w:rPr>
          <w:rFonts w:eastAsia="Times New Roman"/>
          <w:sz w:val="24"/>
          <w:szCs w:val="24"/>
        </w:rPr>
        <w:t>459</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467" w:name="page468"/>
      <w:bookmarkEnd w:id="467"/>
    </w:p>
    <w:p w:rsidR="008C0CA7" w:rsidRDefault="005061A5">
      <w:pPr>
        <w:spacing w:line="274" w:lineRule="exact"/>
        <w:ind w:left="360"/>
        <w:rPr>
          <w:sz w:val="20"/>
          <w:szCs w:val="20"/>
        </w:rPr>
      </w:pPr>
      <w:r>
        <w:rPr>
          <w:rFonts w:ascii="宋体" w:eastAsia="宋体" w:hAnsi="宋体" w:cs="宋体"/>
          <w:color w:val="4B4B4B"/>
          <w:sz w:val="24"/>
          <w:szCs w:val="24"/>
        </w:rPr>
        <w:t>才培养体系，不断完善课程思政工作体系、教学体系和内容体系。高校主要负责</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同志要直接抓人才培养工作，统筹做好各学科专业、各类课程的课程思政建设。</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要紧紧围绕国家和区域发展需求，结合学校发展定位和人才培养目标，构建全面</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覆盖、类型丰富、层次递进、相互支撑的课程思政体系。要切实把教育教学作为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最基础最根本的工作，深入挖掘各类课程和教学方式中蕴含的思想政治教育资</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源，让学生通过学习，掌握事物发展规律，通晓天下道理，丰富学识，增长见识，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塑造品格，努力成为德智体美劳全面发展的社会主义建设者和接班人。</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三、明确课程思政建设目标要求和内容重点</w:t>
      </w:r>
    </w:p>
    <w:p w:rsidR="008C0CA7" w:rsidRDefault="008C0CA7">
      <w:pPr>
        <w:spacing w:line="228"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课程思政建设工作要围绕全面提高人才培养能力这个核心点，在全国所有高校、所有学科专业全面推进，促使课程思政的理念形成广泛共识，广大教师开展课程思政建设的意识和能力全面提升，协同推进课程思政建设的体制机制基本健全，高校立德树人成效进一步提高。</w:t>
      </w:r>
    </w:p>
    <w:p w:rsidR="008C0CA7" w:rsidRDefault="008C0CA7">
      <w:pPr>
        <w:spacing w:line="230"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课程思政建设内容要紧紧围绕坚定学生理想信念，以爱党、爱国、爱社会主义、爱人民、爱集体为主线，围绕政治认同、家国情怀、文化素养、宪法法治意识、道德修养等重点优化课程</w:t>
      </w:r>
      <w:r>
        <w:rPr>
          <w:rFonts w:ascii="宋体" w:eastAsia="宋体" w:hAnsi="宋体" w:cs="宋体"/>
          <w:color w:val="4B4B4B"/>
          <w:sz w:val="24"/>
          <w:szCs w:val="24"/>
        </w:rPr>
        <w:t>思政内容供给，系统进行中国特色社会主义和中国梦教育、社会主义核心价值观教育、法治教育、劳动教育、心理健康教育、中华优秀传统文化教育。</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推进习近平新时代中国特色社会主义思想进教材进课堂进头脑。坚持不懈用习近平新时代中国特色社会主义思想铸魂育人，引导学生了解世情国情党情民情，增强对党的创新理论的政治认同、思想认同、情感认同，坚定中国特色社会主义道路自信、理论自信、制度自信、文化自信。</w:t>
      </w:r>
    </w:p>
    <w:p w:rsidR="008C0CA7" w:rsidRDefault="008C0CA7">
      <w:pPr>
        <w:spacing w:line="229"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培育和践行社会主义核心价值观。教育引导学生把国家、社会、公民的价值要求融为一体，提高个人的爱国、敬业、诚信、友善修养，自觉把小我融入大我，不断追求国家的富强、民主、文明、和谐和社会的自由、平等、公正、法治，将社会主义核心价值观内化为精神追求、外化为自觉行动。</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加强中华优秀传统文化教育。大力弘扬以爱国主义为核心的民族精神和以改革创新为核心的时代精神，教育引导学生深刻理解中华优秀传统文化中讲仁爱、重民本、守诚信、崇正义、尚和合、求大同的思想精华和时代价值，教育引导学生传承中华文脉，富有中国心、饱含中国</w:t>
      </w:r>
      <w:r>
        <w:rPr>
          <w:rFonts w:ascii="宋体" w:eastAsia="宋体" w:hAnsi="宋体" w:cs="宋体"/>
          <w:color w:val="4B4B4B"/>
          <w:sz w:val="24"/>
          <w:szCs w:val="24"/>
        </w:rPr>
        <w:t>情、充满中国味。</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4" w:lineRule="exact"/>
        <w:rPr>
          <w:sz w:val="20"/>
          <w:szCs w:val="20"/>
        </w:rPr>
      </w:pPr>
    </w:p>
    <w:p w:rsidR="008C0CA7" w:rsidRDefault="005061A5">
      <w:pPr>
        <w:ind w:right="-13"/>
        <w:jc w:val="center"/>
        <w:rPr>
          <w:sz w:val="20"/>
          <w:szCs w:val="20"/>
        </w:rPr>
      </w:pPr>
      <w:r>
        <w:rPr>
          <w:rFonts w:eastAsia="Times New Roman"/>
          <w:sz w:val="24"/>
          <w:szCs w:val="24"/>
        </w:rPr>
        <w:t>460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468" w:name="page469"/>
      <w:bookmarkEnd w:id="468"/>
    </w:p>
    <w:p w:rsidR="008C0CA7" w:rsidRDefault="005061A5">
      <w:pPr>
        <w:spacing w:line="274" w:lineRule="exact"/>
        <w:ind w:left="840"/>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深入开展宪法法治教育。教育引导学生学思践悟习近平全面依法治国新</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理念新思想新战略，牢固树立法治观念，坚定走中国特色社会主义法治道路的理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想和信念，深化对法治理念、法治原则、重要法律概念的认知，提高运用法治思</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维和法治方式维护自身权利、参与社会公共事务、化解矛盾纠纷的意识和能力。</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深化职业理想和职业道德教育。教育引导学生深刻理解并自觉实践各行</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业的职业精神和职业规范，增强职业责任感，培养遵纪守法、爱岗敬业、无私奉</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献、诚实守信、公道办事、开拓创新的职业品格和行为习惯。</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四、科学设计课程思政教学体系</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高校要有针对性地修订人才培养方案，切实落实高等职业学校专业教学标</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准、本科专业类教学质量国家标准和一级学科、专业学位类别（领域）博士硕士</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学位基本要求，构建科学合理的课程思政教学体系。要坚持学生中心、产出导向、</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持续改进，不断提升学生的课程学习体验、学习效果，坚决防止</w:t>
      </w:r>
      <w:r>
        <w:rPr>
          <w:rFonts w:ascii="宋体" w:eastAsia="宋体" w:hAnsi="宋体" w:cs="宋体"/>
          <w:color w:val="4B4B4B"/>
          <w:sz w:val="24"/>
          <w:szCs w:val="24"/>
        </w:rPr>
        <w:t>“</w:t>
      </w:r>
      <w:r>
        <w:rPr>
          <w:rFonts w:ascii="宋体" w:eastAsia="宋体" w:hAnsi="宋体" w:cs="宋体"/>
          <w:color w:val="4B4B4B"/>
          <w:sz w:val="24"/>
          <w:szCs w:val="24"/>
        </w:rPr>
        <w:t>贴标签</w:t>
      </w:r>
      <w:r>
        <w:rPr>
          <w:rFonts w:ascii="宋体" w:eastAsia="宋体" w:hAnsi="宋体" w:cs="宋体"/>
          <w:color w:val="4B4B4B"/>
          <w:sz w:val="24"/>
          <w:szCs w:val="24"/>
        </w:rPr>
        <w:t>”“</w:t>
      </w:r>
      <w:r>
        <w:rPr>
          <w:rFonts w:ascii="宋体" w:eastAsia="宋体" w:hAnsi="宋体" w:cs="宋体"/>
          <w:color w:val="4B4B4B"/>
          <w:sz w:val="24"/>
          <w:szCs w:val="24"/>
        </w:rPr>
        <w:t>两</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张皮</w:t>
      </w:r>
      <w:r>
        <w:rPr>
          <w:rFonts w:ascii="宋体" w:eastAsia="宋体" w:hAnsi="宋体" w:cs="宋体"/>
          <w:color w:val="4B4B4B"/>
          <w:sz w:val="24"/>
          <w:szCs w:val="24"/>
        </w:rPr>
        <w:t>”</w:t>
      </w:r>
      <w:r>
        <w:rPr>
          <w:rFonts w:ascii="宋体" w:eastAsia="宋体" w:hAnsi="宋体" w:cs="宋体"/>
          <w:color w:val="4B4B4B"/>
          <w:sz w:val="24"/>
          <w:szCs w:val="24"/>
        </w:rPr>
        <w:t>。</w:t>
      </w:r>
    </w:p>
    <w:p w:rsidR="008C0CA7" w:rsidRDefault="008C0CA7">
      <w:pPr>
        <w:spacing w:line="228" w:lineRule="exact"/>
        <w:rPr>
          <w:sz w:val="20"/>
          <w:szCs w:val="20"/>
        </w:rPr>
      </w:pPr>
    </w:p>
    <w:p w:rsidR="008C0CA7" w:rsidRDefault="005061A5">
      <w:pPr>
        <w:spacing w:line="431" w:lineRule="exact"/>
        <w:ind w:left="360" w:right="246" w:firstLine="480"/>
        <w:jc w:val="both"/>
        <w:rPr>
          <w:sz w:val="20"/>
          <w:szCs w:val="20"/>
        </w:rPr>
      </w:pPr>
      <w:r>
        <w:rPr>
          <w:rFonts w:ascii="宋体" w:eastAsia="宋体" w:hAnsi="宋体" w:cs="宋体"/>
          <w:color w:val="4B4B4B"/>
          <w:sz w:val="24"/>
          <w:szCs w:val="24"/>
        </w:rPr>
        <w:t>公共基础课程。要重点建设一批提高大学生思想道德修养、人文素质、科学精神、宪法法治意识、国家安全意识和认知能力的课程，注重在潜移默化中坚定学生理想信念、厚植爱国主义情怀、加强品德修养、增长知识见识、培养奋斗精神，提升学生综合素质。打造一批有特色的体育、美育类课程，帮助学生在体育锻炼中享受乐趣、增强体质、健全人格、锤炼意志，在美育教学中提升审美素养、陶冶情操、温润心灵、激发创造创新活力。</w:t>
      </w:r>
    </w:p>
    <w:p w:rsidR="008C0CA7" w:rsidRDefault="008C0CA7">
      <w:pPr>
        <w:spacing w:line="228" w:lineRule="exact"/>
        <w:rPr>
          <w:sz w:val="20"/>
          <w:szCs w:val="20"/>
        </w:rPr>
      </w:pPr>
    </w:p>
    <w:p w:rsidR="008C0CA7" w:rsidRDefault="005061A5">
      <w:pPr>
        <w:spacing w:line="411" w:lineRule="exact"/>
        <w:ind w:left="360" w:right="246" w:firstLine="480"/>
        <w:jc w:val="both"/>
        <w:rPr>
          <w:sz w:val="20"/>
          <w:szCs w:val="20"/>
        </w:rPr>
      </w:pPr>
      <w:r>
        <w:rPr>
          <w:rFonts w:ascii="宋体" w:eastAsia="宋体" w:hAnsi="宋体" w:cs="宋体"/>
          <w:color w:val="4B4B4B"/>
          <w:sz w:val="24"/>
          <w:szCs w:val="24"/>
        </w:rPr>
        <w:t>专业教育课程。要根据不同学科专业的特色和优势，深入研究不同专业的育人目标，深度挖掘提炼专业知识体系中所蕴含的思想价值和精神</w:t>
      </w:r>
      <w:r>
        <w:rPr>
          <w:rFonts w:ascii="宋体" w:eastAsia="宋体" w:hAnsi="宋体" w:cs="宋体"/>
          <w:color w:val="4B4B4B"/>
          <w:sz w:val="24"/>
          <w:szCs w:val="24"/>
        </w:rPr>
        <w:t>内涵，科学合理拓展专业课程的广度、深度和温度，从课程所涉专业、行业、国家、国际、文化、历史等角度，增加课程的知识性、人文性，提升引领性、时代性和开放性。</w:t>
      </w:r>
    </w:p>
    <w:p w:rsidR="008C0CA7" w:rsidRDefault="008C0CA7">
      <w:pPr>
        <w:spacing w:line="230" w:lineRule="exact"/>
        <w:rPr>
          <w:sz w:val="20"/>
          <w:szCs w:val="20"/>
        </w:rPr>
      </w:pPr>
    </w:p>
    <w:p w:rsidR="008C0CA7" w:rsidRDefault="005061A5">
      <w:pPr>
        <w:spacing w:line="431" w:lineRule="exact"/>
        <w:ind w:left="360" w:right="266" w:firstLine="480"/>
        <w:jc w:val="both"/>
        <w:rPr>
          <w:sz w:val="20"/>
          <w:szCs w:val="20"/>
        </w:rPr>
      </w:pPr>
      <w:r>
        <w:rPr>
          <w:rFonts w:ascii="宋体" w:eastAsia="宋体" w:hAnsi="宋体" w:cs="宋体"/>
          <w:color w:val="4B4B4B"/>
          <w:sz w:val="24"/>
          <w:szCs w:val="24"/>
        </w:rPr>
        <w:t>实践类课程。专业实验实践课程，要注重学思结合、知行统一，增强学生勇于探索的创新精神、善于解决问题的实践能力。创新创业教育课程，要注重让学生</w:t>
      </w:r>
      <w:r>
        <w:rPr>
          <w:rFonts w:ascii="宋体" w:eastAsia="宋体" w:hAnsi="宋体" w:cs="宋体"/>
          <w:color w:val="4B4B4B"/>
          <w:sz w:val="24"/>
          <w:szCs w:val="24"/>
        </w:rPr>
        <w:t>“</w:t>
      </w:r>
      <w:r>
        <w:rPr>
          <w:rFonts w:ascii="宋体" w:eastAsia="宋体" w:hAnsi="宋体" w:cs="宋体"/>
          <w:color w:val="4B4B4B"/>
          <w:sz w:val="24"/>
          <w:szCs w:val="24"/>
        </w:rPr>
        <w:t>敢闯会创</w:t>
      </w:r>
      <w:r>
        <w:rPr>
          <w:rFonts w:ascii="宋体" w:eastAsia="宋体" w:hAnsi="宋体" w:cs="宋体"/>
          <w:color w:val="4B4B4B"/>
          <w:sz w:val="24"/>
          <w:szCs w:val="24"/>
        </w:rPr>
        <w:t>”</w:t>
      </w:r>
      <w:r>
        <w:rPr>
          <w:rFonts w:ascii="宋体" w:eastAsia="宋体" w:hAnsi="宋体" w:cs="宋体"/>
          <w:color w:val="4B4B4B"/>
          <w:sz w:val="24"/>
          <w:szCs w:val="24"/>
        </w:rPr>
        <w:t>，在亲身参与中增强创新精神、创造意识和创业能力。社会实践类课程，要注重教育和引导学生弘扬劳动精神，将</w:t>
      </w:r>
      <w:r>
        <w:rPr>
          <w:rFonts w:ascii="宋体" w:eastAsia="宋体" w:hAnsi="宋体" w:cs="宋体"/>
          <w:color w:val="4B4B4B"/>
          <w:sz w:val="24"/>
          <w:szCs w:val="24"/>
        </w:rPr>
        <w:t>“</w:t>
      </w:r>
      <w:r>
        <w:rPr>
          <w:rFonts w:ascii="宋体" w:eastAsia="宋体" w:hAnsi="宋体" w:cs="宋体"/>
          <w:color w:val="4B4B4B"/>
          <w:sz w:val="24"/>
          <w:szCs w:val="24"/>
        </w:rPr>
        <w:t>读万卷书</w:t>
      </w:r>
      <w:r>
        <w:rPr>
          <w:rFonts w:ascii="宋体" w:eastAsia="宋体" w:hAnsi="宋体" w:cs="宋体"/>
          <w:color w:val="4B4B4B"/>
          <w:sz w:val="24"/>
          <w:szCs w:val="24"/>
        </w:rPr>
        <w:t>”</w:t>
      </w:r>
      <w:r>
        <w:rPr>
          <w:rFonts w:ascii="宋体" w:eastAsia="宋体" w:hAnsi="宋体" w:cs="宋体"/>
          <w:color w:val="4B4B4B"/>
          <w:sz w:val="24"/>
          <w:szCs w:val="24"/>
        </w:rPr>
        <w:t>与</w:t>
      </w:r>
      <w:r>
        <w:rPr>
          <w:rFonts w:ascii="宋体" w:eastAsia="宋体" w:hAnsi="宋体" w:cs="宋体"/>
          <w:color w:val="4B4B4B"/>
          <w:sz w:val="24"/>
          <w:szCs w:val="24"/>
        </w:rPr>
        <w:t>“</w:t>
      </w:r>
      <w:r>
        <w:rPr>
          <w:rFonts w:ascii="宋体" w:eastAsia="宋体" w:hAnsi="宋体" w:cs="宋体"/>
          <w:color w:val="4B4B4B"/>
          <w:sz w:val="24"/>
          <w:szCs w:val="24"/>
        </w:rPr>
        <w:t>行万里路</w:t>
      </w:r>
      <w:r>
        <w:rPr>
          <w:rFonts w:ascii="宋体" w:eastAsia="宋体" w:hAnsi="宋体" w:cs="宋体"/>
          <w:color w:val="4B4B4B"/>
          <w:sz w:val="24"/>
          <w:szCs w:val="24"/>
        </w:rPr>
        <w:t>”</w:t>
      </w:r>
      <w:r>
        <w:rPr>
          <w:rFonts w:ascii="宋体" w:eastAsia="宋体" w:hAnsi="宋体" w:cs="宋体"/>
          <w:color w:val="4B4B4B"/>
          <w:sz w:val="24"/>
          <w:szCs w:val="24"/>
        </w:rPr>
        <w:t>相结合，扎根中国大地了解国情民情，在实践中增长智慧才干，在艰苦奋斗中锤炼意志品质。</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461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469" w:name="page470"/>
      <w:bookmarkEnd w:id="469"/>
    </w:p>
    <w:p w:rsidR="008C0CA7" w:rsidRDefault="005061A5">
      <w:pPr>
        <w:spacing w:line="274" w:lineRule="exact"/>
        <w:ind w:left="840"/>
        <w:rPr>
          <w:sz w:val="20"/>
          <w:szCs w:val="20"/>
        </w:rPr>
      </w:pPr>
      <w:r>
        <w:rPr>
          <w:rFonts w:ascii="宋体" w:eastAsia="宋体" w:hAnsi="宋体" w:cs="宋体"/>
          <w:b/>
          <w:bCs/>
          <w:color w:val="4B4B4B"/>
          <w:sz w:val="24"/>
          <w:szCs w:val="24"/>
        </w:rPr>
        <w:t>五、结合专业特点分类推进课程思政建设</w:t>
      </w:r>
    </w:p>
    <w:p w:rsidR="008C0CA7" w:rsidRDefault="008C0CA7">
      <w:pPr>
        <w:spacing w:line="228" w:lineRule="exact"/>
        <w:rPr>
          <w:sz w:val="20"/>
          <w:szCs w:val="20"/>
        </w:rPr>
      </w:pPr>
    </w:p>
    <w:p w:rsidR="008C0CA7" w:rsidRDefault="005061A5">
      <w:pPr>
        <w:spacing w:line="392" w:lineRule="exact"/>
        <w:ind w:left="360" w:right="246" w:firstLine="480"/>
        <w:jc w:val="both"/>
        <w:rPr>
          <w:sz w:val="20"/>
          <w:szCs w:val="20"/>
        </w:rPr>
      </w:pPr>
      <w:r>
        <w:rPr>
          <w:rFonts w:ascii="宋体" w:eastAsia="宋体" w:hAnsi="宋体" w:cs="宋体"/>
          <w:color w:val="4B4B4B"/>
          <w:sz w:val="24"/>
          <w:szCs w:val="24"/>
        </w:rPr>
        <w:t>专业课程是课程</w:t>
      </w:r>
      <w:r>
        <w:rPr>
          <w:rFonts w:ascii="宋体" w:eastAsia="宋体" w:hAnsi="宋体" w:cs="宋体"/>
          <w:color w:val="4B4B4B"/>
          <w:sz w:val="24"/>
          <w:szCs w:val="24"/>
        </w:rPr>
        <w:t>思政建设的基本载体。要深入梳理专业课教学内容，结合不同课程特点、思维方法和价值理念，深入挖掘课程思政元素，有机融入课程教学，达到润物无声的育人效果。</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文学、历史学、哲学类专业课程。要在课程教学中帮助学生掌握马克思主义世界观和方法论，从历史与现实、理论与实践等维度深刻理解习近平新时代中国特色社会主义思想。要结合专业知识教育引导学生深刻理解社会主义核心价值观，自觉弘扬中华优秀传统文化、革命文化、社会主义先进文化。</w:t>
      </w:r>
    </w:p>
    <w:p w:rsidR="008C0CA7" w:rsidRDefault="008C0CA7">
      <w:pPr>
        <w:spacing w:line="229"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经济学、管理学、法学类专业课程。要在课程教学中坚持以马克思主义为指导，加快构建中国特色哲学社会科学学科体系、学术体系、话语体系。要帮助学生了解相关专业和行业领域的国家战略、法律法规和相关政策，引导学生深入社会实践、关注现实问题，培育学生经世济民、诚信服务、德法兼修的职业素养。</w:t>
      </w:r>
    </w:p>
    <w:p w:rsidR="008C0CA7" w:rsidRDefault="008C0CA7">
      <w:pPr>
        <w:spacing w:line="230" w:lineRule="exact"/>
        <w:rPr>
          <w:sz w:val="20"/>
          <w:szCs w:val="20"/>
        </w:rPr>
      </w:pPr>
    </w:p>
    <w:p w:rsidR="008C0CA7" w:rsidRDefault="005061A5">
      <w:pPr>
        <w:spacing w:line="440" w:lineRule="exact"/>
        <w:ind w:left="360" w:right="2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教育学类专业课程。要在课程教学中注重加强师德师风教育，突出课堂育德、典型树德、规则立德，引导学生树立学为人师、行为世范的职业理想，培育爱国守法、规范从教的职业操守，培养学生传道情怀、授业底蕴、解惑能力，把对家国的爱、对教育的</w:t>
      </w:r>
      <w:r>
        <w:rPr>
          <w:rFonts w:ascii="宋体" w:eastAsia="宋体" w:hAnsi="宋体" w:cs="宋体"/>
          <w:color w:val="4B4B4B"/>
          <w:sz w:val="24"/>
          <w:szCs w:val="24"/>
        </w:rPr>
        <w:t>爱、对学生的爱融为一体，自觉以德立身、以德立学、以德施教，争做有理想信念、有道德情操、有扎实学识、有仁爱之心的</w:t>
      </w:r>
      <w:r>
        <w:rPr>
          <w:rFonts w:ascii="宋体" w:eastAsia="宋体" w:hAnsi="宋体" w:cs="宋体"/>
          <w:color w:val="4B4B4B"/>
          <w:sz w:val="24"/>
          <w:szCs w:val="24"/>
        </w:rPr>
        <w:t>“</w:t>
      </w:r>
      <w:r>
        <w:rPr>
          <w:rFonts w:ascii="宋体" w:eastAsia="宋体" w:hAnsi="宋体" w:cs="宋体"/>
          <w:color w:val="4B4B4B"/>
          <w:sz w:val="24"/>
          <w:szCs w:val="24"/>
        </w:rPr>
        <w:t>四有</w:t>
      </w:r>
      <w:r>
        <w:rPr>
          <w:rFonts w:ascii="宋体" w:eastAsia="宋体" w:hAnsi="宋体" w:cs="宋体"/>
          <w:color w:val="4B4B4B"/>
          <w:sz w:val="24"/>
          <w:szCs w:val="24"/>
        </w:rPr>
        <w:t>”</w:t>
      </w:r>
      <w:r>
        <w:rPr>
          <w:rFonts w:ascii="宋体" w:eastAsia="宋体" w:hAnsi="宋体" w:cs="宋体"/>
          <w:color w:val="4B4B4B"/>
          <w:sz w:val="24"/>
          <w:szCs w:val="24"/>
        </w:rPr>
        <w:t>好老师，坚定不移走中国特色社会主义教育发展道路。体育类课程要树立健康第一的教育理念，注重爱国主义教育和传统文化教育，培养学生顽强拼搏、奋斗有我的信念，激发学生提升全民族身体素质的责任感。</w:t>
      </w:r>
    </w:p>
    <w:p w:rsidR="008C0CA7" w:rsidRDefault="008C0CA7">
      <w:pPr>
        <w:spacing w:line="231" w:lineRule="exact"/>
        <w:rPr>
          <w:sz w:val="20"/>
          <w:szCs w:val="20"/>
        </w:rPr>
      </w:pPr>
    </w:p>
    <w:p w:rsidR="008C0CA7" w:rsidRDefault="005061A5">
      <w:pPr>
        <w:spacing w:line="431" w:lineRule="exact"/>
        <w:ind w:left="360" w:right="266" w:firstLine="480"/>
        <w:jc w:val="both"/>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理学、工学类专业课程。要在课程教学中把马克思主义立场观点方法的教育与科学精神的培养结合起来，提高学生正确认识问题、分析问题和解决问题的能力。理学类专业课程，要注重科学思维方法的训练和科学伦理的教育，培</w:t>
      </w:r>
      <w:r>
        <w:rPr>
          <w:rFonts w:ascii="宋体" w:eastAsia="宋体" w:hAnsi="宋体" w:cs="宋体"/>
          <w:color w:val="4B4B4B"/>
          <w:sz w:val="24"/>
          <w:szCs w:val="24"/>
        </w:rPr>
        <w:t>养学生探索未知、追求真理、勇攀科学高峰的责任感和使命感。工学类专业课程，要注重强化学生工程伦理教育，培养学生精益求精的大国工匠精神，激发学生科技报国的家国情怀和使命担当。</w:t>
      </w:r>
    </w:p>
    <w:p w:rsidR="008C0CA7" w:rsidRDefault="008C0CA7">
      <w:pPr>
        <w:spacing w:line="228"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农学类专业课程。要在课程教学中加强生态文明教育，引导学生树立和践行绿水青山就是金山银山的理念。要注重培养学生的</w:t>
      </w:r>
      <w:r>
        <w:rPr>
          <w:rFonts w:ascii="宋体" w:eastAsia="宋体" w:hAnsi="宋体" w:cs="宋体"/>
          <w:color w:val="4B4B4B"/>
          <w:sz w:val="23"/>
          <w:szCs w:val="23"/>
        </w:rPr>
        <w:t>“</w:t>
      </w:r>
      <w:r>
        <w:rPr>
          <w:rFonts w:ascii="宋体" w:eastAsia="宋体" w:hAnsi="宋体" w:cs="宋体"/>
          <w:color w:val="4B4B4B"/>
          <w:sz w:val="23"/>
          <w:szCs w:val="23"/>
        </w:rPr>
        <w:t>大国三农</w:t>
      </w:r>
      <w:r>
        <w:rPr>
          <w:rFonts w:ascii="宋体" w:eastAsia="宋体" w:hAnsi="宋体" w:cs="宋体"/>
          <w:color w:val="4B4B4B"/>
          <w:sz w:val="23"/>
          <w:szCs w:val="23"/>
        </w:rPr>
        <w:t>”</w:t>
      </w:r>
      <w:r>
        <w:rPr>
          <w:rFonts w:ascii="宋体" w:eastAsia="宋体" w:hAnsi="宋体" w:cs="宋体"/>
          <w:color w:val="4B4B4B"/>
          <w:sz w:val="23"/>
          <w:szCs w:val="23"/>
        </w:rPr>
        <w:t>情怀，引导</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462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470" w:name="page471"/>
      <w:bookmarkEnd w:id="470"/>
    </w:p>
    <w:p w:rsidR="008C0CA7" w:rsidRDefault="005061A5">
      <w:pPr>
        <w:spacing w:line="274" w:lineRule="exact"/>
        <w:ind w:left="360"/>
        <w:rPr>
          <w:sz w:val="20"/>
          <w:szCs w:val="20"/>
        </w:rPr>
      </w:pPr>
      <w:r>
        <w:rPr>
          <w:rFonts w:ascii="宋体" w:eastAsia="宋体" w:hAnsi="宋体" w:cs="宋体"/>
          <w:color w:val="4B4B4B"/>
          <w:sz w:val="24"/>
          <w:szCs w:val="24"/>
        </w:rPr>
        <w:t>学生以强农兴农为己任，</w:t>
      </w:r>
      <w:r>
        <w:rPr>
          <w:rFonts w:ascii="宋体" w:eastAsia="宋体" w:hAnsi="宋体" w:cs="宋体"/>
          <w:color w:val="4B4B4B"/>
          <w:sz w:val="24"/>
          <w:szCs w:val="24"/>
        </w:rPr>
        <w:t>“</w:t>
      </w:r>
      <w:r>
        <w:rPr>
          <w:rFonts w:ascii="宋体" w:eastAsia="宋体" w:hAnsi="宋体" w:cs="宋体"/>
          <w:color w:val="4B4B4B"/>
          <w:sz w:val="24"/>
          <w:szCs w:val="24"/>
        </w:rPr>
        <w:t>懂农业、爱农村、爱农民</w:t>
      </w:r>
      <w:r>
        <w:rPr>
          <w:rFonts w:ascii="宋体" w:eastAsia="宋体" w:hAnsi="宋体" w:cs="宋体"/>
          <w:color w:val="4B4B4B"/>
          <w:sz w:val="24"/>
          <w:szCs w:val="24"/>
        </w:rPr>
        <w:t>”</w:t>
      </w:r>
      <w:r>
        <w:rPr>
          <w:rFonts w:ascii="宋体" w:eastAsia="宋体" w:hAnsi="宋体" w:cs="宋体"/>
          <w:color w:val="4B4B4B"/>
          <w:sz w:val="24"/>
          <w:szCs w:val="24"/>
        </w:rPr>
        <w:t>，树立把论文写在祖国大</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地上的意识和信念，增强学生服务农业农村现代化、服务乡村全面振兴的使命感</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和责任感，培养知农爱农创新人才。</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w:t>
      </w:r>
      <w:r>
        <w:rPr>
          <w:rFonts w:ascii="宋体" w:eastAsia="宋体" w:hAnsi="宋体" w:cs="宋体"/>
          <w:color w:val="4B4B4B"/>
          <w:sz w:val="24"/>
          <w:szCs w:val="24"/>
        </w:rPr>
        <w:t>医学类专业课程。要在课程教学中注重加强医德医风教育，着力培养学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生</w:t>
      </w:r>
      <w:r>
        <w:rPr>
          <w:rFonts w:ascii="宋体" w:eastAsia="宋体" w:hAnsi="宋体" w:cs="宋体"/>
          <w:color w:val="4B4B4B"/>
          <w:sz w:val="24"/>
          <w:szCs w:val="24"/>
        </w:rPr>
        <w:t>“</w:t>
      </w:r>
      <w:r>
        <w:rPr>
          <w:rFonts w:ascii="宋体" w:eastAsia="宋体" w:hAnsi="宋体" w:cs="宋体"/>
          <w:color w:val="4B4B4B"/>
          <w:sz w:val="24"/>
          <w:szCs w:val="24"/>
        </w:rPr>
        <w:t>敬佑生命、救死扶伤、甘于奉献、大爱无疆</w:t>
      </w:r>
      <w:r>
        <w:rPr>
          <w:rFonts w:ascii="宋体" w:eastAsia="宋体" w:hAnsi="宋体" w:cs="宋体"/>
          <w:color w:val="4B4B4B"/>
          <w:sz w:val="24"/>
          <w:szCs w:val="24"/>
        </w:rPr>
        <w:t>”</w:t>
      </w:r>
      <w:r>
        <w:rPr>
          <w:rFonts w:ascii="宋体" w:eastAsia="宋体" w:hAnsi="宋体" w:cs="宋体"/>
          <w:color w:val="4B4B4B"/>
          <w:sz w:val="24"/>
          <w:szCs w:val="24"/>
        </w:rPr>
        <w:t>的医者精神，注重加强医者仁</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心教育，在培养精湛医术的同时，教育引导学生始终把人民群众生命安全和身体</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健康放在首位，尊重患者，善于沟通，提升综合素养和人文修养，提升依法应对</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重大突发公共卫生事件能力，做党和人民信赖的好医生。</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w:t>
      </w:r>
      <w:r>
        <w:rPr>
          <w:rFonts w:ascii="宋体" w:eastAsia="宋体" w:hAnsi="宋体" w:cs="宋体"/>
          <w:color w:val="4B4B4B"/>
          <w:sz w:val="23"/>
          <w:szCs w:val="23"/>
        </w:rPr>
        <w:t>艺术学类专业课程。要在课程教学中教育引导学生立足时代</w:t>
      </w:r>
      <w:r>
        <w:rPr>
          <w:rFonts w:ascii="宋体" w:eastAsia="宋体" w:hAnsi="宋体" w:cs="宋体"/>
          <w:color w:val="4B4B4B"/>
          <w:sz w:val="23"/>
          <w:szCs w:val="23"/>
        </w:rPr>
        <w:t>、扎根人民、</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深入生活，树立正确的艺术观和创作观。要坚持以美育人、以美化人，积极弘扬</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中华美育精神，引导学生自觉传承和弘扬中华优秀传统文化，全面提高学生的审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美和人文素养，增强文化自信。</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高等职业学校要结合高职专业分类和课程设置情况，落实好分类推进相关要</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求。</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六、将课程思政融入课堂教学建设全过程</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高校课程思政要融入课堂教学建设，作为课程设置、教学大纲核准和教案评</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价的重要内容，落实到课程目标设计、教学大纲修订、教材编审选用、教案课件</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编写各方面，贯穿于课堂授课、教学研讨、实验实训、作业论文各环节。要讲好</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用好马工程重点教材，推进教材内容进人才培养方案、进教案课件、进考试。要</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创新课堂教学模式，推进现代信息技术在课程思政教学中的应用，激发学生学习</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兴趣，引导学生深入思考。要健全高校课堂教学管理体系，改进课堂教学过程管</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理，提高课程思政内涵融入课堂教学的水平。要综合运用第一课堂和第二课堂，</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组织开展</w:t>
      </w:r>
      <w:r>
        <w:rPr>
          <w:rFonts w:ascii="宋体" w:eastAsia="宋体" w:hAnsi="宋体" w:cs="宋体"/>
          <w:color w:val="4B4B4B"/>
          <w:sz w:val="23"/>
          <w:szCs w:val="23"/>
        </w:rPr>
        <w:t>“</w:t>
      </w:r>
      <w:r>
        <w:rPr>
          <w:rFonts w:ascii="宋体" w:eastAsia="宋体" w:hAnsi="宋体" w:cs="宋体"/>
          <w:color w:val="4B4B4B"/>
          <w:sz w:val="23"/>
          <w:szCs w:val="23"/>
        </w:rPr>
        <w:t>中国政法实务大讲堂</w:t>
      </w:r>
      <w:r>
        <w:rPr>
          <w:rFonts w:ascii="宋体" w:eastAsia="宋体" w:hAnsi="宋体" w:cs="宋体"/>
          <w:color w:val="4B4B4B"/>
          <w:sz w:val="23"/>
          <w:szCs w:val="23"/>
        </w:rPr>
        <w:t>”“</w:t>
      </w:r>
      <w:r>
        <w:rPr>
          <w:rFonts w:ascii="宋体" w:eastAsia="宋体" w:hAnsi="宋体" w:cs="宋体"/>
          <w:color w:val="4B4B4B"/>
          <w:sz w:val="23"/>
          <w:szCs w:val="23"/>
        </w:rPr>
        <w:t>新闻实务大讲堂</w:t>
      </w:r>
      <w:r>
        <w:rPr>
          <w:rFonts w:ascii="宋体" w:eastAsia="宋体" w:hAnsi="宋体" w:cs="宋体"/>
          <w:color w:val="4B4B4B"/>
          <w:sz w:val="23"/>
          <w:szCs w:val="23"/>
        </w:rPr>
        <w:t>”</w:t>
      </w:r>
      <w:r>
        <w:rPr>
          <w:rFonts w:ascii="宋体" w:eastAsia="宋体" w:hAnsi="宋体" w:cs="宋体"/>
          <w:color w:val="4B4B4B"/>
          <w:sz w:val="23"/>
          <w:szCs w:val="23"/>
        </w:rPr>
        <w:t>等系列讲堂，深入开展</w:t>
      </w:r>
      <w:r>
        <w:rPr>
          <w:rFonts w:ascii="宋体" w:eastAsia="宋体" w:hAnsi="宋体" w:cs="宋体"/>
          <w:color w:val="4B4B4B"/>
          <w:sz w:val="23"/>
          <w:szCs w:val="23"/>
        </w:rPr>
        <w:t>“</w:t>
      </w:r>
      <w:r>
        <w:rPr>
          <w:rFonts w:ascii="宋体" w:eastAsia="宋体" w:hAnsi="宋体" w:cs="宋体"/>
          <w:color w:val="4B4B4B"/>
          <w:sz w:val="23"/>
          <w:szCs w:val="23"/>
        </w:rPr>
        <w:t>青</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年红色筑梦之旅</w:t>
      </w:r>
      <w:r>
        <w:rPr>
          <w:rFonts w:ascii="宋体" w:eastAsia="宋体" w:hAnsi="宋体" w:cs="宋体"/>
          <w:color w:val="4B4B4B"/>
          <w:sz w:val="24"/>
          <w:szCs w:val="24"/>
        </w:rPr>
        <w:t>”“</w:t>
      </w:r>
      <w:r>
        <w:rPr>
          <w:rFonts w:ascii="宋体" w:eastAsia="宋体" w:hAnsi="宋体" w:cs="宋体"/>
          <w:color w:val="4B4B4B"/>
          <w:sz w:val="24"/>
          <w:szCs w:val="24"/>
        </w:rPr>
        <w:t>百万师生大实践</w:t>
      </w:r>
      <w:r>
        <w:rPr>
          <w:rFonts w:ascii="宋体" w:eastAsia="宋体" w:hAnsi="宋体" w:cs="宋体"/>
          <w:color w:val="4B4B4B"/>
          <w:sz w:val="24"/>
          <w:szCs w:val="24"/>
        </w:rPr>
        <w:t>”</w:t>
      </w:r>
      <w:r>
        <w:rPr>
          <w:rFonts w:ascii="宋体" w:eastAsia="宋体" w:hAnsi="宋体" w:cs="宋体"/>
          <w:color w:val="4B4B4B"/>
          <w:sz w:val="24"/>
          <w:szCs w:val="24"/>
        </w:rPr>
        <w:t>等社会实践、志愿服务、实习实训活动，</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不断拓展课程思政建设方法和途径。</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七、提升教师课程思政建设的意识和能力</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全面推进课程思政建设，教师是关键。要推动广大教师进一步强化育人意识，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找准育人角度，提升育人能力，确保课程思政建设落地落实、见功见效。要加强</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教师课程思政能力建设，建立健全优质资源共享机制，支持各地各高校搭建课程</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463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71" w:name="page472"/>
      <w:bookmarkEnd w:id="471"/>
    </w:p>
    <w:p w:rsidR="008C0CA7" w:rsidRDefault="005061A5">
      <w:pPr>
        <w:spacing w:line="442" w:lineRule="exact"/>
        <w:ind w:left="360" w:right="266"/>
        <w:jc w:val="both"/>
        <w:rPr>
          <w:sz w:val="20"/>
          <w:szCs w:val="20"/>
        </w:rPr>
      </w:pPr>
      <w:r>
        <w:rPr>
          <w:rFonts w:ascii="宋体" w:eastAsia="宋体" w:hAnsi="宋体" w:cs="宋体"/>
          <w:color w:val="4B4B4B"/>
          <w:sz w:val="23"/>
          <w:szCs w:val="23"/>
        </w:rPr>
        <w:t>思政建设交流平台，分区域、分学科专业领域开展经常性的典型经验交流、现场教学观摩、教师教学培训等活动，充分利用现代信息技术手段，促进优质资源在各区域、层次、类型的高校间共享共用。依托高校教师网络培训中心、教师教学发展中心等，深入开展马克思主义政治经济学、马克思主义新闻观、中国特色社会主义法治理论、法律职业伦理、工程伦理、医学人文教育等专题培训。支持高校将课程思政纳入教师岗前培训、在岗培训和师德师风、教学能力专题培训等。充分发挥教研室、教学团队、课程组等基层教学组织作用，建立课程思政集体教研制度。鼓励支持思政课</w:t>
      </w:r>
      <w:r>
        <w:rPr>
          <w:rFonts w:ascii="宋体" w:eastAsia="宋体" w:hAnsi="宋体" w:cs="宋体"/>
          <w:color w:val="4B4B4B"/>
          <w:sz w:val="23"/>
          <w:szCs w:val="23"/>
        </w:rPr>
        <w:t>教师与专业课教师合作教学教研，鼓励支持院士、</w:t>
      </w:r>
      <w:r>
        <w:rPr>
          <w:rFonts w:ascii="宋体" w:eastAsia="宋体" w:hAnsi="宋体" w:cs="宋体"/>
          <w:color w:val="4B4B4B"/>
          <w:sz w:val="23"/>
          <w:szCs w:val="23"/>
        </w:rPr>
        <w:t>“</w:t>
      </w:r>
      <w:r>
        <w:rPr>
          <w:rFonts w:ascii="宋体" w:eastAsia="宋体" w:hAnsi="宋体" w:cs="宋体"/>
          <w:color w:val="4B4B4B"/>
          <w:sz w:val="23"/>
          <w:szCs w:val="23"/>
        </w:rPr>
        <w:t>长江学者</w:t>
      </w:r>
      <w:r>
        <w:rPr>
          <w:rFonts w:ascii="宋体" w:eastAsia="宋体" w:hAnsi="宋体" w:cs="宋体"/>
          <w:color w:val="4B4B4B"/>
          <w:sz w:val="23"/>
          <w:szCs w:val="23"/>
        </w:rPr>
        <w:t>”</w:t>
      </w:r>
      <w:r>
        <w:rPr>
          <w:rFonts w:ascii="宋体" w:eastAsia="宋体" w:hAnsi="宋体" w:cs="宋体"/>
          <w:color w:val="4B4B4B"/>
          <w:sz w:val="23"/>
          <w:szCs w:val="23"/>
        </w:rPr>
        <w:t>、</w:t>
      </w:r>
      <w:r>
        <w:rPr>
          <w:rFonts w:ascii="宋体" w:eastAsia="宋体" w:hAnsi="宋体" w:cs="宋体"/>
          <w:color w:val="4B4B4B"/>
          <w:sz w:val="23"/>
          <w:szCs w:val="23"/>
        </w:rPr>
        <w:t>“</w:t>
      </w:r>
      <w:r>
        <w:rPr>
          <w:rFonts w:ascii="宋体" w:eastAsia="宋体" w:hAnsi="宋体" w:cs="宋体"/>
          <w:color w:val="4B4B4B"/>
          <w:sz w:val="23"/>
          <w:szCs w:val="23"/>
        </w:rPr>
        <w:t>杰青</w:t>
      </w:r>
      <w:r>
        <w:rPr>
          <w:rFonts w:ascii="宋体" w:eastAsia="宋体" w:hAnsi="宋体" w:cs="宋体"/>
          <w:color w:val="4B4B4B"/>
          <w:sz w:val="23"/>
          <w:szCs w:val="23"/>
        </w:rPr>
        <w:t>”</w:t>
      </w:r>
      <w:r>
        <w:rPr>
          <w:rFonts w:ascii="宋体" w:eastAsia="宋体" w:hAnsi="宋体" w:cs="宋体"/>
          <w:color w:val="4B4B4B"/>
          <w:sz w:val="23"/>
          <w:szCs w:val="23"/>
        </w:rPr>
        <w:t>、国家级教学名师等带头开展课程思政建设。</w:t>
      </w:r>
    </w:p>
    <w:p w:rsidR="008C0CA7" w:rsidRDefault="008C0CA7">
      <w:pPr>
        <w:spacing w:line="237" w:lineRule="exact"/>
        <w:rPr>
          <w:sz w:val="20"/>
          <w:szCs w:val="20"/>
        </w:rPr>
      </w:pPr>
    </w:p>
    <w:p w:rsidR="008C0CA7" w:rsidRDefault="005061A5">
      <w:pPr>
        <w:spacing w:line="411" w:lineRule="exact"/>
        <w:ind w:left="360" w:right="366" w:firstLine="480"/>
        <w:rPr>
          <w:sz w:val="20"/>
          <w:szCs w:val="20"/>
        </w:rPr>
      </w:pPr>
      <w:r>
        <w:rPr>
          <w:rFonts w:ascii="宋体" w:eastAsia="宋体" w:hAnsi="宋体" w:cs="宋体"/>
          <w:color w:val="4B4B4B"/>
          <w:sz w:val="24"/>
          <w:szCs w:val="24"/>
        </w:rPr>
        <w:t>加强课程思政建设重点、难点、前瞻性问题的研究，在教育部哲学社会科学研究项目中积极支持课程思政类研究选题。充分发挥高校课程思政教学研究中心、思想政治工作创新发展中心、马克思主义学院和相关学科专业教学组织的作用，构建多层次课程思政建设研究体系。</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八、建立健全课程思政建设质量评价体系和激励机制</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人才培养效果是课程思政建设评价的首要标准。建立健全多维度的课程思政</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建设成效考核评价体系和监督检查机制，在各类考核评估评价工作和深化高校教</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育教学改革中落细落实。充分发挥各级各类教学指导委员会、学科评议组、专业</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学位教育指导委员会、行业职业教育教学指导委员会等专家组织作用，研究制订</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科学多元的课程思政评价标准。把课程思政建设成效作为</w:t>
      </w:r>
      <w:r>
        <w:rPr>
          <w:rFonts w:ascii="宋体" w:eastAsia="宋体" w:hAnsi="宋体" w:cs="宋体"/>
          <w:color w:val="4B4B4B"/>
          <w:sz w:val="23"/>
          <w:szCs w:val="23"/>
        </w:rPr>
        <w:t>“</w:t>
      </w:r>
      <w:r>
        <w:rPr>
          <w:rFonts w:ascii="宋体" w:eastAsia="宋体" w:hAnsi="宋体" w:cs="宋体"/>
          <w:color w:val="4B4B4B"/>
          <w:sz w:val="23"/>
          <w:szCs w:val="23"/>
        </w:rPr>
        <w:t>双一流</w:t>
      </w:r>
      <w:r>
        <w:rPr>
          <w:rFonts w:ascii="宋体" w:eastAsia="宋体" w:hAnsi="宋体" w:cs="宋体"/>
          <w:color w:val="4B4B4B"/>
          <w:sz w:val="23"/>
          <w:szCs w:val="23"/>
        </w:rPr>
        <w:t>”</w:t>
      </w:r>
      <w:r>
        <w:rPr>
          <w:rFonts w:ascii="宋体" w:eastAsia="宋体" w:hAnsi="宋体" w:cs="宋体"/>
          <w:color w:val="4B4B4B"/>
          <w:sz w:val="23"/>
          <w:szCs w:val="23"/>
        </w:rPr>
        <w:t>建设监测与</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成效评价、学科评估、本科教学评估、一流专业和一流课程建设、专业认证、</w:t>
      </w:r>
      <w:r>
        <w:rPr>
          <w:rFonts w:ascii="宋体" w:eastAsia="宋体" w:hAnsi="宋体" w:cs="宋体"/>
          <w:color w:val="4B4B4B"/>
          <w:sz w:val="23"/>
          <w:szCs w:val="23"/>
        </w:rPr>
        <w:t>“</w:t>
      </w:r>
      <w:r>
        <w:rPr>
          <w:rFonts w:ascii="宋体" w:eastAsia="宋体" w:hAnsi="宋体" w:cs="宋体"/>
          <w:color w:val="4B4B4B"/>
          <w:sz w:val="23"/>
          <w:szCs w:val="23"/>
        </w:rPr>
        <w:t>双</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高计划</w:t>
      </w:r>
      <w:r>
        <w:rPr>
          <w:rFonts w:ascii="宋体" w:eastAsia="宋体" w:hAnsi="宋体" w:cs="宋体"/>
          <w:color w:val="4B4B4B"/>
          <w:sz w:val="23"/>
          <w:szCs w:val="23"/>
        </w:rPr>
        <w:t>”</w:t>
      </w:r>
      <w:r>
        <w:rPr>
          <w:rFonts w:ascii="宋体" w:eastAsia="宋体" w:hAnsi="宋体" w:cs="宋体"/>
          <w:color w:val="4B4B4B"/>
          <w:sz w:val="23"/>
          <w:szCs w:val="23"/>
        </w:rPr>
        <w:t>评价、高校或院系教学绩效考核等的重要内容。把教师参与课程思政建</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设情况和教学效果作为教师考核评价、岗位聘用、评优奖励、选拔培训的重</w:t>
      </w:r>
      <w:r>
        <w:rPr>
          <w:rFonts w:ascii="宋体" w:eastAsia="宋体" w:hAnsi="宋体" w:cs="宋体"/>
          <w:color w:val="4B4B4B"/>
          <w:sz w:val="23"/>
          <w:szCs w:val="23"/>
        </w:rPr>
        <w:t>要内</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容。在教学成果奖、教材奖等各类成果的表彰奖励工作中，突出课程思政要求，</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加大对课程思政建设优秀成果的支持力度。</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九、加强课程思政建设组织实施和条件保障</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课程思政建设是一项系统工程，各地各高校要高度重视，加强顶层设计，全</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面规划，循序渐进，以点带面，不断提高教学效果。要尊重教育教学规律和人才</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培养规律，适应不同高校、不同专业、不同课程的特点，强化分类指导，确定统</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1" w:lineRule="exact"/>
        <w:rPr>
          <w:sz w:val="20"/>
          <w:szCs w:val="20"/>
        </w:rPr>
      </w:pPr>
    </w:p>
    <w:p w:rsidR="008C0CA7" w:rsidRDefault="005061A5">
      <w:pPr>
        <w:ind w:right="-13"/>
        <w:jc w:val="center"/>
        <w:rPr>
          <w:sz w:val="20"/>
          <w:szCs w:val="20"/>
        </w:rPr>
      </w:pPr>
      <w:r>
        <w:rPr>
          <w:rFonts w:eastAsia="Times New Roman"/>
          <w:sz w:val="24"/>
          <w:szCs w:val="24"/>
        </w:rPr>
        <w:t>464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72" w:name="page473"/>
      <w:bookmarkEnd w:id="472"/>
    </w:p>
    <w:p w:rsidR="008C0CA7" w:rsidRDefault="005061A5">
      <w:pPr>
        <w:spacing w:line="354" w:lineRule="exact"/>
        <w:ind w:left="360" w:right="366"/>
        <w:rPr>
          <w:sz w:val="20"/>
          <w:szCs w:val="20"/>
        </w:rPr>
      </w:pPr>
      <w:r>
        <w:rPr>
          <w:rFonts w:ascii="宋体" w:eastAsia="宋体" w:hAnsi="宋体" w:cs="宋体"/>
          <w:color w:val="4B4B4B"/>
          <w:sz w:val="24"/>
          <w:szCs w:val="24"/>
        </w:rPr>
        <w:t>一性和差异性要求。要充分发挥教师的主体作用，切实提高每一位教师参与课程思政建设的积极性和主动性。</w:t>
      </w:r>
    </w:p>
    <w:p w:rsidR="008C0CA7" w:rsidRDefault="008C0CA7">
      <w:pPr>
        <w:spacing w:line="229" w:lineRule="exact"/>
        <w:rPr>
          <w:sz w:val="20"/>
          <w:szCs w:val="20"/>
        </w:rPr>
      </w:pPr>
    </w:p>
    <w:p w:rsidR="008C0CA7" w:rsidRDefault="005061A5">
      <w:pPr>
        <w:spacing w:line="431" w:lineRule="exact"/>
        <w:ind w:left="360" w:right="246" w:firstLine="480"/>
        <w:jc w:val="both"/>
        <w:rPr>
          <w:sz w:val="20"/>
          <w:szCs w:val="20"/>
        </w:rPr>
      </w:pPr>
      <w:r>
        <w:rPr>
          <w:rFonts w:ascii="宋体" w:eastAsia="宋体" w:hAnsi="宋体" w:cs="宋体"/>
          <w:color w:val="4B4B4B"/>
          <w:sz w:val="24"/>
          <w:szCs w:val="24"/>
        </w:rPr>
        <w:t>加强组织领导。教育部成立课程思政建设工作协调小组，统筹研究重大政策，指导地方、高校开展工作；组建高校课程思政建设专家咨询委员会，提供专家咨询意见。各地教育部门和高校要切实加强对课程思政建设的领导，结合实际研究制定各地、各校课程思政建设工作方案，健全工作机制，强化督查检查。各高校要建立党委统一领导、党政齐抓共管、教务部门牵头抓总、相关部门联动、院系落实推进、自身特色鲜明的课程思政建设工作格局。</w:t>
      </w:r>
    </w:p>
    <w:p w:rsidR="008C0CA7" w:rsidRDefault="008C0CA7">
      <w:pPr>
        <w:spacing w:line="228" w:lineRule="exact"/>
        <w:rPr>
          <w:sz w:val="20"/>
          <w:szCs w:val="20"/>
        </w:rPr>
      </w:pPr>
    </w:p>
    <w:p w:rsidR="008C0CA7" w:rsidRDefault="005061A5">
      <w:pPr>
        <w:spacing w:line="423" w:lineRule="exact"/>
        <w:ind w:left="360" w:right="246" w:firstLine="480"/>
        <w:rPr>
          <w:sz w:val="20"/>
          <w:szCs w:val="20"/>
        </w:rPr>
      </w:pPr>
      <w:r>
        <w:rPr>
          <w:rFonts w:ascii="宋体" w:eastAsia="宋体" w:hAnsi="宋体" w:cs="宋体"/>
          <w:color w:val="4B4B4B"/>
          <w:sz w:val="24"/>
          <w:szCs w:val="24"/>
        </w:rPr>
        <w:t>加强支持保障。</w:t>
      </w:r>
      <w:r>
        <w:rPr>
          <w:rFonts w:ascii="宋体" w:eastAsia="宋体" w:hAnsi="宋体" w:cs="宋体"/>
          <w:color w:val="4B4B4B"/>
          <w:sz w:val="24"/>
          <w:szCs w:val="24"/>
        </w:rPr>
        <w:t>各地教育部门要加强政策协调配套，统筹地方财政高等教育资金和中央支持地方高校改革发展资金，支持高校推进课程思政建设。中央部门所属高校要统筹利用中央高校教育教学改革专项等中央高校预算拨款和其他各类资源，结合学校实际，支持课程思政建设工作。地方高校要根据自身建设计划，统筹各类资源，加大对课程思政建设的投入力度。</w:t>
      </w:r>
    </w:p>
    <w:p w:rsidR="008C0CA7" w:rsidRDefault="008C0CA7">
      <w:pPr>
        <w:spacing w:line="230" w:lineRule="exact"/>
        <w:rPr>
          <w:sz w:val="20"/>
          <w:szCs w:val="20"/>
        </w:rPr>
      </w:pPr>
    </w:p>
    <w:p w:rsidR="008C0CA7" w:rsidRDefault="005061A5">
      <w:pPr>
        <w:spacing w:line="430" w:lineRule="exact"/>
        <w:ind w:left="360" w:right="366" w:firstLine="480"/>
        <w:jc w:val="both"/>
        <w:rPr>
          <w:sz w:val="20"/>
          <w:szCs w:val="20"/>
        </w:rPr>
      </w:pPr>
      <w:r>
        <w:rPr>
          <w:rFonts w:ascii="宋体" w:eastAsia="宋体" w:hAnsi="宋体" w:cs="宋体"/>
          <w:color w:val="4B4B4B"/>
          <w:sz w:val="23"/>
          <w:szCs w:val="23"/>
        </w:rPr>
        <w:t>加强示范引领。面向不同层次高校、不同学科专业、不同类型课程，持续深入抓典型、树标杆、推经验，形成规模、形成范式、形成体系。教育部选树一批课程思政建设先行校、一批课程思政教学名师和团队，推出一批课程思政示范课程、建设一批课程思政教学研究示范中心，设立一批课程思政建设研究项目，推动建设国家、省级、高校多层次示范体系，大力推广课程思政建设先进经验和做法，全面形成广泛开展课程思政建设的良好氛围，全面提高人才培养质量。</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15" w:lineRule="exact"/>
        <w:rPr>
          <w:sz w:val="20"/>
          <w:szCs w:val="20"/>
        </w:rPr>
      </w:pPr>
    </w:p>
    <w:p w:rsidR="008C0CA7" w:rsidRDefault="005061A5">
      <w:pPr>
        <w:ind w:right="-13"/>
        <w:jc w:val="center"/>
        <w:rPr>
          <w:sz w:val="20"/>
          <w:szCs w:val="20"/>
        </w:rPr>
      </w:pPr>
      <w:r>
        <w:rPr>
          <w:rFonts w:eastAsia="Times New Roman"/>
          <w:sz w:val="24"/>
          <w:szCs w:val="24"/>
        </w:rPr>
        <w:t>465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07" w:lineRule="exact"/>
        <w:rPr>
          <w:sz w:val="20"/>
          <w:szCs w:val="20"/>
        </w:rPr>
      </w:pPr>
      <w:bookmarkStart w:id="473" w:name="page474"/>
      <w:bookmarkEnd w:id="473"/>
    </w:p>
    <w:p w:rsidR="008C0CA7" w:rsidRDefault="005061A5">
      <w:pPr>
        <w:spacing w:line="366" w:lineRule="exact"/>
        <w:ind w:right="-13"/>
        <w:jc w:val="center"/>
        <w:rPr>
          <w:sz w:val="20"/>
          <w:szCs w:val="20"/>
        </w:rPr>
      </w:pPr>
      <w:r>
        <w:rPr>
          <w:rFonts w:ascii="宋体" w:eastAsia="宋体" w:hAnsi="宋体" w:cs="宋体"/>
          <w:b/>
          <w:bCs/>
          <w:sz w:val="32"/>
          <w:szCs w:val="32"/>
        </w:rPr>
        <w:t>教育部关于学习贯彻习近平总书记教师节</w:t>
      </w:r>
    </w:p>
    <w:p w:rsidR="008C0CA7" w:rsidRDefault="008C0CA7">
      <w:pPr>
        <w:spacing w:line="259" w:lineRule="exact"/>
        <w:rPr>
          <w:sz w:val="20"/>
          <w:szCs w:val="20"/>
        </w:rPr>
      </w:pPr>
    </w:p>
    <w:p w:rsidR="008C0CA7" w:rsidRDefault="005061A5">
      <w:pPr>
        <w:spacing w:line="366" w:lineRule="exact"/>
        <w:ind w:right="6"/>
        <w:jc w:val="center"/>
        <w:rPr>
          <w:sz w:val="20"/>
          <w:szCs w:val="20"/>
        </w:rPr>
      </w:pPr>
      <w:r>
        <w:rPr>
          <w:rFonts w:ascii="宋体" w:eastAsia="宋体" w:hAnsi="宋体" w:cs="宋体"/>
          <w:b/>
          <w:bCs/>
          <w:sz w:val="32"/>
          <w:szCs w:val="32"/>
        </w:rPr>
        <w:t>重要寄语精神的通知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83" w:lineRule="exact"/>
        <w:rPr>
          <w:sz w:val="20"/>
          <w:szCs w:val="20"/>
        </w:rPr>
      </w:pPr>
    </w:p>
    <w:p w:rsidR="008C0CA7" w:rsidRDefault="005061A5">
      <w:pPr>
        <w:spacing w:line="274" w:lineRule="exact"/>
        <w:ind w:left="6800"/>
        <w:rPr>
          <w:sz w:val="20"/>
          <w:szCs w:val="20"/>
        </w:rPr>
      </w:pPr>
      <w:r>
        <w:rPr>
          <w:rFonts w:ascii="宋体" w:eastAsia="宋体" w:hAnsi="宋体" w:cs="宋体"/>
          <w:color w:val="4B4B4B"/>
          <w:sz w:val="24"/>
          <w:szCs w:val="24"/>
        </w:rPr>
        <w:t>教师〔</w:t>
      </w:r>
      <w:r>
        <w:rPr>
          <w:rFonts w:ascii="宋体" w:eastAsia="宋体" w:hAnsi="宋体" w:cs="宋体"/>
          <w:color w:val="4B4B4B"/>
          <w:sz w:val="24"/>
          <w:szCs w:val="24"/>
        </w:rPr>
        <w:t>2020</w:t>
      </w:r>
      <w:r>
        <w:rPr>
          <w:rFonts w:ascii="宋体" w:eastAsia="宋体" w:hAnsi="宋体" w:cs="宋体"/>
          <w:color w:val="4B4B4B"/>
          <w:sz w:val="24"/>
          <w:szCs w:val="24"/>
        </w:rPr>
        <w:t>〕</w:t>
      </w:r>
      <w:r>
        <w:rPr>
          <w:rFonts w:ascii="宋体" w:eastAsia="宋体" w:hAnsi="宋体" w:cs="宋体"/>
          <w:color w:val="4B4B4B"/>
          <w:sz w:val="24"/>
          <w:szCs w:val="24"/>
        </w:rPr>
        <w:t xml:space="preserve">9 </w:t>
      </w:r>
      <w:r>
        <w:rPr>
          <w:rFonts w:ascii="宋体" w:eastAsia="宋体" w:hAnsi="宋体" w:cs="宋体"/>
          <w:color w:val="4B4B4B"/>
          <w:sz w:val="24"/>
          <w:szCs w:val="24"/>
        </w:rPr>
        <w:t>号</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各省、自治区、直辖市教育厅（教委），新疆生产建设兵团教育局，部属各高等</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学校、部省合建各高等学校：</w:t>
      </w:r>
    </w:p>
    <w:p w:rsidR="008C0CA7" w:rsidRDefault="008C0CA7">
      <w:pPr>
        <w:spacing w:line="206" w:lineRule="exact"/>
        <w:rPr>
          <w:sz w:val="20"/>
          <w:szCs w:val="20"/>
        </w:rPr>
      </w:pPr>
    </w:p>
    <w:p w:rsidR="008C0CA7" w:rsidRDefault="005061A5">
      <w:pPr>
        <w:spacing w:line="263" w:lineRule="exact"/>
        <w:ind w:left="840"/>
        <w:rPr>
          <w:sz w:val="20"/>
          <w:szCs w:val="20"/>
        </w:rPr>
      </w:pPr>
      <w:r>
        <w:rPr>
          <w:rFonts w:ascii="宋体" w:eastAsia="宋体" w:hAnsi="宋体" w:cs="宋体"/>
          <w:color w:val="4B4B4B"/>
          <w:sz w:val="23"/>
          <w:szCs w:val="23"/>
        </w:rPr>
        <w:t xml:space="preserve">2020 </w:t>
      </w:r>
      <w:r>
        <w:rPr>
          <w:rFonts w:ascii="宋体" w:eastAsia="宋体" w:hAnsi="宋体" w:cs="宋体"/>
          <w:color w:val="4B4B4B"/>
          <w:sz w:val="23"/>
          <w:szCs w:val="23"/>
        </w:rPr>
        <w:t>年</w:t>
      </w:r>
      <w:r>
        <w:rPr>
          <w:rFonts w:ascii="宋体" w:eastAsia="宋体" w:hAnsi="宋体" w:cs="宋体"/>
          <w:color w:val="4B4B4B"/>
          <w:sz w:val="23"/>
          <w:szCs w:val="23"/>
        </w:rPr>
        <w:t xml:space="preserve"> 9 </w:t>
      </w:r>
      <w:r>
        <w:rPr>
          <w:rFonts w:ascii="宋体" w:eastAsia="宋体" w:hAnsi="宋体" w:cs="宋体"/>
          <w:color w:val="4B4B4B"/>
          <w:sz w:val="23"/>
          <w:szCs w:val="23"/>
        </w:rPr>
        <w:t>月</w:t>
      </w:r>
      <w:r>
        <w:rPr>
          <w:rFonts w:ascii="宋体" w:eastAsia="宋体" w:hAnsi="宋体" w:cs="宋体"/>
          <w:color w:val="4B4B4B"/>
          <w:sz w:val="23"/>
          <w:szCs w:val="23"/>
        </w:rPr>
        <w:t xml:space="preserve"> 9 </w:t>
      </w:r>
      <w:r>
        <w:rPr>
          <w:rFonts w:ascii="宋体" w:eastAsia="宋体" w:hAnsi="宋体" w:cs="宋体"/>
          <w:color w:val="4B4B4B"/>
          <w:sz w:val="23"/>
          <w:szCs w:val="23"/>
        </w:rPr>
        <w:t>日，在第</w:t>
      </w:r>
      <w:r>
        <w:rPr>
          <w:rFonts w:ascii="宋体" w:eastAsia="宋体" w:hAnsi="宋体" w:cs="宋体"/>
          <w:color w:val="4B4B4B"/>
          <w:sz w:val="23"/>
          <w:szCs w:val="23"/>
        </w:rPr>
        <w:t xml:space="preserve"> 36 </w:t>
      </w:r>
      <w:r>
        <w:rPr>
          <w:rFonts w:ascii="宋体" w:eastAsia="宋体" w:hAnsi="宋体" w:cs="宋体"/>
          <w:color w:val="4B4B4B"/>
          <w:sz w:val="23"/>
          <w:szCs w:val="23"/>
        </w:rPr>
        <w:t>个教师节到来之际，习近平总书记发表教师节重</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要寄语，对广大教师在抗击新冠肺炎疫情和教育脱贫攻坚中的突出贡献予以充分</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肯定，提出殷切期望，对各级党委和政府做好教师工作提出明确要求，对统筹常</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态化疫情防控和教育教学工作作出重要指示。认真学习领会、全面贯彻落实习近</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平总书记重要寄语精神，对于全面推进新时代教师队伍建设，落实立德树人根本</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任务，培养德智体美劳全面发展的社会主义建设者和接班人，具有十分重要的意</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义。现就学习贯彻习近平总书记教师节重要寄语精神有关要求通知如下。</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一、深刻领会习近平总书记教师节寄语精神的重大意义和深刻内涵</w:t>
      </w:r>
    </w:p>
    <w:p w:rsidR="008C0CA7" w:rsidRDefault="008C0CA7">
      <w:pPr>
        <w:spacing w:line="228" w:lineRule="exact"/>
        <w:rPr>
          <w:sz w:val="20"/>
          <w:szCs w:val="20"/>
        </w:rPr>
      </w:pPr>
    </w:p>
    <w:p w:rsidR="008C0CA7" w:rsidRDefault="005061A5">
      <w:pPr>
        <w:spacing w:line="445" w:lineRule="exact"/>
        <w:ind w:left="360" w:right="246" w:firstLine="480"/>
        <w:jc w:val="both"/>
        <w:rPr>
          <w:sz w:val="20"/>
          <w:szCs w:val="20"/>
        </w:rPr>
      </w:pPr>
      <w:r>
        <w:rPr>
          <w:rFonts w:ascii="宋体" w:eastAsia="宋体" w:hAnsi="宋体" w:cs="宋体"/>
          <w:color w:val="4B4B4B"/>
          <w:sz w:val="24"/>
          <w:szCs w:val="24"/>
        </w:rPr>
        <w:t>习近平总书记的重要寄语，高度肯定了广大教师在特殊时期坚持奋战在抗击疫情和</w:t>
      </w:r>
      <w:r>
        <w:rPr>
          <w:rFonts w:ascii="宋体" w:eastAsia="宋体" w:hAnsi="宋体" w:cs="宋体"/>
          <w:color w:val="4B4B4B"/>
          <w:sz w:val="24"/>
          <w:szCs w:val="24"/>
        </w:rPr>
        <w:t>“</w:t>
      </w:r>
      <w:r>
        <w:rPr>
          <w:rFonts w:ascii="宋体" w:eastAsia="宋体" w:hAnsi="宋体" w:cs="宋体"/>
          <w:color w:val="4B4B4B"/>
          <w:sz w:val="24"/>
          <w:szCs w:val="24"/>
        </w:rPr>
        <w:t>停课不停学、不停教</w:t>
      </w:r>
      <w:r>
        <w:rPr>
          <w:rFonts w:ascii="宋体" w:eastAsia="宋体" w:hAnsi="宋体" w:cs="宋体"/>
          <w:color w:val="4B4B4B"/>
          <w:sz w:val="24"/>
          <w:szCs w:val="24"/>
        </w:rPr>
        <w:t>”</w:t>
      </w:r>
      <w:r>
        <w:rPr>
          <w:rFonts w:ascii="宋体" w:eastAsia="宋体" w:hAnsi="宋体" w:cs="宋体"/>
          <w:color w:val="4B4B4B"/>
          <w:sz w:val="24"/>
          <w:szCs w:val="24"/>
        </w:rPr>
        <w:t>两条战线上，守护亿万学生身心健康，支撑起世界上最大规模的在线教育作</w:t>
      </w:r>
      <w:r>
        <w:rPr>
          <w:rFonts w:ascii="宋体" w:eastAsia="宋体" w:hAnsi="宋体" w:cs="宋体"/>
          <w:color w:val="4B4B4B"/>
          <w:sz w:val="24"/>
          <w:szCs w:val="24"/>
        </w:rPr>
        <w:t>出的重要贡献；高度肯定了广大教师在决胜全面建成小康社会、决战脱贫攻坚中，用爱心和智慧阻断贫困代际传递，点亮万千孩子的人生梦想，所展现的高尚师德和责任担当；殷切希望广大教师不忘立德树人初心，牢记为党育人、为国育才使命，积极探索新时代教育教学方法，提升教书育人本领，为培养德智体美劳全面发展的社会主义建设者和接班人作出新的贡献；明确要求各级党委和政府要满腔热情关心教师，让教师真正成为最受社会尊重和令人羡慕的职业，在全社会营造尊师重教的良好风尚；特别强调要统筹做好常态化疫情防控和教育教学工作，确保全面复学、正常复学</w:t>
      </w:r>
      <w:r>
        <w:rPr>
          <w:rFonts w:ascii="宋体" w:eastAsia="宋体" w:hAnsi="宋体" w:cs="宋体"/>
          <w:color w:val="4B4B4B"/>
          <w:sz w:val="24"/>
          <w:szCs w:val="24"/>
        </w:rPr>
        <w:t>、安全复学。</w:t>
      </w:r>
    </w:p>
    <w:p w:rsidR="008C0CA7" w:rsidRDefault="008C0CA7">
      <w:pPr>
        <w:spacing w:line="232" w:lineRule="exact"/>
        <w:rPr>
          <w:sz w:val="20"/>
          <w:szCs w:val="20"/>
        </w:rPr>
      </w:pPr>
    </w:p>
    <w:p w:rsidR="008C0CA7" w:rsidRDefault="005061A5">
      <w:pPr>
        <w:spacing w:line="412" w:lineRule="exact"/>
        <w:ind w:left="360" w:right="366" w:firstLine="480"/>
        <w:jc w:val="both"/>
        <w:rPr>
          <w:sz w:val="20"/>
          <w:szCs w:val="20"/>
        </w:rPr>
      </w:pPr>
      <w:r>
        <w:rPr>
          <w:rFonts w:ascii="宋体" w:eastAsia="宋体" w:hAnsi="宋体" w:cs="宋体"/>
          <w:color w:val="4B4B4B"/>
          <w:sz w:val="23"/>
          <w:szCs w:val="23"/>
        </w:rPr>
        <w:t>寄语高瞻远瞩、内涵丰富、情深意切、催人奋进，充分体现了以习近平同志为核心的党中央对教育事业的高度重视和对广大教师的特殊厚爱，是对教育系统极大的鼓励和鞭策，并为当前统筹做好教育系统疫情防控和全面复学提供了思想指引，进一步丰富了习近平总书记关于教育的重要论述的精神内涵，为加强新时</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5" w:lineRule="exact"/>
        <w:rPr>
          <w:sz w:val="20"/>
          <w:szCs w:val="20"/>
        </w:rPr>
      </w:pPr>
    </w:p>
    <w:p w:rsidR="008C0CA7" w:rsidRDefault="005061A5">
      <w:pPr>
        <w:ind w:right="-13"/>
        <w:jc w:val="center"/>
        <w:rPr>
          <w:sz w:val="20"/>
          <w:szCs w:val="20"/>
        </w:rPr>
      </w:pPr>
      <w:r>
        <w:rPr>
          <w:rFonts w:eastAsia="Times New Roman"/>
          <w:sz w:val="24"/>
          <w:szCs w:val="24"/>
        </w:rPr>
        <w:t>466</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474" w:name="page475"/>
      <w:bookmarkEnd w:id="474"/>
    </w:p>
    <w:p w:rsidR="008C0CA7" w:rsidRDefault="005061A5">
      <w:pPr>
        <w:spacing w:line="274" w:lineRule="exact"/>
        <w:ind w:left="360"/>
        <w:rPr>
          <w:sz w:val="20"/>
          <w:szCs w:val="20"/>
        </w:rPr>
      </w:pPr>
      <w:r>
        <w:rPr>
          <w:rFonts w:ascii="宋体" w:eastAsia="宋体" w:hAnsi="宋体" w:cs="宋体"/>
          <w:color w:val="4B4B4B"/>
          <w:sz w:val="24"/>
          <w:szCs w:val="24"/>
        </w:rPr>
        <w:t>代教师队伍高质量建设，推进教育现代化、建设教育强国、办好人民满意的教育</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提供了根本遵循。</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二、全面贯彻落实习近平总书记教师节重要寄语精神</w:t>
      </w:r>
    </w:p>
    <w:p w:rsidR="008C0CA7" w:rsidRDefault="008C0CA7">
      <w:pPr>
        <w:spacing w:line="228" w:lineRule="exact"/>
        <w:rPr>
          <w:sz w:val="20"/>
          <w:szCs w:val="20"/>
        </w:rPr>
      </w:pPr>
    </w:p>
    <w:p w:rsidR="008C0CA7" w:rsidRDefault="005061A5">
      <w:pPr>
        <w:spacing w:line="435" w:lineRule="exact"/>
        <w:ind w:left="360" w:right="266" w:firstLine="480"/>
        <w:jc w:val="both"/>
        <w:rPr>
          <w:sz w:val="20"/>
          <w:szCs w:val="20"/>
        </w:rPr>
      </w:pPr>
      <w:r>
        <w:rPr>
          <w:rFonts w:ascii="宋体" w:eastAsia="宋体" w:hAnsi="宋体" w:cs="宋体"/>
          <w:color w:val="4B4B4B"/>
          <w:sz w:val="24"/>
          <w:szCs w:val="24"/>
        </w:rPr>
        <w:t>各地各校要认真组织学习，深刻领会习近平总书记寄语的重大意义和精神实质，按照覆盖全体、精准投放、形式创新、喜闻乐见的要求，迅速掀起学习宣传贯彻热潮，引导教育战线广大师生切实把思想和行动统一到重要寄语精神上来。同时，结合短期中期长期安排，把贯彻落实习近平总书记教师节重要寄语精神与学习宣传《习近平总书记教育重要论述讲义》（以下简称《讲义》）、进一步加强新时代教师队伍建设结合起来，推动习近平总书记关于教育的重要论述入脑入心、落地见效。</w:t>
      </w:r>
    </w:p>
    <w:p w:rsidR="008C0CA7" w:rsidRDefault="008C0CA7">
      <w:pPr>
        <w:spacing w:line="234" w:lineRule="exact"/>
        <w:rPr>
          <w:sz w:val="20"/>
          <w:szCs w:val="20"/>
        </w:rPr>
      </w:pPr>
    </w:p>
    <w:p w:rsidR="008C0CA7" w:rsidRDefault="005061A5">
      <w:pPr>
        <w:numPr>
          <w:ilvl w:val="0"/>
          <w:numId w:val="106"/>
        </w:numPr>
        <w:tabs>
          <w:tab w:val="left" w:pos="1200"/>
        </w:tabs>
        <w:spacing w:line="423" w:lineRule="exact"/>
        <w:ind w:left="360" w:right="266" w:firstLine="480"/>
        <w:rPr>
          <w:rFonts w:ascii="宋体" w:eastAsia="宋体" w:hAnsi="宋体" w:cs="宋体"/>
          <w:color w:val="4B4B4B"/>
          <w:sz w:val="24"/>
          <w:szCs w:val="24"/>
        </w:rPr>
      </w:pPr>
      <w:r>
        <w:rPr>
          <w:rFonts w:ascii="宋体" w:eastAsia="宋体" w:hAnsi="宋体" w:cs="宋体"/>
          <w:color w:val="4B4B4B"/>
          <w:sz w:val="24"/>
          <w:szCs w:val="24"/>
        </w:rPr>
        <w:t>系统学习，开展系列研讨。各省</w:t>
      </w:r>
      <w:r>
        <w:rPr>
          <w:rFonts w:ascii="宋体" w:eastAsia="宋体" w:hAnsi="宋体" w:cs="宋体"/>
          <w:color w:val="4B4B4B"/>
          <w:sz w:val="24"/>
          <w:szCs w:val="24"/>
        </w:rPr>
        <w:t>级教育部门召开专题学习研讨会，组织教育系统干部、大中小学教师和高校学生特别是师范生认真学习，结合工作学习实际，开展高水平研讨。各省级干部教师培训机构在国家级示范培训的指导下，认真开展教师节寄语在线专题培训，对教育系统干部和教师进行分批轮训。各级各类教师培训把教师节寄语相关内容纳入必修课程。</w:t>
      </w:r>
    </w:p>
    <w:p w:rsidR="008C0CA7" w:rsidRDefault="008C0CA7">
      <w:pPr>
        <w:spacing w:line="229" w:lineRule="exact"/>
        <w:rPr>
          <w:rFonts w:ascii="宋体" w:eastAsia="宋体" w:hAnsi="宋体" w:cs="宋体"/>
          <w:color w:val="4B4B4B"/>
          <w:sz w:val="24"/>
          <w:szCs w:val="24"/>
        </w:rPr>
      </w:pPr>
    </w:p>
    <w:p w:rsidR="008C0CA7" w:rsidRDefault="005061A5">
      <w:pPr>
        <w:numPr>
          <w:ilvl w:val="0"/>
          <w:numId w:val="106"/>
        </w:numPr>
        <w:tabs>
          <w:tab w:val="left" w:pos="1200"/>
        </w:tabs>
        <w:spacing w:line="431" w:lineRule="exact"/>
        <w:ind w:left="360" w:right="366" w:firstLine="480"/>
        <w:jc w:val="both"/>
        <w:rPr>
          <w:rFonts w:ascii="宋体" w:eastAsia="宋体" w:hAnsi="宋体" w:cs="宋体"/>
          <w:color w:val="4B4B4B"/>
          <w:sz w:val="24"/>
          <w:szCs w:val="24"/>
        </w:rPr>
      </w:pPr>
      <w:r>
        <w:rPr>
          <w:rFonts w:ascii="宋体" w:eastAsia="宋体" w:hAnsi="宋体" w:cs="宋体"/>
          <w:color w:val="4B4B4B"/>
          <w:sz w:val="24"/>
          <w:szCs w:val="24"/>
        </w:rPr>
        <w:t>深入思考，撰写系列文章。各地教育部门和学校组织高校负责同志、教育系统干部、大中小学教师和师范生等代表，从不同视角、不同维度撰写多种类型的学习体会文章，深入解读教师节寄语重要内涵。发挥好宣传平台优势，积极组织参与</w:t>
      </w:r>
      <w:r>
        <w:rPr>
          <w:rFonts w:ascii="宋体" w:eastAsia="宋体" w:hAnsi="宋体" w:cs="宋体"/>
          <w:color w:val="4B4B4B"/>
          <w:sz w:val="24"/>
          <w:szCs w:val="24"/>
        </w:rPr>
        <w:t>“</w:t>
      </w:r>
      <w:r>
        <w:rPr>
          <w:rFonts w:ascii="宋体" w:eastAsia="宋体" w:hAnsi="宋体" w:cs="宋体"/>
          <w:color w:val="4B4B4B"/>
          <w:sz w:val="24"/>
          <w:szCs w:val="24"/>
        </w:rPr>
        <w:t>学习强国</w:t>
      </w:r>
      <w:r>
        <w:rPr>
          <w:rFonts w:ascii="宋体" w:eastAsia="宋体" w:hAnsi="宋体" w:cs="宋体"/>
          <w:color w:val="4B4B4B"/>
          <w:sz w:val="24"/>
          <w:szCs w:val="24"/>
        </w:rPr>
        <w:t>”</w:t>
      </w:r>
      <w:r>
        <w:rPr>
          <w:rFonts w:ascii="宋体" w:eastAsia="宋体" w:hAnsi="宋体" w:cs="宋体"/>
          <w:color w:val="4B4B4B"/>
          <w:sz w:val="24"/>
          <w:szCs w:val="24"/>
        </w:rPr>
        <w:t>平台</w:t>
      </w:r>
      <w:r>
        <w:rPr>
          <w:rFonts w:ascii="宋体" w:eastAsia="宋体" w:hAnsi="宋体" w:cs="宋体"/>
          <w:color w:val="4B4B4B"/>
          <w:sz w:val="24"/>
          <w:szCs w:val="24"/>
        </w:rPr>
        <w:t>“</w:t>
      </w:r>
      <w:r>
        <w:rPr>
          <w:rFonts w:ascii="宋体" w:eastAsia="宋体" w:hAnsi="宋体" w:cs="宋体"/>
          <w:color w:val="4B4B4B"/>
          <w:sz w:val="24"/>
          <w:szCs w:val="24"/>
        </w:rPr>
        <w:t>学寄语、悟思想、育新人</w:t>
      </w:r>
      <w:r>
        <w:rPr>
          <w:rFonts w:ascii="宋体" w:eastAsia="宋体" w:hAnsi="宋体" w:cs="宋体"/>
          <w:color w:val="4B4B4B"/>
          <w:sz w:val="24"/>
          <w:szCs w:val="24"/>
        </w:rPr>
        <w:t>”</w:t>
      </w:r>
      <w:r>
        <w:rPr>
          <w:rFonts w:ascii="宋体" w:eastAsia="宋体" w:hAnsi="宋体" w:cs="宋体"/>
          <w:color w:val="4B4B4B"/>
          <w:sz w:val="24"/>
          <w:szCs w:val="24"/>
        </w:rPr>
        <w:t>专题征文，持续推出系列宣传普及文章。要在本地本校主流媒体和主要报刊上开设专题专栏，刊发心得体会和学习文章，形成浓厚的学习解读氛围。</w:t>
      </w:r>
    </w:p>
    <w:p w:rsidR="008C0CA7" w:rsidRDefault="008C0CA7">
      <w:pPr>
        <w:spacing w:line="227" w:lineRule="exact"/>
        <w:rPr>
          <w:rFonts w:ascii="宋体" w:eastAsia="宋体" w:hAnsi="宋体" w:cs="宋体"/>
          <w:color w:val="4B4B4B"/>
          <w:sz w:val="24"/>
          <w:szCs w:val="24"/>
        </w:rPr>
      </w:pPr>
    </w:p>
    <w:p w:rsidR="008C0CA7" w:rsidRDefault="005061A5">
      <w:pPr>
        <w:numPr>
          <w:ilvl w:val="0"/>
          <w:numId w:val="106"/>
        </w:numPr>
        <w:tabs>
          <w:tab w:val="left" w:pos="1200"/>
        </w:tabs>
        <w:spacing w:line="430" w:lineRule="exact"/>
        <w:ind w:left="360" w:right="246" w:firstLine="480"/>
        <w:rPr>
          <w:rFonts w:ascii="宋体" w:eastAsia="宋体" w:hAnsi="宋体" w:cs="宋体"/>
          <w:color w:val="4B4B4B"/>
          <w:sz w:val="23"/>
          <w:szCs w:val="23"/>
        </w:rPr>
      </w:pPr>
      <w:r>
        <w:rPr>
          <w:rFonts w:ascii="宋体" w:eastAsia="宋体" w:hAnsi="宋体" w:cs="宋体"/>
          <w:color w:val="4B4B4B"/>
          <w:sz w:val="23"/>
          <w:szCs w:val="23"/>
        </w:rPr>
        <w:t>亲力践行，开设系列课堂。以部属师范大学为主，组织知名专家学者，依托全国高校思政课教师网络集体备课平台，面向全国网络授课，讲解教</w:t>
      </w:r>
      <w:r>
        <w:rPr>
          <w:rFonts w:ascii="宋体" w:eastAsia="宋体" w:hAnsi="宋体" w:cs="宋体"/>
          <w:color w:val="4B4B4B"/>
          <w:sz w:val="23"/>
          <w:szCs w:val="23"/>
        </w:rPr>
        <w:t>师节寄语和《讲义》重要思想。创新课堂形式，各级各类学校可在同一天讲授</w:t>
      </w:r>
      <w:r>
        <w:rPr>
          <w:rFonts w:ascii="宋体" w:eastAsia="宋体" w:hAnsi="宋体" w:cs="宋体"/>
          <w:color w:val="4B4B4B"/>
          <w:sz w:val="23"/>
          <w:szCs w:val="23"/>
        </w:rPr>
        <w:t>“</w:t>
      </w:r>
      <w:r>
        <w:rPr>
          <w:rFonts w:ascii="宋体" w:eastAsia="宋体" w:hAnsi="宋体" w:cs="宋体"/>
          <w:color w:val="4B4B4B"/>
          <w:sz w:val="23"/>
          <w:szCs w:val="23"/>
        </w:rPr>
        <w:t>特殊的一堂课</w:t>
      </w:r>
      <w:r>
        <w:rPr>
          <w:rFonts w:ascii="宋体" w:eastAsia="宋体" w:hAnsi="宋体" w:cs="宋体"/>
          <w:color w:val="4B4B4B"/>
          <w:sz w:val="23"/>
          <w:szCs w:val="23"/>
        </w:rPr>
        <w:t>”</w:t>
      </w:r>
      <w:r>
        <w:rPr>
          <w:rFonts w:ascii="宋体" w:eastAsia="宋体" w:hAnsi="宋体" w:cs="宋体"/>
          <w:color w:val="4B4B4B"/>
          <w:sz w:val="23"/>
          <w:szCs w:val="23"/>
        </w:rPr>
        <w:t>或组织一次特殊班会、特殊教研活动，以教师的语言，用师生喜闻乐见的方式，讲述学习教师节寄语感想。各高校教育学学科、师范专业和部分马克思主义理论学科专业，将教师节寄语与《讲义》有机结合，开展系列理论阐释宣讲。</w:t>
      </w:r>
    </w:p>
    <w:p w:rsidR="008C0CA7" w:rsidRDefault="008C0CA7">
      <w:pPr>
        <w:spacing w:line="230" w:lineRule="exact"/>
        <w:rPr>
          <w:rFonts w:ascii="宋体" w:eastAsia="宋体" w:hAnsi="宋体" w:cs="宋体"/>
          <w:color w:val="4B4B4B"/>
          <w:sz w:val="23"/>
          <w:szCs w:val="23"/>
        </w:rPr>
      </w:pPr>
    </w:p>
    <w:p w:rsidR="008C0CA7" w:rsidRDefault="005061A5">
      <w:pPr>
        <w:numPr>
          <w:ilvl w:val="0"/>
          <w:numId w:val="106"/>
        </w:numPr>
        <w:tabs>
          <w:tab w:val="left" w:pos="1200"/>
        </w:tabs>
        <w:spacing w:line="354" w:lineRule="exact"/>
        <w:ind w:left="360" w:right="366" w:firstLine="480"/>
        <w:jc w:val="both"/>
        <w:rPr>
          <w:rFonts w:ascii="宋体" w:eastAsia="宋体" w:hAnsi="宋体" w:cs="宋体"/>
          <w:color w:val="4B4B4B"/>
          <w:sz w:val="23"/>
          <w:szCs w:val="23"/>
        </w:rPr>
      </w:pPr>
      <w:r>
        <w:rPr>
          <w:rFonts w:ascii="宋体" w:eastAsia="宋体" w:hAnsi="宋体" w:cs="宋体"/>
          <w:color w:val="4B4B4B"/>
          <w:sz w:val="23"/>
          <w:szCs w:val="23"/>
        </w:rPr>
        <w:t>深刻感悟，组织系列巡讲。遴选优秀专家、归国学者、青年教师、乡村教师等，集体备课、集中培训，结合实际情况赴各地开展巡讲。各省在本省范围</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467</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475" w:name="page476"/>
      <w:bookmarkEnd w:id="475"/>
    </w:p>
    <w:p w:rsidR="008C0CA7" w:rsidRDefault="005061A5">
      <w:pPr>
        <w:spacing w:line="274" w:lineRule="exact"/>
        <w:ind w:left="360"/>
        <w:rPr>
          <w:sz w:val="20"/>
          <w:szCs w:val="20"/>
        </w:rPr>
      </w:pPr>
      <w:r>
        <w:rPr>
          <w:rFonts w:ascii="宋体" w:eastAsia="宋体" w:hAnsi="宋体" w:cs="宋体"/>
          <w:color w:val="4B4B4B"/>
          <w:sz w:val="24"/>
          <w:szCs w:val="24"/>
        </w:rPr>
        <w:t>内开展巡讲，覆盖到县（市、区）。组织有条件的高校创作一批微电影、舞台剧</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等作品。充分运用多种媒体渠道，及时跟踪报道各地各校特别是师范院校深入学</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习教师节寄语的情况。</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b/>
          <w:bCs/>
          <w:color w:val="4B4B4B"/>
          <w:sz w:val="24"/>
          <w:szCs w:val="24"/>
        </w:rPr>
        <w:t>三、准确把握学习贯彻落实工作的有关要求</w:t>
      </w:r>
    </w:p>
    <w:p w:rsidR="008C0CA7" w:rsidRDefault="008C0CA7">
      <w:pPr>
        <w:spacing w:line="228" w:lineRule="exact"/>
        <w:rPr>
          <w:sz w:val="20"/>
          <w:szCs w:val="20"/>
        </w:rPr>
      </w:pPr>
    </w:p>
    <w:p w:rsidR="008C0CA7" w:rsidRDefault="005061A5">
      <w:pPr>
        <w:numPr>
          <w:ilvl w:val="0"/>
          <w:numId w:val="107"/>
        </w:numPr>
        <w:tabs>
          <w:tab w:val="left" w:pos="1200"/>
        </w:tabs>
        <w:spacing w:line="354" w:lineRule="exact"/>
        <w:ind w:left="360" w:right="386" w:firstLine="480"/>
        <w:rPr>
          <w:rFonts w:ascii="宋体" w:eastAsia="宋体" w:hAnsi="宋体" w:cs="宋体"/>
          <w:color w:val="4B4B4B"/>
          <w:sz w:val="23"/>
          <w:szCs w:val="23"/>
        </w:rPr>
      </w:pPr>
      <w:r>
        <w:rPr>
          <w:rFonts w:ascii="宋体" w:eastAsia="宋体" w:hAnsi="宋体" w:cs="宋体"/>
          <w:color w:val="4B4B4B"/>
          <w:sz w:val="23"/>
          <w:szCs w:val="23"/>
        </w:rPr>
        <w:t>强化组织领导。各地教育部门和学校要高度重视，精心组织，按照进度安排和阶段任务，科学制定工作方案，指导干部教师抓好学习贯彻。</w:t>
      </w:r>
      <w:r>
        <w:rPr>
          <w:rFonts w:ascii="宋体" w:eastAsia="宋体" w:hAnsi="宋体" w:cs="宋体"/>
          <w:color w:val="4B4B4B"/>
          <w:sz w:val="23"/>
          <w:szCs w:val="23"/>
        </w:rPr>
        <w:t xml:space="preserve">2020 </w:t>
      </w:r>
      <w:r>
        <w:rPr>
          <w:rFonts w:ascii="宋体" w:eastAsia="宋体" w:hAnsi="宋体" w:cs="宋体"/>
          <w:color w:val="4B4B4B"/>
          <w:sz w:val="23"/>
          <w:szCs w:val="23"/>
        </w:rPr>
        <w:t>年</w:t>
      </w:r>
      <w:r>
        <w:rPr>
          <w:rFonts w:ascii="宋体" w:eastAsia="宋体" w:hAnsi="宋体" w:cs="宋体"/>
          <w:color w:val="4B4B4B"/>
          <w:sz w:val="23"/>
          <w:szCs w:val="23"/>
        </w:rPr>
        <w:t xml:space="preserve"> 9</w:t>
      </w:r>
    </w:p>
    <w:p w:rsidR="008C0CA7" w:rsidRDefault="008C0CA7">
      <w:pPr>
        <w:spacing w:line="230" w:lineRule="exact"/>
        <w:rPr>
          <w:sz w:val="20"/>
          <w:szCs w:val="20"/>
        </w:rPr>
      </w:pPr>
    </w:p>
    <w:p w:rsidR="008C0CA7" w:rsidRDefault="005061A5">
      <w:pPr>
        <w:spacing w:line="411" w:lineRule="exact"/>
        <w:ind w:left="360" w:right="246"/>
        <w:rPr>
          <w:sz w:val="20"/>
          <w:szCs w:val="20"/>
        </w:rPr>
      </w:pPr>
      <w:r>
        <w:rPr>
          <w:rFonts w:ascii="宋体" w:eastAsia="宋体" w:hAnsi="宋体" w:cs="宋体"/>
          <w:color w:val="4B4B4B"/>
          <w:sz w:val="24"/>
          <w:szCs w:val="24"/>
        </w:rPr>
        <w:t>月至</w:t>
      </w:r>
      <w:r>
        <w:rPr>
          <w:rFonts w:ascii="宋体" w:eastAsia="宋体" w:hAnsi="宋体" w:cs="宋体"/>
          <w:color w:val="4B4B4B"/>
          <w:sz w:val="24"/>
          <w:szCs w:val="24"/>
        </w:rPr>
        <w:t xml:space="preserve"> 10 </w:t>
      </w:r>
      <w:r>
        <w:rPr>
          <w:rFonts w:ascii="宋体" w:eastAsia="宋体" w:hAnsi="宋体" w:cs="宋体"/>
          <w:color w:val="4B4B4B"/>
          <w:sz w:val="24"/>
          <w:szCs w:val="24"/>
        </w:rPr>
        <w:t>月，迅速广泛开展专题研讨，同上特殊一课，撰写解读文章和学习心得体会，营造学习氛围。</w:t>
      </w:r>
      <w:r>
        <w:rPr>
          <w:rFonts w:ascii="宋体" w:eastAsia="宋体" w:hAnsi="宋体" w:cs="宋体"/>
          <w:color w:val="4B4B4B"/>
          <w:sz w:val="24"/>
          <w:szCs w:val="24"/>
        </w:rPr>
        <w:t xml:space="preserve">2020 </w:t>
      </w:r>
      <w:r>
        <w:rPr>
          <w:rFonts w:ascii="宋体" w:eastAsia="宋体" w:hAnsi="宋体" w:cs="宋体"/>
          <w:color w:val="4B4B4B"/>
          <w:sz w:val="24"/>
          <w:szCs w:val="24"/>
        </w:rPr>
        <w:t>年</w:t>
      </w:r>
      <w:r>
        <w:rPr>
          <w:rFonts w:ascii="宋体" w:eastAsia="宋体" w:hAnsi="宋体" w:cs="宋体"/>
          <w:color w:val="4B4B4B"/>
          <w:sz w:val="24"/>
          <w:szCs w:val="24"/>
        </w:rPr>
        <w:t xml:space="preserve"> </w:t>
      </w:r>
      <w:r>
        <w:rPr>
          <w:rFonts w:ascii="宋体" w:eastAsia="宋体" w:hAnsi="宋体" w:cs="宋体"/>
          <w:color w:val="4B4B4B"/>
          <w:sz w:val="24"/>
          <w:szCs w:val="24"/>
        </w:rPr>
        <w:t xml:space="preserve">11 </w:t>
      </w:r>
      <w:r>
        <w:rPr>
          <w:rFonts w:ascii="宋体" w:eastAsia="宋体" w:hAnsi="宋体" w:cs="宋体"/>
          <w:color w:val="4B4B4B"/>
          <w:sz w:val="24"/>
          <w:szCs w:val="24"/>
        </w:rPr>
        <w:t>月至</w:t>
      </w:r>
      <w:r>
        <w:rPr>
          <w:rFonts w:ascii="宋体" w:eastAsia="宋体" w:hAnsi="宋体" w:cs="宋体"/>
          <w:color w:val="4B4B4B"/>
          <w:sz w:val="24"/>
          <w:szCs w:val="24"/>
        </w:rPr>
        <w:t xml:space="preserve"> 2021 </w:t>
      </w:r>
      <w:r>
        <w:rPr>
          <w:rFonts w:ascii="宋体" w:eastAsia="宋体" w:hAnsi="宋体" w:cs="宋体"/>
          <w:color w:val="4B4B4B"/>
          <w:sz w:val="24"/>
          <w:szCs w:val="24"/>
        </w:rPr>
        <w:t>年</w:t>
      </w:r>
      <w:r>
        <w:rPr>
          <w:rFonts w:ascii="宋体" w:eastAsia="宋体" w:hAnsi="宋体" w:cs="宋体"/>
          <w:color w:val="4B4B4B"/>
          <w:sz w:val="24"/>
          <w:szCs w:val="24"/>
        </w:rPr>
        <w:t xml:space="preserve"> 1 </w:t>
      </w:r>
      <w:r>
        <w:rPr>
          <w:rFonts w:ascii="宋体" w:eastAsia="宋体" w:hAnsi="宋体" w:cs="宋体"/>
          <w:color w:val="4B4B4B"/>
          <w:sz w:val="24"/>
          <w:szCs w:val="24"/>
        </w:rPr>
        <w:t>月，开展培训研修和巡讲报告，进行学理层次研讨，推动学习宣讲往深里走、实里走。</w:t>
      </w:r>
      <w:r>
        <w:rPr>
          <w:rFonts w:ascii="宋体" w:eastAsia="宋体" w:hAnsi="宋体" w:cs="宋体"/>
          <w:color w:val="4B4B4B"/>
          <w:sz w:val="24"/>
          <w:szCs w:val="24"/>
        </w:rPr>
        <w:t xml:space="preserve">2021 </w:t>
      </w:r>
      <w:r>
        <w:rPr>
          <w:rFonts w:ascii="宋体" w:eastAsia="宋体" w:hAnsi="宋体" w:cs="宋体"/>
          <w:color w:val="4B4B4B"/>
          <w:sz w:val="24"/>
          <w:szCs w:val="24"/>
        </w:rPr>
        <w:t>年</w:t>
      </w:r>
      <w:r>
        <w:rPr>
          <w:rFonts w:ascii="宋体" w:eastAsia="宋体" w:hAnsi="宋体" w:cs="宋体"/>
          <w:color w:val="4B4B4B"/>
          <w:sz w:val="24"/>
          <w:szCs w:val="24"/>
        </w:rPr>
        <w:t xml:space="preserve"> 2 </w:t>
      </w:r>
      <w:r>
        <w:rPr>
          <w:rFonts w:ascii="宋体" w:eastAsia="宋体" w:hAnsi="宋体" w:cs="宋体"/>
          <w:color w:val="4B4B4B"/>
          <w:sz w:val="24"/>
          <w:szCs w:val="24"/>
        </w:rPr>
        <w:t>月及以后，结合教师培养培训，持续推动教师节寄语贯彻落实工作落地生效。</w:t>
      </w:r>
    </w:p>
    <w:p w:rsidR="008C0CA7" w:rsidRDefault="008C0CA7">
      <w:pPr>
        <w:spacing w:line="230" w:lineRule="exact"/>
        <w:rPr>
          <w:sz w:val="20"/>
          <w:szCs w:val="20"/>
        </w:rPr>
      </w:pPr>
    </w:p>
    <w:p w:rsidR="008C0CA7" w:rsidRDefault="005061A5">
      <w:pPr>
        <w:numPr>
          <w:ilvl w:val="0"/>
          <w:numId w:val="108"/>
        </w:numPr>
        <w:tabs>
          <w:tab w:val="left" w:pos="1200"/>
        </w:tabs>
        <w:spacing w:line="422" w:lineRule="exact"/>
        <w:ind w:left="360" w:right="246" w:firstLine="480"/>
        <w:jc w:val="both"/>
        <w:rPr>
          <w:rFonts w:ascii="宋体" w:eastAsia="宋体" w:hAnsi="宋体" w:cs="宋体"/>
          <w:color w:val="4B4B4B"/>
          <w:sz w:val="23"/>
          <w:szCs w:val="23"/>
        </w:rPr>
      </w:pPr>
      <w:r>
        <w:rPr>
          <w:rFonts w:ascii="宋体" w:eastAsia="宋体" w:hAnsi="宋体" w:cs="宋体"/>
          <w:color w:val="4B4B4B"/>
          <w:sz w:val="23"/>
          <w:szCs w:val="23"/>
        </w:rPr>
        <w:t>把握工作思路。各地教育部门和学校要注意把学习贯彻寄语精神与进一步学习使用《讲义》结合好，做到融会贯通，深入领会习近平总书记关于教育的重要论述的精髓要义，按照</w:t>
      </w:r>
      <w:r>
        <w:rPr>
          <w:rFonts w:ascii="宋体" w:eastAsia="宋体" w:hAnsi="宋体" w:cs="宋体"/>
          <w:color w:val="4B4B4B"/>
          <w:sz w:val="23"/>
          <w:szCs w:val="23"/>
        </w:rPr>
        <w:t>“</w:t>
      </w:r>
      <w:r>
        <w:rPr>
          <w:rFonts w:ascii="宋体" w:eastAsia="宋体" w:hAnsi="宋体" w:cs="宋体"/>
          <w:color w:val="4B4B4B"/>
          <w:sz w:val="23"/>
          <w:szCs w:val="23"/>
        </w:rPr>
        <w:t>九个坚持</w:t>
      </w:r>
      <w:r>
        <w:rPr>
          <w:rFonts w:ascii="宋体" w:eastAsia="宋体" w:hAnsi="宋体" w:cs="宋体"/>
          <w:color w:val="4B4B4B"/>
          <w:sz w:val="23"/>
          <w:szCs w:val="23"/>
        </w:rPr>
        <w:t>”</w:t>
      </w:r>
      <w:r>
        <w:rPr>
          <w:rFonts w:ascii="宋体" w:eastAsia="宋体" w:hAnsi="宋体" w:cs="宋体"/>
          <w:color w:val="4B4B4B"/>
          <w:sz w:val="23"/>
          <w:szCs w:val="23"/>
        </w:rPr>
        <w:t>的要求，全面加强新时代教师队伍建设，推进教育现代化和教育强国建设。要积极推动全社会形成关心教育、重视教育、支持教育改革发展的良好氛围和工作合力，进一</w:t>
      </w:r>
      <w:r>
        <w:rPr>
          <w:rFonts w:ascii="宋体" w:eastAsia="宋体" w:hAnsi="宋体" w:cs="宋体"/>
          <w:color w:val="4B4B4B"/>
          <w:sz w:val="23"/>
          <w:szCs w:val="23"/>
        </w:rPr>
        <w:t>步营造尊师重教的良好风尚。</w:t>
      </w:r>
    </w:p>
    <w:p w:rsidR="008C0CA7" w:rsidRDefault="008C0CA7">
      <w:pPr>
        <w:spacing w:line="230" w:lineRule="exact"/>
        <w:rPr>
          <w:rFonts w:ascii="宋体" w:eastAsia="宋体" w:hAnsi="宋体" w:cs="宋体"/>
          <w:color w:val="4B4B4B"/>
          <w:sz w:val="23"/>
          <w:szCs w:val="23"/>
        </w:rPr>
      </w:pPr>
    </w:p>
    <w:p w:rsidR="008C0CA7" w:rsidRDefault="005061A5">
      <w:pPr>
        <w:numPr>
          <w:ilvl w:val="0"/>
          <w:numId w:val="108"/>
        </w:numPr>
        <w:tabs>
          <w:tab w:val="left" w:pos="1200"/>
        </w:tabs>
        <w:spacing w:line="431" w:lineRule="exact"/>
        <w:ind w:left="360" w:right="366" w:firstLine="480"/>
        <w:rPr>
          <w:rFonts w:ascii="宋体" w:eastAsia="宋体" w:hAnsi="宋体" w:cs="宋体"/>
          <w:color w:val="4B4B4B"/>
          <w:sz w:val="24"/>
          <w:szCs w:val="24"/>
        </w:rPr>
      </w:pPr>
      <w:r>
        <w:rPr>
          <w:rFonts w:ascii="宋体" w:eastAsia="宋体" w:hAnsi="宋体" w:cs="宋体"/>
          <w:color w:val="4B4B4B"/>
          <w:sz w:val="24"/>
          <w:szCs w:val="24"/>
        </w:rPr>
        <w:t>创造有利环境。各地教育部门和学校要在党委和政府领导下，深入推动落实《中共中央</w:t>
      </w:r>
      <w:r>
        <w:rPr>
          <w:rFonts w:ascii="宋体" w:eastAsia="宋体" w:hAnsi="宋体" w:cs="宋体"/>
          <w:color w:val="4B4B4B"/>
          <w:sz w:val="24"/>
          <w:szCs w:val="24"/>
        </w:rPr>
        <w:t xml:space="preserve"> </w:t>
      </w:r>
      <w:r>
        <w:rPr>
          <w:rFonts w:ascii="宋体" w:eastAsia="宋体" w:hAnsi="宋体" w:cs="宋体"/>
          <w:color w:val="4B4B4B"/>
          <w:sz w:val="24"/>
          <w:szCs w:val="24"/>
        </w:rPr>
        <w:t>国务院关于全面深化新时代教师队伍建设改革的意见》，把党中央、国务院对教师的关心落到实处。拿出切实有效措施，健全师德建设长效机制，深化教师教育改革，完善教师管理制度，提高教师地位待遇，激发教师深化新时代教育教学改革的内生动力，为建设高素质专业化创新型教师队伍创造条件、完善机制、营造环境。</w:t>
      </w:r>
    </w:p>
    <w:p w:rsidR="008C0CA7" w:rsidRDefault="008C0CA7">
      <w:pPr>
        <w:spacing w:line="227" w:lineRule="exact"/>
        <w:rPr>
          <w:rFonts w:ascii="宋体" w:eastAsia="宋体" w:hAnsi="宋体" w:cs="宋体"/>
          <w:color w:val="4B4B4B"/>
          <w:sz w:val="24"/>
          <w:szCs w:val="24"/>
        </w:rPr>
      </w:pPr>
    </w:p>
    <w:p w:rsidR="008C0CA7" w:rsidRDefault="005061A5">
      <w:pPr>
        <w:spacing w:line="354" w:lineRule="exact"/>
        <w:ind w:left="360" w:right="366" w:firstLine="480"/>
        <w:rPr>
          <w:rFonts w:ascii="宋体" w:eastAsia="宋体" w:hAnsi="宋体" w:cs="宋体"/>
          <w:color w:val="4B4B4B"/>
          <w:sz w:val="24"/>
          <w:szCs w:val="24"/>
        </w:rPr>
      </w:pPr>
      <w:r>
        <w:rPr>
          <w:rFonts w:ascii="宋体" w:eastAsia="宋体" w:hAnsi="宋体" w:cs="宋体"/>
          <w:color w:val="4B4B4B"/>
          <w:sz w:val="24"/>
          <w:szCs w:val="24"/>
        </w:rPr>
        <w:t>各地教育部门和部属各高等学校、部省合建各高等学校学习贯彻习近平总书记教师节重要寄语精神的有关情况，请及时报告我部。</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1"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教育部</w:t>
      </w:r>
    </w:p>
    <w:p w:rsidR="008C0CA7" w:rsidRDefault="008C0CA7">
      <w:pPr>
        <w:spacing w:line="194" w:lineRule="exact"/>
        <w:rPr>
          <w:sz w:val="20"/>
          <w:szCs w:val="20"/>
        </w:rPr>
      </w:pPr>
    </w:p>
    <w:p w:rsidR="008C0CA7" w:rsidRDefault="005061A5">
      <w:pPr>
        <w:spacing w:line="274" w:lineRule="exact"/>
        <w:ind w:right="366"/>
        <w:jc w:val="right"/>
        <w:rPr>
          <w:sz w:val="20"/>
          <w:szCs w:val="20"/>
        </w:rPr>
      </w:pPr>
      <w:r>
        <w:rPr>
          <w:rFonts w:ascii="宋体" w:eastAsia="宋体" w:hAnsi="宋体" w:cs="宋体"/>
          <w:color w:val="4B4B4B"/>
          <w:sz w:val="24"/>
          <w:szCs w:val="24"/>
        </w:rPr>
        <w:t xml:space="preserve">2020 </w:t>
      </w:r>
      <w:r>
        <w:rPr>
          <w:rFonts w:ascii="宋体" w:eastAsia="宋体" w:hAnsi="宋体" w:cs="宋体"/>
          <w:color w:val="4B4B4B"/>
          <w:sz w:val="24"/>
          <w:szCs w:val="24"/>
        </w:rPr>
        <w:t>年</w:t>
      </w:r>
      <w:r>
        <w:rPr>
          <w:rFonts w:ascii="宋体" w:eastAsia="宋体" w:hAnsi="宋体" w:cs="宋体"/>
          <w:color w:val="4B4B4B"/>
          <w:sz w:val="24"/>
          <w:szCs w:val="24"/>
        </w:rPr>
        <w:t xml:space="preserve"> 9 </w:t>
      </w:r>
      <w:r>
        <w:rPr>
          <w:rFonts w:ascii="宋体" w:eastAsia="宋体" w:hAnsi="宋体" w:cs="宋体"/>
          <w:color w:val="4B4B4B"/>
          <w:sz w:val="24"/>
          <w:szCs w:val="24"/>
        </w:rPr>
        <w:t>月</w:t>
      </w:r>
      <w:r>
        <w:rPr>
          <w:rFonts w:ascii="宋体" w:eastAsia="宋体" w:hAnsi="宋体" w:cs="宋体"/>
          <w:color w:val="4B4B4B"/>
          <w:sz w:val="24"/>
          <w:szCs w:val="24"/>
        </w:rPr>
        <w:t xml:space="preserve"> 11 </w:t>
      </w:r>
      <w:r>
        <w:rPr>
          <w:rFonts w:ascii="宋体" w:eastAsia="宋体" w:hAnsi="宋体" w:cs="宋体"/>
          <w:color w:val="4B4B4B"/>
          <w:sz w:val="24"/>
          <w:szCs w:val="24"/>
        </w:rPr>
        <w:t>日</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69" w:lineRule="exact"/>
        <w:rPr>
          <w:sz w:val="20"/>
          <w:szCs w:val="20"/>
        </w:rPr>
      </w:pPr>
    </w:p>
    <w:p w:rsidR="008C0CA7" w:rsidRDefault="005061A5">
      <w:pPr>
        <w:ind w:right="-13"/>
        <w:jc w:val="center"/>
        <w:rPr>
          <w:sz w:val="20"/>
          <w:szCs w:val="20"/>
        </w:rPr>
      </w:pPr>
      <w:r>
        <w:rPr>
          <w:rFonts w:eastAsia="Times New Roman"/>
          <w:sz w:val="24"/>
          <w:szCs w:val="24"/>
        </w:rPr>
        <w:t>468</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34" w:lineRule="exact"/>
        <w:rPr>
          <w:sz w:val="20"/>
          <w:szCs w:val="20"/>
        </w:rPr>
      </w:pPr>
      <w:bookmarkStart w:id="476" w:name="page477"/>
      <w:bookmarkEnd w:id="476"/>
    </w:p>
    <w:p w:rsidR="008C0CA7" w:rsidRDefault="005061A5">
      <w:pPr>
        <w:spacing w:line="320" w:lineRule="exact"/>
        <w:ind w:left="360"/>
        <w:rPr>
          <w:sz w:val="20"/>
          <w:szCs w:val="20"/>
        </w:rPr>
      </w:pPr>
      <w:r>
        <w:rPr>
          <w:rFonts w:ascii="宋体" w:eastAsia="宋体" w:hAnsi="宋体" w:cs="宋体"/>
          <w:b/>
          <w:bCs/>
          <w:color w:val="222222"/>
          <w:sz w:val="28"/>
          <w:szCs w:val="28"/>
        </w:rPr>
        <w:t>附：</w:t>
      </w:r>
    </w:p>
    <w:p w:rsidR="008C0CA7" w:rsidRDefault="008C0CA7">
      <w:pPr>
        <w:spacing w:line="316" w:lineRule="exact"/>
        <w:rPr>
          <w:sz w:val="20"/>
          <w:szCs w:val="20"/>
        </w:rPr>
      </w:pPr>
    </w:p>
    <w:p w:rsidR="008C0CA7" w:rsidRDefault="005061A5">
      <w:pPr>
        <w:spacing w:line="308" w:lineRule="exact"/>
        <w:ind w:right="6"/>
        <w:jc w:val="center"/>
        <w:rPr>
          <w:sz w:val="20"/>
          <w:szCs w:val="20"/>
        </w:rPr>
      </w:pPr>
      <w:r>
        <w:rPr>
          <w:rFonts w:ascii="宋体" w:eastAsia="宋体" w:hAnsi="宋体" w:cs="宋体"/>
          <w:b/>
          <w:bCs/>
          <w:color w:val="222222"/>
          <w:sz w:val="27"/>
          <w:szCs w:val="27"/>
        </w:rPr>
        <w:t>习近平总书记在第</w:t>
      </w:r>
      <w:r>
        <w:rPr>
          <w:rFonts w:ascii="宋体" w:eastAsia="宋体" w:hAnsi="宋体" w:cs="宋体"/>
          <w:b/>
          <w:bCs/>
          <w:color w:val="222222"/>
          <w:sz w:val="27"/>
          <w:szCs w:val="27"/>
        </w:rPr>
        <w:t xml:space="preserve"> 36 </w:t>
      </w:r>
      <w:r>
        <w:rPr>
          <w:rFonts w:ascii="宋体" w:eastAsia="宋体" w:hAnsi="宋体" w:cs="宋体"/>
          <w:b/>
          <w:bCs/>
          <w:color w:val="222222"/>
          <w:sz w:val="27"/>
          <w:szCs w:val="27"/>
        </w:rPr>
        <w:t>个教师节向全国广大教师和教育工作者提出的</w:t>
      </w:r>
    </w:p>
    <w:p w:rsidR="008C0CA7" w:rsidRDefault="008C0CA7">
      <w:pPr>
        <w:spacing w:line="305" w:lineRule="exact"/>
        <w:rPr>
          <w:sz w:val="20"/>
          <w:szCs w:val="20"/>
        </w:rPr>
      </w:pPr>
    </w:p>
    <w:p w:rsidR="008C0CA7" w:rsidRDefault="005061A5">
      <w:pPr>
        <w:spacing w:line="320" w:lineRule="exact"/>
        <w:ind w:right="6"/>
        <w:jc w:val="center"/>
        <w:rPr>
          <w:sz w:val="20"/>
          <w:szCs w:val="20"/>
        </w:rPr>
      </w:pPr>
      <w:r>
        <w:rPr>
          <w:rFonts w:ascii="宋体" w:eastAsia="宋体" w:hAnsi="宋体" w:cs="宋体"/>
          <w:b/>
          <w:bCs/>
          <w:color w:val="222222"/>
          <w:sz w:val="28"/>
          <w:szCs w:val="28"/>
        </w:rPr>
        <w:t>寄语</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color w:val="222222"/>
          <w:sz w:val="24"/>
          <w:szCs w:val="24"/>
        </w:rPr>
        <w:t>希望广大教师不忘立德树人初心，牢记为党育人、为国育才使命，积极探索新时代教育教学方法，不断提升教书育人本领，为培养德智体美劳全面发展的社会主义建设者和接班人作出新的更大贡献。</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98" w:lineRule="exact"/>
        <w:rPr>
          <w:sz w:val="20"/>
          <w:szCs w:val="20"/>
        </w:rPr>
      </w:pPr>
    </w:p>
    <w:p w:rsidR="008C0CA7" w:rsidRDefault="005061A5">
      <w:pPr>
        <w:spacing w:line="354" w:lineRule="exact"/>
        <w:ind w:left="360" w:right="366" w:firstLine="480"/>
        <w:jc w:val="both"/>
        <w:rPr>
          <w:sz w:val="20"/>
          <w:szCs w:val="20"/>
        </w:rPr>
      </w:pPr>
      <w:r>
        <w:rPr>
          <w:rFonts w:ascii="宋体" w:eastAsia="宋体" w:hAnsi="宋体" w:cs="宋体"/>
          <w:color w:val="222222"/>
          <w:sz w:val="24"/>
          <w:szCs w:val="24"/>
        </w:rPr>
        <w:t xml:space="preserve">——2020 </w:t>
      </w:r>
      <w:r>
        <w:rPr>
          <w:rFonts w:ascii="宋体" w:eastAsia="宋体" w:hAnsi="宋体" w:cs="宋体"/>
          <w:color w:val="222222"/>
          <w:sz w:val="24"/>
          <w:szCs w:val="24"/>
        </w:rPr>
        <w:t>年</w:t>
      </w:r>
      <w:r>
        <w:rPr>
          <w:rFonts w:ascii="宋体" w:eastAsia="宋体" w:hAnsi="宋体" w:cs="宋体"/>
          <w:color w:val="222222"/>
          <w:sz w:val="24"/>
          <w:szCs w:val="24"/>
        </w:rPr>
        <w:t xml:space="preserve"> 9 </w:t>
      </w:r>
      <w:r>
        <w:rPr>
          <w:rFonts w:ascii="宋体" w:eastAsia="宋体" w:hAnsi="宋体" w:cs="宋体"/>
          <w:color w:val="222222"/>
          <w:sz w:val="24"/>
          <w:szCs w:val="24"/>
        </w:rPr>
        <w:t>月</w:t>
      </w:r>
      <w:r>
        <w:rPr>
          <w:rFonts w:ascii="宋体" w:eastAsia="宋体" w:hAnsi="宋体" w:cs="宋体"/>
          <w:color w:val="222222"/>
          <w:sz w:val="24"/>
          <w:szCs w:val="24"/>
        </w:rPr>
        <w:t xml:space="preserve"> 9 </w:t>
      </w:r>
      <w:r>
        <w:rPr>
          <w:rFonts w:ascii="宋体" w:eastAsia="宋体" w:hAnsi="宋体" w:cs="宋体"/>
          <w:color w:val="222222"/>
          <w:sz w:val="24"/>
          <w:szCs w:val="24"/>
        </w:rPr>
        <w:t>日习近平向全国广大教师和教育工作者致以节日祝贺和诚挚慰问</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02" w:lineRule="exact"/>
        <w:rPr>
          <w:sz w:val="20"/>
          <w:szCs w:val="20"/>
        </w:rPr>
      </w:pPr>
    </w:p>
    <w:p w:rsidR="008C0CA7" w:rsidRDefault="005061A5">
      <w:pPr>
        <w:ind w:right="-13"/>
        <w:jc w:val="center"/>
        <w:rPr>
          <w:sz w:val="20"/>
          <w:szCs w:val="20"/>
        </w:rPr>
      </w:pPr>
      <w:r>
        <w:rPr>
          <w:rFonts w:eastAsia="Times New Roman"/>
          <w:sz w:val="24"/>
          <w:szCs w:val="24"/>
        </w:rPr>
        <w:t>469</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9" w:lineRule="exact"/>
        <w:rPr>
          <w:sz w:val="20"/>
          <w:szCs w:val="20"/>
        </w:rPr>
      </w:pPr>
      <w:bookmarkStart w:id="477" w:name="page478"/>
      <w:bookmarkEnd w:id="477"/>
    </w:p>
    <w:p w:rsidR="008C0CA7" w:rsidRDefault="005061A5">
      <w:pPr>
        <w:spacing w:line="354" w:lineRule="exact"/>
        <w:ind w:right="-153"/>
        <w:jc w:val="center"/>
        <w:rPr>
          <w:sz w:val="20"/>
          <w:szCs w:val="20"/>
        </w:rPr>
      </w:pPr>
      <w:r>
        <w:rPr>
          <w:rFonts w:ascii="宋体" w:eastAsia="宋体" w:hAnsi="宋体" w:cs="宋体"/>
          <w:b/>
          <w:bCs/>
          <w:color w:val="4B4B4B"/>
          <w:sz w:val="31"/>
          <w:szCs w:val="31"/>
        </w:rPr>
        <w:t>中共中央</w:t>
      </w:r>
      <w:r>
        <w:rPr>
          <w:rFonts w:ascii="宋体" w:eastAsia="宋体" w:hAnsi="宋体" w:cs="宋体"/>
          <w:b/>
          <w:bCs/>
          <w:color w:val="4B4B4B"/>
          <w:sz w:val="31"/>
          <w:szCs w:val="31"/>
        </w:rPr>
        <w:t xml:space="preserve"> </w:t>
      </w:r>
      <w:r>
        <w:rPr>
          <w:rFonts w:ascii="宋体" w:eastAsia="宋体" w:hAnsi="宋体" w:cs="宋体"/>
          <w:b/>
          <w:bCs/>
          <w:color w:val="4B4B4B"/>
          <w:sz w:val="31"/>
          <w:szCs w:val="31"/>
        </w:rPr>
        <w:t>国务院印发《深化新时代教育评价改革总体方案》</w:t>
      </w:r>
    </w:p>
    <w:p w:rsidR="008C0CA7" w:rsidRDefault="008C0CA7">
      <w:pPr>
        <w:spacing w:line="232" w:lineRule="exact"/>
        <w:rPr>
          <w:sz w:val="20"/>
          <w:szCs w:val="20"/>
        </w:rPr>
      </w:pPr>
    </w:p>
    <w:p w:rsidR="008C0CA7" w:rsidRDefault="005061A5">
      <w:pPr>
        <w:spacing w:line="274" w:lineRule="exact"/>
        <w:ind w:right="6"/>
        <w:jc w:val="center"/>
        <w:rPr>
          <w:sz w:val="20"/>
          <w:szCs w:val="20"/>
        </w:rPr>
      </w:pPr>
      <w:r>
        <w:rPr>
          <w:rFonts w:ascii="宋体" w:eastAsia="宋体" w:hAnsi="宋体" w:cs="宋体"/>
          <w:color w:val="4B4B4B"/>
          <w:sz w:val="24"/>
          <w:szCs w:val="24"/>
        </w:rPr>
        <w:t>2020.10</w:t>
      </w:r>
    </w:p>
    <w:p w:rsidR="008C0CA7" w:rsidRDefault="008C0CA7">
      <w:pPr>
        <w:spacing w:line="228" w:lineRule="exact"/>
        <w:rPr>
          <w:sz w:val="20"/>
          <w:szCs w:val="20"/>
        </w:rPr>
      </w:pPr>
    </w:p>
    <w:p w:rsidR="008C0CA7" w:rsidRDefault="005061A5">
      <w:pPr>
        <w:spacing w:line="423" w:lineRule="exact"/>
        <w:ind w:left="360" w:right="266" w:firstLine="480"/>
        <w:jc w:val="both"/>
        <w:rPr>
          <w:sz w:val="20"/>
          <w:szCs w:val="20"/>
        </w:rPr>
      </w:pPr>
      <w:r>
        <w:rPr>
          <w:rFonts w:ascii="宋体" w:eastAsia="宋体" w:hAnsi="宋体" w:cs="宋体"/>
          <w:sz w:val="24"/>
          <w:szCs w:val="24"/>
        </w:rPr>
        <w:t>教育评价事关教育发展方向，有什么样的评价指挥棒，就有什么样的办学导向。为深入贯彻落实习近平总书记关于教育的重要论述和全国教育大会精神，完善立德树人体制机制，扭转不科学的教育评价导向，坚决克服唯分数、唯升学、唯文凭、唯论文、唯帽子的顽瘴痼疾，提高教育治理能力和水平，加快推进教育现代化、建设教育强国、办好人民满意的教育，现制定如下方案。</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一、总体要求</w:t>
      </w:r>
    </w:p>
    <w:p w:rsidR="008C0CA7" w:rsidRDefault="008C0CA7">
      <w:pPr>
        <w:spacing w:line="228" w:lineRule="exact"/>
        <w:rPr>
          <w:sz w:val="20"/>
          <w:szCs w:val="20"/>
        </w:rPr>
      </w:pPr>
    </w:p>
    <w:p w:rsidR="008C0CA7" w:rsidRDefault="005061A5">
      <w:pPr>
        <w:spacing w:line="430" w:lineRule="exact"/>
        <w:ind w:left="360" w:right="366" w:firstLine="456"/>
        <w:jc w:val="both"/>
        <w:rPr>
          <w:sz w:val="20"/>
          <w:szCs w:val="20"/>
        </w:rPr>
      </w:pPr>
      <w:r>
        <w:rPr>
          <w:rFonts w:ascii="宋体" w:eastAsia="宋体" w:hAnsi="宋体" w:cs="宋体"/>
          <w:sz w:val="23"/>
          <w:szCs w:val="23"/>
        </w:rPr>
        <w:t>（一）指导思想。以习近平新时代中国特色社会主义思想为指导，全面贯彻党的十九大和十九届二中、三中、四中全会精神，全面贯彻党的教育方针，坚持社会主义办学方向，落实立德树人根本任务，遵循教育规律，系统推进教育评价改革，发展素质教育，引导全党全社会树立科学的教育发展观、人才成长观、选人用人观，推动构建服务全民终身学习的教育体系，努力培养担当民族复兴大任的时代新人，培养德智体美劳全面发展的社会主义建设者和接班人。</w:t>
      </w:r>
    </w:p>
    <w:p w:rsidR="008C0CA7" w:rsidRDefault="008C0CA7">
      <w:pPr>
        <w:spacing w:line="230" w:lineRule="exact"/>
        <w:rPr>
          <w:sz w:val="20"/>
          <w:szCs w:val="20"/>
        </w:rPr>
      </w:pPr>
    </w:p>
    <w:p w:rsidR="008C0CA7" w:rsidRDefault="005061A5">
      <w:pPr>
        <w:spacing w:line="443" w:lineRule="exact"/>
        <w:ind w:left="360" w:right="366" w:firstLine="466"/>
        <w:jc w:val="both"/>
        <w:rPr>
          <w:sz w:val="20"/>
          <w:szCs w:val="20"/>
        </w:rPr>
      </w:pPr>
      <w:r>
        <w:rPr>
          <w:rFonts w:ascii="宋体" w:eastAsia="宋体" w:hAnsi="宋体" w:cs="宋体"/>
          <w:sz w:val="24"/>
          <w:szCs w:val="24"/>
        </w:rPr>
        <w:t>（二）主要原则。坚持立德树人，牢记为党育人、为国育才使命，充分发挥教育评价的指挥棒作用，引导确立科学的</w:t>
      </w:r>
      <w:r>
        <w:rPr>
          <w:rFonts w:ascii="宋体" w:eastAsia="宋体" w:hAnsi="宋体" w:cs="宋体"/>
          <w:sz w:val="24"/>
          <w:szCs w:val="24"/>
        </w:rPr>
        <w:t>育人目标，确保教育正确发展方向。坚持问题导向，从党中央关心、群众关切、社会关注的问题入手，破立并举，推进教育评价关键领域改革取得实质性突破。坚持科学有效，改进结果评价，强化过程评价，探索增值评价，健全综合评价，充分利用信息技术，提高教育评价的科学性、专业性、客观性。坚持统筹兼顾，针对不同主体和不同学段、不同类型教育特点，分类设计、稳步推进，增强改革的系统性、整体性、协同性。坚持中国特色，扎根中国、融通中外，立足时代、面向未来，坚定不移走中国特色社会主义教育发展道路。</w:t>
      </w:r>
    </w:p>
    <w:p w:rsidR="008C0CA7" w:rsidRDefault="008C0CA7">
      <w:pPr>
        <w:spacing w:line="229"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（三）改革目标。经过</w:t>
      </w:r>
      <w:r>
        <w:rPr>
          <w:rFonts w:ascii="宋体" w:eastAsia="宋体" w:hAnsi="宋体" w:cs="宋体"/>
          <w:sz w:val="24"/>
          <w:szCs w:val="24"/>
        </w:rPr>
        <w:t xml:space="preserve"> 5 </w:t>
      </w:r>
      <w:r>
        <w:rPr>
          <w:rFonts w:ascii="宋体" w:eastAsia="宋体" w:hAnsi="宋体" w:cs="宋体"/>
          <w:sz w:val="24"/>
          <w:szCs w:val="24"/>
        </w:rPr>
        <w:t>至</w:t>
      </w:r>
      <w:r>
        <w:rPr>
          <w:rFonts w:ascii="宋体" w:eastAsia="宋体" w:hAnsi="宋体" w:cs="宋体"/>
          <w:sz w:val="24"/>
          <w:szCs w:val="24"/>
        </w:rPr>
        <w:t xml:space="preserve"> 10 </w:t>
      </w:r>
      <w:r>
        <w:rPr>
          <w:rFonts w:ascii="宋体" w:eastAsia="宋体" w:hAnsi="宋体" w:cs="宋体"/>
          <w:sz w:val="24"/>
          <w:szCs w:val="24"/>
        </w:rPr>
        <w:t>年</w:t>
      </w:r>
      <w:r>
        <w:rPr>
          <w:rFonts w:ascii="宋体" w:eastAsia="宋体" w:hAnsi="宋体" w:cs="宋体"/>
          <w:sz w:val="24"/>
          <w:szCs w:val="24"/>
        </w:rPr>
        <w:t>努力，各级党委和政府科学履行职责水平明显提高，各级各类学校立德树人落实机制更加完善，引导教师潜心育人的评价制度更加健全，促进学生全面发展的评价办法更加多元，社会选人用人方式更加科学。到</w:t>
      </w:r>
      <w:r>
        <w:rPr>
          <w:rFonts w:ascii="宋体" w:eastAsia="宋体" w:hAnsi="宋体" w:cs="宋体"/>
          <w:sz w:val="24"/>
          <w:szCs w:val="24"/>
        </w:rPr>
        <w:t xml:space="preserve"> 2035 </w:t>
      </w:r>
      <w:r>
        <w:rPr>
          <w:rFonts w:ascii="宋体" w:eastAsia="宋体" w:hAnsi="宋体" w:cs="宋体"/>
          <w:sz w:val="24"/>
          <w:szCs w:val="24"/>
        </w:rPr>
        <w:t>年，基本形成富有时代特征、彰显中国特色、体现世界水平的教育评价体系。</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二、重点任务</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77" w:lineRule="exact"/>
        <w:rPr>
          <w:sz w:val="20"/>
          <w:szCs w:val="20"/>
        </w:rPr>
      </w:pPr>
    </w:p>
    <w:p w:rsidR="008C0CA7" w:rsidRDefault="005061A5">
      <w:pPr>
        <w:ind w:right="-13"/>
        <w:jc w:val="center"/>
        <w:rPr>
          <w:sz w:val="20"/>
          <w:szCs w:val="20"/>
        </w:rPr>
      </w:pPr>
      <w:r>
        <w:rPr>
          <w:rFonts w:eastAsia="Times New Roman"/>
          <w:sz w:val="24"/>
          <w:szCs w:val="24"/>
        </w:rPr>
        <w:t>470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80" w:lineRule="exact"/>
        <w:rPr>
          <w:sz w:val="20"/>
          <w:szCs w:val="20"/>
        </w:rPr>
      </w:pPr>
      <w:bookmarkStart w:id="478" w:name="page479"/>
      <w:bookmarkEnd w:id="478"/>
    </w:p>
    <w:p w:rsidR="008C0CA7" w:rsidRDefault="005061A5">
      <w:pPr>
        <w:spacing w:line="274" w:lineRule="exact"/>
        <w:ind w:left="840"/>
        <w:rPr>
          <w:sz w:val="20"/>
          <w:szCs w:val="20"/>
        </w:rPr>
      </w:pPr>
      <w:r>
        <w:rPr>
          <w:rFonts w:ascii="宋体" w:eastAsia="宋体" w:hAnsi="宋体" w:cs="宋体"/>
          <w:sz w:val="24"/>
          <w:szCs w:val="24"/>
        </w:rPr>
        <w:t>（一）改革党委和政府教育工作评价，推进科学履行职责</w:t>
      </w:r>
    </w:p>
    <w:p w:rsidR="008C0CA7" w:rsidRDefault="008C0CA7">
      <w:pPr>
        <w:spacing w:line="228" w:lineRule="exact"/>
        <w:rPr>
          <w:sz w:val="20"/>
          <w:szCs w:val="20"/>
        </w:rPr>
      </w:pPr>
    </w:p>
    <w:p w:rsidR="008C0CA7" w:rsidRDefault="005061A5">
      <w:pPr>
        <w:spacing w:line="435" w:lineRule="exact"/>
        <w:ind w:left="360" w:right="246" w:firstLine="480"/>
        <w:jc w:val="both"/>
        <w:rPr>
          <w:sz w:val="20"/>
          <w:szCs w:val="20"/>
        </w:rPr>
      </w:pPr>
      <w:r>
        <w:rPr>
          <w:rFonts w:ascii="宋体" w:eastAsia="宋体" w:hAnsi="宋体" w:cs="宋体"/>
          <w:sz w:val="24"/>
          <w:szCs w:val="24"/>
        </w:rPr>
        <w:t>1.</w:t>
      </w:r>
      <w:r>
        <w:rPr>
          <w:rFonts w:ascii="宋体" w:eastAsia="宋体" w:hAnsi="宋体" w:cs="宋体"/>
          <w:sz w:val="24"/>
          <w:szCs w:val="24"/>
        </w:rPr>
        <w:t>完善党对教育工作全面领导的体制机制。各级党委要认真落实领导责任，建立健全党委统一领导、党政齐抓共管、部门各负其责的教育领导体制，履行好把方向、管大局、作决策、保落实的职责，把思想政治工作作为学校各项工作的生命线紧紧抓在手上，贯穿学校教育管理全过程，牢固树立科学的教育发展理念，坚决克服短视行为、功利化倾向。各级党委和政府要完善定期研究教育工作机制，建立健全党政主要负责同志深入教育一线调研、为师生上思政课、联系学校和年终述职必述教育工作等制度。</w:t>
      </w:r>
    </w:p>
    <w:p w:rsidR="008C0CA7" w:rsidRDefault="008C0CA7">
      <w:pPr>
        <w:spacing w:line="234"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2.</w:t>
      </w:r>
      <w:r>
        <w:rPr>
          <w:rFonts w:ascii="宋体" w:eastAsia="宋体" w:hAnsi="宋体" w:cs="宋体"/>
          <w:sz w:val="24"/>
          <w:szCs w:val="24"/>
        </w:rPr>
        <w:t>完善政府履行教育职责评价。对省级政府主要考核全面贯彻党的</w:t>
      </w:r>
      <w:r>
        <w:rPr>
          <w:rFonts w:ascii="宋体" w:eastAsia="宋体" w:hAnsi="宋体" w:cs="宋体"/>
          <w:sz w:val="24"/>
          <w:szCs w:val="24"/>
        </w:rPr>
        <w:t>教育方针和党中央关于教育工作的决策部署、落实教育优先发展战略、解决人民群众普遍关心的教育突出问题等情况，既评估最终结果，也考核努力程度及进步发展。各地根据国家层面确立的评价内容和指标，结合实际进行细化，作为对下一级政府履行教育职责评价的依据。</w:t>
      </w:r>
    </w:p>
    <w:p w:rsidR="008C0CA7" w:rsidRDefault="008C0CA7">
      <w:pPr>
        <w:spacing w:line="230" w:lineRule="exact"/>
        <w:rPr>
          <w:sz w:val="20"/>
          <w:szCs w:val="20"/>
        </w:rPr>
      </w:pPr>
    </w:p>
    <w:p w:rsidR="008C0CA7" w:rsidRDefault="005061A5">
      <w:pPr>
        <w:spacing w:line="422" w:lineRule="exact"/>
        <w:ind w:left="360" w:right="246" w:firstLine="480"/>
        <w:jc w:val="both"/>
        <w:rPr>
          <w:sz w:val="20"/>
          <w:szCs w:val="20"/>
        </w:rPr>
      </w:pPr>
      <w:r>
        <w:rPr>
          <w:rFonts w:ascii="宋体" w:eastAsia="宋体" w:hAnsi="宋体" w:cs="宋体"/>
          <w:sz w:val="23"/>
          <w:szCs w:val="23"/>
        </w:rPr>
        <w:t>3.</w:t>
      </w:r>
      <w:r>
        <w:rPr>
          <w:rFonts w:ascii="宋体" w:eastAsia="宋体" w:hAnsi="宋体" w:cs="宋体"/>
          <w:sz w:val="23"/>
          <w:szCs w:val="23"/>
        </w:rPr>
        <w:t>坚决纠正片面追求升学率倾向。各级党委和政府要坚持正确政绩观，不得下达升学指标或以中高考升学率考核下一级党委和政府、教育部门、学校和教师，不得将升学率与学校工程项目、经费分配、评优评先等挂钩，不得通过任何形式以中高考成绩为标准奖励教师和学生，严禁公布、宣传、炒作中</w:t>
      </w:r>
      <w:r>
        <w:rPr>
          <w:rFonts w:ascii="宋体" w:eastAsia="宋体" w:hAnsi="宋体" w:cs="宋体"/>
          <w:sz w:val="23"/>
          <w:szCs w:val="23"/>
        </w:rPr>
        <w:t>高考</w:t>
      </w:r>
      <w:r>
        <w:rPr>
          <w:rFonts w:ascii="宋体" w:eastAsia="宋体" w:hAnsi="宋体" w:cs="宋体"/>
          <w:sz w:val="23"/>
          <w:szCs w:val="23"/>
        </w:rPr>
        <w:t>“</w:t>
      </w:r>
      <w:r>
        <w:rPr>
          <w:rFonts w:ascii="宋体" w:eastAsia="宋体" w:hAnsi="宋体" w:cs="宋体"/>
          <w:sz w:val="23"/>
          <w:szCs w:val="23"/>
        </w:rPr>
        <w:t>状元</w:t>
      </w:r>
      <w:r>
        <w:rPr>
          <w:rFonts w:ascii="宋体" w:eastAsia="宋体" w:hAnsi="宋体" w:cs="宋体"/>
          <w:sz w:val="23"/>
          <w:szCs w:val="23"/>
        </w:rPr>
        <w:t>”</w:t>
      </w:r>
      <w:r>
        <w:rPr>
          <w:rFonts w:ascii="宋体" w:eastAsia="宋体" w:hAnsi="宋体" w:cs="宋体"/>
          <w:sz w:val="23"/>
          <w:szCs w:val="23"/>
        </w:rPr>
        <w:t>和升学率。对教育生态问题突出、造成严重社会影响的，依规依法问责追责。</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（二）改革学校评价，推进落实立德树人根本任务</w:t>
      </w:r>
    </w:p>
    <w:p w:rsidR="008C0CA7" w:rsidRDefault="008C0CA7">
      <w:pPr>
        <w:spacing w:line="228"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sz w:val="24"/>
          <w:szCs w:val="24"/>
        </w:rPr>
        <w:t>4.</w:t>
      </w:r>
      <w:r>
        <w:rPr>
          <w:rFonts w:ascii="宋体" w:eastAsia="宋体" w:hAnsi="宋体" w:cs="宋体"/>
          <w:sz w:val="24"/>
          <w:szCs w:val="24"/>
        </w:rPr>
        <w:t>坚持把立德树人成效作为根本标准。加快完善各级各类学校评价标准，将落实党的全面领导、坚持正确办学方向、加强和改进学校党的建设以及党建带团建队建、做好思想政治工作和意识形态工作、依法治校办学、维护安全稳定作为评价学校及其领导人员、管理人员的重要内容，健全学校内部质量保障制度，坚决克服重智育轻德育、重分数轻素质等片面办学行为，促进学生身心健康、全面发展。</w:t>
      </w:r>
    </w:p>
    <w:p w:rsidR="008C0CA7" w:rsidRDefault="008C0CA7">
      <w:pPr>
        <w:spacing w:line="228"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5.</w:t>
      </w:r>
      <w:r>
        <w:rPr>
          <w:rFonts w:ascii="宋体" w:eastAsia="宋体" w:hAnsi="宋体" w:cs="宋体"/>
          <w:sz w:val="24"/>
          <w:szCs w:val="24"/>
        </w:rPr>
        <w:t>完善幼儿园评价。重点评价幼儿园科学保教、规范办园、安全卫生、队伍建设、克服小学化倾向等情况。国家制定幼儿园保教质量评估指南，各省（自治区、直辖市）完善幼儿园质量评估标准，将各类幼儿园纳入质量评估范畴，定期向社会公布评估结果。</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4" w:lineRule="exact"/>
        <w:rPr>
          <w:sz w:val="20"/>
          <w:szCs w:val="20"/>
        </w:rPr>
      </w:pPr>
    </w:p>
    <w:p w:rsidR="008C0CA7" w:rsidRDefault="005061A5">
      <w:pPr>
        <w:ind w:right="-13"/>
        <w:jc w:val="center"/>
        <w:rPr>
          <w:sz w:val="20"/>
          <w:szCs w:val="20"/>
        </w:rPr>
      </w:pPr>
      <w:r>
        <w:rPr>
          <w:rFonts w:eastAsia="Times New Roman"/>
          <w:sz w:val="24"/>
          <w:szCs w:val="24"/>
        </w:rPr>
        <w:t>471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79" w:name="page480"/>
      <w:bookmarkEnd w:id="479"/>
    </w:p>
    <w:p w:rsidR="008C0CA7" w:rsidRDefault="005061A5">
      <w:pPr>
        <w:spacing w:line="435" w:lineRule="exact"/>
        <w:ind w:left="360" w:right="366" w:firstLine="480"/>
        <w:jc w:val="both"/>
        <w:rPr>
          <w:sz w:val="20"/>
          <w:szCs w:val="20"/>
        </w:rPr>
      </w:pPr>
      <w:r>
        <w:rPr>
          <w:rFonts w:ascii="宋体" w:eastAsia="宋体" w:hAnsi="宋体" w:cs="宋体"/>
          <w:sz w:val="24"/>
          <w:szCs w:val="24"/>
        </w:rPr>
        <w:t>6.</w:t>
      </w:r>
      <w:r>
        <w:rPr>
          <w:rFonts w:ascii="宋体" w:eastAsia="宋体" w:hAnsi="宋体" w:cs="宋体"/>
          <w:sz w:val="24"/>
          <w:szCs w:val="24"/>
        </w:rPr>
        <w:t>改进中小学校评价。义务教育学校重点评价促进学生全面发展、保障学生平等权益、引领教师专业发展、提升教育教学水平、营造和谐育人环境、建设现代学校制度以及学业负担、社会满意度等情况。国家制定义务教育学校办学质量评价标准，完善义务教育质量监测制度，加强监测结果运用，促进义务教育优质均衡发展。普通高中主要评价学生全面发展的培养情况。国家制定普通高中办学质量评价标准，突出实施学生综合素质评价、开展学生发展指导、优化教学资源配置、有序推进选课走班、规范招生办学行为等内容。</w:t>
      </w:r>
    </w:p>
    <w:p w:rsidR="008C0CA7" w:rsidRDefault="008C0CA7">
      <w:pPr>
        <w:spacing w:line="234" w:lineRule="exact"/>
        <w:rPr>
          <w:sz w:val="20"/>
          <w:szCs w:val="20"/>
        </w:rPr>
      </w:pPr>
    </w:p>
    <w:p w:rsidR="008C0CA7" w:rsidRDefault="005061A5">
      <w:pPr>
        <w:spacing w:line="440" w:lineRule="exact"/>
        <w:ind w:left="360" w:right="266" w:firstLine="480"/>
        <w:jc w:val="both"/>
        <w:rPr>
          <w:sz w:val="20"/>
          <w:szCs w:val="20"/>
        </w:rPr>
      </w:pPr>
      <w:r>
        <w:rPr>
          <w:rFonts w:ascii="宋体" w:eastAsia="宋体" w:hAnsi="宋体" w:cs="宋体"/>
          <w:sz w:val="24"/>
          <w:szCs w:val="24"/>
        </w:rPr>
        <w:t>7.</w:t>
      </w:r>
      <w:r>
        <w:rPr>
          <w:rFonts w:ascii="宋体" w:eastAsia="宋体" w:hAnsi="宋体" w:cs="宋体"/>
          <w:sz w:val="24"/>
          <w:szCs w:val="24"/>
        </w:rPr>
        <w:t>健全职业学校评价。重点评价职业学校（含</w:t>
      </w:r>
      <w:r>
        <w:rPr>
          <w:rFonts w:ascii="宋体" w:eastAsia="宋体" w:hAnsi="宋体" w:cs="宋体"/>
          <w:sz w:val="24"/>
          <w:szCs w:val="24"/>
        </w:rPr>
        <w:t>技工院校，下同）德技并修、产教融合、校企合作、育训结合、学生获取职业资格或职业技能等级证书、毕业生就业质量、</w:t>
      </w:r>
      <w:r>
        <w:rPr>
          <w:rFonts w:ascii="宋体" w:eastAsia="宋体" w:hAnsi="宋体" w:cs="宋体"/>
          <w:sz w:val="24"/>
          <w:szCs w:val="24"/>
        </w:rPr>
        <w:t>“</w:t>
      </w:r>
      <w:r>
        <w:rPr>
          <w:rFonts w:ascii="宋体" w:eastAsia="宋体" w:hAnsi="宋体" w:cs="宋体"/>
          <w:sz w:val="24"/>
          <w:szCs w:val="24"/>
        </w:rPr>
        <w:t>双师型</w:t>
      </w:r>
      <w:r>
        <w:rPr>
          <w:rFonts w:ascii="宋体" w:eastAsia="宋体" w:hAnsi="宋体" w:cs="宋体"/>
          <w:sz w:val="24"/>
          <w:szCs w:val="24"/>
        </w:rPr>
        <w:t>”</w:t>
      </w:r>
      <w:r>
        <w:rPr>
          <w:rFonts w:ascii="宋体" w:eastAsia="宋体" w:hAnsi="宋体" w:cs="宋体"/>
          <w:sz w:val="24"/>
          <w:szCs w:val="24"/>
        </w:rPr>
        <w:t>教师（含技工院校</w:t>
      </w:r>
      <w:r>
        <w:rPr>
          <w:rFonts w:ascii="宋体" w:eastAsia="宋体" w:hAnsi="宋体" w:cs="宋体"/>
          <w:sz w:val="24"/>
          <w:szCs w:val="24"/>
        </w:rPr>
        <w:t>“</w:t>
      </w:r>
      <w:r>
        <w:rPr>
          <w:rFonts w:ascii="宋体" w:eastAsia="宋体" w:hAnsi="宋体" w:cs="宋体"/>
          <w:sz w:val="24"/>
          <w:szCs w:val="24"/>
        </w:rPr>
        <w:t>一体化</w:t>
      </w:r>
      <w:r>
        <w:rPr>
          <w:rFonts w:ascii="宋体" w:eastAsia="宋体" w:hAnsi="宋体" w:cs="宋体"/>
          <w:sz w:val="24"/>
          <w:szCs w:val="24"/>
        </w:rPr>
        <w:t>”</w:t>
      </w:r>
      <w:r>
        <w:rPr>
          <w:rFonts w:ascii="宋体" w:eastAsia="宋体" w:hAnsi="宋体" w:cs="宋体"/>
          <w:sz w:val="24"/>
          <w:szCs w:val="24"/>
        </w:rPr>
        <w:t>教师，下同）队伍建设等情况，扩大行业企业参与评价，引导培养高素质劳动者和技术技能人才。深化职普融通，探索具有中国特色的高层次学徒制，完善与职业教育发展相适应的学位授予标准和评价机制。加大职业培训、服务区域和行业的评价权重，将承担职业培训情况作为核定职业学校教师绩效工资总量的重要依据，推动健全终身职业技能培训制度。</w:t>
      </w:r>
    </w:p>
    <w:p w:rsidR="008C0CA7" w:rsidRDefault="008C0CA7">
      <w:pPr>
        <w:spacing w:line="231" w:lineRule="exact"/>
        <w:rPr>
          <w:sz w:val="20"/>
          <w:szCs w:val="20"/>
        </w:rPr>
      </w:pPr>
    </w:p>
    <w:p w:rsidR="008C0CA7" w:rsidRDefault="005061A5">
      <w:pPr>
        <w:spacing w:line="451" w:lineRule="exact"/>
        <w:ind w:left="360" w:right="246" w:firstLine="480"/>
        <w:rPr>
          <w:sz w:val="20"/>
          <w:szCs w:val="20"/>
        </w:rPr>
      </w:pPr>
      <w:r>
        <w:rPr>
          <w:rFonts w:ascii="宋体" w:eastAsia="宋体" w:hAnsi="宋体" w:cs="宋体"/>
          <w:sz w:val="23"/>
          <w:szCs w:val="23"/>
        </w:rPr>
        <w:t>8.</w:t>
      </w:r>
      <w:r>
        <w:rPr>
          <w:rFonts w:ascii="宋体" w:eastAsia="宋体" w:hAnsi="宋体" w:cs="宋体"/>
          <w:sz w:val="23"/>
          <w:szCs w:val="23"/>
        </w:rPr>
        <w:t>改进高等学校评价。推进高校分类评价，引导不同类</w:t>
      </w:r>
      <w:r>
        <w:rPr>
          <w:rFonts w:ascii="宋体" w:eastAsia="宋体" w:hAnsi="宋体" w:cs="宋体"/>
          <w:sz w:val="23"/>
          <w:szCs w:val="23"/>
        </w:rPr>
        <w:t>型高校科学定位，办出特色和水平。改进本科教育教学评估，突出思想政治教育、教授为本科生上课、生师比、生均课程门数、优势特色专业、学位论文（毕业设计）指导、学生管理与服务、学生参加社会实践、毕业生发展、用人单位满意度等。改进学科评估，强化人才培养中心地位，淡化论文收录数、引用率、奖项数等数量指标，突出学科特色、质量和贡献，纠正片面以学术头衔评价学术水平的做法，教师成果严格按署名单位认定、不随人走。探索建立应用型本科评价标准，突出培养相应专业能力和实践应用能力。制定</w:t>
      </w:r>
      <w:r>
        <w:rPr>
          <w:rFonts w:ascii="宋体" w:eastAsia="宋体" w:hAnsi="宋体" w:cs="宋体"/>
          <w:sz w:val="23"/>
          <w:szCs w:val="23"/>
        </w:rPr>
        <w:t>“</w:t>
      </w:r>
      <w:r>
        <w:rPr>
          <w:rFonts w:ascii="宋体" w:eastAsia="宋体" w:hAnsi="宋体" w:cs="宋体"/>
          <w:sz w:val="23"/>
          <w:szCs w:val="23"/>
        </w:rPr>
        <w:t>双一流</w:t>
      </w:r>
      <w:r>
        <w:rPr>
          <w:rFonts w:ascii="宋体" w:eastAsia="宋体" w:hAnsi="宋体" w:cs="宋体"/>
          <w:sz w:val="23"/>
          <w:szCs w:val="23"/>
        </w:rPr>
        <w:t>”</w:t>
      </w:r>
      <w:r>
        <w:rPr>
          <w:rFonts w:ascii="宋体" w:eastAsia="宋体" w:hAnsi="宋体" w:cs="宋体"/>
          <w:sz w:val="23"/>
          <w:szCs w:val="23"/>
        </w:rPr>
        <w:t>建设成效评价办法，突出培养一流人才、产</w:t>
      </w:r>
      <w:r>
        <w:rPr>
          <w:rFonts w:ascii="宋体" w:eastAsia="宋体" w:hAnsi="宋体" w:cs="宋体"/>
          <w:sz w:val="23"/>
          <w:szCs w:val="23"/>
        </w:rPr>
        <w:t>出一流成果、主动服务国家需求，引导高校争创世界一流。改进师范院校评价，把办好师范教育作为第一职责，将培养合格教师作为主要考核指标。改进高校经费使用绩效评价，引导高校加大对教育教学、基础研究的支持力度。改进高校国际交流合作评价，促进提升校际交流、来华留学、合作办学、海外人才引进等工作质量。探索开展高校服务全民终身学习情况评价，促进学习型社会建设。</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（三）改革教师评价，推进践行教书育人使命</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472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80" w:name="page481"/>
      <w:bookmarkEnd w:id="480"/>
    </w:p>
    <w:p w:rsidR="008C0CA7" w:rsidRDefault="005061A5">
      <w:pPr>
        <w:spacing w:line="431" w:lineRule="exact"/>
        <w:ind w:left="360" w:right="366" w:firstLine="480"/>
        <w:jc w:val="both"/>
        <w:rPr>
          <w:sz w:val="20"/>
          <w:szCs w:val="20"/>
        </w:rPr>
      </w:pPr>
      <w:r>
        <w:rPr>
          <w:rFonts w:ascii="宋体" w:eastAsia="宋体" w:hAnsi="宋体" w:cs="宋体"/>
          <w:sz w:val="24"/>
          <w:szCs w:val="24"/>
        </w:rPr>
        <w:t>9.</w:t>
      </w:r>
      <w:r>
        <w:rPr>
          <w:rFonts w:ascii="宋体" w:eastAsia="宋体" w:hAnsi="宋体" w:cs="宋体"/>
          <w:sz w:val="24"/>
          <w:szCs w:val="24"/>
        </w:rPr>
        <w:t>坚持把师德师风作为第一标准。坚决克服重科研轻教学、重教书轻育人等现象，把师德表现作为教师资格定期注册、业绩考核、职称评聘、评优奖励首要要求，强化教师思想政治素质考察，推动师德师风建设常态化、长效化。健全教师荣誉制度，发挥典型示范引领作用。全面落实新时代幼儿园、中小学、高校教师职业行为准则，建立师德失范行为通报警示制度。对出现严重师德师风问题的教师，探索实施教育全行业禁入制度。</w:t>
      </w:r>
    </w:p>
    <w:p w:rsidR="008C0CA7" w:rsidRDefault="008C0CA7">
      <w:pPr>
        <w:spacing w:line="228" w:lineRule="exact"/>
        <w:rPr>
          <w:sz w:val="20"/>
          <w:szCs w:val="20"/>
        </w:rPr>
      </w:pPr>
    </w:p>
    <w:p w:rsidR="008C0CA7" w:rsidRDefault="005061A5">
      <w:pPr>
        <w:spacing w:line="453" w:lineRule="exact"/>
        <w:ind w:left="360" w:right="246" w:firstLine="480"/>
        <w:rPr>
          <w:sz w:val="20"/>
          <w:szCs w:val="20"/>
        </w:rPr>
      </w:pPr>
      <w:r>
        <w:rPr>
          <w:rFonts w:ascii="宋体" w:eastAsia="宋体" w:hAnsi="宋体" w:cs="宋体"/>
          <w:sz w:val="24"/>
          <w:szCs w:val="24"/>
        </w:rPr>
        <w:t>10.</w:t>
      </w:r>
      <w:r>
        <w:rPr>
          <w:rFonts w:ascii="宋体" w:eastAsia="宋体" w:hAnsi="宋体" w:cs="宋体"/>
          <w:sz w:val="24"/>
          <w:szCs w:val="24"/>
        </w:rPr>
        <w:t>突出教育教学实绩。把认真履行教育教学职责作为评价教师的基本要求，引导教师上好每一节课、关爱每一个学生。幼儿园教师评价突出</w:t>
      </w:r>
      <w:r>
        <w:rPr>
          <w:rFonts w:ascii="宋体" w:eastAsia="宋体" w:hAnsi="宋体" w:cs="宋体"/>
          <w:sz w:val="24"/>
          <w:szCs w:val="24"/>
        </w:rPr>
        <w:t>保教实践，把以游戏为基本活动促进儿童主动学习和全面发展的能力作为关键指标，纳入学前教育专业人才培养标准、幼儿教师职后培训重要内容。探索建立中小学教师教学述评制度，任课教师每学期须对每个学生进行学业述评，述评情况纳入教师考核内容。完善中小学教师绩效考核办法，绩效工资分配向班主任倾斜，向教学一线和教育教学效果突出的教师倾斜。健全</w:t>
      </w:r>
      <w:r>
        <w:rPr>
          <w:rFonts w:ascii="宋体" w:eastAsia="宋体" w:hAnsi="宋体" w:cs="宋体"/>
          <w:sz w:val="24"/>
          <w:szCs w:val="24"/>
        </w:rPr>
        <w:t>“</w:t>
      </w:r>
      <w:r>
        <w:rPr>
          <w:rFonts w:ascii="宋体" w:eastAsia="宋体" w:hAnsi="宋体" w:cs="宋体"/>
          <w:sz w:val="24"/>
          <w:szCs w:val="24"/>
        </w:rPr>
        <w:t>双师型</w:t>
      </w:r>
      <w:r>
        <w:rPr>
          <w:rFonts w:ascii="宋体" w:eastAsia="宋体" w:hAnsi="宋体" w:cs="宋体"/>
          <w:sz w:val="24"/>
          <w:szCs w:val="24"/>
        </w:rPr>
        <w:t>”</w:t>
      </w:r>
      <w:r>
        <w:rPr>
          <w:rFonts w:ascii="宋体" w:eastAsia="宋体" w:hAnsi="宋体" w:cs="宋体"/>
          <w:sz w:val="24"/>
          <w:szCs w:val="24"/>
        </w:rPr>
        <w:t>教师认定、聘用、考核等评价标准，突出实践技能水平和专业教学能力。规范高校教师聘用和职称评聘条件设置，不得将国（境）外学习经历作为限制性条件。把参与教研活动，编写教材、案例，指导</w:t>
      </w:r>
      <w:r>
        <w:rPr>
          <w:rFonts w:ascii="宋体" w:eastAsia="宋体" w:hAnsi="宋体" w:cs="宋体"/>
          <w:sz w:val="24"/>
          <w:szCs w:val="24"/>
        </w:rPr>
        <w:t>学生毕业设计、就业、创新创业、社会实践、社团活动、竞赛展演等计入工作量。落实教授上课制度，高校应明确教授承担本（专）科生教学最低课时要求，确保教学质量，对未达到要求的给予年度或聘期考核不合格处理。支持建设高质量教学研究类学术期刊，鼓励高校学报向教学研究倾斜。完善教材质量监控和评价机制，实施教材建设国家奖励制度，每四年评选一次，对作出突出贡献的教师按规定进行表彰奖励。完善国家教学成果奖评选制度，优化获奖种类和入选名额分配。</w:t>
      </w:r>
    </w:p>
    <w:p w:rsidR="008C0CA7" w:rsidRDefault="008C0CA7">
      <w:pPr>
        <w:spacing w:line="243"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sz w:val="24"/>
          <w:szCs w:val="24"/>
        </w:rPr>
        <w:t>11.</w:t>
      </w:r>
      <w:r>
        <w:rPr>
          <w:rFonts w:ascii="宋体" w:eastAsia="宋体" w:hAnsi="宋体" w:cs="宋体"/>
          <w:sz w:val="24"/>
          <w:szCs w:val="24"/>
        </w:rPr>
        <w:t>强化一线学生工作。各级各类学校要明确领导干部和教师参与学生工作的具体要求。落实</w:t>
      </w:r>
      <w:r>
        <w:rPr>
          <w:rFonts w:ascii="宋体" w:eastAsia="宋体" w:hAnsi="宋体" w:cs="宋体"/>
          <w:sz w:val="24"/>
          <w:szCs w:val="24"/>
        </w:rPr>
        <w:t>中小学教师家访制度，将家校联系情况纳入教师考核。高校领导班子成员年度述职要把上思政课、联系学生情况作为重要内容。完善学校党政管理干部选拔任用机制，原则上应有思政课教师、辅导员或班主任等学生工作经历。高校青年教师晋升高一级职称，至少须有一年担任辅导员、班主任等学生工作经历。</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12.</w:t>
      </w:r>
      <w:r>
        <w:rPr>
          <w:rFonts w:ascii="宋体" w:eastAsia="宋体" w:hAnsi="宋体" w:cs="宋体"/>
          <w:sz w:val="24"/>
          <w:szCs w:val="24"/>
        </w:rPr>
        <w:t>改进高校教师科研评价。突出质量导向，重点评价学术贡献、社会贡献</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473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81" w:name="page482"/>
      <w:bookmarkEnd w:id="481"/>
    </w:p>
    <w:p w:rsidR="008C0CA7" w:rsidRDefault="005061A5">
      <w:pPr>
        <w:spacing w:line="431" w:lineRule="exact"/>
        <w:ind w:left="360" w:right="366"/>
        <w:jc w:val="both"/>
        <w:rPr>
          <w:sz w:val="20"/>
          <w:szCs w:val="20"/>
        </w:rPr>
      </w:pPr>
      <w:r>
        <w:rPr>
          <w:rFonts w:ascii="宋体" w:eastAsia="宋体" w:hAnsi="宋体" w:cs="宋体"/>
          <w:sz w:val="24"/>
          <w:szCs w:val="24"/>
        </w:rPr>
        <w:t>以及支撑人才培养情况，不得将论文数、项目数、课题经费等科研量化指标与</w:t>
      </w:r>
      <w:r>
        <w:rPr>
          <w:rFonts w:ascii="宋体" w:eastAsia="宋体" w:hAnsi="宋体" w:cs="宋体"/>
          <w:sz w:val="24"/>
          <w:szCs w:val="24"/>
        </w:rPr>
        <w:t>绩效工资分配、奖励挂钩。根据不同学科、不同岗位特点，坚持分类评价，推行代表性成果评价，探索长周期评价，完善同行专家评议机制，注重个人评价与团队评价相结合。探索国防科技等特殊领域教师科研专门评价办法。对取得重大理论创新成果、前沿技术突破、解决重大工程技术难题、在经济社会事业发展中作出重大贡献的，申报高级职称时论文可不作限制性要求。</w:t>
      </w:r>
    </w:p>
    <w:p w:rsidR="008C0CA7" w:rsidRDefault="008C0CA7">
      <w:pPr>
        <w:spacing w:line="228" w:lineRule="exact"/>
        <w:rPr>
          <w:sz w:val="20"/>
          <w:szCs w:val="20"/>
        </w:rPr>
      </w:pPr>
    </w:p>
    <w:p w:rsidR="008C0CA7" w:rsidRDefault="005061A5">
      <w:pPr>
        <w:spacing w:line="431" w:lineRule="exact"/>
        <w:ind w:left="360" w:right="246" w:firstLine="480"/>
        <w:jc w:val="both"/>
        <w:rPr>
          <w:sz w:val="20"/>
          <w:szCs w:val="20"/>
        </w:rPr>
      </w:pPr>
      <w:r>
        <w:rPr>
          <w:rFonts w:ascii="宋体" w:eastAsia="宋体" w:hAnsi="宋体" w:cs="宋体"/>
          <w:sz w:val="24"/>
          <w:szCs w:val="24"/>
        </w:rPr>
        <w:t>13.</w:t>
      </w:r>
      <w:r>
        <w:rPr>
          <w:rFonts w:ascii="宋体" w:eastAsia="宋体" w:hAnsi="宋体" w:cs="宋体"/>
          <w:sz w:val="24"/>
          <w:szCs w:val="24"/>
        </w:rPr>
        <w:t>推进人才称号回归学术性、荣誉性。切实精简人才</w:t>
      </w:r>
      <w:r>
        <w:rPr>
          <w:rFonts w:ascii="宋体" w:eastAsia="宋体" w:hAnsi="宋体" w:cs="宋体"/>
          <w:sz w:val="24"/>
          <w:szCs w:val="24"/>
        </w:rPr>
        <w:t>“</w:t>
      </w:r>
      <w:r>
        <w:rPr>
          <w:rFonts w:ascii="宋体" w:eastAsia="宋体" w:hAnsi="宋体" w:cs="宋体"/>
          <w:sz w:val="24"/>
          <w:szCs w:val="24"/>
        </w:rPr>
        <w:t>帽子</w:t>
      </w:r>
      <w:r>
        <w:rPr>
          <w:rFonts w:ascii="宋体" w:eastAsia="宋体" w:hAnsi="宋体" w:cs="宋体"/>
          <w:sz w:val="24"/>
          <w:szCs w:val="24"/>
        </w:rPr>
        <w:t>”</w:t>
      </w:r>
      <w:r>
        <w:rPr>
          <w:rFonts w:ascii="宋体" w:eastAsia="宋体" w:hAnsi="宋体" w:cs="宋体"/>
          <w:sz w:val="24"/>
          <w:szCs w:val="24"/>
        </w:rPr>
        <w:t>，优化整合涉教育领域各类人才计划。不得把人才称号作为承担科研项目、职称评聘、评优评奖、学位点申报的限制性条件，有关申报书不得设置填写人才称号栏目。依据实际贡献合理确定人才薪酬，不得将人才称号与物质利益简单挂钩。鼓励中西部、东北地区高校</w:t>
      </w:r>
      <w:r>
        <w:rPr>
          <w:rFonts w:ascii="宋体" w:eastAsia="宋体" w:hAnsi="宋体" w:cs="宋体"/>
          <w:sz w:val="24"/>
          <w:szCs w:val="24"/>
        </w:rPr>
        <w:t>“</w:t>
      </w:r>
      <w:r>
        <w:rPr>
          <w:rFonts w:ascii="宋体" w:eastAsia="宋体" w:hAnsi="宋体" w:cs="宋体"/>
          <w:sz w:val="24"/>
          <w:szCs w:val="24"/>
        </w:rPr>
        <w:t>长江学者</w:t>
      </w:r>
      <w:r>
        <w:rPr>
          <w:rFonts w:ascii="宋体" w:eastAsia="宋体" w:hAnsi="宋体" w:cs="宋体"/>
          <w:sz w:val="24"/>
          <w:szCs w:val="24"/>
        </w:rPr>
        <w:t>”</w:t>
      </w:r>
      <w:r>
        <w:rPr>
          <w:rFonts w:ascii="宋体" w:eastAsia="宋体" w:hAnsi="宋体" w:cs="宋体"/>
          <w:sz w:val="24"/>
          <w:szCs w:val="24"/>
        </w:rPr>
        <w:t>等人才称号入选者与学校签订长期服务合同，为实施国家和区域发展战略贡献力量。</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（四）改革学生评价，促进德智体美劳全面发展</w:t>
      </w:r>
    </w:p>
    <w:p w:rsidR="008C0CA7" w:rsidRDefault="008C0CA7">
      <w:pPr>
        <w:spacing w:line="228" w:lineRule="exact"/>
        <w:rPr>
          <w:sz w:val="20"/>
          <w:szCs w:val="20"/>
        </w:rPr>
      </w:pPr>
    </w:p>
    <w:p w:rsidR="008C0CA7" w:rsidRDefault="005061A5">
      <w:pPr>
        <w:spacing w:line="412" w:lineRule="exact"/>
        <w:ind w:left="360" w:right="266" w:firstLine="480"/>
        <w:jc w:val="both"/>
        <w:rPr>
          <w:sz w:val="20"/>
          <w:szCs w:val="20"/>
        </w:rPr>
      </w:pPr>
      <w:r>
        <w:rPr>
          <w:rFonts w:ascii="宋体" w:eastAsia="宋体" w:hAnsi="宋体" w:cs="宋体"/>
          <w:sz w:val="23"/>
          <w:szCs w:val="23"/>
        </w:rPr>
        <w:t>14.</w:t>
      </w:r>
      <w:r>
        <w:rPr>
          <w:rFonts w:ascii="宋体" w:eastAsia="宋体" w:hAnsi="宋体" w:cs="宋体"/>
          <w:sz w:val="23"/>
          <w:szCs w:val="23"/>
        </w:rPr>
        <w:t>树立科学成才观念。坚持以德为先、能力为重、全面发展，坚持面向人人、因材施教、知</w:t>
      </w:r>
      <w:r>
        <w:rPr>
          <w:rFonts w:ascii="宋体" w:eastAsia="宋体" w:hAnsi="宋体" w:cs="宋体"/>
          <w:sz w:val="23"/>
          <w:szCs w:val="23"/>
        </w:rPr>
        <w:t>行合一，坚决改变用分数给学生贴标签的做法，创新德智体美劳过程性评价办法，完善综合素质评价体系，切实引导学生坚定理想信念、厚植爱国主义情怀、加强品德修养、增长知识见识、培养奋斗精神、增强综合素质。</w:t>
      </w:r>
    </w:p>
    <w:p w:rsidR="008C0CA7" w:rsidRDefault="008C0CA7">
      <w:pPr>
        <w:spacing w:line="228" w:lineRule="exact"/>
        <w:rPr>
          <w:sz w:val="20"/>
          <w:szCs w:val="20"/>
        </w:rPr>
      </w:pPr>
    </w:p>
    <w:p w:rsidR="008C0CA7" w:rsidRDefault="005061A5">
      <w:pPr>
        <w:spacing w:line="431" w:lineRule="exact"/>
        <w:ind w:left="360" w:right="246" w:firstLine="480"/>
        <w:rPr>
          <w:sz w:val="20"/>
          <w:szCs w:val="20"/>
        </w:rPr>
      </w:pPr>
      <w:r>
        <w:rPr>
          <w:rFonts w:ascii="宋体" w:eastAsia="宋体" w:hAnsi="宋体" w:cs="宋体"/>
          <w:sz w:val="24"/>
          <w:szCs w:val="24"/>
        </w:rPr>
        <w:t>15.</w:t>
      </w:r>
      <w:r>
        <w:rPr>
          <w:rFonts w:ascii="宋体" w:eastAsia="宋体" w:hAnsi="宋体" w:cs="宋体"/>
          <w:sz w:val="24"/>
          <w:szCs w:val="24"/>
        </w:rPr>
        <w:t>完善德育评价。根据学生不同阶段身心特点，科学设计各级各类教育德育目标要求，引导学生养成良好思想道德、心理素质和行为习惯，传承红色基因，增强</w:t>
      </w:r>
      <w:r>
        <w:rPr>
          <w:rFonts w:ascii="宋体" w:eastAsia="宋体" w:hAnsi="宋体" w:cs="宋体"/>
          <w:sz w:val="24"/>
          <w:szCs w:val="24"/>
        </w:rPr>
        <w:t>“</w:t>
      </w:r>
      <w:r>
        <w:rPr>
          <w:rFonts w:ascii="宋体" w:eastAsia="宋体" w:hAnsi="宋体" w:cs="宋体"/>
          <w:sz w:val="24"/>
          <w:szCs w:val="24"/>
        </w:rPr>
        <w:t>四个自信</w:t>
      </w:r>
      <w:r>
        <w:rPr>
          <w:rFonts w:ascii="宋体" w:eastAsia="宋体" w:hAnsi="宋体" w:cs="宋体"/>
          <w:sz w:val="24"/>
          <w:szCs w:val="24"/>
        </w:rPr>
        <w:t>”</w:t>
      </w:r>
      <w:r>
        <w:rPr>
          <w:rFonts w:ascii="宋体" w:eastAsia="宋体" w:hAnsi="宋体" w:cs="宋体"/>
          <w:sz w:val="24"/>
          <w:szCs w:val="24"/>
        </w:rPr>
        <w:t>，立志听党话、跟党走，立志扎根人民、奉献国家。通过信息化等手段，探索学生、家长、教师以及社区等参与评价的有效方式，客观记录学生品行日常表现和突出表现，特别是践</w:t>
      </w:r>
      <w:r>
        <w:rPr>
          <w:rFonts w:ascii="宋体" w:eastAsia="宋体" w:hAnsi="宋体" w:cs="宋体"/>
          <w:sz w:val="24"/>
          <w:szCs w:val="24"/>
        </w:rPr>
        <w:t>行社会主义核心价值观情况，将其作为学生综合素质评价的重要内容。</w:t>
      </w:r>
    </w:p>
    <w:p w:rsidR="008C0CA7" w:rsidRDefault="008C0CA7">
      <w:pPr>
        <w:spacing w:line="228" w:lineRule="exact"/>
        <w:rPr>
          <w:sz w:val="20"/>
          <w:szCs w:val="20"/>
        </w:rPr>
      </w:pPr>
    </w:p>
    <w:p w:rsidR="008C0CA7" w:rsidRDefault="005061A5">
      <w:pPr>
        <w:spacing w:line="431" w:lineRule="exact"/>
        <w:ind w:left="360" w:right="266" w:firstLine="480"/>
        <w:jc w:val="both"/>
        <w:rPr>
          <w:sz w:val="20"/>
          <w:szCs w:val="20"/>
        </w:rPr>
      </w:pPr>
      <w:r>
        <w:rPr>
          <w:rFonts w:ascii="宋体" w:eastAsia="宋体" w:hAnsi="宋体" w:cs="宋体"/>
          <w:sz w:val="24"/>
          <w:szCs w:val="24"/>
        </w:rPr>
        <w:t>16.</w:t>
      </w:r>
      <w:r>
        <w:rPr>
          <w:rFonts w:ascii="宋体" w:eastAsia="宋体" w:hAnsi="宋体" w:cs="宋体"/>
          <w:sz w:val="24"/>
          <w:szCs w:val="24"/>
        </w:rPr>
        <w:t>强化体育评价。建立日常参与、体质监测和专项运动技能测试相结合的考查机制，将达到国家学生体质健康标准要求作为教育教学考核的重要内容，引导学生养成良好锻炼习惯和健康生活方式，锤炼坚强意志，培养合作精神。中小学校要客观记录学生日常体育参与情况和体质健康监测结果，定期向家长反馈。改进中考体育测试内容、方式和计分办法，形成激励学生加强体育锻炼的有效机制。加强大学生体育评价，探索在高等教育所有阶段开设体育课程。</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474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82" w:name="page483"/>
      <w:bookmarkEnd w:id="482"/>
    </w:p>
    <w:p w:rsidR="008C0CA7" w:rsidRDefault="005061A5">
      <w:pPr>
        <w:spacing w:line="423" w:lineRule="exact"/>
        <w:ind w:left="360" w:right="366" w:firstLine="480"/>
        <w:jc w:val="both"/>
        <w:rPr>
          <w:sz w:val="20"/>
          <w:szCs w:val="20"/>
        </w:rPr>
      </w:pPr>
      <w:r>
        <w:rPr>
          <w:rFonts w:ascii="宋体" w:eastAsia="宋体" w:hAnsi="宋体" w:cs="宋体"/>
          <w:sz w:val="24"/>
          <w:szCs w:val="24"/>
        </w:rPr>
        <w:t>17.</w:t>
      </w:r>
      <w:r>
        <w:rPr>
          <w:rFonts w:ascii="宋体" w:eastAsia="宋体" w:hAnsi="宋体" w:cs="宋体"/>
          <w:sz w:val="24"/>
          <w:szCs w:val="24"/>
        </w:rPr>
        <w:t>改进美育评价。把中小学生学习音乐、美术、书法等艺术类课程以及参与学校组织的艺术实践活动情况纳入学业要求，促进学生形成艺术爱好、增强艺术素养，全面提升学生感受美、表现美、鉴赏美、创造美的能力。探索将艺术类科目纳入中考改革试点。推动高校将公共艺术课程与艺术实践纳入人才培养方案，实行学分制管理，学生修满规定学分方能毕业。</w:t>
      </w:r>
    </w:p>
    <w:p w:rsidR="008C0CA7" w:rsidRDefault="008C0CA7">
      <w:pPr>
        <w:spacing w:line="230" w:lineRule="exact"/>
        <w:rPr>
          <w:sz w:val="20"/>
          <w:szCs w:val="20"/>
        </w:rPr>
      </w:pPr>
    </w:p>
    <w:p w:rsidR="008C0CA7" w:rsidRDefault="005061A5">
      <w:pPr>
        <w:spacing w:line="423" w:lineRule="exact"/>
        <w:ind w:left="360" w:right="266" w:firstLine="480"/>
        <w:jc w:val="both"/>
        <w:rPr>
          <w:sz w:val="20"/>
          <w:szCs w:val="20"/>
        </w:rPr>
      </w:pPr>
      <w:r>
        <w:rPr>
          <w:rFonts w:ascii="宋体" w:eastAsia="宋体" w:hAnsi="宋体" w:cs="宋体"/>
          <w:sz w:val="24"/>
          <w:szCs w:val="24"/>
        </w:rPr>
        <w:t>18.</w:t>
      </w:r>
      <w:r>
        <w:rPr>
          <w:rFonts w:ascii="宋体" w:eastAsia="宋体" w:hAnsi="宋体" w:cs="宋体"/>
          <w:sz w:val="24"/>
          <w:szCs w:val="24"/>
        </w:rPr>
        <w:t>加强劳动教育评价。实施大中小学劳动教育指导纲要，明确不同学段、不同年级劳动教育的目标要求，引导学生崇尚劳动、尊重劳动。探索建立劳动清单制度，明确学生参加劳动的具体内容和要求，让学生在实践中养成劳动习惯，学会劳动、学会勤俭。加强过程性评价，将参与劳动教育课程学习和实践情况纳入学生综合素质档案。</w:t>
      </w:r>
    </w:p>
    <w:p w:rsidR="008C0CA7" w:rsidRDefault="008C0CA7">
      <w:pPr>
        <w:spacing w:line="230" w:lineRule="exact"/>
        <w:rPr>
          <w:sz w:val="20"/>
          <w:szCs w:val="20"/>
        </w:rPr>
      </w:pPr>
    </w:p>
    <w:p w:rsidR="008C0CA7" w:rsidRDefault="005061A5">
      <w:pPr>
        <w:spacing w:line="431" w:lineRule="exact"/>
        <w:ind w:left="360" w:right="266" w:firstLine="480"/>
        <w:jc w:val="both"/>
        <w:rPr>
          <w:sz w:val="20"/>
          <w:szCs w:val="20"/>
        </w:rPr>
      </w:pPr>
      <w:r>
        <w:rPr>
          <w:rFonts w:ascii="宋体" w:eastAsia="宋体" w:hAnsi="宋体" w:cs="宋体"/>
          <w:sz w:val="24"/>
          <w:szCs w:val="24"/>
        </w:rPr>
        <w:t>19.</w:t>
      </w:r>
      <w:r>
        <w:rPr>
          <w:rFonts w:ascii="宋体" w:eastAsia="宋体" w:hAnsi="宋体" w:cs="宋体"/>
          <w:sz w:val="24"/>
          <w:szCs w:val="24"/>
        </w:rPr>
        <w:t>严格学业标准。完善各级各类学校学生学业要求，严把出口关。对初、高中毕业班学生，学校须合理安排中高考结束后至暑假前的教育活动。完善过程性考核与结果性考核有机结合的学业考评制度，加强课堂参与和课堂纪律考查，引</w:t>
      </w:r>
      <w:r>
        <w:rPr>
          <w:rFonts w:ascii="宋体" w:eastAsia="宋体" w:hAnsi="宋体" w:cs="宋体"/>
          <w:sz w:val="24"/>
          <w:szCs w:val="24"/>
        </w:rPr>
        <w:t>导学生树立良好学风。探索学士学位论文（毕业设计）抽检试点工作，完善博士、硕士学位论文抽检工作，严肃处理各类学术不端行为。完善实习（实训）考核办法，确保学生足额、真实参加实习（实训）。</w:t>
      </w:r>
    </w:p>
    <w:p w:rsidR="008C0CA7" w:rsidRDefault="008C0CA7">
      <w:pPr>
        <w:spacing w:line="228" w:lineRule="exact"/>
        <w:rPr>
          <w:sz w:val="20"/>
          <w:szCs w:val="20"/>
        </w:rPr>
      </w:pPr>
    </w:p>
    <w:p w:rsidR="008C0CA7" w:rsidRDefault="005061A5">
      <w:pPr>
        <w:spacing w:line="443" w:lineRule="exact"/>
        <w:ind w:left="360" w:right="366" w:firstLine="480"/>
        <w:jc w:val="both"/>
        <w:rPr>
          <w:sz w:val="20"/>
          <w:szCs w:val="20"/>
        </w:rPr>
      </w:pPr>
      <w:r>
        <w:rPr>
          <w:rFonts w:ascii="宋体" w:eastAsia="宋体" w:hAnsi="宋体" w:cs="宋体"/>
          <w:sz w:val="24"/>
          <w:szCs w:val="24"/>
        </w:rPr>
        <w:t>20.</w:t>
      </w:r>
      <w:r>
        <w:rPr>
          <w:rFonts w:ascii="宋体" w:eastAsia="宋体" w:hAnsi="宋体" w:cs="宋体"/>
          <w:sz w:val="24"/>
          <w:szCs w:val="24"/>
        </w:rPr>
        <w:t>深化考试招生制度改革。稳步推进中高考改革，构建引导学生德智体美劳全面发展的考试内容体系，改变相对固化的试题形式，增强试题开放性，减少死记硬背和</w:t>
      </w:r>
      <w:r>
        <w:rPr>
          <w:rFonts w:ascii="宋体" w:eastAsia="宋体" w:hAnsi="宋体" w:cs="宋体"/>
          <w:sz w:val="24"/>
          <w:szCs w:val="24"/>
        </w:rPr>
        <w:t>“</w:t>
      </w:r>
      <w:r>
        <w:rPr>
          <w:rFonts w:ascii="宋体" w:eastAsia="宋体" w:hAnsi="宋体" w:cs="宋体"/>
          <w:sz w:val="24"/>
          <w:szCs w:val="24"/>
        </w:rPr>
        <w:t>机械刷题</w:t>
      </w:r>
      <w:r>
        <w:rPr>
          <w:rFonts w:ascii="宋体" w:eastAsia="宋体" w:hAnsi="宋体" w:cs="宋体"/>
          <w:sz w:val="24"/>
          <w:szCs w:val="24"/>
        </w:rPr>
        <w:t>”</w:t>
      </w:r>
      <w:r>
        <w:rPr>
          <w:rFonts w:ascii="宋体" w:eastAsia="宋体" w:hAnsi="宋体" w:cs="宋体"/>
          <w:sz w:val="24"/>
          <w:szCs w:val="24"/>
        </w:rPr>
        <w:t>现象。加快完善初、高中学生综合素质档案建设和使用办法，逐步转变简单以考试成绩为唯一标准的招生模式。完善高等职业教育</w:t>
      </w:r>
      <w:r>
        <w:rPr>
          <w:rFonts w:ascii="宋体" w:eastAsia="宋体" w:hAnsi="宋体" w:cs="宋体"/>
          <w:sz w:val="24"/>
          <w:szCs w:val="24"/>
        </w:rPr>
        <w:t>“</w:t>
      </w:r>
      <w:r>
        <w:rPr>
          <w:rFonts w:ascii="宋体" w:eastAsia="宋体" w:hAnsi="宋体" w:cs="宋体"/>
          <w:sz w:val="24"/>
          <w:szCs w:val="24"/>
        </w:rPr>
        <w:t>文化素质</w:t>
      </w:r>
      <w:r>
        <w:rPr>
          <w:rFonts w:ascii="宋体" w:eastAsia="宋体" w:hAnsi="宋体" w:cs="宋体"/>
          <w:sz w:val="24"/>
          <w:szCs w:val="24"/>
        </w:rPr>
        <w:t>+</w:t>
      </w:r>
      <w:r>
        <w:rPr>
          <w:rFonts w:ascii="宋体" w:eastAsia="宋体" w:hAnsi="宋体" w:cs="宋体"/>
          <w:sz w:val="24"/>
          <w:szCs w:val="24"/>
        </w:rPr>
        <w:t>职业技能</w:t>
      </w:r>
      <w:r>
        <w:rPr>
          <w:rFonts w:ascii="宋体" w:eastAsia="宋体" w:hAnsi="宋体" w:cs="宋体"/>
          <w:sz w:val="24"/>
          <w:szCs w:val="24"/>
        </w:rPr>
        <w:t>”</w:t>
      </w:r>
      <w:r>
        <w:rPr>
          <w:rFonts w:ascii="宋体" w:eastAsia="宋体" w:hAnsi="宋体" w:cs="宋体"/>
          <w:sz w:val="24"/>
          <w:szCs w:val="24"/>
        </w:rPr>
        <w:t>考试招生办法。深化研究生考试招</w:t>
      </w:r>
      <w:r>
        <w:rPr>
          <w:rFonts w:ascii="宋体" w:eastAsia="宋体" w:hAnsi="宋体" w:cs="宋体"/>
          <w:sz w:val="24"/>
          <w:szCs w:val="24"/>
        </w:rPr>
        <w:t>生改革，加强科研创新能力和实践能力考查。各级各类学校不得通过设置奖金等方式违规争抢生源。探索建立学分银行制度，推动多种形式学习成果的认定、积累和转换，实现不同类型教育、学历与非学历教育、校内与校外教育之间互通衔接，畅通终身学习和人才成长渠道。</w:t>
      </w:r>
    </w:p>
    <w:p w:rsidR="008C0CA7" w:rsidRDefault="008C0CA7">
      <w:pPr>
        <w:spacing w:line="19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（五）改革用人评价，共同营造教育发展良好环境</w:t>
      </w:r>
    </w:p>
    <w:p w:rsidR="008C0CA7" w:rsidRDefault="008C0CA7">
      <w:pPr>
        <w:spacing w:line="228"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3"/>
          <w:szCs w:val="23"/>
        </w:rPr>
        <w:t>21.</w:t>
      </w:r>
      <w:r>
        <w:rPr>
          <w:rFonts w:ascii="宋体" w:eastAsia="宋体" w:hAnsi="宋体" w:cs="宋体"/>
          <w:sz w:val="23"/>
          <w:szCs w:val="23"/>
        </w:rPr>
        <w:t>树立正确用人导向。党政机关、事业单位、国有企业要带头扭转</w:t>
      </w:r>
      <w:r>
        <w:rPr>
          <w:rFonts w:ascii="宋体" w:eastAsia="宋体" w:hAnsi="宋体" w:cs="宋体"/>
          <w:sz w:val="23"/>
          <w:szCs w:val="23"/>
        </w:rPr>
        <w:t>“</w:t>
      </w:r>
      <w:r>
        <w:rPr>
          <w:rFonts w:ascii="宋体" w:eastAsia="宋体" w:hAnsi="宋体" w:cs="宋体"/>
          <w:sz w:val="23"/>
          <w:szCs w:val="23"/>
        </w:rPr>
        <w:t>唯名校</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w:t>
      </w:r>
      <w:r>
        <w:rPr>
          <w:rFonts w:ascii="宋体" w:eastAsia="宋体" w:hAnsi="宋体" w:cs="宋体"/>
          <w:sz w:val="23"/>
          <w:szCs w:val="23"/>
        </w:rPr>
        <w:t>唯学历</w:t>
      </w:r>
      <w:r>
        <w:rPr>
          <w:rFonts w:ascii="宋体" w:eastAsia="宋体" w:hAnsi="宋体" w:cs="宋体"/>
          <w:sz w:val="23"/>
          <w:szCs w:val="23"/>
        </w:rPr>
        <w:t>”</w:t>
      </w:r>
      <w:r>
        <w:rPr>
          <w:rFonts w:ascii="宋体" w:eastAsia="宋体" w:hAnsi="宋体" w:cs="宋体"/>
          <w:sz w:val="23"/>
          <w:szCs w:val="23"/>
        </w:rPr>
        <w:t>的用人导向，建立以品德和能力为导向、以岗位需求为目标的人才使用机制，改变人才</w:t>
      </w:r>
      <w:r>
        <w:rPr>
          <w:rFonts w:ascii="宋体" w:eastAsia="宋体" w:hAnsi="宋体" w:cs="宋体"/>
          <w:sz w:val="23"/>
          <w:szCs w:val="23"/>
        </w:rPr>
        <w:t>“</w:t>
      </w:r>
      <w:r>
        <w:rPr>
          <w:rFonts w:ascii="宋体" w:eastAsia="宋体" w:hAnsi="宋体" w:cs="宋体"/>
          <w:sz w:val="23"/>
          <w:szCs w:val="23"/>
        </w:rPr>
        <w:t>高消费</w:t>
      </w:r>
      <w:r>
        <w:rPr>
          <w:rFonts w:ascii="宋体" w:eastAsia="宋体" w:hAnsi="宋体" w:cs="宋体"/>
          <w:sz w:val="23"/>
          <w:szCs w:val="23"/>
        </w:rPr>
        <w:t>”</w:t>
      </w:r>
      <w:r>
        <w:rPr>
          <w:rFonts w:ascii="宋体" w:eastAsia="宋体" w:hAnsi="宋体" w:cs="宋体"/>
          <w:sz w:val="23"/>
          <w:szCs w:val="23"/>
        </w:rPr>
        <w:t>状况，形成不拘一格降人才的良好局面。</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475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83" w:name="page484"/>
      <w:bookmarkEnd w:id="483"/>
    </w:p>
    <w:p w:rsidR="008C0CA7" w:rsidRDefault="005061A5">
      <w:pPr>
        <w:spacing w:line="431" w:lineRule="exact"/>
        <w:ind w:left="360" w:right="246" w:firstLine="480"/>
        <w:rPr>
          <w:sz w:val="20"/>
          <w:szCs w:val="20"/>
        </w:rPr>
      </w:pPr>
      <w:r>
        <w:rPr>
          <w:rFonts w:ascii="宋体" w:eastAsia="宋体" w:hAnsi="宋体" w:cs="宋体"/>
          <w:sz w:val="24"/>
          <w:szCs w:val="24"/>
        </w:rPr>
        <w:t>22.</w:t>
      </w:r>
      <w:r>
        <w:rPr>
          <w:rFonts w:ascii="宋体" w:eastAsia="宋体" w:hAnsi="宋体" w:cs="宋体"/>
          <w:sz w:val="24"/>
          <w:szCs w:val="24"/>
        </w:rPr>
        <w:t>促进人岗相适。各级公务员招录、事业单位和国有企业招聘要按照岗位需求合理制定招考条件、确定学历层次，在招聘公告和实际操作中不得将毕业院校、国（境）外学习经历、学习方式作为限制性条件。职业学校毕业生在落户、就业、参加机关企事业单位招聘、职称评聘、职务职级晋升等方面，与普通学校毕业生同等对待。用人单位要科学合理确定岗位职责，坚持以岗定薪、按劳取酬、优劳优酬，建立重实绩、重贡献的激励机制。</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三、组织实施</w:t>
      </w:r>
    </w:p>
    <w:p w:rsidR="008C0CA7" w:rsidRDefault="008C0CA7">
      <w:pPr>
        <w:spacing w:line="228" w:lineRule="exact"/>
        <w:rPr>
          <w:sz w:val="20"/>
          <w:szCs w:val="20"/>
        </w:rPr>
      </w:pPr>
    </w:p>
    <w:p w:rsidR="008C0CA7" w:rsidRDefault="005061A5">
      <w:pPr>
        <w:spacing w:line="436" w:lineRule="exact"/>
        <w:ind w:left="360" w:right="266" w:firstLine="456"/>
        <w:jc w:val="both"/>
        <w:rPr>
          <w:sz w:val="20"/>
          <w:szCs w:val="20"/>
        </w:rPr>
      </w:pPr>
      <w:r>
        <w:rPr>
          <w:rFonts w:ascii="宋体" w:eastAsia="宋体" w:hAnsi="宋体" w:cs="宋体"/>
          <w:sz w:val="23"/>
          <w:szCs w:val="23"/>
        </w:rPr>
        <w:t>（一）落实改革责任。各级党委和政府要加强组织领导，把深化教育评价改革列入重要议事日程，根据本方案要求，结合实际明确落实举措。各级党委教育工作领导小组要加强统筹协调、宣传引导和督促落实。中央和国家机关有关部门要结合职责，及时制定配套制度。各级各类学校要狠抓落实，切实破除</w:t>
      </w:r>
      <w:r>
        <w:rPr>
          <w:rFonts w:ascii="宋体" w:eastAsia="宋体" w:hAnsi="宋体" w:cs="宋体"/>
          <w:sz w:val="23"/>
          <w:szCs w:val="23"/>
        </w:rPr>
        <w:t>“</w:t>
      </w:r>
      <w:r>
        <w:rPr>
          <w:rFonts w:ascii="宋体" w:eastAsia="宋体" w:hAnsi="宋体" w:cs="宋体"/>
          <w:sz w:val="23"/>
          <w:szCs w:val="23"/>
        </w:rPr>
        <w:t>五唯</w:t>
      </w:r>
      <w:r>
        <w:rPr>
          <w:rFonts w:ascii="宋体" w:eastAsia="宋体" w:hAnsi="宋体" w:cs="宋体"/>
          <w:sz w:val="23"/>
          <w:szCs w:val="23"/>
        </w:rPr>
        <w:t>”</w:t>
      </w:r>
      <w:r>
        <w:rPr>
          <w:rFonts w:ascii="宋体" w:eastAsia="宋体" w:hAnsi="宋体" w:cs="宋体"/>
          <w:sz w:val="23"/>
          <w:szCs w:val="23"/>
        </w:rPr>
        <w:t>顽瘴痼疾。国家和各省（自治区、直辖市）选择有条件的地方、学校和单位进行试点，发挥示范带动作用。教育督导要将推进教育评价改革情况作为重要内容，对违反相关规定的予以督促纠正，依规依法对相关责任人员严肃处理。</w:t>
      </w:r>
    </w:p>
    <w:p w:rsidR="008C0CA7" w:rsidRDefault="008C0CA7">
      <w:pPr>
        <w:spacing w:line="231" w:lineRule="exact"/>
        <w:rPr>
          <w:sz w:val="20"/>
          <w:szCs w:val="20"/>
        </w:rPr>
      </w:pPr>
    </w:p>
    <w:p w:rsidR="008C0CA7" w:rsidRDefault="005061A5">
      <w:pPr>
        <w:spacing w:line="448" w:lineRule="exact"/>
        <w:ind w:left="360" w:right="366" w:firstLine="466"/>
        <w:jc w:val="both"/>
        <w:rPr>
          <w:sz w:val="20"/>
          <w:szCs w:val="20"/>
        </w:rPr>
      </w:pPr>
      <w:r>
        <w:rPr>
          <w:rFonts w:ascii="宋体" w:eastAsia="宋体" w:hAnsi="宋体" w:cs="宋体"/>
          <w:sz w:val="23"/>
          <w:szCs w:val="23"/>
        </w:rPr>
        <w:t>（二）加强专业化建设。构建政府</w:t>
      </w:r>
      <w:r>
        <w:rPr>
          <w:rFonts w:ascii="宋体" w:eastAsia="宋体" w:hAnsi="宋体" w:cs="宋体"/>
          <w:sz w:val="23"/>
          <w:szCs w:val="23"/>
        </w:rPr>
        <w:t>、学校、社会等多元参与的评价体系，建立健全教育督导部门统一负责的教育评估监测机制，发挥专业机构和社会组织作用。严格控制教育评价活动数量和频次，减少多头评价、重复评价，切实减轻基层和学校负担。各地要创新基础教育教研工作指导方式，严格控制以考试方式抽检评测学校和学生。创新评价工具，利用人工智能、大数据等现代信息技术，探索开展学生各年级学习情况全过程纵向评价、德智体美劳全要素横向评价。完善评价结果运用，综合发挥导向、鉴定、诊断、调控和改进作用。加强教师教育评价能力建设，支持有条件的高校设立教育评价、教育测量等相关</w:t>
      </w:r>
      <w:r>
        <w:rPr>
          <w:rFonts w:ascii="宋体" w:eastAsia="宋体" w:hAnsi="宋体" w:cs="宋体"/>
          <w:sz w:val="23"/>
          <w:szCs w:val="23"/>
        </w:rPr>
        <w:t>学科专业，培养教育评价专门人才。加强国家教育考试工作队伍建设，完善教师参与命题和考务工作的激励机制。积极开展教育评价国际合作，参与联合国</w:t>
      </w:r>
      <w:r>
        <w:rPr>
          <w:rFonts w:ascii="宋体" w:eastAsia="宋体" w:hAnsi="宋体" w:cs="宋体"/>
          <w:sz w:val="23"/>
          <w:szCs w:val="23"/>
        </w:rPr>
        <w:t xml:space="preserve"> 2030 </w:t>
      </w:r>
      <w:r>
        <w:rPr>
          <w:rFonts w:ascii="宋体" w:eastAsia="宋体" w:hAnsi="宋体" w:cs="宋体"/>
          <w:sz w:val="23"/>
          <w:szCs w:val="23"/>
        </w:rPr>
        <w:t>年可持续发展议程教育目标实施监测评估，彰显中国理念，贡献中国方案。</w:t>
      </w:r>
    </w:p>
    <w:p w:rsidR="008C0CA7" w:rsidRDefault="008C0CA7">
      <w:pPr>
        <w:spacing w:line="230" w:lineRule="exact"/>
        <w:rPr>
          <w:sz w:val="20"/>
          <w:szCs w:val="20"/>
        </w:rPr>
      </w:pPr>
    </w:p>
    <w:p w:rsidR="008C0CA7" w:rsidRDefault="005061A5">
      <w:pPr>
        <w:spacing w:line="412" w:lineRule="exact"/>
        <w:ind w:left="360" w:right="366" w:firstLine="466"/>
        <w:jc w:val="both"/>
        <w:rPr>
          <w:sz w:val="20"/>
          <w:szCs w:val="20"/>
        </w:rPr>
      </w:pPr>
      <w:r>
        <w:rPr>
          <w:rFonts w:ascii="宋体" w:eastAsia="宋体" w:hAnsi="宋体" w:cs="宋体"/>
          <w:sz w:val="23"/>
          <w:szCs w:val="23"/>
        </w:rPr>
        <w:t>（三）营造良好氛围。党政机关、事业单位、国有企业要履职尽责，带动全社会形成科学的选人用人理念。新闻媒体要加大对科学教育理念和改革政策的宣传解读力度，合理引导预期，增进社会共识。构建覆盖城乡的家庭教育指导服务体系，引导广大家长树立正确的教育观和成才观。各地要及时总结、宣传、推广</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476</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92" w:lineRule="exact"/>
        <w:rPr>
          <w:sz w:val="20"/>
          <w:szCs w:val="20"/>
        </w:rPr>
      </w:pPr>
      <w:bookmarkStart w:id="484" w:name="page485"/>
      <w:bookmarkEnd w:id="484"/>
    </w:p>
    <w:p w:rsidR="008C0CA7" w:rsidRDefault="005061A5">
      <w:pPr>
        <w:spacing w:line="263" w:lineRule="exact"/>
        <w:ind w:left="360"/>
        <w:rPr>
          <w:sz w:val="20"/>
          <w:szCs w:val="20"/>
        </w:rPr>
      </w:pPr>
      <w:r>
        <w:rPr>
          <w:rFonts w:ascii="宋体" w:eastAsia="宋体" w:hAnsi="宋体" w:cs="宋体"/>
          <w:sz w:val="23"/>
          <w:szCs w:val="23"/>
        </w:rPr>
        <w:t>教育评价改革的成功经验和典型案例，扩大辐射面，提高影响力。</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37" w:lineRule="exact"/>
        <w:rPr>
          <w:sz w:val="20"/>
          <w:szCs w:val="20"/>
        </w:rPr>
      </w:pPr>
    </w:p>
    <w:p w:rsidR="008C0CA7" w:rsidRDefault="005061A5">
      <w:pPr>
        <w:ind w:right="-13"/>
        <w:jc w:val="center"/>
        <w:rPr>
          <w:sz w:val="20"/>
          <w:szCs w:val="20"/>
        </w:rPr>
      </w:pPr>
      <w:r>
        <w:rPr>
          <w:rFonts w:eastAsia="Times New Roman"/>
          <w:sz w:val="24"/>
          <w:szCs w:val="24"/>
        </w:rPr>
        <w:t>477</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54" w:lineRule="exact"/>
        <w:rPr>
          <w:sz w:val="20"/>
          <w:szCs w:val="20"/>
        </w:rPr>
      </w:pPr>
      <w:bookmarkStart w:id="485" w:name="page486"/>
      <w:bookmarkEnd w:id="485"/>
    </w:p>
    <w:p w:rsidR="008C0CA7" w:rsidRDefault="005061A5">
      <w:pPr>
        <w:spacing w:line="522" w:lineRule="exact"/>
        <w:ind w:left="360" w:right="366"/>
        <w:jc w:val="center"/>
        <w:rPr>
          <w:sz w:val="20"/>
          <w:szCs w:val="20"/>
        </w:rPr>
      </w:pPr>
      <w:r>
        <w:rPr>
          <w:rFonts w:ascii="宋体" w:eastAsia="宋体" w:hAnsi="宋体" w:cs="宋体"/>
          <w:b/>
          <w:bCs/>
          <w:color w:val="4B4B4B"/>
          <w:sz w:val="32"/>
          <w:szCs w:val="32"/>
        </w:rPr>
        <w:t>中共中央办公厅</w:t>
      </w:r>
      <w:r>
        <w:rPr>
          <w:rFonts w:ascii="宋体" w:eastAsia="宋体" w:hAnsi="宋体" w:cs="宋体"/>
          <w:b/>
          <w:bCs/>
          <w:color w:val="4B4B4B"/>
          <w:sz w:val="32"/>
          <w:szCs w:val="32"/>
        </w:rPr>
        <w:t xml:space="preserve"> </w:t>
      </w:r>
      <w:r>
        <w:rPr>
          <w:rFonts w:ascii="宋体" w:eastAsia="宋体" w:hAnsi="宋体" w:cs="宋体"/>
          <w:b/>
          <w:bCs/>
          <w:color w:val="4B4B4B"/>
          <w:sz w:val="32"/>
          <w:szCs w:val="32"/>
        </w:rPr>
        <w:t>国务院办公厅印发《关于全面加强和改进新时代学校体育工作的意见》和《关于全面加强和改进新时代学校美育工作的意见》</w:t>
      </w:r>
    </w:p>
    <w:p w:rsidR="008C0CA7" w:rsidRDefault="008C0CA7">
      <w:pPr>
        <w:spacing w:line="233" w:lineRule="exact"/>
        <w:rPr>
          <w:sz w:val="20"/>
          <w:szCs w:val="20"/>
        </w:rPr>
      </w:pPr>
    </w:p>
    <w:p w:rsidR="008C0CA7" w:rsidRDefault="005061A5">
      <w:pPr>
        <w:spacing w:line="274" w:lineRule="exact"/>
        <w:ind w:right="-13"/>
        <w:jc w:val="center"/>
        <w:rPr>
          <w:sz w:val="20"/>
          <w:szCs w:val="20"/>
        </w:rPr>
      </w:pPr>
      <w:r>
        <w:rPr>
          <w:rFonts w:ascii="宋体" w:eastAsia="宋体" w:hAnsi="宋体" w:cs="宋体"/>
          <w:b/>
          <w:bCs/>
          <w:color w:val="4B4B4B"/>
          <w:sz w:val="24"/>
          <w:szCs w:val="24"/>
        </w:rPr>
        <w:t>2020.10</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62"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《关于全面加强和改进新时代学校体育工作的意见》全文如下。</w:t>
      </w:r>
    </w:p>
    <w:p w:rsidR="008C0CA7" w:rsidRDefault="008C0CA7">
      <w:pPr>
        <w:spacing w:line="228"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sz w:val="24"/>
          <w:szCs w:val="24"/>
        </w:rPr>
        <w:t>学校体育是实现立德树人根本任务、提升学生综合素质的基础性工程，是加快推进教育现代化、建设教育强国和体育强国的重要工作，对于弘扬社会主义核心价值观，培养学生爱国主义、集体主义、社会主义精神和奋发向上、顽强拼搏的意志品质，实现以体育智、以体育心具有独特功能。为贯彻落实习近平总书记关于教育、体育的重要论述和全国教育大会精神，把学校体育工作摆在更加突出位置，构建德智体美劳全面培养的教育体系，现就全面加强和改进新时代学校体育工作提出如下意见。</w:t>
      </w:r>
    </w:p>
    <w:p w:rsidR="008C0CA7" w:rsidRDefault="008C0CA7">
      <w:pPr>
        <w:spacing w:line="200"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一、总体要求</w:t>
      </w:r>
    </w:p>
    <w:p w:rsidR="008C0CA7" w:rsidRDefault="008C0CA7">
      <w:pPr>
        <w:spacing w:line="228" w:lineRule="exact"/>
        <w:rPr>
          <w:sz w:val="20"/>
          <w:szCs w:val="20"/>
        </w:rPr>
      </w:pPr>
    </w:p>
    <w:p w:rsidR="008C0CA7" w:rsidRDefault="005061A5">
      <w:pPr>
        <w:spacing w:line="431" w:lineRule="exact"/>
        <w:ind w:left="360" w:right="246" w:firstLine="480"/>
        <w:rPr>
          <w:sz w:val="20"/>
          <w:szCs w:val="20"/>
        </w:rPr>
      </w:pPr>
      <w:r>
        <w:rPr>
          <w:rFonts w:ascii="宋体" w:eastAsia="宋体" w:hAnsi="宋体" w:cs="宋体"/>
          <w:sz w:val="24"/>
          <w:szCs w:val="24"/>
        </w:rPr>
        <w:t>1.</w:t>
      </w:r>
      <w:r>
        <w:rPr>
          <w:rFonts w:ascii="宋体" w:eastAsia="宋体" w:hAnsi="宋体" w:cs="宋体"/>
          <w:sz w:val="24"/>
          <w:szCs w:val="24"/>
        </w:rPr>
        <w:t>指导思想。以习近平新时代中国特色社会主义思想为指导，</w:t>
      </w:r>
      <w:r>
        <w:rPr>
          <w:rFonts w:ascii="宋体" w:eastAsia="宋体" w:hAnsi="宋体" w:cs="宋体"/>
          <w:sz w:val="24"/>
          <w:szCs w:val="24"/>
        </w:rPr>
        <w:t>全面贯彻党的教育方针，坚持社会主义办学方向，以立德树人为根本，以社会主义核心价值观为引领，以服务学生全面发展、增强综合素质为目标，坚持健康第一的教育理念，推动青少年文化学习和体育锻炼协调发展，帮助学生在体育锻炼中享受乐趣、增强体质、健全人格、锤炼意志，培养德智体美劳全面发展的社会主义建设者和接班人。</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w:t>
      </w:r>
      <w:r>
        <w:rPr>
          <w:rFonts w:ascii="宋体" w:eastAsia="宋体" w:hAnsi="宋体" w:cs="宋体"/>
          <w:sz w:val="24"/>
          <w:szCs w:val="24"/>
        </w:rPr>
        <w:t>工作原则</w:t>
      </w:r>
    </w:p>
    <w:p w:rsidR="008C0CA7" w:rsidRDefault="008C0CA7">
      <w:pPr>
        <w:spacing w:line="228" w:lineRule="exact"/>
        <w:rPr>
          <w:sz w:val="20"/>
          <w:szCs w:val="20"/>
        </w:rPr>
      </w:pPr>
    </w:p>
    <w:p w:rsidR="008C0CA7" w:rsidRDefault="005061A5">
      <w:pPr>
        <w:spacing w:line="392" w:lineRule="exact"/>
        <w:ind w:left="360" w:right="266" w:firstLine="480"/>
        <w:jc w:val="both"/>
        <w:rPr>
          <w:sz w:val="20"/>
          <w:szCs w:val="20"/>
        </w:rPr>
      </w:pPr>
      <w:r>
        <w:rPr>
          <w:rFonts w:ascii="宋体" w:eastAsia="宋体" w:hAnsi="宋体" w:cs="宋体"/>
          <w:sz w:val="24"/>
          <w:szCs w:val="24"/>
        </w:rPr>
        <w:t>——</w:t>
      </w:r>
      <w:r>
        <w:rPr>
          <w:rFonts w:ascii="宋体" w:eastAsia="宋体" w:hAnsi="宋体" w:cs="宋体"/>
          <w:sz w:val="24"/>
          <w:szCs w:val="24"/>
        </w:rPr>
        <w:t>改革创新，面向未来。立足时代需求，更新教育理念，深化教学改革，使学校体育同教育事业的改革发展要求相适应，同广大学生对优质丰富体育资源的期盼相契合，同构建德智体美劳全面培养的教育体系相匹配。</w:t>
      </w:r>
    </w:p>
    <w:p w:rsidR="008C0CA7" w:rsidRDefault="008C0CA7">
      <w:pPr>
        <w:spacing w:line="230" w:lineRule="exact"/>
        <w:rPr>
          <w:sz w:val="20"/>
          <w:szCs w:val="20"/>
        </w:rPr>
      </w:pPr>
    </w:p>
    <w:p w:rsidR="008C0CA7" w:rsidRDefault="005061A5">
      <w:pPr>
        <w:spacing w:line="411" w:lineRule="exact"/>
        <w:ind w:left="360" w:right="266" w:firstLine="480"/>
        <w:jc w:val="both"/>
        <w:rPr>
          <w:sz w:val="20"/>
          <w:szCs w:val="20"/>
        </w:rPr>
      </w:pPr>
      <w:r>
        <w:rPr>
          <w:rFonts w:ascii="宋体" w:eastAsia="宋体" w:hAnsi="宋体" w:cs="宋体"/>
          <w:sz w:val="24"/>
          <w:szCs w:val="24"/>
        </w:rPr>
        <w:t>——</w:t>
      </w:r>
      <w:r>
        <w:rPr>
          <w:rFonts w:ascii="宋体" w:eastAsia="宋体" w:hAnsi="宋体" w:cs="宋体"/>
          <w:sz w:val="24"/>
          <w:szCs w:val="24"/>
        </w:rPr>
        <w:t>补齐短板，特色发展。补齐师资、场馆、器材等短板，促进学校体育均衡发展。坚持整体推进与典型引领相结合，鼓励特色发展。弘扬中华体育精神，推广中华传统体育项目，形成</w:t>
      </w:r>
      <w:r>
        <w:rPr>
          <w:rFonts w:ascii="宋体" w:eastAsia="宋体" w:hAnsi="宋体" w:cs="宋体"/>
          <w:sz w:val="24"/>
          <w:szCs w:val="24"/>
        </w:rPr>
        <w:t>“</w:t>
      </w:r>
      <w:r>
        <w:rPr>
          <w:rFonts w:ascii="宋体" w:eastAsia="宋体" w:hAnsi="宋体" w:cs="宋体"/>
          <w:sz w:val="24"/>
          <w:szCs w:val="24"/>
        </w:rPr>
        <w:t>一校一品</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一校多品</w:t>
      </w:r>
      <w:r>
        <w:rPr>
          <w:rFonts w:ascii="宋体" w:eastAsia="宋体" w:hAnsi="宋体" w:cs="宋体"/>
          <w:sz w:val="24"/>
          <w:szCs w:val="24"/>
        </w:rPr>
        <w:t>”</w:t>
      </w:r>
      <w:r>
        <w:rPr>
          <w:rFonts w:ascii="宋体" w:eastAsia="宋体" w:hAnsi="宋体" w:cs="宋体"/>
          <w:sz w:val="24"/>
          <w:szCs w:val="24"/>
        </w:rPr>
        <w:t>的学校体育发展新局面。</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4" w:lineRule="exact"/>
        <w:rPr>
          <w:sz w:val="20"/>
          <w:szCs w:val="20"/>
        </w:rPr>
      </w:pPr>
    </w:p>
    <w:p w:rsidR="008C0CA7" w:rsidRDefault="005061A5">
      <w:pPr>
        <w:ind w:right="-13"/>
        <w:jc w:val="center"/>
        <w:rPr>
          <w:sz w:val="20"/>
          <w:szCs w:val="20"/>
        </w:rPr>
      </w:pPr>
      <w:r>
        <w:rPr>
          <w:rFonts w:eastAsia="Times New Roman"/>
          <w:sz w:val="24"/>
          <w:szCs w:val="24"/>
        </w:rPr>
        <w:t>478</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86" w:name="page487"/>
      <w:bookmarkEnd w:id="486"/>
    </w:p>
    <w:p w:rsidR="008C0CA7" w:rsidRDefault="005061A5">
      <w:pPr>
        <w:spacing w:line="392" w:lineRule="exact"/>
        <w:ind w:left="360" w:right="266" w:firstLine="480"/>
        <w:jc w:val="both"/>
        <w:rPr>
          <w:sz w:val="20"/>
          <w:szCs w:val="20"/>
        </w:rPr>
      </w:pPr>
      <w:r>
        <w:rPr>
          <w:rFonts w:ascii="宋体" w:eastAsia="宋体" w:hAnsi="宋体" w:cs="宋体"/>
          <w:sz w:val="24"/>
          <w:szCs w:val="24"/>
        </w:rPr>
        <w:t>——</w:t>
      </w:r>
      <w:r>
        <w:rPr>
          <w:rFonts w:ascii="宋体" w:eastAsia="宋体" w:hAnsi="宋体" w:cs="宋体"/>
          <w:sz w:val="24"/>
          <w:szCs w:val="24"/>
        </w:rPr>
        <w:t>凝心聚力，协同育人。深化体教融合，健全协同育人机制，为学生纵向升学和横向进入专业运动队、职业体育俱乐部打通通道，建立完善家庭、学校、政府、社会共同关心支持学生全面健康成长的激励机制。</w:t>
      </w:r>
    </w:p>
    <w:p w:rsidR="008C0CA7" w:rsidRDefault="008C0CA7">
      <w:pPr>
        <w:spacing w:line="230" w:lineRule="exact"/>
        <w:rPr>
          <w:sz w:val="20"/>
          <w:szCs w:val="20"/>
        </w:rPr>
      </w:pPr>
    </w:p>
    <w:p w:rsidR="008C0CA7" w:rsidRDefault="005061A5">
      <w:pPr>
        <w:spacing w:line="392" w:lineRule="exact"/>
        <w:ind w:left="360" w:right="246" w:firstLine="480"/>
        <w:jc w:val="both"/>
        <w:rPr>
          <w:sz w:val="20"/>
          <w:szCs w:val="20"/>
        </w:rPr>
      </w:pPr>
      <w:r>
        <w:rPr>
          <w:rFonts w:ascii="宋体" w:eastAsia="宋体" w:hAnsi="宋体" w:cs="宋体"/>
          <w:sz w:val="23"/>
          <w:szCs w:val="23"/>
        </w:rPr>
        <w:t>3.</w:t>
      </w:r>
      <w:r>
        <w:rPr>
          <w:rFonts w:ascii="宋体" w:eastAsia="宋体" w:hAnsi="宋体" w:cs="宋体"/>
          <w:sz w:val="23"/>
          <w:szCs w:val="23"/>
        </w:rPr>
        <w:t>主要目标。到</w:t>
      </w:r>
      <w:r>
        <w:rPr>
          <w:rFonts w:ascii="宋体" w:eastAsia="宋体" w:hAnsi="宋体" w:cs="宋体"/>
          <w:sz w:val="23"/>
          <w:szCs w:val="23"/>
        </w:rPr>
        <w:t xml:space="preserve"> 2022 </w:t>
      </w:r>
      <w:r>
        <w:rPr>
          <w:rFonts w:ascii="宋体" w:eastAsia="宋体" w:hAnsi="宋体" w:cs="宋体"/>
          <w:sz w:val="23"/>
          <w:szCs w:val="23"/>
        </w:rPr>
        <w:t>年，配齐配强体育教师，开齐开足体育课，办学条件全面改善，学校体育工作制度机制更加健全，教学、训练、竞赛体系普遍建立，教育教学质量全面提高，育人成效显著增强，学生身体素质和综合素养明显提升。</w:t>
      </w:r>
    </w:p>
    <w:p w:rsidR="008C0CA7" w:rsidRDefault="008C0CA7">
      <w:pPr>
        <w:spacing w:line="230" w:lineRule="exact"/>
        <w:rPr>
          <w:sz w:val="20"/>
          <w:szCs w:val="20"/>
        </w:rPr>
      </w:pPr>
    </w:p>
    <w:p w:rsidR="008C0CA7" w:rsidRDefault="005061A5">
      <w:pPr>
        <w:numPr>
          <w:ilvl w:val="0"/>
          <w:numId w:val="109"/>
        </w:numPr>
        <w:tabs>
          <w:tab w:val="left" w:pos="660"/>
        </w:tabs>
        <w:spacing w:line="354" w:lineRule="exact"/>
        <w:ind w:left="840" w:right="1826" w:hanging="480"/>
        <w:rPr>
          <w:rFonts w:ascii="宋体" w:eastAsia="宋体" w:hAnsi="宋体" w:cs="宋体"/>
          <w:sz w:val="24"/>
          <w:szCs w:val="24"/>
        </w:rPr>
      </w:pPr>
      <w:r>
        <w:rPr>
          <w:rFonts w:ascii="宋体" w:eastAsia="宋体" w:hAnsi="宋体" w:cs="宋体"/>
          <w:sz w:val="24"/>
          <w:szCs w:val="24"/>
        </w:rPr>
        <w:t xml:space="preserve">2035 </w:t>
      </w:r>
      <w:r>
        <w:rPr>
          <w:rFonts w:ascii="宋体" w:eastAsia="宋体" w:hAnsi="宋体" w:cs="宋体"/>
          <w:sz w:val="24"/>
          <w:szCs w:val="24"/>
        </w:rPr>
        <w:t>年，多样化、现代化、高质量的学校体育体系基本形成。二、不断深化教学改革</w:t>
      </w:r>
    </w:p>
    <w:p w:rsidR="008C0CA7" w:rsidRDefault="008C0CA7">
      <w:pPr>
        <w:spacing w:line="229"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3"/>
          <w:szCs w:val="23"/>
        </w:rPr>
        <w:t>4.</w:t>
      </w:r>
      <w:r>
        <w:rPr>
          <w:rFonts w:ascii="宋体" w:eastAsia="宋体" w:hAnsi="宋体" w:cs="宋体"/>
          <w:sz w:val="23"/>
          <w:szCs w:val="23"/>
        </w:rPr>
        <w:t>开齐开足上好体育课。严格落实学校体育课程开设刚性要求，不断拓宽课程领域，逐步增加课时，丰富课程内容。义务教育阶段和高中阶段学校严格按照国家课程方案和课程标准开齐开足上好体育课。鼓励基础教育阶段学校每天开设</w:t>
      </w:r>
    </w:p>
    <w:p w:rsidR="008C0CA7" w:rsidRDefault="008C0CA7">
      <w:pPr>
        <w:spacing w:line="230" w:lineRule="exact"/>
        <w:rPr>
          <w:sz w:val="20"/>
          <w:szCs w:val="20"/>
        </w:rPr>
      </w:pPr>
    </w:p>
    <w:p w:rsidR="008C0CA7" w:rsidRDefault="005061A5">
      <w:pPr>
        <w:numPr>
          <w:ilvl w:val="0"/>
          <w:numId w:val="110"/>
        </w:numPr>
        <w:tabs>
          <w:tab w:val="left" w:pos="540"/>
        </w:tabs>
        <w:spacing w:line="392" w:lineRule="exact"/>
        <w:ind w:left="360" w:right="246"/>
        <w:rPr>
          <w:rFonts w:ascii="宋体" w:eastAsia="宋体" w:hAnsi="宋体" w:cs="宋体"/>
          <w:sz w:val="24"/>
          <w:szCs w:val="24"/>
        </w:rPr>
      </w:pPr>
      <w:r>
        <w:rPr>
          <w:rFonts w:ascii="宋体" w:eastAsia="宋体" w:hAnsi="宋体" w:cs="宋体"/>
          <w:sz w:val="24"/>
          <w:szCs w:val="24"/>
        </w:rPr>
        <w:t>节体育课。高等教育阶段学校要将体育纳入人才培养方案，学生体质健康达标、修满体育学分方可毕业。鼓励高校和科研院所将体育课程纳入研究生教育公共课程体系。</w:t>
      </w:r>
    </w:p>
    <w:p w:rsidR="008C0CA7" w:rsidRDefault="008C0CA7">
      <w:pPr>
        <w:spacing w:line="230" w:lineRule="exact"/>
        <w:rPr>
          <w:rFonts w:ascii="宋体" w:eastAsia="宋体" w:hAnsi="宋体" w:cs="宋体"/>
          <w:sz w:val="24"/>
          <w:szCs w:val="24"/>
        </w:rPr>
      </w:pPr>
    </w:p>
    <w:p w:rsidR="008C0CA7" w:rsidRDefault="005061A5">
      <w:pPr>
        <w:spacing w:line="392" w:lineRule="exact"/>
        <w:ind w:left="360" w:right="366" w:firstLine="480"/>
        <w:jc w:val="both"/>
        <w:rPr>
          <w:rFonts w:ascii="宋体" w:eastAsia="宋体" w:hAnsi="宋体" w:cs="宋体"/>
          <w:sz w:val="24"/>
          <w:szCs w:val="24"/>
        </w:rPr>
      </w:pPr>
      <w:r>
        <w:rPr>
          <w:rFonts w:ascii="宋体" w:eastAsia="宋体" w:hAnsi="宋体" w:cs="宋体"/>
          <w:sz w:val="23"/>
          <w:szCs w:val="23"/>
        </w:rPr>
        <w:t>5.</w:t>
      </w:r>
      <w:r>
        <w:rPr>
          <w:rFonts w:ascii="宋体" w:eastAsia="宋体" w:hAnsi="宋体" w:cs="宋体"/>
          <w:sz w:val="23"/>
          <w:szCs w:val="23"/>
        </w:rPr>
        <w:t>加强体育课程和教材体系建设。学校体育课程注重大中小幼相衔接，聚焦提升学生核心素养。学前教育阶段开展适合幼儿身心特点的游戏活动，培养体育兴趣爱好，促进运动机能协调发展。义务教育阶段体育课程帮助学生掌握</w:t>
      </w:r>
      <w:r>
        <w:rPr>
          <w:rFonts w:ascii="宋体" w:eastAsia="宋体" w:hAnsi="宋体" w:cs="宋体"/>
          <w:sz w:val="23"/>
          <w:szCs w:val="23"/>
        </w:rPr>
        <w:t xml:space="preserve"> 1 </w:t>
      </w:r>
      <w:r>
        <w:rPr>
          <w:rFonts w:ascii="宋体" w:eastAsia="宋体" w:hAnsi="宋体" w:cs="宋体"/>
          <w:sz w:val="23"/>
          <w:szCs w:val="23"/>
        </w:rPr>
        <w:t>至</w:t>
      </w:r>
      <w:r>
        <w:rPr>
          <w:rFonts w:ascii="宋体" w:eastAsia="宋体" w:hAnsi="宋体" w:cs="宋体"/>
          <w:sz w:val="23"/>
          <w:szCs w:val="23"/>
        </w:rPr>
        <w:t xml:space="preserve"> 2</w:t>
      </w:r>
    </w:p>
    <w:p w:rsidR="008C0CA7" w:rsidRDefault="008C0CA7">
      <w:pPr>
        <w:spacing w:line="230" w:lineRule="exact"/>
        <w:rPr>
          <w:sz w:val="20"/>
          <w:szCs w:val="20"/>
        </w:rPr>
      </w:pPr>
    </w:p>
    <w:p w:rsidR="008C0CA7" w:rsidRDefault="005061A5">
      <w:pPr>
        <w:spacing w:line="435" w:lineRule="exact"/>
        <w:ind w:left="360" w:right="246"/>
        <w:rPr>
          <w:sz w:val="20"/>
          <w:szCs w:val="20"/>
        </w:rPr>
      </w:pPr>
      <w:r>
        <w:rPr>
          <w:rFonts w:ascii="宋体" w:eastAsia="宋体" w:hAnsi="宋体" w:cs="宋体"/>
          <w:sz w:val="24"/>
          <w:szCs w:val="24"/>
        </w:rPr>
        <w:t>项运动技能，引导学生树立正确健康观。高中阶段体育课程进一步发展学生运动专长，引导学生养成健康生活方式，形成积极向上的健全人格。职业教育体育</w:t>
      </w:r>
      <w:r>
        <w:rPr>
          <w:rFonts w:ascii="宋体" w:eastAsia="宋体" w:hAnsi="宋体" w:cs="宋体"/>
          <w:sz w:val="24"/>
          <w:szCs w:val="24"/>
        </w:rPr>
        <w:t>课程与职业技能培养相结合，培养身心健康的技术人才。高等教育阶段体育课程与创新人才培养相结合，培养具有崇高精神追求、高尚人格修养的高素质人才。学校体育教材体系建设要扎根中国、融通中外，充分体现思想性、教育性、创新性、实践性，根据学生年龄特点和身心发展规律，围绕课程目标和运动项目特点，精选教学素材，丰富教学资源。</w:t>
      </w:r>
    </w:p>
    <w:p w:rsidR="008C0CA7" w:rsidRDefault="008C0CA7">
      <w:pPr>
        <w:spacing w:line="234" w:lineRule="exact"/>
        <w:rPr>
          <w:sz w:val="20"/>
          <w:szCs w:val="20"/>
        </w:rPr>
      </w:pPr>
    </w:p>
    <w:p w:rsidR="008C0CA7" w:rsidRDefault="005061A5">
      <w:pPr>
        <w:spacing w:line="422" w:lineRule="exact"/>
        <w:ind w:left="360" w:right="246" w:firstLine="480"/>
        <w:rPr>
          <w:sz w:val="20"/>
          <w:szCs w:val="20"/>
        </w:rPr>
      </w:pPr>
      <w:r>
        <w:rPr>
          <w:rFonts w:ascii="宋体" w:eastAsia="宋体" w:hAnsi="宋体" w:cs="宋体"/>
          <w:sz w:val="23"/>
          <w:szCs w:val="23"/>
        </w:rPr>
        <w:t>6.</w:t>
      </w:r>
      <w:r>
        <w:rPr>
          <w:rFonts w:ascii="宋体" w:eastAsia="宋体" w:hAnsi="宋体" w:cs="宋体"/>
          <w:sz w:val="23"/>
          <w:szCs w:val="23"/>
        </w:rPr>
        <w:t>推广中华传统体育项目。认真梳理武术、摔跤、棋类、射艺、龙舟、毽球、五禽操、舞龙舞狮等中华传统体育项目，因地制宜开展传统体育教学、训练、竞赛活动，并融入学校体育教学、训练、竞赛机制，形成中华传统体</w:t>
      </w:r>
      <w:r>
        <w:rPr>
          <w:rFonts w:ascii="宋体" w:eastAsia="宋体" w:hAnsi="宋体" w:cs="宋体"/>
          <w:sz w:val="23"/>
          <w:szCs w:val="23"/>
        </w:rPr>
        <w:t>育项目竞赛体系。涵养阳光健康、拼搏向上的校园体育文化，培养学生爱国主义、集体主义、社会主义精神，增强文化自信，促进学生知行合一、刚健有为、自强不息。深入</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479</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92" w:lineRule="exact"/>
        <w:rPr>
          <w:sz w:val="20"/>
          <w:szCs w:val="20"/>
        </w:rPr>
      </w:pPr>
      <w:bookmarkStart w:id="487" w:name="page488"/>
      <w:bookmarkEnd w:id="487"/>
    </w:p>
    <w:p w:rsidR="008C0CA7" w:rsidRDefault="005061A5">
      <w:pPr>
        <w:spacing w:line="263" w:lineRule="exact"/>
        <w:ind w:left="360"/>
        <w:rPr>
          <w:sz w:val="20"/>
          <w:szCs w:val="20"/>
        </w:rPr>
      </w:pPr>
      <w:r>
        <w:rPr>
          <w:rFonts w:ascii="宋体" w:eastAsia="宋体" w:hAnsi="宋体" w:cs="宋体"/>
          <w:sz w:val="23"/>
          <w:szCs w:val="23"/>
        </w:rPr>
        <w:t>开展</w:t>
      </w:r>
      <w:r>
        <w:rPr>
          <w:rFonts w:ascii="宋体" w:eastAsia="宋体" w:hAnsi="宋体" w:cs="宋体"/>
          <w:sz w:val="23"/>
          <w:szCs w:val="23"/>
        </w:rPr>
        <w:t>“</w:t>
      </w:r>
      <w:r>
        <w:rPr>
          <w:rFonts w:ascii="宋体" w:eastAsia="宋体" w:hAnsi="宋体" w:cs="宋体"/>
          <w:sz w:val="23"/>
          <w:szCs w:val="23"/>
        </w:rPr>
        <w:t>传承的力量</w:t>
      </w:r>
      <w:r>
        <w:rPr>
          <w:rFonts w:ascii="宋体" w:eastAsia="宋体" w:hAnsi="宋体" w:cs="宋体"/>
          <w:sz w:val="23"/>
          <w:szCs w:val="23"/>
        </w:rPr>
        <w:t>——</w:t>
      </w:r>
      <w:r>
        <w:rPr>
          <w:rFonts w:ascii="宋体" w:eastAsia="宋体" w:hAnsi="宋体" w:cs="宋体"/>
          <w:sz w:val="23"/>
          <w:szCs w:val="23"/>
        </w:rPr>
        <w:t>学校体育艺术教育弘扬中华优秀传统文化成果展示活动</w:t>
      </w:r>
      <w:r>
        <w:rPr>
          <w:rFonts w:ascii="宋体" w:eastAsia="宋体" w:hAnsi="宋体" w:cs="宋体"/>
          <w:sz w:val="23"/>
          <w:szCs w:val="23"/>
        </w:rPr>
        <w:t>”</w:t>
      </w:r>
      <w:r>
        <w:rPr>
          <w:rFonts w:ascii="宋体" w:eastAsia="宋体" w:hAnsi="宋体" w:cs="宋体"/>
          <w:sz w:val="23"/>
          <w:szCs w:val="23"/>
        </w:rPr>
        <w:t>，</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加强宣传推广，让中华传统体育在校园绽放光彩。</w:t>
      </w:r>
    </w:p>
    <w:p w:rsidR="008C0CA7" w:rsidRDefault="008C0CA7">
      <w:pPr>
        <w:spacing w:line="228" w:lineRule="exact"/>
        <w:rPr>
          <w:sz w:val="20"/>
          <w:szCs w:val="20"/>
        </w:rPr>
      </w:pPr>
    </w:p>
    <w:p w:rsidR="008C0CA7" w:rsidRDefault="005061A5">
      <w:pPr>
        <w:spacing w:line="430" w:lineRule="exact"/>
        <w:ind w:left="360" w:right="246" w:firstLine="480"/>
        <w:rPr>
          <w:sz w:val="20"/>
          <w:szCs w:val="20"/>
        </w:rPr>
      </w:pPr>
      <w:r>
        <w:rPr>
          <w:rFonts w:ascii="宋体" w:eastAsia="宋体" w:hAnsi="宋体" w:cs="宋体"/>
          <w:sz w:val="23"/>
          <w:szCs w:val="23"/>
        </w:rPr>
        <w:t>7.</w:t>
      </w:r>
      <w:r>
        <w:rPr>
          <w:rFonts w:ascii="宋体" w:eastAsia="宋体" w:hAnsi="宋体" w:cs="宋体"/>
          <w:sz w:val="23"/>
          <w:szCs w:val="23"/>
        </w:rPr>
        <w:t>强化学校体育教学训练。逐步完善</w:t>
      </w:r>
      <w:r>
        <w:rPr>
          <w:rFonts w:ascii="宋体" w:eastAsia="宋体" w:hAnsi="宋体" w:cs="宋体"/>
          <w:sz w:val="23"/>
          <w:szCs w:val="23"/>
        </w:rPr>
        <w:t>“</w:t>
      </w:r>
      <w:r>
        <w:rPr>
          <w:rFonts w:ascii="宋体" w:eastAsia="宋体" w:hAnsi="宋体" w:cs="宋体"/>
          <w:sz w:val="23"/>
          <w:szCs w:val="23"/>
        </w:rPr>
        <w:t>健康知识</w:t>
      </w:r>
      <w:r>
        <w:rPr>
          <w:rFonts w:ascii="宋体" w:eastAsia="宋体" w:hAnsi="宋体" w:cs="宋体"/>
          <w:sz w:val="23"/>
          <w:szCs w:val="23"/>
        </w:rPr>
        <w:t>+</w:t>
      </w:r>
      <w:r>
        <w:rPr>
          <w:rFonts w:ascii="宋体" w:eastAsia="宋体" w:hAnsi="宋体" w:cs="宋体"/>
          <w:sz w:val="23"/>
          <w:szCs w:val="23"/>
        </w:rPr>
        <w:t>基本运动技能</w:t>
      </w:r>
      <w:r>
        <w:rPr>
          <w:rFonts w:ascii="宋体" w:eastAsia="宋体" w:hAnsi="宋体" w:cs="宋体"/>
          <w:sz w:val="23"/>
          <w:szCs w:val="23"/>
        </w:rPr>
        <w:t>+</w:t>
      </w:r>
      <w:r>
        <w:rPr>
          <w:rFonts w:ascii="宋体" w:eastAsia="宋体" w:hAnsi="宋体" w:cs="宋体"/>
          <w:sz w:val="23"/>
          <w:szCs w:val="23"/>
        </w:rPr>
        <w:t>专项运动技能</w:t>
      </w:r>
      <w:r>
        <w:rPr>
          <w:rFonts w:ascii="宋体" w:eastAsia="宋体" w:hAnsi="宋体" w:cs="宋体"/>
          <w:sz w:val="23"/>
          <w:szCs w:val="23"/>
        </w:rPr>
        <w:t>”</w:t>
      </w:r>
      <w:r>
        <w:rPr>
          <w:rFonts w:ascii="宋体" w:eastAsia="宋体" w:hAnsi="宋体" w:cs="宋体"/>
          <w:sz w:val="23"/>
          <w:szCs w:val="23"/>
        </w:rPr>
        <w:t>的学校体育教学模式。教会学生科学锻炼和健康知识，指导学生掌握跑、跳、投等基本运动技能和足球、篮球、排球、田径、游泳、体操、武术、冰雪运动等专项运动技能。健全体育锻炼制度，广泛开展普及性体育运动，定期举办学生运动会或体育节，组建体育兴趣小组、社团和俱乐部，推动学生积极参与常规课余训练和体育竞赛。合理安排校外体育活动时间，着力保障学生每天校内、校外各</w:t>
      </w:r>
    </w:p>
    <w:p w:rsidR="008C0CA7" w:rsidRDefault="008C0CA7">
      <w:pPr>
        <w:spacing w:line="230" w:lineRule="exact"/>
        <w:rPr>
          <w:sz w:val="20"/>
          <w:szCs w:val="20"/>
        </w:rPr>
      </w:pPr>
    </w:p>
    <w:p w:rsidR="008C0CA7" w:rsidRDefault="005061A5">
      <w:pPr>
        <w:numPr>
          <w:ilvl w:val="0"/>
          <w:numId w:val="111"/>
        </w:numPr>
        <w:tabs>
          <w:tab w:val="left" w:pos="540"/>
        </w:tabs>
        <w:spacing w:line="354" w:lineRule="exact"/>
        <w:ind w:left="840" w:right="326" w:hanging="480"/>
        <w:jc w:val="right"/>
        <w:rPr>
          <w:rFonts w:ascii="宋体" w:eastAsia="宋体" w:hAnsi="宋体" w:cs="宋体"/>
        </w:rPr>
      </w:pPr>
      <w:r>
        <w:rPr>
          <w:rFonts w:ascii="宋体" w:eastAsia="宋体" w:hAnsi="宋体" w:cs="宋体"/>
        </w:rPr>
        <w:t>个小时体育活动时间，促进学生养成终身锻炼的习惯。加强青少年学生军训。</w:t>
      </w:r>
      <w:r>
        <w:rPr>
          <w:rFonts w:ascii="宋体" w:eastAsia="宋体" w:hAnsi="宋体" w:cs="宋体"/>
        </w:rPr>
        <w:t>8.</w:t>
      </w:r>
      <w:r>
        <w:rPr>
          <w:rFonts w:ascii="宋体" w:eastAsia="宋体" w:hAnsi="宋体" w:cs="宋体"/>
        </w:rPr>
        <w:t>健全体育竞赛和</w:t>
      </w:r>
      <w:r>
        <w:rPr>
          <w:rFonts w:ascii="宋体" w:eastAsia="宋体" w:hAnsi="宋体" w:cs="宋体"/>
        </w:rPr>
        <w:t>人才培养体系。建立校内竞赛、校际联赛、选拔性竞赛为</w:t>
      </w:r>
    </w:p>
    <w:p w:rsidR="008C0CA7" w:rsidRDefault="008C0CA7">
      <w:pPr>
        <w:spacing w:line="229" w:lineRule="exact"/>
        <w:rPr>
          <w:sz w:val="20"/>
          <w:szCs w:val="20"/>
        </w:rPr>
      </w:pPr>
    </w:p>
    <w:p w:rsidR="008C0CA7" w:rsidRDefault="005061A5">
      <w:pPr>
        <w:spacing w:line="445" w:lineRule="exact"/>
        <w:ind w:left="360" w:right="246"/>
        <w:rPr>
          <w:sz w:val="20"/>
          <w:szCs w:val="20"/>
        </w:rPr>
      </w:pPr>
      <w:r>
        <w:rPr>
          <w:rFonts w:ascii="宋体" w:eastAsia="宋体" w:hAnsi="宋体" w:cs="宋体"/>
          <w:sz w:val="24"/>
          <w:szCs w:val="24"/>
        </w:rPr>
        <w:t>一体的大中小学体育竞赛体系，构建国家、省、市、县四级学校体育竞赛制度和选拔性竞赛（夏令营）制度。大中小学校建设学校代表队，参加区域乃至全国联赛。加强体教融合，广泛开展青少年体育夏（冬）令营活动，鼓励学校与体校、社会体育俱乐部合作，共同开展体育教学、训练、竞赛，促进竞赛体系深度融合。深化全国学生运动会改革，每年开展赛事项目预赛。加强体育传统特色学校建设，完善竞赛、师资培训等工作，支持建立高水平运动队，提高体育传统特色学校运动水平。加强高校高水平运动队建设，</w:t>
      </w:r>
      <w:r>
        <w:rPr>
          <w:rFonts w:ascii="宋体" w:eastAsia="宋体" w:hAnsi="宋体" w:cs="宋体"/>
          <w:sz w:val="24"/>
          <w:szCs w:val="24"/>
        </w:rPr>
        <w:t>优化拓展项目布局，深化招生、培养、竞赛、管理制度改革，将高校高水平运动队建设与中小学体育竞赛相衔接，纳入国家竞技体育后备人才培养体系。深化高水平运动员注册制度改革，建立健全体育运动水平等级标准，打通教育和体育系统高水平赛事互认通道。</w:t>
      </w:r>
    </w:p>
    <w:p w:rsidR="008C0CA7" w:rsidRDefault="008C0CA7">
      <w:pPr>
        <w:spacing w:line="198"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三、全面改善办学条件</w:t>
      </w:r>
    </w:p>
    <w:p w:rsidR="008C0CA7" w:rsidRDefault="008C0CA7">
      <w:pPr>
        <w:spacing w:line="228" w:lineRule="exact"/>
        <w:rPr>
          <w:sz w:val="20"/>
          <w:szCs w:val="20"/>
        </w:rPr>
      </w:pPr>
    </w:p>
    <w:p w:rsidR="008C0CA7" w:rsidRDefault="005061A5">
      <w:pPr>
        <w:spacing w:line="440" w:lineRule="exact"/>
        <w:ind w:left="360" w:right="266" w:firstLine="480"/>
        <w:jc w:val="both"/>
        <w:rPr>
          <w:sz w:val="20"/>
          <w:szCs w:val="20"/>
        </w:rPr>
      </w:pPr>
      <w:r>
        <w:rPr>
          <w:rFonts w:ascii="宋体" w:eastAsia="宋体" w:hAnsi="宋体" w:cs="宋体"/>
          <w:sz w:val="23"/>
          <w:szCs w:val="23"/>
        </w:rPr>
        <w:t>9.</w:t>
      </w:r>
      <w:r>
        <w:rPr>
          <w:rFonts w:ascii="宋体" w:eastAsia="宋体" w:hAnsi="宋体" w:cs="宋体"/>
          <w:sz w:val="23"/>
          <w:szCs w:val="23"/>
        </w:rPr>
        <w:t>配齐配强体育教师。各地要加大力度配齐中小学体育教师，未配齐的地区应每年划出一定比例用于招聘体育教师。在大中小学校设立专（兼）职教练员岗位。建立聘用优秀退役运动员为体育教师或教练员制度。有条件的地区可以通过购买服务方式，与相关专业机构等社会力量合作向</w:t>
      </w:r>
      <w:r>
        <w:rPr>
          <w:rFonts w:ascii="宋体" w:eastAsia="宋体" w:hAnsi="宋体" w:cs="宋体"/>
          <w:sz w:val="23"/>
          <w:szCs w:val="23"/>
        </w:rPr>
        <w:t>中小学提供体育教育教学服务，缓解体育师资不足问题。实施体育教育专业大学生支教计划。通过</w:t>
      </w:r>
      <w:r>
        <w:rPr>
          <w:rFonts w:ascii="宋体" w:eastAsia="宋体" w:hAnsi="宋体" w:cs="宋体"/>
          <w:sz w:val="23"/>
          <w:szCs w:val="23"/>
        </w:rPr>
        <w:t>“</w:t>
      </w:r>
      <w:r>
        <w:rPr>
          <w:rFonts w:ascii="宋体" w:eastAsia="宋体" w:hAnsi="宋体" w:cs="宋体"/>
          <w:sz w:val="23"/>
          <w:szCs w:val="23"/>
        </w:rPr>
        <w:t>国培计划</w:t>
      </w:r>
      <w:r>
        <w:rPr>
          <w:rFonts w:ascii="宋体" w:eastAsia="宋体" w:hAnsi="宋体" w:cs="宋体"/>
          <w:sz w:val="23"/>
          <w:szCs w:val="23"/>
        </w:rPr>
        <w:t>”</w:t>
      </w:r>
      <w:r>
        <w:rPr>
          <w:rFonts w:ascii="宋体" w:eastAsia="宋体" w:hAnsi="宋体" w:cs="宋体"/>
          <w:sz w:val="23"/>
          <w:szCs w:val="23"/>
        </w:rPr>
        <w:t>等加大对农村体育教师的培训力度，支持高等师范院校与优质中小学建立协同培训基地，支持体育教师海外研修访学。推进高校体育教育专业人才培养模式改革，推进地方政府、高校、中小学协同育人，建设一批试点学校和教育基地。</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480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88" w:name="page489"/>
      <w:bookmarkEnd w:id="488"/>
    </w:p>
    <w:p w:rsidR="008C0CA7" w:rsidRDefault="005061A5">
      <w:pPr>
        <w:spacing w:line="354" w:lineRule="exact"/>
        <w:ind w:left="360" w:right="366"/>
        <w:rPr>
          <w:sz w:val="20"/>
          <w:szCs w:val="20"/>
        </w:rPr>
      </w:pPr>
      <w:r>
        <w:rPr>
          <w:rFonts w:ascii="宋体" w:eastAsia="宋体" w:hAnsi="宋体" w:cs="宋体"/>
          <w:sz w:val="24"/>
          <w:szCs w:val="24"/>
        </w:rPr>
        <w:t>明确高校高职体育专业和高校高水平运动队专业教师、教练员配备最低标准，不达标的高校原则上不得开办相关专业。</w:t>
      </w:r>
    </w:p>
    <w:p w:rsidR="008C0CA7" w:rsidRDefault="008C0CA7">
      <w:pPr>
        <w:spacing w:line="229" w:lineRule="exact"/>
        <w:rPr>
          <w:sz w:val="20"/>
          <w:szCs w:val="20"/>
        </w:rPr>
      </w:pPr>
    </w:p>
    <w:p w:rsidR="008C0CA7" w:rsidRDefault="005061A5">
      <w:pPr>
        <w:spacing w:line="436" w:lineRule="exact"/>
        <w:ind w:left="360" w:right="266" w:firstLine="480"/>
        <w:jc w:val="both"/>
        <w:rPr>
          <w:sz w:val="20"/>
          <w:szCs w:val="20"/>
        </w:rPr>
      </w:pPr>
      <w:r>
        <w:rPr>
          <w:rFonts w:ascii="宋体" w:eastAsia="宋体" w:hAnsi="宋体" w:cs="宋体"/>
          <w:sz w:val="23"/>
          <w:szCs w:val="23"/>
        </w:rPr>
        <w:t>10.</w:t>
      </w:r>
      <w:r>
        <w:rPr>
          <w:rFonts w:ascii="宋体" w:eastAsia="宋体" w:hAnsi="宋体" w:cs="宋体"/>
          <w:sz w:val="23"/>
          <w:szCs w:val="23"/>
        </w:rPr>
        <w:t>改善场地器材建设配备。研究制定国家学校体育卫生条件基本标准。建好满足课程教学和实践活动需求的场地设施、专用教室。把农村学校体育设施建设纳入地方义务教育均衡发展规划，鼓励有条件的地区在中小学建设体育场馆，与体育基础薄弱学校共用共享。小规模学校以保基本、兜底线为原则，配备必要的功能教室和设施设备。加强高校体育场馆建设，鼓励有条件的高校与地方共建共享。配好体育教学所需器材设备，建立体育器材补充机制。建有高水平运动队的高校，场地设备配备条件应满足实际需要，不满足的原则上不得招生。</w:t>
      </w:r>
    </w:p>
    <w:p w:rsidR="008C0CA7" w:rsidRDefault="008C0CA7">
      <w:pPr>
        <w:spacing w:line="231"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sz w:val="24"/>
          <w:szCs w:val="24"/>
        </w:rPr>
        <w:t>11.</w:t>
      </w:r>
      <w:r>
        <w:rPr>
          <w:rFonts w:ascii="宋体" w:eastAsia="宋体" w:hAnsi="宋体" w:cs="宋体"/>
          <w:sz w:val="24"/>
          <w:szCs w:val="24"/>
        </w:rPr>
        <w:t>统筹整合社会资源。完</w:t>
      </w:r>
      <w:r>
        <w:rPr>
          <w:rFonts w:ascii="宋体" w:eastAsia="宋体" w:hAnsi="宋体" w:cs="宋体"/>
          <w:sz w:val="24"/>
          <w:szCs w:val="24"/>
        </w:rPr>
        <w:t>善学校和公共体育场馆开放互促共进机制，推进学校体育场馆向社会开放、公共体育场馆向学生免费或低收费开放，提高体育场馆开放程度和利用效率。鼓励学校和社会体育场馆合作开设体育课程。统筹好学校和社会资源，城市和社区建设规划要统筹学生体育锻炼需要，新建项目优先建在学校或其周边。综合利用公共体育设施，将开展体育活动作为解决中小学课后</w:t>
      </w:r>
      <w:r>
        <w:rPr>
          <w:rFonts w:ascii="宋体" w:eastAsia="宋体" w:hAnsi="宋体" w:cs="宋体"/>
          <w:sz w:val="24"/>
          <w:szCs w:val="24"/>
        </w:rPr>
        <w:t>“</w:t>
      </w:r>
      <w:r>
        <w:rPr>
          <w:rFonts w:ascii="宋体" w:eastAsia="宋体" w:hAnsi="宋体" w:cs="宋体"/>
          <w:sz w:val="24"/>
          <w:szCs w:val="24"/>
        </w:rPr>
        <w:t>三点半</w:t>
      </w:r>
      <w:r>
        <w:rPr>
          <w:rFonts w:ascii="宋体" w:eastAsia="宋体" w:hAnsi="宋体" w:cs="宋体"/>
          <w:sz w:val="24"/>
          <w:szCs w:val="24"/>
        </w:rPr>
        <w:t>”</w:t>
      </w:r>
      <w:r>
        <w:rPr>
          <w:rFonts w:ascii="宋体" w:eastAsia="宋体" w:hAnsi="宋体" w:cs="宋体"/>
          <w:sz w:val="24"/>
          <w:szCs w:val="24"/>
        </w:rPr>
        <w:t>问题的有效途径和中小学生课后服务工作的重要载体。</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四、积极完善评价机制</w:t>
      </w:r>
    </w:p>
    <w:p w:rsidR="008C0CA7" w:rsidRDefault="008C0CA7">
      <w:pPr>
        <w:spacing w:line="228" w:lineRule="exact"/>
        <w:rPr>
          <w:sz w:val="20"/>
          <w:szCs w:val="20"/>
        </w:rPr>
      </w:pPr>
    </w:p>
    <w:p w:rsidR="008C0CA7" w:rsidRDefault="005061A5">
      <w:pPr>
        <w:spacing w:line="440" w:lineRule="exact"/>
        <w:ind w:left="360" w:right="246" w:firstLine="480"/>
        <w:rPr>
          <w:sz w:val="20"/>
          <w:szCs w:val="20"/>
        </w:rPr>
      </w:pPr>
      <w:r>
        <w:rPr>
          <w:rFonts w:ascii="宋体" w:eastAsia="宋体" w:hAnsi="宋体" w:cs="宋体"/>
          <w:sz w:val="24"/>
          <w:szCs w:val="24"/>
        </w:rPr>
        <w:t>12.</w:t>
      </w:r>
      <w:r>
        <w:rPr>
          <w:rFonts w:ascii="宋体" w:eastAsia="宋体" w:hAnsi="宋体" w:cs="宋体"/>
          <w:sz w:val="24"/>
          <w:szCs w:val="24"/>
        </w:rPr>
        <w:t>推进学校体育评价改革。建立日常参与、体质监测和专项运动技能测试相结合的考查机制，将达到国家学生体质</w:t>
      </w:r>
      <w:r>
        <w:rPr>
          <w:rFonts w:ascii="宋体" w:eastAsia="宋体" w:hAnsi="宋体" w:cs="宋体"/>
          <w:sz w:val="24"/>
          <w:szCs w:val="24"/>
        </w:rPr>
        <w:t>健康标准要求作为教育教学考核的重要内容。完善学生体质健康档案，中小学校要客观记录学生日常体育参与情况和体质健康监测结果，定期向家长反馈。将体育科目纳入初、高中学业水平考试范围。改进中考体育测试内容、方式和计分办法，科学确定并逐步提高分值。积极推进高校在招生测试中增设体育项目。启动在高校招生中使用体育素养评价结果的研究。加强学生综合素质评价档案使用，高校根据人才培养目标和专业学习需要，将学生综合素质评价结果作为招生录取的重要参考。</w:t>
      </w:r>
    </w:p>
    <w:p w:rsidR="008C0CA7" w:rsidRDefault="008C0CA7">
      <w:pPr>
        <w:spacing w:line="231" w:lineRule="exact"/>
        <w:rPr>
          <w:sz w:val="20"/>
          <w:szCs w:val="20"/>
        </w:rPr>
      </w:pPr>
    </w:p>
    <w:p w:rsidR="008C0CA7" w:rsidRDefault="005061A5">
      <w:pPr>
        <w:spacing w:line="422" w:lineRule="exact"/>
        <w:ind w:left="360" w:right="246" w:firstLine="480"/>
        <w:jc w:val="both"/>
        <w:rPr>
          <w:sz w:val="20"/>
          <w:szCs w:val="20"/>
        </w:rPr>
      </w:pPr>
      <w:r>
        <w:rPr>
          <w:rFonts w:ascii="宋体" w:eastAsia="宋体" w:hAnsi="宋体" w:cs="宋体"/>
          <w:sz w:val="23"/>
          <w:szCs w:val="23"/>
        </w:rPr>
        <w:t>13.</w:t>
      </w:r>
      <w:r>
        <w:rPr>
          <w:rFonts w:ascii="宋体" w:eastAsia="宋体" w:hAnsi="宋体" w:cs="宋体"/>
          <w:sz w:val="23"/>
          <w:szCs w:val="23"/>
        </w:rPr>
        <w:t>完善体育教师岗位评价。把师德师风作为评价体育教师素质的第一标准。围绕教会、勤练、常赛的要求，完善体育教师绩效工资和考核评价机制。将评价导向从教师教了多少转向教会了多少，从完成课时数量转向教育教学质量。将体育教师课余指导学生勤练和常赛，以及承担学校安排的课后训练、课外活动、课后服务、指导参赛和走教任务计入工作量，并根据学生体质健康状况和竞赛成绩，</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481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89" w:name="page490"/>
      <w:bookmarkEnd w:id="489"/>
    </w:p>
    <w:p w:rsidR="008C0CA7" w:rsidRDefault="005061A5">
      <w:pPr>
        <w:spacing w:line="431" w:lineRule="exact"/>
        <w:ind w:left="360" w:right="246"/>
        <w:jc w:val="both"/>
        <w:rPr>
          <w:sz w:val="20"/>
          <w:szCs w:val="20"/>
        </w:rPr>
      </w:pPr>
      <w:r>
        <w:rPr>
          <w:rFonts w:ascii="宋体" w:eastAsia="宋体" w:hAnsi="宋体" w:cs="宋体"/>
          <w:sz w:val="24"/>
          <w:szCs w:val="24"/>
        </w:rPr>
        <w:t>在绩效工资内部分配时给予倾斜。完善体育教师职称评聘标准，确保</w:t>
      </w:r>
      <w:r>
        <w:rPr>
          <w:rFonts w:ascii="宋体" w:eastAsia="宋体" w:hAnsi="宋体" w:cs="宋体"/>
          <w:sz w:val="24"/>
          <w:szCs w:val="24"/>
        </w:rPr>
        <w:t>体育教师在职务职称晋升、教学科研成果评定等方面，与其他学科教师享受同等待遇。优化体育教师岗位结构，畅通体育教师职业发展通道。提升体育教师科研能力，在全国教育科学规划课题、教育部人文社会科学研究项目中设立体育专项课题。加大对体育教师表彰力度，在教学成果奖等评选表彰中，保证体育教师占有一定比例。参照体育教师，研究并逐步完善学校教练员岗位评价。</w:t>
      </w:r>
    </w:p>
    <w:p w:rsidR="008C0CA7" w:rsidRDefault="008C0CA7">
      <w:pPr>
        <w:spacing w:line="228" w:lineRule="exact"/>
        <w:rPr>
          <w:sz w:val="20"/>
          <w:szCs w:val="20"/>
        </w:rPr>
      </w:pPr>
    </w:p>
    <w:p w:rsidR="008C0CA7" w:rsidRDefault="005061A5">
      <w:pPr>
        <w:spacing w:line="435" w:lineRule="exact"/>
        <w:ind w:left="360" w:right="366" w:firstLine="480"/>
        <w:jc w:val="both"/>
        <w:rPr>
          <w:sz w:val="20"/>
          <w:szCs w:val="20"/>
        </w:rPr>
      </w:pPr>
      <w:r>
        <w:rPr>
          <w:rFonts w:ascii="宋体" w:eastAsia="宋体" w:hAnsi="宋体" w:cs="宋体"/>
          <w:sz w:val="24"/>
          <w:szCs w:val="24"/>
        </w:rPr>
        <w:t>14.</w:t>
      </w:r>
      <w:r>
        <w:rPr>
          <w:rFonts w:ascii="宋体" w:eastAsia="宋体" w:hAnsi="宋体" w:cs="宋体"/>
          <w:sz w:val="24"/>
          <w:szCs w:val="24"/>
        </w:rPr>
        <w:t>健全教育督导评价体系。将学校体育纳入地方发展规划，明确政府、教育行政部门和学校的职责。把政策措施落实情况、学生体质健康状况、素质测评情况和支持学校开展体育工作情况</w:t>
      </w:r>
      <w:r>
        <w:rPr>
          <w:rFonts w:ascii="宋体" w:eastAsia="宋体" w:hAnsi="宋体" w:cs="宋体"/>
          <w:sz w:val="24"/>
          <w:szCs w:val="24"/>
        </w:rPr>
        <w:t>等纳入教育督导评估范围。完善国家义务教育体育质量监测，提高监测科学性，公布监测结果。把体育工作及其效果作为高校办学评价的重要指标，纳入高校本科教学工作评估指标体系和</w:t>
      </w:r>
      <w:r>
        <w:rPr>
          <w:rFonts w:ascii="宋体" w:eastAsia="宋体" w:hAnsi="宋体" w:cs="宋体"/>
          <w:sz w:val="24"/>
          <w:szCs w:val="24"/>
        </w:rPr>
        <w:t>“</w:t>
      </w:r>
      <w:r>
        <w:rPr>
          <w:rFonts w:ascii="宋体" w:eastAsia="宋体" w:hAnsi="宋体" w:cs="宋体"/>
          <w:sz w:val="24"/>
          <w:szCs w:val="24"/>
        </w:rPr>
        <w:t>双一流</w:t>
      </w:r>
      <w:r>
        <w:rPr>
          <w:rFonts w:ascii="宋体" w:eastAsia="宋体" w:hAnsi="宋体" w:cs="宋体"/>
          <w:sz w:val="24"/>
          <w:szCs w:val="24"/>
        </w:rPr>
        <w:t>”</w:t>
      </w:r>
      <w:r>
        <w:rPr>
          <w:rFonts w:ascii="宋体" w:eastAsia="宋体" w:hAnsi="宋体" w:cs="宋体"/>
          <w:sz w:val="24"/>
          <w:szCs w:val="24"/>
        </w:rPr>
        <w:t>建设成效评价。对政策落实不到位、学生体质健康达标率和素质测评合格率持续下降的地方政府、教育行政部门和学校负责人，依规依法予以问责。</w:t>
      </w:r>
    </w:p>
    <w:p w:rsidR="008C0CA7" w:rsidRDefault="008C0CA7">
      <w:pPr>
        <w:spacing w:line="200"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五、切实加强组织保障</w:t>
      </w:r>
    </w:p>
    <w:p w:rsidR="008C0CA7" w:rsidRDefault="008C0CA7">
      <w:pPr>
        <w:spacing w:line="228" w:lineRule="exact"/>
        <w:rPr>
          <w:sz w:val="20"/>
          <w:szCs w:val="20"/>
        </w:rPr>
      </w:pPr>
    </w:p>
    <w:p w:rsidR="008C0CA7" w:rsidRDefault="005061A5">
      <w:pPr>
        <w:spacing w:line="435" w:lineRule="exact"/>
        <w:ind w:left="360" w:right="266" w:firstLine="480"/>
        <w:jc w:val="both"/>
        <w:rPr>
          <w:sz w:val="20"/>
          <w:szCs w:val="20"/>
        </w:rPr>
      </w:pPr>
      <w:r>
        <w:rPr>
          <w:rFonts w:ascii="宋体" w:eastAsia="宋体" w:hAnsi="宋体" w:cs="宋体"/>
          <w:sz w:val="24"/>
          <w:szCs w:val="24"/>
        </w:rPr>
        <w:t>15.</w:t>
      </w:r>
      <w:r>
        <w:rPr>
          <w:rFonts w:ascii="宋体" w:eastAsia="宋体" w:hAnsi="宋体" w:cs="宋体"/>
          <w:sz w:val="24"/>
          <w:szCs w:val="24"/>
        </w:rPr>
        <w:t>加强组织领导和经费保障。地方各级党委和政府要把学校体育工作纳入重要议事日程，加强对本地区学校体育改革发展的总体谋划，党政主要负责同志要重视、关心学校体育工作。各地要建立加强学</w:t>
      </w:r>
      <w:r>
        <w:rPr>
          <w:rFonts w:ascii="宋体" w:eastAsia="宋体" w:hAnsi="宋体" w:cs="宋体"/>
          <w:sz w:val="24"/>
          <w:szCs w:val="24"/>
        </w:rPr>
        <w:t>校体育工作部门联席会议制度，健全统筹协调机制。把学校体育工作纳入有关领导干部培训计划。各级政府要调整优化教育支出结构，完善投入机制，积极支持学校体育工作。地方政府要统筹安排财政转移支付资金和本级财力支持学校体育工作。鼓励和引导社会资金支持学校体育发展，吸引社会捐赠，多渠道增加投入。</w:t>
      </w:r>
    </w:p>
    <w:p w:rsidR="008C0CA7" w:rsidRDefault="008C0CA7">
      <w:pPr>
        <w:spacing w:line="234" w:lineRule="exact"/>
        <w:rPr>
          <w:sz w:val="20"/>
          <w:szCs w:val="20"/>
        </w:rPr>
      </w:pPr>
    </w:p>
    <w:p w:rsidR="008C0CA7" w:rsidRDefault="005061A5">
      <w:pPr>
        <w:spacing w:line="431" w:lineRule="exact"/>
        <w:ind w:left="360" w:right="246" w:firstLine="480"/>
        <w:rPr>
          <w:sz w:val="20"/>
          <w:szCs w:val="20"/>
        </w:rPr>
      </w:pPr>
      <w:r>
        <w:rPr>
          <w:rFonts w:ascii="宋体" w:eastAsia="宋体" w:hAnsi="宋体" w:cs="宋体"/>
          <w:sz w:val="24"/>
          <w:szCs w:val="24"/>
        </w:rPr>
        <w:t>16.</w:t>
      </w:r>
      <w:r>
        <w:rPr>
          <w:rFonts w:ascii="宋体" w:eastAsia="宋体" w:hAnsi="宋体" w:cs="宋体"/>
          <w:sz w:val="24"/>
          <w:szCs w:val="24"/>
        </w:rPr>
        <w:t>加强制度保障。完善学校体育法律制度，研究修订《学校体育工作条例》。鼓励地方出台学校体育法规制度，为推动学校体育发展提供有力法治保障。建立政府主导、部门协同、社会参与的安全风险管理机制。健全政府、学校、家庭共同参与的学校体育运动伤害风险防范和处理机制，探索建立涵盖体育意外伤害的学生综合保险机制。试行学生体育活动安全事故第三方调解机制。强化安全教育，加强大型体育活动安全管理。</w:t>
      </w:r>
    </w:p>
    <w:p w:rsidR="008C0CA7" w:rsidRDefault="008C0CA7">
      <w:pPr>
        <w:spacing w:line="228" w:lineRule="exact"/>
        <w:rPr>
          <w:sz w:val="20"/>
          <w:szCs w:val="20"/>
        </w:rPr>
      </w:pPr>
    </w:p>
    <w:p w:rsidR="008C0CA7" w:rsidRDefault="005061A5">
      <w:pPr>
        <w:spacing w:line="354" w:lineRule="exact"/>
        <w:ind w:left="360" w:right="266" w:firstLine="480"/>
        <w:rPr>
          <w:sz w:val="20"/>
          <w:szCs w:val="20"/>
        </w:rPr>
      </w:pPr>
      <w:r>
        <w:rPr>
          <w:rFonts w:ascii="宋体" w:eastAsia="宋体" w:hAnsi="宋体" w:cs="宋体"/>
          <w:sz w:val="23"/>
          <w:szCs w:val="23"/>
        </w:rPr>
        <w:t>17.</w:t>
      </w:r>
      <w:r>
        <w:rPr>
          <w:rFonts w:ascii="宋体" w:eastAsia="宋体" w:hAnsi="宋体" w:cs="宋体"/>
          <w:sz w:val="23"/>
          <w:szCs w:val="23"/>
        </w:rPr>
        <w:t>营造社会氛围。各地要研究落实加强和改进新时代学校体育工作的具体措施，可以结合实际制定实施学校体育教师配备和场地器材建设三年</w:t>
      </w:r>
      <w:r>
        <w:rPr>
          <w:rFonts w:ascii="宋体" w:eastAsia="宋体" w:hAnsi="宋体" w:cs="宋体"/>
          <w:sz w:val="23"/>
          <w:szCs w:val="23"/>
        </w:rPr>
        <w:t>行动计划。</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482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90" w:name="page491"/>
      <w:bookmarkEnd w:id="490"/>
    </w:p>
    <w:p w:rsidR="008C0CA7" w:rsidRDefault="005061A5">
      <w:pPr>
        <w:spacing w:line="354" w:lineRule="exact"/>
        <w:ind w:left="360" w:right="366"/>
        <w:jc w:val="both"/>
        <w:rPr>
          <w:sz w:val="20"/>
          <w:szCs w:val="20"/>
        </w:rPr>
      </w:pPr>
      <w:r>
        <w:rPr>
          <w:rFonts w:ascii="宋体" w:eastAsia="宋体" w:hAnsi="宋体" w:cs="宋体"/>
          <w:sz w:val="24"/>
          <w:szCs w:val="24"/>
        </w:rPr>
        <w:t>总结经验做法，形成可推广的政策制度。加强宣传，凝聚共识，营造全社会共同促进学校体育发展的良好社会氛围。</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63"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《关于全面加强和改进新时代学校美育工作的意见》全文如下。</w:t>
      </w:r>
    </w:p>
    <w:p w:rsidR="008C0CA7" w:rsidRDefault="008C0CA7">
      <w:pPr>
        <w:spacing w:line="228"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美是纯洁道德、丰富精神的重要源泉。美育是审美教育、情操教育、心灵教育，也是丰富想象力和培养创新意识的教育，能提升审美素养、陶冶情操、温润心灵、激发创新创造活力。为贯彻落实习近平总书记关于教育的重要论述和全国教育大会精神，进一步强化学</w:t>
      </w:r>
      <w:r>
        <w:rPr>
          <w:rFonts w:ascii="宋体" w:eastAsia="宋体" w:hAnsi="宋体" w:cs="宋体"/>
          <w:sz w:val="24"/>
          <w:szCs w:val="24"/>
        </w:rPr>
        <w:t>校美育育人功能，构建德智体美劳全面培养的教育体系，现就全面加强和改进新时代学校美育工作提出如下意见。</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一、总体要求</w:t>
      </w:r>
    </w:p>
    <w:p w:rsidR="008C0CA7" w:rsidRDefault="008C0CA7">
      <w:pPr>
        <w:spacing w:line="228" w:lineRule="exact"/>
        <w:rPr>
          <w:sz w:val="20"/>
          <w:szCs w:val="20"/>
        </w:rPr>
      </w:pPr>
    </w:p>
    <w:p w:rsidR="008C0CA7" w:rsidRDefault="005061A5">
      <w:pPr>
        <w:spacing w:line="423" w:lineRule="exact"/>
        <w:ind w:left="360" w:right="366" w:firstLine="480"/>
        <w:jc w:val="both"/>
        <w:rPr>
          <w:sz w:val="20"/>
          <w:szCs w:val="20"/>
        </w:rPr>
      </w:pPr>
      <w:r>
        <w:rPr>
          <w:rFonts w:ascii="宋体" w:eastAsia="宋体" w:hAnsi="宋体" w:cs="宋体"/>
          <w:sz w:val="24"/>
          <w:szCs w:val="24"/>
        </w:rPr>
        <w:t>1.</w:t>
      </w:r>
      <w:r>
        <w:rPr>
          <w:rFonts w:ascii="宋体" w:eastAsia="宋体" w:hAnsi="宋体" w:cs="宋体"/>
          <w:sz w:val="24"/>
          <w:szCs w:val="24"/>
        </w:rPr>
        <w:t>指导思想。以习近平新时代中国特色社会主义思想为指导，全面贯彻党的教育方针，坚持社会主义办学方向，以立德树人为根本，以社会主义核心价值观为引领，以提高学生审美和人文素养为目标，弘扬中华美育精神，以美育人、以美化人、以美培元，把美育纳入各级各类学校人才培养全过程，贯穿学校教育各学段，培养德智体美劳全面发展的社会主义建设者和接班人。</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2.</w:t>
      </w:r>
      <w:r>
        <w:rPr>
          <w:rFonts w:ascii="宋体" w:eastAsia="宋体" w:hAnsi="宋体" w:cs="宋体"/>
          <w:sz w:val="24"/>
          <w:szCs w:val="24"/>
        </w:rPr>
        <w:t>工作原则</w:t>
      </w:r>
    </w:p>
    <w:p w:rsidR="008C0CA7" w:rsidRDefault="008C0CA7">
      <w:pPr>
        <w:spacing w:line="228"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w:t>
      </w:r>
      <w:r>
        <w:rPr>
          <w:rFonts w:ascii="宋体" w:eastAsia="宋体" w:hAnsi="宋体" w:cs="宋体"/>
          <w:sz w:val="24"/>
          <w:szCs w:val="24"/>
        </w:rPr>
        <w:t>坚持正确方向。将学校美育作为立德树人的重要载体，坚持弘扬社会主义核心价值观，强化中华优秀传统文化、革命文化、社会主义先进文化教育，引领学生树立正确的历史观、民族观、国家观、文化观，陶冶高尚情操，塑造美好心灵，增强文化自信。</w:t>
      </w:r>
    </w:p>
    <w:p w:rsidR="008C0CA7" w:rsidRDefault="008C0CA7">
      <w:pPr>
        <w:spacing w:line="230" w:lineRule="exact"/>
        <w:rPr>
          <w:sz w:val="20"/>
          <w:szCs w:val="20"/>
        </w:rPr>
      </w:pPr>
    </w:p>
    <w:p w:rsidR="008C0CA7" w:rsidRDefault="005061A5">
      <w:pPr>
        <w:spacing w:line="411" w:lineRule="exact"/>
        <w:ind w:left="360" w:right="366" w:firstLine="480"/>
        <w:jc w:val="both"/>
        <w:rPr>
          <w:sz w:val="20"/>
          <w:szCs w:val="20"/>
        </w:rPr>
      </w:pPr>
      <w:r>
        <w:rPr>
          <w:rFonts w:ascii="宋体" w:eastAsia="宋体" w:hAnsi="宋体" w:cs="宋体"/>
          <w:sz w:val="24"/>
          <w:szCs w:val="24"/>
        </w:rPr>
        <w:t>——</w:t>
      </w:r>
      <w:r>
        <w:rPr>
          <w:rFonts w:ascii="宋体" w:eastAsia="宋体" w:hAnsi="宋体" w:cs="宋体"/>
          <w:sz w:val="24"/>
          <w:szCs w:val="24"/>
        </w:rPr>
        <w:t>坚持面向全体。健全面向人人的学校美育育人机制，缩小城乡差距和校际差距，让所有在校学生都享有接受美育的机会，整体推进各级各类学校美育发展，加强分类指导，鼓励特色发展，形成</w:t>
      </w:r>
      <w:r>
        <w:rPr>
          <w:rFonts w:ascii="宋体" w:eastAsia="宋体" w:hAnsi="宋体" w:cs="宋体"/>
          <w:sz w:val="24"/>
          <w:szCs w:val="24"/>
        </w:rPr>
        <w:t>“</w:t>
      </w:r>
      <w:r>
        <w:rPr>
          <w:rFonts w:ascii="宋体" w:eastAsia="宋体" w:hAnsi="宋体" w:cs="宋体"/>
          <w:sz w:val="24"/>
          <w:szCs w:val="24"/>
        </w:rPr>
        <w:t>一校一品</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w:t>
      </w:r>
      <w:r>
        <w:rPr>
          <w:rFonts w:ascii="宋体" w:eastAsia="宋体" w:hAnsi="宋体" w:cs="宋体"/>
          <w:sz w:val="24"/>
          <w:szCs w:val="24"/>
        </w:rPr>
        <w:t>一校多品</w:t>
      </w:r>
      <w:r>
        <w:rPr>
          <w:rFonts w:ascii="宋体" w:eastAsia="宋体" w:hAnsi="宋体" w:cs="宋体"/>
          <w:sz w:val="24"/>
          <w:szCs w:val="24"/>
        </w:rPr>
        <w:t>”</w:t>
      </w:r>
      <w:r>
        <w:rPr>
          <w:rFonts w:ascii="宋体" w:eastAsia="宋体" w:hAnsi="宋体" w:cs="宋体"/>
          <w:sz w:val="24"/>
          <w:szCs w:val="24"/>
        </w:rPr>
        <w:t>的学校美育发展新局面。</w:t>
      </w:r>
    </w:p>
    <w:p w:rsidR="008C0CA7" w:rsidRDefault="008C0CA7">
      <w:pPr>
        <w:spacing w:line="230" w:lineRule="exact"/>
        <w:rPr>
          <w:sz w:val="20"/>
          <w:szCs w:val="20"/>
        </w:rPr>
      </w:pPr>
    </w:p>
    <w:p w:rsidR="008C0CA7" w:rsidRDefault="005061A5">
      <w:pPr>
        <w:spacing w:line="411" w:lineRule="exact"/>
        <w:ind w:left="360" w:right="246" w:firstLine="480"/>
        <w:jc w:val="both"/>
        <w:rPr>
          <w:sz w:val="20"/>
          <w:szCs w:val="20"/>
        </w:rPr>
      </w:pPr>
      <w:r>
        <w:rPr>
          <w:rFonts w:ascii="宋体" w:eastAsia="宋体" w:hAnsi="宋体" w:cs="宋体"/>
          <w:sz w:val="24"/>
          <w:szCs w:val="24"/>
        </w:rPr>
        <w:t>——</w:t>
      </w:r>
      <w:r>
        <w:rPr>
          <w:rFonts w:ascii="宋体" w:eastAsia="宋体" w:hAnsi="宋体" w:cs="宋体"/>
          <w:sz w:val="24"/>
          <w:szCs w:val="24"/>
        </w:rPr>
        <w:t>坚持改革创新。全面深化学校美育综合改革，坚持德智体美劳</w:t>
      </w:r>
      <w:r>
        <w:rPr>
          <w:rFonts w:ascii="宋体" w:eastAsia="宋体" w:hAnsi="宋体" w:cs="宋体"/>
          <w:sz w:val="24"/>
          <w:szCs w:val="24"/>
        </w:rPr>
        <w:t>五育并举，加强各学科有机融合，整合美育资源，补齐发展短板，强化实践体验，完善评价机制，全员全过程全方位育人，形成充满活力、多方协作、开放高效的学校美育新格局。</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3.</w:t>
      </w:r>
      <w:r>
        <w:rPr>
          <w:rFonts w:ascii="宋体" w:eastAsia="宋体" w:hAnsi="宋体" w:cs="宋体"/>
          <w:sz w:val="24"/>
          <w:szCs w:val="24"/>
        </w:rPr>
        <w:t>主要目标。到</w:t>
      </w:r>
      <w:r>
        <w:rPr>
          <w:rFonts w:ascii="宋体" w:eastAsia="宋体" w:hAnsi="宋体" w:cs="宋体"/>
          <w:sz w:val="24"/>
          <w:szCs w:val="24"/>
        </w:rPr>
        <w:t xml:space="preserve"> 2022 </w:t>
      </w:r>
      <w:r>
        <w:rPr>
          <w:rFonts w:ascii="宋体" w:eastAsia="宋体" w:hAnsi="宋体" w:cs="宋体"/>
          <w:sz w:val="24"/>
          <w:szCs w:val="24"/>
        </w:rPr>
        <w:t>年，学校美育取得突破性进展，美育课程全面开齐开</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483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91" w:name="page492"/>
      <w:bookmarkEnd w:id="491"/>
    </w:p>
    <w:p w:rsidR="008C0CA7" w:rsidRDefault="005061A5">
      <w:pPr>
        <w:spacing w:line="392" w:lineRule="exact"/>
        <w:ind w:left="360" w:right="366"/>
        <w:jc w:val="both"/>
        <w:rPr>
          <w:sz w:val="20"/>
          <w:szCs w:val="20"/>
        </w:rPr>
      </w:pPr>
      <w:r>
        <w:rPr>
          <w:rFonts w:ascii="宋体" w:eastAsia="宋体" w:hAnsi="宋体" w:cs="宋体"/>
          <w:sz w:val="24"/>
          <w:szCs w:val="24"/>
        </w:rPr>
        <w:t>足，教育教学改革成效显著，资源配置不断优化，评价体系逐步健全，管理机制更加完善，育人成效显著增强，学生审美和人文素养明显提升。到</w:t>
      </w:r>
      <w:r>
        <w:rPr>
          <w:rFonts w:ascii="宋体" w:eastAsia="宋体" w:hAnsi="宋体" w:cs="宋体"/>
          <w:sz w:val="24"/>
          <w:szCs w:val="24"/>
        </w:rPr>
        <w:t xml:space="preserve"> 2035 </w:t>
      </w:r>
      <w:r>
        <w:rPr>
          <w:rFonts w:ascii="宋体" w:eastAsia="宋体" w:hAnsi="宋体" w:cs="宋体"/>
          <w:sz w:val="24"/>
          <w:szCs w:val="24"/>
        </w:rPr>
        <w:t>年，基本形成全覆盖、多样化、高质量的具有中国特色的现代化学校美育体系。</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二、不断完善课程和教材体系</w:t>
      </w:r>
    </w:p>
    <w:p w:rsidR="008C0CA7" w:rsidRDefault="008C0CA7">
      <w:pPr>
        <w:spacing w:line="228" w:lineRule="exact"/>
        <w:rPr>
          <w:sz w:val="20"/>
          <w:szCs w:val="20"/>
        </w:rPr>
      </w:pPr>
    </w:p>
    <w:p w:rsidR="008C0CA7" w:rsidRDefault="005061A5">
      <w:pPr>
        <w:spacing w:line="422" w:lineRule="exact"/>
        <w:ind w:left="360" w:right="366" w:firstLine="480"/>
        <w:jc w:val="both"/>
        <w:rPr>
          <w:sz w:val="20"/>
          <w:szCs w:val="20"/>
        </w:rPr>
      </w:pPr>
      <w:r>
        <w:rPr>
          <w:rFonts w:ascii="宋体" w:eastAsia="宋体" w:hAnsi="宋体" w:cs="宋体"/>
          <w:sz w:val="23"/>
          <w:szCs w:val="23"/>
        </w:rPr>
        <w:t>4.</w:t>
      </w:r>
      <w:r>
        <w:rPr>
          <w:rFonts w:ascii="宋体" w:eastAsia="宋体" w:hAnsi="宋体" w:cs="宋体"/>
          <w:sz w:val="23"/>
          <w:szCs w:val="23"/>
        </w:rPr>
        <w:t>树立学科融合理念。加强美育与德育、智育、体育、劳动教育相融合，充分挖掘和运用各学科蕴含的体现中华美育精神与民族审美特质的心灵美、礼乐美、语言美、行为美、科学美、秩序美、健康美、勤劳美、艺术美等丰富美育资源。有机整合相关学科的美育内容，推进课程教学、社会实践和校园文化建设深度融合，大力开展以美育为主题的跨学科教育教学和课外校外实践活动。</w:t>
      </w:r>
    </w:p>
    <w:p w:rsidR="008C0CA7" w:rsidRDefault="008C0CA7">
      <w:pPr>
        <w:spacing w:line="230" w:lineRule="exact"/>
        <w:rPr>
          <w:sz w:val="20"/>
          <w:szCs w:val="20"/>
        </w:rPr>
      </w:pPr>
    </w:p>
    <w:p w:rsidR="008C0CA7" w:rsidRDefault="005061A5">
      <w:pPr>
        <w:spacing w:line="440" w:lineRule="exact"/>
        <w:ind w:left="360" w:right="266" w:firstLine="480"/>
        <w:jc w:val="both"/>
        <w:rPr>
          <w:sz w:val="20"/>
          <w:szCs w:val="20"/>
        </w:rPr>
      </w:pPr>
      <w:r>
        <w:rPr>
          <w:rFonts w:ascii="宋体" w:eastAsia="宋体" w:hAnsi="宋体" w:cs="宋体"/>
          <w:sz w:val="24"/>
          <w:szCs w:val="24"/>
        </w:rPr>
        <w:t>5.</w:t>
      </w:r>
      <w:r>
        <w:rPr>
          <w:rFonts w:ascii="宋体" w:eastAsia="宋体" w:hAnsi="宋体" w:cs="宋体"/>
          <w:sz w:val="24"/>
          <w:szCs w:val="24"/>
        </w:rPr>
        <w:t>完善课程设置。学校美育课程以艺术课程为主体，主要包括音乐、美</w:t>
      </w:r>
      <w:r>
        <w:rPr>
          <w:rFonts w:ascii="宋体" w:eastAsia="宋体" w:hAnsi="宋体" w:cs="宋体"/>
          <w:sz w:val="24"/>
          <w:szCs w:val="24"/>
        </w:rPr>
        <w:t>术、书法、舞蹈、戏剧、戏曲、影视等课程。学前教育阶段开展适合幼儿身心特点的艺术游戏活动。义务教育阶段丰富艺术课程内容，在开好音乐、美术、书法课程的基础上，逐步开设舞蹈、戏剧、影视等艺术课程。高中阶段开设多样化艺术课程，增加艺术课程的可选择性。职业教育将艺术课程与专业课程有机结合，强化实践，开设体现职业教育特点的拓展性艺术课程。高等教育阶段开设以审美和人文素养培养为核心、以创新能力培育为重点、以中华优秀传统文化传承发展和艺术经典教育为主要内容的公共艺术课程。</w:t>
      </w:r>
    </w:p>
    <w:p w:rsidR="008C0CA7" w:rsidRDefault="008C0CA7">
      <w:pPr>
        <w:spacing w:line="231" w:lineRule="exact"/>
        <w:rPr>
          <w:sz w:val="20"/>
          <w:szCs w:val="20"/>
        </w:rPr>
      </w:pPr>
    </w:p>
    <w:p w:rsidR="008C0CA7" w:rsidRDefault="005061A5">
      <w:pPr>
        <w:spacing w:line="440" w:lineRule="exact"/>
        <w:ind w:left="360" w:right="266" w:firstLine="480"/>
        <w:jc w:val="both"/>
        <w:rPr>
          <w:sz w:val="20"/>
          <w:szCs w:val="20"/>
        </w:rPr>
      </w:pPr>
      <w:r>
        <w:rPr>
          <w:rFonts w:ascii="宋体" w:eastAsia="宋体" w:hAnsi="宋体" w:cs="宋体"/>
          <w:sz w:val="24"/>
          <w:szCs w:val="24"/>
        </w:rPr>
        <w:t>6.</w:t>
      </w:r>
      <w:r>
        <w:rPr>
          <w:rFonts w:ascii="宋体" w:eastAsia="宋体" w:hAnsi="宋体" w:cs="宋体"/>
          <w:sz w:val="24"/>
          <w:szCs w:val="24"/>
        </w:rPr>
        <w:t>科学定位课程目标。构建大中小幼相衔接的美育课</w:t>
      </w:r>
      <w:r>
        <w:rPr>
          <w:rFonts w:ascii="宋体" w:eastAsia="宋体" w:hAnsi="宋体" w:cs="宋体"/>
          <w:sz w:val="24"/>
          <w:szCs w:val="24"/>
        </w:rPr>
        <w:t>程体系，明确各级各类学校美育课程目标。学前教育阶段培养幼儿拥有美好、善良心灵和懂得珍惜美好事物。义务教育阶段注重激发学生艺术兴趣和创新意识，培养学生健康向上的审美趣味、审美格调，帮助学生掌握</w:t>
      </w:r>
      <w:r>
        <w:rPr>
          <w:rFonts w:ascii="宋体" w:eastAsia="宋体" w:hAnsi="宋体" w:cs="宋体"/>
          <w:sz w:val="24"/>
          <w:szCs w:val="24"/>
        </w:rPr>
        <w:t xml:space="preserve"> 1 </w:t>
      </w:r>
      <w:r>
        <w:rPr>
          <w:rFonts w:ascii="宋体" w:eastAsia="宋体" w:hAnsi="宋体" w:cs="宋体"/>
          <w:sz w:val="24"/>
          <w:szCs w:val="24"/>
        </w:rPr>
        <w:t>至</w:t>
      </w:r>
      <w:r>
        <w:rPr>
          <w:rFonts w:ascii="宋体" w:eastAsia="宋体" w:hAnsi="宋体" w:cs="宋体"/>
          <w:sz w:val="24"/>
          <w:szCs w:val="24"/>
        </w:rPr>
        <w:t xml:space="preserve"> 2 </w:t>
      </w:r>
      <w:r>
        <w:rPr>
          <w:rFonts w:ascii="宋体" w:eastAsia="宋体" w:hAnsi="宋体" w:cs="宋体"/>
          <w:sz w:val="24"/>
          <w:szCs w:val="24"/>
        </w:rPr>
        <w:t>项艺术特长。高中阶段丰富审美体验，开阔人文视野，引导学生树立正确的审美观、文化观。职业教育强化艺术实践，培养具有审美修养的高素质技术技能人才，引导学生完善人格修养，增强文化创新意识。高等教育阶段强化学生文化主体意识，培养具有崇高审美追求、高尚人格修养的高素质人才。</w:t>
      </w:r>
    </w:p>
    <w:p w:rsidR="008C0CA7" w:rsidRDefault="008C0CA7">
      <w:pPr>
        <w:spacing w:line="231" w:lineRule="exact"/>
        <w:rPr>
          <w:sz w:val="20"/>
          <w:szCs w:val="20"/>
        </w:rPr>
      </w:pPr>
    </w:p>
    <w:p w:rsidR="008C0CA7" w:rsidRDefault="005061A5">
      <w:pPr>
        <w:spacing w:line="412" w:lineRule="exact"/>
        <w:ind w:left="360" w:right="366" w:firstLine="480"/>
        <w:jc w:val="both"/>
        <w:rPr>
          <w:sz w:val="20"/>
          <w:szCs w:val="20"/>
        </w:rPr>
      </w:pPr>
      <w:r>
        <w:rPr>
          <w:rFonts w:ascii="宋体" w:eastAsia="宋体" w:hAnsi="宋体" w:cs="宋体"/>
          <w:sz w:val="23"/>
          <w:szCs w:val="23"/>
        </w:rPr>
        <w:t>7.</w:t>
      </w:r>
      <w:r>
        <w:rPr>
          <w:rFonts w:ascii="宋体" w:eastAsia="宋体" w:hAnsi="宋体" w:cs="宋体"/>
          <w:sz w:val="23"/>
          <w:szCs w:val="23"/>
        </w:rPr>
        <w:t>加强教材体系建设。编写教材要坚持马克</w:t>
      </w:r>
      <w:r>
        <w:rPr>
          <w:rFonts w:ascii="宋体" w:eastAsia="宋体" w:hAnsi="宋体" w:cs="宋体"/>
          <w:sz w:val="23"/>
          <w:szCs w:val="23"/>
        </w:rPr>
        <w:t>思主义指导地位，扎根中国、融通中外，体现国家和民族基本价值观，格调高雅，凸显中华美育精神，充分体现思想性、民族性、创新性、实践性。根据学生年龄特点和身心成长规律，围绕课程目标，精选教学素材，丰富教学资源。加强大中小学美育教材一体化建设，注</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3" w:lineRule="exact"/>
        <w:rPr>
          <w:sz w:val="20"/>
          <w:szCs w:val="20"/>
        </w:rPr>
      </w:pPr>
    </w:p>
    <w:p w:rsidR="008C0CA7" w:rsidRDefault="005061A5">
      <w:pPr>
        <w:ind w:right="-13"/>
        <w:jc w:val="center"/>
        <w:rPr>
          <w:sz w:val="20"/>
          <w:szCs w:val="20"/>
        </w:rPr>
      </w:pPr>
      <w:r>
        <w:rPr>
          <w:rFonts w:eastAsia="Times New Roman"/>
          <w:sz w:val="24"/>
          <w:szCs w:val="24"/>
        </w:rPr>
        <w:t>484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92" w:name="page493"/>
      <w:bookmarkEnd w:id="492"/>
    </w:p>
    <w:p w:rsidR="008C0CA7" w:rsidRDefault="005061A5">
      <w:pPr>
        <w:spacing w:line="411" w:lineRule="exact"/>
        <w:ind w:left="360" w:right="246"/>
        <w:rPr>
          <w:sz w:val="20"/>
          <w:szCs w:val="20"/>
        </w:rPr>
      </w:pPr>
      <w:r>
        <w:rPr>
          <w:rFonts w:ascii="宋体" w:eastAsia="宋体" w:hAnsi="宋体" w:cs="宋体"/>
          <w:sz w:val="24"/>
          <w:szCs w:val="24"/>
        </w:rPr>
        <w:t>重教材纵向衔接，实现主线贯穿、循序渐进。中小学美育教材按规定审定后使用。高校落实美育教材建设主体责任，做好教材研究、编写、使用等工作，探索形成以美学和艺术史论类、艺术鉴赏类、艺术实践类为主体的高校公共艺术课程教材体系。</w:t>
      </w:r>
    </w:p>
    <w:p w:rsidR="008C0CA7" w:rsidRDefault="008C0CA7">
      <w:pPr>
        <w:spacing w:line="19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三、全面深化教学改革</w:t>
      </w:r>
    </w:p>
    <w:p w:rsidR="008C0CA7" w:rsidRDefault="008C0CA7">
      <w:pPr>
        <w:spacing w:line="228" w:lineRule="exact"/>
        <w:rPr>
          <w:sz w:val="20"/>
          <w:szCs w:val="20"/>
        </w:rPr>
      </w:pPr>
    </w:p>
    <w:p w:rsidR="008C0CA7" w:rsidRDefault="005061A5">
      <w:pPr>
        <w:spacing w:line="431" w:lineRule="exact"/>
        <w:ind w:left="360" w:right="366" w:firstLine="480"/>
        <w:jc w:val="both"/>
        <w:rPr>
          <w:sz w:val="20"/>
          <w:szCs w:val="20"/>
        </w:rPr>
      </w:pPr>
      <w:r>
        <w:rPr>
          <w:rFonts w:ascii="宋体" w:eastAsia="宋体" w:hAnsi="宋体" w:cs="宋体"/>
          <w:sz w:val="24"/>
          <w:szCs w:val="24"/>
        </w:rPr>
        <w:t>8.</w:t>
      </w:r>
      <w:r>
        <w:rPr>
          <w:rFonts w:ascii="宋体" w:eastAsia="宋体" w:hAnsi="宋体" w:cs="宋体"/>
          <w:sz w:val="24"/>
          <w:szCs w:val="24"/>
        </w:rPr>
        <w:t>开齐开足上好美育课。严格落实学校美育课程开设刚性要求，不断拓宽课程领域，逐步增加课时，丰富课程内容。义务教育阶段和高中阶段学校严格按照国家课程方案和课程标准开齐开足上好美育课。高等教育阶段将公共艺术课程与艺术实践纳入学校人才培养方案，实行学分制管理，学生修满公共</w:t>
      </w:r>
      <w:r>
        <w:rPr>
          <w:rFonts w:ascii="宋体" w:eastAsia="宋体" w:hAnsi="宋体" w:cs="宋体"/>
          <w:sz w:val="24"/>
          <w:szCs w:val="24"/>
        </w:rPr>
        <w:t>艺术课程</w:t>
      </w:r>
      <w:r>
        <w:rPr>
          <w:rFonts w:ascii="宋体" w:eastAsia="宋体" w:hAnsi="宋体" w:cs="宋体"/>
          <w:sz w:val="24"/>
          <w:szCs w:val="24"/>
        </w:rPr>
        <w:t xml:space="preserve"> 2 </w:t>
      </w:r>
      <w:r>
        <w:rPr>
          <w:rFonts w:ascii="宋体" w:eastAsia="宋体" w:hAnsi="宋体" w:cs="宋体"/>
          <w:sz w:val="24"/>
          <w:szCs w:val="24"/>
        </w:rPr>
        <w:t>个学分方能毕业。鼓励高校和科研院所将美学、艺术学课程纳入研究生教育公共课程体系。</w:t>
      </w:r>
    </w:p>
    <w:p w:rsidR="008C0CA7" w:rsidRDefault="008C0CA7">
      <w:pPr>
        <w:spacing w:line="228" w:lineRule="exact"/>
        <w:rPr>
          <w:sz w:val="20"/>
          <w:szCs w:val="20"/>
        </w:rPr>
      </w:pPr>
    </w:p>
    <w:p w:rsidR="008C0CA7" w:rsidRDefault="005061A5">
      <w:pPr>
        <w:spacing w:line="440" w:lineRule="exact"/>
        <w:ind w:left="360" w:right="266" w:firstLine="480"/>
        <w:jc w:val="both"/>
        <w:rPr>
          <w:sz w:val="20"/>
          <w:szCs w:val="20"/>
        </w:rPr>
      </w:pPr>
      <w:r>
        <w:rPr>
          <w:rFonts w:ascii="宋体" w:eastAsia="宋体" w:hAnsi="宋体" w:cs="宋体"/>
          <w:sz w:val="24"/>
          <w:szCs w:val="24"/>
        </w:rPr>
        <w:t>9.</w:t>
      </w:r>
      <w:r>
        <w:rPr>
          <w:rFonts w:ascii="宋体" w:eastAsia="宋体" w:hAnsi="宋体" w:cs="宋体"/>
          <w:sz w:val="24"/>
          <w:szCs w:val="24"/>
        </w:rPr>
        <w:t>深化教学改革。逐步完善</w:t>
      </w:r>
      <w:r>
        <w:rPr>
          <w:rFonts w:ascii="宋体" w:eastAsia="宋体" w:hAnsi="宋体" w:cs="宋体"/>
          <w:sz w:val="24"/>
          <w:szCs w:val="24"/>
        </w:rPr>
        <w:t>“</w:t>
      </w:r>
      <w:r>
        <w:rPr>
          <w:rFonts w:ascii="宋体" w:eastAsia="宋体" w:hAnsi="宋体" w:cs="宋体"/>
          <w:sz w:val="24"/>
          <w:szCs w:val="24"/>
        </w:rPr>
        <w:t>艺术基础知识基本技能</w:t>
      </w:r>
      <w:r>
        <w:rPr>
          <w:rFonts w:ascii="宋体" w:eastAsia="宋体" w:hAnsi="宋体" w:cs="宋体"/>
          <w:sz w:val="24"/>
          <w:szCs w:val="24"/>
        </w:rPr>
        <w:t>+</w:t>
      </w:r>
      <w:r>
        <w:rPr>
          <w:rFonts w:ascii="宋体" w:eastAsia="宋体" w:hAnsi="宋体" w:cs="宋体"/>
          <w:sz w:val="24"/>
          <w:szCs w:val="24"/>
        </w:rPr>
        <w:t>艺术审美体验</w:t>
      </w:r>
      <w:r>
        <w:rPr>
          <w:rFonts w:ascii="宋体" w:eastAsia="宋体" w:hAnsi="宋体" w:cs="宋体"/>
          <w:sz w:val="24"/>
          <w:szCs w:val="24"/>
        </w:rPr>
        <w:t>+</w:t>
      </w:r>
      <w:r>
        <w:rPr>
          <w:rFonts w:ascii="宋体" w:eastAsia="宋体" w:hAnsi="宋体" w:cs="宋体"/>
          <w:sz w:val="24"/>
          <w:szCs w:val="24"/>
        </w:rPr>
        <w:t>艺术专项特长</w:t>
      </w:r>
      <w:r>
        <w:rPr>
          <w:rFonts w:ascii="宋体" w:eastAsia="宋体" w:hAnsi="宋体" w:cs="宋体"/>
          <w:sz w:val="24"/>
          <w:szCs w:val="24"/>
        </w:rPr>
        <w:t>”</w:t>
      </w:r>
      <w:r>
        <w:rPr>
          <w:rFonts w:ascii="宋体" w:eastAsia="宋体" w:hAnsi="宋体" w:cs="宋体"/>
          <w:sz w:val="24"/>
          <w:szCs w:val="24"/>
        </w:rPr>
        <w:t>的教学模式。在学生掌握必要基础知识和基本技能的基础上，着力提升文化理解、审美感知、艺术表现、创意实践等核心素养，帮助学生形成艺术专项特长。成立全国高校和中小学美育教学指导委员会，培育一批学校美育优秀教学成果和名师工作室，建设一批学校美育实践基地，开发一批美育课程优质数字教育资源。推动高雅艺术进校园，持续建设中华优秀传统文化传承学校和基</w:t>
      </w:r>
      <w:r>
        <w:rPr>
          <w:rFonts w:ascii="宋体" w:eastAsia="宋体" w:hAnsi="宋体" w:cs="宋体"/>
          <w:sz w:val="24"/>
          <w:szCs w:val="24"/>
        </w:rPr>
        <w:t>地，创作并推广高校原创文化精品，以大爱之心育莘莘学子，以大美之艺绘传世之作，努力培养心灵美、形象美、语言美、行为美的新时代青少年。</w:t>
      </w:r>
    </w:p>
    <w:p w:rsidR="008C0CA7" w:rsidRDefault="008C0CA7">
      <w:pPr>
        <w:spacing w:line="231" w:lineRule="exact"/>
        <w:rPr>
          <w:sz w:val="20"/>
          <w:szCs w:val="20"/>
        </w:rPr>
      </w:pPr>
    </w:p>
    <w:p w:rsidR="008C0CA7" w:rsidRDefault="005061A5">
      <w:pPr>
        <w:spacing w:line="435" w:lineRule="exact"/>
        <w:ind w:left="360" w:right="246" w:firstLine="480"/>
        <w:rPr>
          <w:sz w:val="20"/>
          <w:szCs w:val="20"/>
        </w:rPr>
      </w:pPr>
      <w:r>
        <w:rPr>
          <w:rFonts w:ascii="宋体" w:eastAsia="宋体" w:hAnsi="宋体" w:cs="宋体"/>
          <w:sz w:val="24"/>
          <w:szCs w:val="24"/>
        </w:rPr>
        <w:t>10.</w:t>
      </w:r>
      <w:r>
        <w:rPr>
          <w:rFonts w:ascii="宋体" w:eastAsia="宋体" w:hAnsi="宋体" w:cs="宋体"/>
          <w:sz w:val="24"/>
          <w:szCs w:val="24"/>
        </w:rPr>
        <w:t>丰富艺术实践活动。面向人人，建立常态化学生全员艺术展演机制，大力推广惠及全体学生的合唱、合奏、集体舞、课本剧、艺术实践工作坊和博物馆、非遗展示传习场所体验学习等实践活动，广泛开展班级、年级、院系、校级等群体性展示交流。有条件的地区可以每年开展大中小学生艺术专项展示，每</w:t>
      </w:r>
      <w:r>
        <w:rPr>
          <w:rFonts w:ascii="宋体" w:eastAsia="宋体" w:hAnsi="宋体" w:cs="宋体"/>
          <w:sz w:val="24"/>
          <w:szCs w:val="24"/>
        </w:rPr>
        <w:t xml:space="preserve"> 3 </w:t>
      </w:r>
      <w:r>
        <w:rPr>
          <w:rFonts w:ascii="宋体" w:eastAsia="宋体" w:hAnsi="宋体" w:cs="宋体"/>
          <w:sz w:val="24"/>
          <w:szCs w:val="24"/>
        </w:rPr>
        <w:t>年分别组织</w:t>
      </w:r>
      <w:r>
        <w:rPr>
          <w:rFonts w:ascii="宋体" w:eastAsia="宋体" w:hAnsi="宋体" w:cs="宋体"/>
          <w:sz w:val="24"/>
          <w:szCs w:val="24"/>
        </w:rPr>
        <w:t xml:space="preserve"> 1 </w:t>
      </w:r>
      <w:r>
        <w:rPr>
          <w:rFonts w:ascii="宋体" w:eastAsia="宋体" w:hAnsi="宋体" w:cs="宋体"/>
          <w:sz w:val="24"/>
          <w:szCs w:val="24"/>
        </w:rPr>
        <w:t>次省级大学生和中小学生综合性艺术展演。加强国家级示范性大中小学校学生艺术团建设，遴</w:t>
      </w:r>
      <w:r>
        <w:rPr>
          <w:rFonts w:ascii="宋体" w:eastAsia="宋体" w:hAnsi="宋体" w:cs="宋体"/>
          <w:sz w:val="24"/>
          <w:szCs w:val="24"/>
        </w:rPr>
        <w:t>选优秀学生艺术团参与国家重大演出活动，以弘扬中华优秀传统文化、革命文化、社会主义先进文化为导向，发挥示范引领作用。</w:t>
      </w:r>
    </w:p>
    <w:p w:rsidR="008C0CA7" w:rsidRDefault="008C0CA7">
      <w:pPr>
        <w:spacing w:line="234" w:lineRule="exact"/>
        <w:rPr>
          <w:sz w:val="20"/>
          <w:szCs w:val="20"/>
        </w:rPr>
      </w:pPr>
    </w:p>
    <w:p w:rsidR="008C0CA7" w:rsidRDefault="005061A5">
      <w:pPr>
        <w:spacing w:line="392" w:lineRule="exact"/>
        <w:ind w:left="360" w:right="366" w:firstLine="480"/>
        <w:jc w:val="both"/>
        <w:rPr>
          <w:sz w:val="20"/>
          <w:szCs w:val="20"/>
        </w:rPr>
      </w:pPr>
      <w:r>
        <w:rPr>
          <w:rFonts w:ascii="宋体" w:eastAsia="宋体" w:hAnsi="宋体" w:cs="宋体"/>
          <w:sz w:val="23"/>
          <w:szCs w:val="23"/>
        </w:rPr>
        <w:t>11.</w:t>
      </w:r>
      <w:r>
        <w:rPr>
          <w:rFonts w:ascii="宋体" w:eastAsia="宋体" w:hAnsi="宋体" w:cs="宋体"/>
          <w:sz w:val="23"/>
          <w:szCs w:val="23"/>
        </w:rPr>
        <w:t>推进评价改革。把中小学生学习音乐、美术、书法等艺术类课程以及参与学校组织的艺术实践活动情况纳入学业要求，探索将艺术类科目纳入初、高中学业水平考试范围。全面实施中小学生艺术素质测评，将测评结果纳入初、高中</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485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93" w:name="page494"/>
      <w:bookmarkEnd w:id="493"/>
    </w:p>
    <w:p w:rsidR="008C0CA7" w:rsidRDefault="005061A5">
      <w:pPr>
        <w:spacing w:line="392" w:lineRule="exact"/>
        <w:ind w:left="360" w:right="366"/>
        <w:jc w:val="both"/>
        <w:rPr>
          <w:sz w:val="20"/>
          <w:szCs w:val="20"/>
        </w:rPr>
      </w:pPr>
      <w:r>
        <w:rPr>
          <w:rFonts w:ascii="宋体" w:eastAsia="宋体" w:hAnsi="宋体" w:cs="宋体"/>
          <w:sz w:val="24"/>
          <w:szCs w:val="24"/>
        </w:rPr>
        <w:t>学生综合素质评价。探索将艺术类科目纳入中考改革试点，纳入高中阶段学校考试招生录取计分科目，依据课程标准确定考试内容，利用现代技术手段促进客观公正评价。</w:t>
      </w:r>
    </w:p>
    <w:p w:rsidR="008C0CA7" w:rsidRDefault="008C0CA7">
      <w:pPr>
        <w:spacing w:line="230" w:lineRule="exact"/>
        <w:rPr>
          <w:sz w:val="20"/>
          <w:szCs w:val="20"/>
        </w:rPr>
      </w:pPr>
    </w:p>
    <w:p w:rsidR="008C0CA7" w:rsidRDefault="005061A5">
      <w:pPr>
        <w:spacing w:line="440" w:lineRule="exact"/>
        <w:ind w:left="360" w:right="266" w:firstLine="480"/>
        <w:jc w:val="both"/>
        <w:rPr>
          <w:sz w:val="20"/>
          <w:szCs w:val="20"/>
        </w:rPr>
      </w:pPr>
      <w:r>
        <w:rPr>
          <w:rFonts w:ascii="宋体" w:eastAsia="宋体" w:hAnsi="宋体" w:cs="宋体"/>
          <w:sz w:val="24"/>
          <w:szCs w:val="24"/>
        </w:rPr>
        <w:t>12.</w:t>
      </w:r>
      <w:r>
        <w:rPr>
          <w:rFonts w:ascii="宋体" w:eastAsia="宋体" w:hAnsi="宋体" w:cs="宋体"/>
          <w:sz w:val="24"/>
          <w:szCs w:val="24"/>
        </w:rPr>
        <w:t>加快艺术学科创新发展。专业艺术教育坚持以一流为目标，进一步优化学科专业布局，构建多元化、特色化、高水平的中国特色艺术学科专业体系，加强国家级一流艺术类专业点建设，创新艺术人才培养机制，提高艺术人才培养能力。艺术师范教育以培养高素质专业化创新型教师队伍为根本，坚定办学方向、坚守师范特质、坚持服务需求、强化实践环节，构建协同育人机制，鼓励艺术教师互聘和双</w:t>
      </w:r>
      <w:r>
        <w:rPr>
          <w:rFonts w:ascii="宋体" w:eastAsia="宋体" w:hAnsi="宋体" w:cs="宋体"/>
          <w:sz w:val="24"/>
          <w:szCs w:val="24"/>
        </w:rPr>
        <w:t>向交流。鼓励有条件的地区建设一批高水平艺术学科创新团队和平台，整合美学、艺术学、教育学等学科资源，加强美育基础理论建设，建设一批美育高端智库。</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四、着力改善办学条件</w:t>
      </w:r>
    </w:p>
    <w:p w:rsidR="008C0CA7" w:rsidRDefault="008C0CA7">
      <w:pPr>
        <w:spacing w:line="228" w:lineRule="exact"/>
        <w:rPr>
          <w:sz w:val="20"/>
          <w:szCs w:val="20"/>
        </w:rPr>
      </w:pPr>
    </w:p>
    <w:p w:rsidR="008C0CA7" w:rsidRDefault="005061A5">
      <w:pPr>
        <w:spacing w:line="440" w:lineRule="exact"/>
        <w:ind w:left="360" w:right="246" w:firstLine="480"/>
        <w:jc w:val="both"/>
        <w:rPr>
          <w:sz w:val="20"/>
          <w:szCs w:val="20"/>
        </w:rPr>
      </w:pPr>
      <w:r>
        <w:rPr>
          <w:rFonts w:ascii="宋体" w:eastAsia="宋体" w:hAnsi="宋体" w:cs="宋体"/>
          <w:sz w:val="24"/>
          <w:szCs w:val="24"/>
        </w:rPr>
        <w:t>13.</w:t>
      </w:r>
      <w:r>
        <w:rPr>
          <w:rFonts w:ascii="宋体" w:eastAsia="宋体" w:hAnsi="宋体" w:cs="宋体"/>
          <w:sz w:val="24"/>
          <w:szCs w:val="24"/>
        </w:rPr>
        <w:t>配齐配好美育教师。各地要加大中小学美育教师补充力度，未配齐的地区应每年划出一定比例用于招聘美育教师。有条件的地区可以通过购买服务方式，与相关专业机构等社会力量合作，向中小学提供美育教育教学服务，缓解美育师资不足问题。鼓励优秀文艺工作者等人士到学校兼任美育教师。推动实施艺术教育专业大学生支教计划。全面提高美育教师思想政治素质、教学素质、</w:t>
      </w:r>
      <w:r>
        <w:rPr>
          <w:rFonts w:ascii="宋体" w:eastAsia="宋体" w:hAnsi="宋体" w:cs="宋体"/>
          <w:sz w:val="24"/>
          <w:szCs w:val="24"/>
        </w:rPr>
        <w:t>育人能力和职业道德水平。优化美育教师岗位结构，畅通美育教师职业发展通道。将美育教师承担学校安排的艺术社团指导，课外活动、课后服务等第二课堂指导和走教任务计入工作量。在教学成果奖等评选表彰中，保证美育教师占有一定比例。</w:t>
      </w:r>
    </w:p>
    <w:p w:rsidR="008C0CA7" w:rsidRDefault="008C0CA7">
      <w:pPr>
        <w:spacing w:line="231" w:lineRule="exact"/>
        <w:rPr>
          <w:sz w:val="20"/>
          <w:szCs w:val="20"/>
        </w:rPr>
      </w:pPr>
    </w:p>
    <w:p w:rsidR="008C0CA7" w:rsidRDefault="005061A5">
      <w:pPr>
        <w:spacing w:line="435" w:lineRule="exact"/>
        <w:ind w:left="360" w:right="246" w:firstLine="480"/>
        <w:jc w:val="both"/>
        <w:rPr>
          <w:sz w:val="20"/>
          <w:szCs w:val="20"/>
        </w:rPr>
      </w:pPr>
      <w:r>
        <w:rPr>
          <w:rFonts w:ascii="宋体" w:eastAsia="宋体" w:hAnsi="宋体" w:cs="宋体"/>
          <w:sz w:val="24"/>
          <w:szCs w:val="24"/>
        </w:rPr>
        <w:t>14.</w:t>
      </w:r>
      <w:r>
        <w:rPr>
          <w:rFonts w:ascii="宋体" w:eastAsia="宋体" w:hAnsi="宋体" w:cs="宋体"/>
          <w:sz w:val="24"/>
          <w:szCs w:val="24"/>
        </w:rPr>
        <w:t>改善场地器材建设配备。建好满足课程教学和实践活动需求的场地设施、专用教室。把农村学校美育设施建设纳入地方义务教育均衡发展规划，小规模学校以保基本、兜底线为原则，配备必要的功能教室和设施设备。鼓励有条件的地区在中小学校建设美育场馆，与周边学校和社区共用共享。加强高校美育场馆建设，鼓励有条件的高校与地方共建共享剧院、音乐厅、美术馆、书法馆、博物馆等艺术场馆。配好美育教学所需器材设备，建立美育器材补充机制。制定学校美育工作基本标准。</w:t>
      </w:r>
    </w:p>
    <w:p w:rsidR="008C0CA7" w:rsidRDefault="008C0CA7">
      <w:pPr>
        <w:spacing w:line="234" w:lineRule="exact"/>
        <w:rPr>
          <w:sz w:val="20"/>
          <w:szCs w:val="20"/>
        </w:rPr>
      </w:pPr>
    </w:p>
    <w:p w:rsidR="008C0CA7" w:rsidRDefault="005061A5">
      <w:pPr>
        <w:spacing w:line="354" w:lineRule="exact"/>
        <w:ind w:left="360" w:right="366" w:firstLine="480"/>
        <w:rPr>
          <w:sz w:val="20"/>
          <w:szCs w:val="20"/>
        </w:rPr>
      </w:pPr>
      <w:r>
        <w:rPr>
          <w:rFonts w:ascii="宋体" w:eastAsia="宋体" w:hAnsi="宋体" w:cs="宋体"/>
          <w:sz w:val="23"/>
          <w:szCs w:val="23"/>
        </w:rPr>
        <w:t>15.</w:t>
      </w:r>
      <w:r>
        <w:rPr>
          <w:rFonts w:ascii="宋体" w:eastAsia="宋体" w:hAnsi="宋体" w:cs="宋体"/>
          <w:sz w:val="23"/>
          <w:szCs w:val="23"/>
        </w:rPr>
        <w:t>统筹整合社会资源。加强美育的社会资源供给，推动基本公共文化服务项目</w:t>
      </w:r>
      <w:r>
        <w:rPr>
          <w:rFonts w:ascii="宋体" w:eastAsia="宋体" w:hAnsi="宋体" w:cs="宋体"/>
          <w:sz w:val="23"/>
          <w:szCs w:val="23"/>
        </w:rPr>
        <w:t>为学校美育教学服务。城市和社区建设规划要统筹学生艺术实践需要，新建</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486</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14" w:lineRule="exact"/>
        <w:rPr>
          <w:sz w:val="20"/>
          <w:szCs w:val="20"/>
        </w:rPr>
      </w:pPr>
      <w:bookmarkStart w:id="494" w:name="page495"/>
      <w:bookmarkEnd w:id="494"/>
    </w:p>
    <w:p w:rsidR="008C0CA7" w:rsidRDefault="005061A5">
      <w:pPr>
        <w:spacing w:line="440" w:lineRule="exact"/>
        <w:ind w:left="360" w:right="366"/>
        <w:jc w:val="both"/>
        <w:rPr>
          <w:sz w:val="20"/>
          <w:szCs w:val="20"/>
        </w:rPr>
      </w:pPr>
      <w:r>
        <w:rPr>
          <w:rFonts w:ascii="宋体" w:eastAsia="宋体" w:hAnsi="宋体" w:cs="宋体"/>
          <w:sz w:val="24"/>
          <w:szCs w:val="24"/>
        </w:rPr>
        <w:t>文化艺术项目优先建在学校或其周边。鼓励学校与社会公共文化艺术场馆、文艺院团合作开设美育课程。整合校内、校外资源开展美育实践活动，作为解决中小学课后</w:t>
      </w:r>
      <w:r>
        <w:rPr>
          <w:rFonts w:ascii="宋体" w:eastAsia="宋体" w:hAnsi="宋体" w:cs="宋体"/>
          <w:sz w:val="24"/>
          <w:szCs w:val="24"/>
        </w:rPr>
        <w:t>“</w:t>
      </w:r>
      <w:r>
        <w:rPr>
          <w:rFonts w:ascii="宋体" w:eastAsia="宋体" w:hAnsi="宋体" w:cs="宋体"/>
          <w:sz w:val="24"/>
          <w:szCs w:val="24"/>
        </w:rPr>
        <w:t>三点半</w:t>
      </w:r>
      <w:r>
        <w:rPr>
          <w:rFonts w:ascii="宋体" w:eastAsia="宋体" w:hAnsi="宋体" w:cs="宋体"/>
          <w:sz w:val="24"/>
          <w:szCs w:val="24"/>
        </w:rPr>
        <w:t>”</w:t>
      </w:r>
      <w:r>
        <w:rPr>
          <w:rFonts w:ascii="宋体" w:eastAsia="宋体" w:hAnsi="宋体" w:cs="宋体"/>
          <w:sz w:val="24"/>
          <w:szCs w:val="24"/>
        </w:rPr>
        <w:t>问题的有效途径和中小学生课后服务工作的重要载体。有条件的地方和学校每年组织学生现场参观</w:t>
      </w:r>
      <w:r>
        <w:rPr>
          <w:rFonts w:ascii="宋体" w:eastAsia="宋体" w:hAnsi="宋体" w:cs="宋体"/>
          <w:sz w:val="24"/>
          <w:szCs w:val="24"/>
        </w:rPr>
        <w:t xml:space="preserve"> 1 </w:t>
      </w:r>
      <w:r>
        <w:rPr>
          <w:rFonts w:ascii="宋体" w:eastAsia="宋体" w:hAnsi="宋体" w:cs="宋体"/>
          <w:sz w:val="24"/>
          <w:szCs w:val="24"/>
        </w:rPr>
        <w:t>次美术馆、书法馆、博物馆，让收藏在馆所里的文物、陈列在大地上的文化艺术遗产成为学校美育的丰厚资源，</w:t>
      </w:r>
      <w:r>
        <w:rPr>
          <w:rFonts w:ascii="宋体" w:eastAsia="宋体" w:hAnsi="宋体" w:cs="宋体"/>
          <w:sz w:val="24"/>
          <w:szCs w:val="24"/>
        </w:rPr>
        <w:t>让广大学生在艺术学习过程中了解中华文化变迁，触摸中华文化脉络，汲取中华文化艺术精髓。充分挖掘学校艺术场馆的社会服务功能，鼓励有条件的学校将艺术场馆向社会有序开放。</w:t>
      </w:r>
    </w:p>
    <w:p w:rsidR="008C0CA7" w:rsidRDefault="008C0CA7">
      <w:pPr>
        <w:spacing w:line="231" w:lineRule="exact"/>
        <w:rPr>
          <w:sz w:val="20"/>
          <w:szCs w:val="20"/>
        </w:rPr>
      </w:pPr>
    </w:p>
    <w:p w:rsidR="008C0CA7" w:rsidRDefault="005061A5">
      <w:pPr>
        <w:spacing w:line="440" w:lineRule="exact"/>
        <w:ind w:left="360" w:right="246" w:firstLine="480"/>
        <w:rPr>
          <w:sz w:val="20"/>
          <w:szCs w:val="20"/>
        </w:rPr>
      </w:pPr>
      <w:r>
        <w:rPr>
          <w:rFonts w:ascii="宋体" w:eastAsia="宋体" w:hAnsi="宋体" w:cs="宋体"/>
          <w:sz w:val="24"/>
          <w:szCs w:val="24"/>
        </w:rPr>
        <w:t>16.</w:t>
      </w:r>
      <w:r>
        <w:rPr>
          <w:rFonts w:ascii="宋体" w:eastAsia="宋体" w:hAnsi="宋体" w:cs="宋体"/>
          <w:sz w:val="24"/>
          <w:szCs w:val="24"/>
        </w:rPr>
        <w:t>建立美育基础薄弱学校帮扶机制。各地要加强乡村学校美育教师培养，通过乡村教师公费定向培养项目，培养能够承担美育教学的全科教师。鼓励开展对乡村学校各学科在职教师的美育培训，培养能够承担美育教学与活动指导的兼职美育教师。推进农村学校艺术教育实验县等综合改革实践，建立校际教师共享和城乡学校</w:t>
      </w:r>
      <w:r>
        <w:rPr>
          <w:rFonts w:ascii="宋体" w:eastAsia="宋体" w:hAnsi="宋体" w:cs="宋体"/>
          <w:sz w:val="24"/>
          <w:szCs w:val="24"/>
        </w:rPr>
        <w:t>“</w:t>
      </w:r>
      <w:r>
        <w:rPr>
          <w:rFonts w:ascii="宋体" w:eastAsia="宋体" w:hAnsi="宋体" w:cs="宋体"/>
          <w:sz w:val="24"/>
          <w:szCs w:val="24"/>
        </w:rPr>
        <w:t>手拉手</w:t>
      </w:r>
      <w:r>
        <w:rPr>
          <w:rFonts w:ascii="宋体" w:eastAsia="宋体" w:hAnsi="宋体" w:cs="宋体"/>
          <w:sz w:val="24"/>
          <w:szCs w:val="24"/>
        </w:rPr>
        <w:t>”</w:t>
      </w:r>
      <w:r>
        <w:rPr>
          <w:rFonts w:ascii="宋体" w:eastAsia="宋体" w:hAnsi="宋体" w:cs="宋体"/>
          <w:sz w:val="24"/>
          <w:szCs w:val="24"/>
        </w:rPr>
        <w:t>帮扶机制。统筹乡镇中心学校和小规模学校美育课程设</w:t>
      </w:r>
      <w:r>
        <w:rPr>
          <w:rFonts w:ascii="宋体" w:eastAsia="宋体" w:hAnsi="宋体" w:cs="宋体"/>
          <w:sz w:val="24"/>
          <w:szCs w:val="24"/>
        </w:rPr>
        <w:t>置、教学安排、教研活动和教师管理，采取同步课堂、共享优质在线资源等方式，补齐师资和资源短板。引导高校师生强化服务社会意识，支持高校开展美育浸润行动计划，支持社会力量开展美育公益项目。</w:t>
      </w:r>
    </w:p>
    <w:p w:rsidR="008C0CA7" w:rsidRDefault="008C0CA7">
      <w:pPr>
        <w:spacing w:line="197"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五、切实加强组织保障</w:t>
      </w:r>
    </w:p>
    <w:p w:rsidR="008C0CA7" w:rsidRDefault="008C0CA7">
      <w:pPr>
        <w:spacing w:line="228" w:lineRule="exact"/>
        <w:rPr>
          <w:sz w:val="20"/>
          <w:szCs w:val="20"/>
        </w:rPr>
      </w:pPr>
    </w:p>
    <w:p w:rsidR="008C0CA7" w:rsidRDefault="005061A5">
      <w:pPr>
        <w:spacing w:line="435" w:lineRule="exact"/>
        <w:ind w:left="360" w:right="246" w:firstLine="480"/>
        <w:rPr>
          <w:sz w:val="20"/>
          <w:szCs w:val="20"/>
        </w:rPr>
      </w:pPr>
      <w:r>
        <w:rPr>
          <w:rFonts w:ascii="宋体" w:eastAsia="宋体" w:hAnsi="宋体" w:cs="宋体"/>
          <w:sz w:val="24"/>
          <w:szCs w:val="24"/>
        </w:rPr>
        <w:t>17.</w:t>
      </w:r>
      <w:r>
        <w:rPr>
          <w:rFonts w:ascii="宋体" w:eastAsia="宋体" w:hAnsi="宋体" w:cs="宋体"/>
          <w:sz w:val="24"/>
          <w:szCs w:val="24"/>
        </w:rPr>
        <w:t>加强组织领导和经费保障。地方各级党委和政府要把学校美育工作纳入重要议事日程，纳入地方经济社会发展规划，加强对本地区学校美育改革发展的总体谋划。各地要建立加强学校美育工作部门联席会议制度，健全统筹协调机制。把学校美育工作纳入有关领导干部培训计划。各级政府要调整优化教育支出结构，完善投入机制，地方政府要统筹安排财政转移支付资金和本级财力支持学校美育工作。鼓励和引导社会资金支持学校美育发展，吸引社会捐赠，多渠道增加投入。</w:t>
      </w:r>
    </w:p>
    <w:p w:rsidR="008C0CA7" w:rsidRDefault="008C0CA7">
      <w:pPr>
        <w:spacing w:line="234" w:lineRule="exact"/>
        <w:rPr>
          <w:sz w:val="20"/>
          <w:szCs w:val="20"/>
        </w:rPr>
      </w:pPr>
    </w:p>
    <w:p w:rsidR="008C0CA7" w:rsidRDefault="005061A5">
      <w:pPr>
        <w:spacing w:line="422" w:lineRule="exact"/>
        <w:ind w:left="360" w:right="246" w:firstLine="480"/>
        <w:rPr>
          <w:sz w:val="20"/>
          <w:szCs w:val="20"/>
        </w:rPr>
      </w:pPr>
      <w:r>
        <w:rPr>
          <w:rFonts w:ascii="宋体" w:eastAsia="宋体" w:hAnsi="宋体" w:cs="宋体"/>
          <w:sz w:val="23"/>
          <w:szCs w:val="23"/>
        </w:rPr>
        <w:t>18.</w:t>
      </w:r>
      <w:r>
        <w:rPr>
          <w:rFonts w:ascii="宋体" w:eastAsia="宋体" w:hAnsi="宋体" w:cs="宋体"/>
          <w:sz w:val="23"/>
          <w:szCs w:val="23"/>
        </w:rPr>
        <w:t>加强制度保障。完善学校美育法律制度，研究制定规范学校美育工作的法规。鼓励地方出</w:t>
      </w:r>
      <w:r>
        <w:rPr>
          <w:rFonts w:ascii="宋体" w:eastAsia="宋体" w:hAnsi="宋体" w:cs="宋体"/>
          <w:sz w:val="23"/>
          <w:szCs w:val="23"/>
        </w:rPr>
        <w:t>台学校美育法规制度，为推动学校美育发展提供有力法治保障。健全教育督导评价制度，把政策措施落实情况、学生艺术素质测评情况和支持学校开展美育工作情况等纳入教育督导评估范围。完善国家义务教育美育质量监测，公布监测结果。把美育工作及其效果作为高校办学评价的重要指标，纳入高</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35" w:lineRule="exact"/>
        <w:rPr>
          <w:sz w:val="20"/>
          <w:szCs w:val="20"/>
        </w:rPr>
      </w:pPr>
    </w:p>
    <w:p w:rsidR="008C0CA7" w:rsidRDefault="005061A5">
      <w:pPr>
        <w:ind w:right="-13"/>
        <w:jc w:val="center"/>
        <w:rPr>
          <w:sz w:val="20"/>
          <w:szCs w:val="20"/>
        </w:rPr>
      </w:pPr>
      <w:r>
        <w:rPr>
          <w:rFonts w:eastAsia="Times New Roman"/>
          <w:sz w:val="24"/>
          <w:szCs w:val="24"/>
        </w:rPr>
        <w:t>487</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92" w:lineRule="exact"/>
        <w:rPr>
          <w:sz w:val="20"/>
          <w:szCs w:val="20"/>
        </w:rPr>
      </w:pPr>
      <w:bookmarkStart w:id="495" w:name="page496"/>
      <w:bookmarkEnd w:id="495"/>
    </w:p>
    <w:p w:rsidR="008C0CA7" w:rsidRDefault="005061A5">
      <w:pPr>
        <w:spacing w:line="263" w:lineRule="exact"/>
        <w:ind w:left="360"/>
        <w:rPr>
          <w:sz w:val="20"/>
          <w:szCs w:val="20"/>
        </w:rPr>
      </w:pPr>
      <w:r>
        <w:rPr>
          <w:rFonts w:ascii="宋体" w:eastAsia="宋体" w:hAnsi="宋体" w:cs="宋体"/>
          <w:sz w:val="23"/>
          <w:szCs w:val="23"/>
        </w:rPr>
        <w:t>校本科教学工作评估指标体系和</w:t>
      </w:r>
      <w:r>
        <w:rPr>
          <w:rFonts w:ascii="宋体" w:eastAsia="宋体" w:hAnsi="宋体" w:cs="宋体"/>
          <w:sz w:val="23"/>
          <w:szCs w:val="23"/>
        </w:rPr>
        <w:t>“</w:t>
      </w:r>
      <w:r>
        <w:rPr>
          <w:rFonts w:ascii="宋体" w:eastAsia="宋体" w:hAnsi="宋体" w:cs="宋体"/>
          <w:sz w:val="23"/>
          <w:szCs w:val="23"/>
        </w:rPr>
        <w:t>双一流</w:t>
      </w:r>
      <w:r>
        <w:rPr>
          <w:rFonts w:ascii="宋体" w:eastAsia="宋体" w:hAnsi="宋体" w:cs="宋体"/>
          <w:sz w:val="23"/>
          <w:szCs w:val="23"/>
        </w:rPr>
        <w:t>”</w:t>
      </w:r>
      <w:r>
        <w:rPr>
          <w:rFonts w:ascii="宋体" w:eastAsia="宋体" w:hAnsi="宋体" w:cs="宋体"/>
          <w:sz w:val="23"/>
          <w:szCs w:val="23"/>
        </w:rPr>
        <w:t>建设成效评价。对政策落实不到位、</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学生艺术素质测评合格率持续下降的地方政府、教育行政部门和学校负责人，依</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规依法予以问责。</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19.</w:t>
      </w:r>
      <w:r>
        <w:rPr>
          <w:rFonts w:ascii="宋体" w:eastAsia="宋体" w:hAnsi="宋体" w:cs="宋体"/>
          <w:sz w:val="24"/>
          <w:szCs w:val="24"/>
        </w:rPr>
        <w:t>营造社会氛围。各地要研究落实加强和改进新时代学校美育工作的具体</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措施，可以结合实际制定实施学校美育教师配备和场地器材建设三年行动计划。</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加强宣传，凝聚共识，营造全社会共同促进学校美育发展的良好社会氛围。</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7" w:lineRule="exact"/>
        <w:rPr>
          <w:sz w:val="20"/>
          <w:szCs w:val="20"/>
        </w:rPr>
      </w:pPr>
    </w:p>
    <w:p w:rsidR="008C0CA7" w:rsidRDefault="005061A5">
      <w:pPr>
        <w:ind w:right="-13"/>
        <w:jc w:val="center"/>
        <w:rPr>
          <w:sz w:val="20"/>
          <w:szCs w:val="20"/>
        </w:rPr>
      </w:pPr>
      <w:r>
        <w:rPr>
          <w:rFonts w:eastAsia="Times New Roman"/>
          <w:sz w:val="24"/>
          <w:szCs w:val="24"/>
        </w:rPr>
        <w:t>488</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07" w:lineRule="exact"/>
        <w:rPr>
          <w:sz w:val="20"/>
          <w:szCs w:val="20"/>
        </w:rPr>
      </w:pPr>
      <w:bookmarkStart w:id="496" w:name="page497"/>
      <w:bookmarkEnd w:id="496"/>
    </w:p>
    <w:p w:rsidR="008C0CA7" w:rsidRDefault="005061A5">
      <w:pPr>
        <w:spacing w:line="366" w:lineRule="exact"/>
        <w:ind w:right="6"/>
        <w:jc w:val="center"/>
        <w:rPr>
          <w:sz w:val="20"/>
          <w:szCs w:val="20"/>
        </w:rPr>
      </w:pPr>
      <w:r>
        <w:rPr>
          <w:rFonts w:ascii="宋体" w:eastAsia="宋体" w:hAnsi="宋体" w:cs="宋体"/>
          <w:b/>
          <w:bCs/>
          <w:color w:val="4B4B4B"/>
          <w:sz w:val="32"/>
          <w:szCs w:val="32"/>
        </w:rPr>
        <w:t>国务院教育督导委员会办公室关于印发</w:t>
      </w:r>
    </w:p>
    <w:p w:rsidR="008C0CA7" w:rsidRDefault="008C0CA7">
      <w:pPr>
        <w:spacing w:line="259" w:lineRule="exact"/>
        <w:rPr>
          <w:sz w:val="20"/>
          <w:szCs w:val="20"/>
        </w:rPr>
      </w:pPr>
    </w:p>
    <w:p w:rsidR="008C0CA7" w:rsidRDefault="005061A5">
      <w:pPr>
        <w:spacing w:line="366" w:lineRule="exact"/>
        <w:ind w:right="6"/>
        <w:jc w:val="center"/>
        <w:rPr>
          <w:sz w:val="20"/>
          <w:szCs w:val="20"/>
        </w:rPr>
      </w:pPr>
      <w:r>
        <w:rPr>
          <w:rFonts w:ascii="宋体" w:eastAsia="宋体" w:hAnsi="宋体" w:cs="宋体"/>
          <w:b/>
          <w:bCs/>
          <w:color w:val="4B4B4B"/>
          <w:sz w:val="32"/>
          <w:szCs w:val="32"/>
        </w:rPr>
        <w:t>《全国专业学位水平评估实施方案》的通知</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61" w:lineRule="exact"/>
        <w:rPr>
          <w:sz w:val="20"/>
          <w:szCs w:val="20"/>
        </w:rPr>
      </w:pPr>
    </w:p>
    <w:p w:rsidR="008C0CA7" w:rsidRDefault="005061A5">
      <w:pPr>
        <w:spacing w:line="304" w:lineRule="exact"/>
        <w:ind w:left="5840"/>
        <w:rPr>
          <w:sz w:val="20"/>
          <w:szCs w:val="20"/>
        </w:rPr>
      </w:pPr>
      <w:r>
        <w:rPr>
          <w:rFonts w:ascii="微软雅黑" w:eastAsia="微软雅黑" w:hAnsi="微软雅黑" w:cs="微软雅黑"/>
          <w:color w:val="4B4B4B"/>
          <w:sz w:val="23"/>
          <w:szCs w:val="23"/>
        </w:rPr>
        <w:t>国教督办函〔</w:t>
      </w:r>
      <w:r>
        <w:rPr>
          <w:rFonts w:ascii="微软雅黑" w:eastAsia="微软雅黑" w:hAnsi="微软雅黑" w:cs="微软雅黑"/>
          <w:color w:val="4B4B4B"/>
          <w:sz w:val="23"/>
          <w:szCs w:val="23"/>
        </w:rPr>
        <w:t>2020</w:t>
      </w:r>
      <w:r>
        <w:rPr>
          <w:rFonts w:ascii="微软雅黑" w:eastAsia="微软雅黑" w:hAnsi="微软雅黑" w:cs="微软雅黑"/>
          <w:color w:val="4B4B4B"/>
          <w:sz w:val="23"/>
          <w:szCs w:val="23"/>
        </w:rPr>
        <w:t>〕</w:t>
      </w:r>
      <w:r>
        <w:rPr>
          <w:rFonts w:ascii="微软雅黑" w:eastAsia="微软雅黑" w:hAnsi="微软雅黑" w:cs="微软雅黑"/>
          <w:color w:val="4B4B4B"/>
          <w:sz w:val="23"/>
          <w:szCs w:val="23"/>
        </w:rPr>
        <w:t xml:space="preserve">61 </w:t>
      </w:r>
      <w:r>
        <w:rPr>
          <w:rFonts w:ascii="微软雅黑" w:eastAsia="微软雅黑" w:hAnsi="微软雅黑" w:cs="微软雅黑"/>
          <w:color w:val="4B4B4B"/>
          <w:sz w:val="23"/>
          <w:szCs w:val="23"/>
        </w:rPr>
        <w:t>号</w:t>
      </w:r>
    </w:p>
    <w:p w:rsidR="008C0CA7" w:rsidRDefault="008C0CA7">
      <w:pPr>
        <w:spacing w:line="243"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各省、自治区、直辖市教育厅（教委），有关学位授予单位：</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为深入贯彻习近平总书记关于教育的重要论述和研究生教育工作的重要指</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示精神，落实《深化新时代教育评价改革总体方案》《关于深化新时代教育督导</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体制机制改革的意见》等文件要求，发挥教育督导评估作用，引导学位授予单位</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全面落实立德树人根本任务，遵循专业学位教育发展规律，加快推进新时代专业</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学位研究生教育高质量发展，在总结试点工作经验的基础上，经广泛调研、科学</w:t>
      </w:r>
    </w:p>
    <w:p w:rsidR="008C0CA7" w:rsidRDefault="008C0CA7">
      <w:pPr>
        <w:spacing w:line="206" w:lineRule="exact"/>
        <w:rPr>
          <w:sz w:val="20"/>
          <w:szCs w:val="20"/>
        </w:rPr>
      </w:pPr>
    </w:p>
    <w:p w:rsidR="008C0CA7" w:rsidRDefault="005061A5">
      <w:pPr>
        <w:spacing w:line="263" w:lineRule="exact"/>
        <w:ind w:left="360"/>
        <w:rPr>
          <w:sz w:val="20"/>
          <w:szCs w:val="20"/>
        </w:rPr>
      </w:pPr>
      <w:r>
        <w:rPr>
          <w:rFonts w:ascii="宋体" w:eastAsia="宋体" w:hAnsi="宋体" w:cs="宋体"/>
          <w:color w:val="4B4B4B"/>
          <w:sz w:val="23"/>
          <w:szCs w:val="23"/>
        </w:rPr>
        <w:t>论证，决定全面启动全国专业学位水平评估工作，重点对金融等</w:t>
      </w:r>
      <w:r>
        <w:rPr>
          <w:rFonts w:ascii="宋体" w:eastAsia="宋体" w:hAnsi="宋体" w:cs="宋体"/>
          <w:color w:val="4B4B4B"/>
          <w:sz w:val="23"/>
          <w:szCs w:val="23"/>
        </w:rPr>
        <w:t xml:space="preserve"> 30 </w:t>
      </w:r>
      <w:r>
        <w:rPr>
          <w:rFonts w:ascii="宋体" w:eastAsia="宋体" w:hAnsi="宋体" w:cs="宋体"/>
          <w:color w:val="4B4B4B"/>
          <w:sz w:val="23"/>
          <w:szCs w:val="23"/>
        </w:rPr>
        <w:t>个专业学位</w:t>
      </w:r>
    </w:p>
    <w:p w:rsidR="008C0CA7" w:rsidRDefault="008C0CA7">
      <w:pPr>
        <w:spacing w:line="194" w:lineRule="exact"/>
        <w:rPr>
          <w:sz w:val="20"/>
          <w:szCs w:val="20"/>
        </w:rPr>
      </w:pPr>
    </w:p>
    <w:p w:rsidR="008C0CA7" w:rsidRDefault="005061A5">
      <w:pPr>
        <w:spacing w:line="274" w:lineRule="exact"/>
        <w:ind w:left="360"/>
        <w:rPr>
          <w:sz w:val="20"/>
          <w:szCs w:val="20"/>
        </w:rPr>
      </w:pPr>
      <w:r>
        <w:rPr>
          <w:rFonts w:ascii="宋体" w:eastAsia="宋体" w:hAnsi="宋体" w:cs="宋体"/>
          <w:color w:val="4B4B4B"/>
          <w:sz w:val="24"/>
          <w:szCs w:val="24"/>
        </w:rPr>
        <w:t>类别开展评估。</w:t>
      </w:r>
    </w:p>
    <w:p w:rsidR="008C0CA7" w:rsidRDefault="008C0CA7">
      <w:pPr>
        <w:spacing w:line="194" w:lineRule="exact"/>
        <w:rPr>
          <w:sz w:val="20"/>
          <w:szCs w:val="20"/>
        </w:rPr>
      </w:pPr>
    </w:p>
    <w:p w:rsidR="008C0CA7" w:rsidRDefault="005061A5">
      <w:pPr>
        <w:spacing w:line="274" w:lineRule="exact"/>
        <w:ind w:left="840"/>
        <w:rPr>
          <w:sz w:val="20"/>
          <w:szCs w:val="20"/>
        </w:rPr>
      </w:pPr>
      <w:r>
        <w:rPr>
          <w:rFonts w:ascii="宋体" w:eastAsia="宋体" w:hAnsi="宋体" w:cs="宋体"/>
          <w:color w:val="4B4B4B"/>
          <w:sz w:val="24"/>
          <w:szCs w:val="24"/>
        </w:rPr>
        <w:t>现将《全国专业学位水平评估实施方案》印发给你们，请遵照执行。</w:t>
      </w:r>
    </w:p>
    <w:p w:rsidR="008C0CA7" w:rsidRDefault="008C0CA7">
      <w:pPr>
        <w:spacing w:line="194" w:lineRule="exact"/>
        <w:rPr>
          <w:sz w:val="20"/>
          <w:szCs w:val="20"/>
        </w:rPr>
      </w:pPr>
    </w:p>
    <w:p w:rsidR="008C0CA7" w:rsidRDefault="005061A5">
      <w:pPr>
        <w:spacing w:line="274" w:lineRule="exact"/>
        <w:ind w:left="900"/>
        <w:rPr>
          <w:rFonts w:ascii="宋体" w:eastAsia="宋体" w:hAnsi="宋体" w:cs="宋体"/>
          <w:color w:val="4B4B4B"/>
          <w:sz w:val="24"/>
          <w:szCs w:val="24"/>
        </w:rPr>
      </w:pPr>
      <w:hyperlink r:id="rId47">
        <w:r>
          <w:rPr>
            <w:rFonts w:ascii="宋体" w:eastAsia="宋体" w:hAnsi="宋体" w:cs="宋体"/>
            <w:color w:val="4B4B4B"/>
            <w:sz w:val="24"/>
            <w:szCs w:val="24"/>
          </w:rPr>
          <w:t>附件：全国专业学位水平评估实施方案</w:t>
        </w:r>
      </w:hyperlink>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3" w:lineRule="exact"/>
        <w:rPr>
          <w:sz w:val="20"/>
          <w:szCs w:val="20"/>
        </w:rPr>
      </w:pPr>
    </w:p>
    <w:p w:rsidR="008C0CA7" w:rsidRDefault="005061A5">
      <w:pPr>
        <w:spacing w:line="274" w:lineRule="exact"/>
        <w:ind w:left="5400"/>
        <w:rPr>
          <w:sz w:val="20"/>
          <w:szCs w:val="20"/>
        </w:rPr>
      </w:pPr>
      <w:r>
        <w:rPr>
          <w:rFonts w:ascii="宋体" w:eastAsia="宋体" w:hAnsi="宋体" w:cs="宋体"/>
          <w:color w:val="4B4B4B"/>
          <w:sz w:val="24"/>
          <w:szCs w:val="24"/>
        </w:rPr>
        <w:t>国务院教育督导委员会办公室</w:t>
      </w:r>
    </w:p>
    <w:p w:rsidR="008C0CA7" w:rsidRDefault="008C0CA7">
      <w:pPr>
        <w:spacing w:line="206" w:lineRule="exact"/>
        <w:rPr>
          <w:sz w:val="20"/>
          <w:szCs w:val="20"/>
        </w:rPr>
      </w:pPr>
    </w:p>
    <w:p w:rsidR="008C0CA7" w:rsidRDefault="005061A5">
      <w:pPr>
        <w:spacing w:line="274" w:lineRule="exact"/>
        <w:ind w:left="6120"/>
        <w:rPr>
          <w:sz w:val="20"/>
          <w:szCs w:val="20"/>
        </w:rPr>
      </w:pPr>
      <w:r>
        <w:rPr>
          <w:rFonts w:ascii="宋体" w:eastAsia="宋体" w:hAnsi="宋体" w:cs="宋体"/>
          <w:color w:val="4B4B4B"/>
          <w:sz w:val="24"/>
          <w:szCs w:val="24"/>
        </w:rPr>
        <w:t xml:space="preserve">2020 </w:t>
      </w:r>
      <w:r>
        <w:rPr>
          <w:rFonts w:ascii="宋体" w:eastAsia="宋体" w:hAnsi="宋体" w:cs="宋体"/>
          <w:color w:val="4B4B4B"/>
          <w:sz w:val="24"/>
          <w:szCs w:val="24"/>
        </w:rPr>
        <w:t>年</w:t>
      </w:r>
      <w:r>
        <w:rPr>
          <w:rFonts w:ascii="宋体" w:eastAsia="宋体" w:hAnsi="宋体" w:cs="宋体"/>
          <w:color w:val="4B4B4B"/>
          <w:sz w:val="24"/>
          <w:szCs w:val="24"/>
        </w:rPr>
        <w:t xml:space="preserve"> 11 </w:t>
      </w:r>
      <w:r>
        <w:rPr>
          <w:rFonts w:ascii="宋体" w:eastAsia="宋体" w:hAnsi="宋体" w:cs="宋体"/>
          <w:color w:val="4B4B4B"/>
          <w:sz w:val="24"/>
          <w:szCs w:val="24"/>
        </w:rPr>
        <w:t>月</w:t>
      </w:r>
      <w:r>
        <w:rPr>
          <w:rFonts w:ascii="宋体" w:eastAsia="宋体" w:hAnsi="宋体" w:cs="宋体"/>
          <w:color w:val="4B4B4B"/>
          <w:sz w:val="24"/>
          <w:szCs w:val="24"/>
        </w:rPr>
        <w:t xml:space="preserve"> 23 </w:t>
      </w:r>
      <w:r>
        <w:rPr>
          <w:rFonts w:ascii="宋体" w:eastAsia="宋体" w:hAnsi="宋体" w:cs="宋体"/>
          <w:color w:val="4B4B4B"/>
          <w:sz w:val="24"/>
          <w:szCs w:val="24"/>
        </w:rPr>
        <w:t>日</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25" w:lineRule="exact"/>
        <w:rPr>
          <w:sz w:val="20"/>
          <w:szCs w:val="20"/>
        </w:rPr>
      </w:pPr>
    </w:p>
    <w:p w:rsidR="008C0CA7" w:rsidRDefault="005061A5">
      <w:pPr>
        <w:ind w:right="-13"/>
        <w:jc w:val="center"/>
        <w:rPr>
          <w:sz w:val="20"/>
          <w:szCs w:val="20"/>
        </w:rPr>
      </w:pPr>
      <w:r>
        <w:rPr>
          <w:rFonts w:eastAsia="Times New Roman"/>
          <w:sz w:val="24"/>
          <w:szCs w:val="24"/>
        </w:rPr>
        <w:t>489</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170" w:lineRule="exact"/>
        <w:rPr>
          <w:sz w:val="20"/>
          <w:szCs w:val="20"/>
        </w:rPr>
      </w:pPr>
      <w:bookmarkStart w:id="497" w:name="page498"/>
      <w:bookmarkEnd w:id="497"/>
    </w:p>
    <w:p w:rsidR="008C0CA7" w:rsidRDefault="005061A5">
      <w:pPr>
        <w:spacing w:line="320" w:lineRule="exact"/>
        <w:ind w:left="360"/>
        <w:rPr>
          <w:sz w:val="20"/>
          <w:szCs w:val="20"/>
        </w:rPr>
      </w:pPr>
      <w:r>
        <w:rPr>
          <w:rFonts w:ascii="宋体" w:eastAsia="宋体" w:hAnsi="宋体" w:cs="宋体"/>
          <w:b/>
          <w:bCs/>
          <w:sz w:val="28"/>
          <w:szCs w:val="28"/>
        </w:rPr>
        <w:t>附件</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399" w:lineRule="exact"/>
        <w:rPr>
          <w:sz w:val="20"/>
          <w:szCs w:val="20"/>
        </w:rPr>
      </w:pPr>
    </w:p>
    <w:p w:rsidR="008C0CA7" w:rsidRDefault="005061A5">
      <w:pPr>
        <w:spacing w:line="320" w:lineRule="exact"/>
        <w:ind w:right="6"/>
        <w:jc w:val="center"/>
        <w:rPr>
          <w:sz w:val="20"/>
          <w:szCs w:val="20"/>
        </w:rPr>
      </w:pPr>
      <w:r>
        <w:rPr>
          <w:rFonts w:ascii="宋体" w:eastAsia="宋体" w:hAnsi="宋体" w:cs="宋体"/>
          <w:b/>
          <w:bCs/>
          <w:sz w:val="28"/>
          <w:szCs w:val="28"/>
        </w:rPr>
        <w:t>全国专业学位水平评估实施方案</w:t>
      </w:r>
    </w:p>
    <w:p w:rsidR="008C0CA7" w:rsidRDefault="008C0CA7">
      <w:pPr>
        <w:spacing w:line="324"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为深入贯彻习近平总书记关于教育的重要论述和全国研究生教育会议精神，</w:t>
      </w:r>
    </w:p>
    <w:p w:rsidR="008C0CA7" w:rsidRDefault="008C0CA7">
      <w:pPr>
        <w:spacing w:line="338" w:lineRule="exact"/>
        <w:rPr>
          <w:sz w:val="20"/>
          <w:szCs w:val="20"/>
        </w:rPr>
      </w:pPr>
    </w:p>
    <w:p w:rsidR="008C0CA7" w:rsidRDefault="005061A5">
      <w:pPr>
        <w:spacing w:line="263" w:lineRule="exact"/>
        <w:ind w:right="6"/>
        <w:jc w:val="center"/>
        <w:rPr>
          <w:sz w:val="20"/>
          <w:szCs w:val="20"/>
        </w:rPr>
      </w:pPr>
      <w:r>
        <w:rPr>
          <w:rFonts w:ascii="宋体" w:eastAsia="宋体" w:hAnsi="宋体" w:cs="宋体"/>
          <w:sz w:val="23"/>
          <w:szCs w:val="23"/>
        </w:rPr>
        <w:t>落实《深化新时代教育评价改革总体方案》《关于深化新时代教育督导体制机制</w:t>
      </w:r>
    </w:p>
    <w:p w:rsidR="008C0CA7" w:rsidRDefault="008C0CA7">
      <w:pPr>
        <w:spacing w:line="338" w:lineRule="exact"/>
        <w:rPr>
          <w:sz w:val="20"/>
          <w:szCs w:val="20"/>
        </w:rPr>
      </w:pPr>
    </w:p>
    <w:p w:rsidR="008C0CA7" w:rsidRDefault="005061A5">
      <w:pPr>
        <w:spacing w:line="263" w:lineRule="exact"/>
        <w:ind w:right="6"/>
        <w:jc w:val="center"/>
        <w:rPr>
          <w:sz w:val="20"/>
          <w:szCs w:val="20"/>
        </w:rPr>
      </w:pPr>
      <w:r>
        <w:rPr>
          <w:rFonts w:ascii="宋体" w:eastAsia="宋体" w:hAnsi="宋体" w:cs="宋体"/>
          <w:sz w:val="23"/>
          <w:szCs w:val="23"/>
        </w:rPr>
        <w:t>改革的意见》《加快推进教育现代化实施方案（</w:t>
      </w:r>
      <w:r>
        <w:rPr>
          <w:rFonts w:ascii="宋体" w:eastAsia="宋体" w:hAnsi="宋体" w:cs="宋体"/>
          <w:sz w:val="23"/>
          <w:szCs w:val="23"/>
        </w:rPr>
        <w:t xml:space="preserve">2018-2022 </w:t>
      </w:r>
      <w:r>
        <w:rPr>
          <w:rFonts w:ascii="宋体" w:eastAsia="宋体" w:hAnsi="宋体" w:cs="宋体"/>
          <w:sz w:val="23"/>
          <w:szCs w:val="23"/>
        </w:rPr>
        <w:t>年）》《专业学位研</w:t>
      </w:r>
    </w:p>
    <w:p w:rsidR="008C0CA7" w:rsidRDefault="008C0CA7">
      <w:pPr>
        <w:spacing w:line="326"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究生教育发展方案（</w:t>
      </w:r>
      <w:r>
        <w:rPr>
          <w:rFonts w:ascii="宋体" w:eastAsia="宋体" w:hAnsi="宋体" w:cs="宋体"/>
          <w:sz w:val="24"/>
          <w:szCs w:val="24"/>
        </w:rPr>
        <w:t>2020-2025</w:t>
      </w:r>
      <w:r>
        <w:rPr>
          <w:rFonts w:ascii="宋体" w:eastAsia="宋体" w:hAnsi="宋体" w:cs="宋体"/>
          <w:sz w:val="24"/>
          <w:szCs w:val="24"/>
        </w:rPr>
        <w:t>）》等文件要求，加强过程监督诊断、发挥督导</w:t>
      </w:r>
    </w:p>
    <w:p w:rsidR="008C0CA7" w:rsidRDefault="008C0CA7">
      <w:pPr>
        <w:spacing w:line="338"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评估作用，引导培养单位落实立德树人根本任务，遵循专业学位教育发展规律，</w:t>
      </w:r>
    </w:p>
    <w:p w:rsidR="008C0CA7" w:rsidRDefault="008C0CA7">
      <w:pPr>
        <w:spacing w:line="338"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加快推进新时代专业学位研究生教育高质量发展，在总结专业学位水平评估试点</w:t>
      </w:r>
    </w:p>
    <w:p w:rsidR="008C0CA7" w:rsidRDefault="008C0CA7">
      <w:pPr>
        <w:spacing w:line="326"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工作的基础上，制定此方案。</w:t>
      </w:r>
    </w:p>
    <w:p w:rsidR="008C0CA7" w:rsidRDefault="008C0CA7">
      <w:pPr>
        <w:spacing w:line="32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一、总体要求</w:t>
      </w:r>
    </w:p>
    <w:p w:rsidR="008C0CA7" w:rsidRDefault="008C0CA7">
      <w:pPr>
        <w:spacing w:line="326"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（一）指导思想</w:t>
      </w:r>
    </w:p>
    <w:p w:rsidR="008C0CA7" w:rsidRDefault="008C0CA7">
      <w:pPr>
        <w:spacing w:line="338"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以习近平新时代中国特色社会主义思想为指导，深入贯彻落实习近平总书记</w:t>
      </w:r>
    </w:p>
    <w:p w:rsidR="008C0CA7" w:rsidRDefault="008C0CA7">
      <w:pPr>
        <w:spacing w:line="338" w:lineRule="exact"/>
        <w:rPr>
          <w:sz w:val="20"/>
          <w:szCs w:val="20"/>
        </w:rPr>
      </w:pPr>
    </w:p>
    <w:p w:rsidR="008C0CA7" w:rsidRDefault="005061A5">
      <w:pPr>
        <w:spacing w:line="263" w:lineRule="exact"/>
        <w:ind w:right="6"/>
        <w:jc w:val="center"/>
        <w:rPr>
          <w:sz w:val="20"/>
          <w:szCs w:val="20"/>
        </w:rPr>
      </w:pPr>
      <w:r>
        <w:rPr>
          <w:rFonts w:ascii="宋体" w:eastAsia="宋体" w:hAnsi="宋体" w:cs="宋体"/>
          <w:sz w:val="23"/>
          <w:szCs w:val="23"/>
        </w:rPr>
        <w:t>关于教育的重要论述和研究生教育工作的重要指示精神，紧紧围绕立德树人根本</w:t>
      </w:r>
    </w:p>
    <w:p w:rsidR="008C0CA7" w:rsidRDefault="008C0CA7">
      <w:pPr>
        <w:spacing w:line="338" w:lineRule="exact"/>
        <w:rPr>
          <w:sz w:val="20"/>
          <w:szCs w:val="20"/>
        </w:rPr>
      </w:pPr>
    </w:p>
    <w:p w:rsidR="008C0CA7" w:rsidRDefault="005061A5">
      <w:pPr>
        <w:spacing w:line="263" w:lineRule="exact"/>
        <w:ind w:right="6"/>
        <w:jc w:val="center"/>
        <w:rPr>
          <w:sz w:val="20"/>
          <w:szCs w:val="20"/>
        </w:rPr>
      </w:pPr>
      <w:r>
        <w:rPr>
          <w:rFonts w:ascii="宋体" w:eastAsia="宋体" w:hAnsi="宋体" w:cs="宋体"/>
          <w:sz w:val="23"/>
          <w:szCs w:val="23"/>
        </w:rPr>
        <w:t>任务，坚持</w:t>
      </w:r>
      <w:r>
        <w:rPr>
          <w:rFonts w:ascii="宋体" w:eastAsia="宋体" w:hAnsi="宋体" w:cs="宋体"/>
          <w:sz w:val="23"/>
          <w:szCs w:val="23"/>
        </w:rPr>
        <w:t>“</w:t>
      </w:r>
      <w:r>
        <w:rPr>
          <w:rFonts w:ascii="宋体" w:eastAsia="宋体" w:hAnsi="宋体" w:cs="宋体"/>
          <w:sz w:val="23"/>
          <w:szCs w:val="23"/>
        </w:rPr>
        <w:t>四为</w:t>
      </w:r>
      <w:r>
        <w:rPr>
          <w:rFonts w:ascii="宋体" w:eastAsia="宋体" w:hAnsi="宋体" w:cs="宋体"/>
          <w:sz w:val="23"/>
          <w:szCs w:val="23"/>
        </w:rPr>
        <w:t>”</w:t>
      </w:r>
      <w:r>
        <w:rPr>
          <w:rFonts w:ascii="宋体" w:eastAsia="宋体" w:hAnsi="宋体" w:cs="宋体"/>
          <w:sz w:val="23"/>
          <w:szCs w:val="23"/>
        </w:rPr>
        <w:t>方针，遵循新时代教育评价改革要求，坚决克服</w:t>
      </w:r>
      <w:r>
        <w:rPr>
          <w:rFonts w:ascii="宋体" w:eastAsia="宋体" w:hAnsi="宋体" w:cs="宋体"/>
          <w:sz w:val="23"/>
          <w:szCs w:val="23"/>
        </w:rPr>
        <w:t>“</w:t>
      </w:r>
      <w:r>
        <w:rPr>
          <w:rFonts w:ascii="宋体" w:eastAsia="宋体" w:hAnsi="宋体" w:cs="宋体"/>
          <w:sz w:val="23"/>
          <w:szCs w:val="23"/>
        </w:rPr>
        <w:t>五唯</w:t>
      </w:r>
      <w:r>
        <w:rPr>
          <w:rFonts w:ascii="宋体" w:eastAsia="宋体" w:hAnsi="宋体" w:cs="宋体"/>
          <w:sz w:val="23"/>
          <w:szCs w:val="23"/>
        </w:rPr>
        <w:t>”</w:t>
      </w:r>
      <w:r>
        <w:rPr>
          <w:rFonts w:ascii="宋体" w:eastAsia="宋体" w:hAnsi="宋体" w:cs="宋体"/>
          <w:sz w:val="23"/>
          <w:szCs w:val="23"/>
        </w:rPr>
        <w:t>顽</w:t>
      </w:r>
    </w:p>
    <w:p w:rsidR="008C0CA7" w:rsidRDefault="008C0CA7">
      <w:pPr>
        <w:spacing w:line="338" w:lineRule="exact"/>
        <w:rPr>
          <w:sz w:val="20"/>
          <w:szCs w:val="20"/>
        </w:rPr>
      </w:pPr>
    </w:p>
    <w:p w:rsidR="008C0CA7" w:rsidRDefault="005061A5">
      <w:pPr>
        <w:spacing w:line="263" w:lineRule="exact"/>
        <w:ind w:right="6"/>
        <w:jc w:val="center"/>
        <w:rPr>
          <w:sz w:val="20"/>
          <w:szCs w:val="20"/>
        </w:rPr>
      </w:pPr>
      <w:r>
        <w:rPr>
          <w:rFonts w:ascii="宋体" w:eastAsia="宋体" w:hAnsi="宋体" w:cs="宋体"/>
          <w:sz w:val="23"/>
          <w:szCs w:val="23"/>
        </w:rPr>
        <w:t>疾，以</w:t>
      </w:r>
      <w:r>
        <w:rPr>
          <w:rFonts w:ascii="宋体" w:eastAsia="宋体" w:hAnsi="宋体" w:cs="宋体"/>
          <w:sz w:val="23"/>
          <w:szCs w:val="23"/>
        </w:rPr>
        <w:t>“</w:t>
      </w:r>
      <w:r>
        <w:rPr>
          <w:rFonts w:ascii="宋体" w:eastAsia="宋体" w:hAnsi="宋体" w:cs="宋体"/>
          <w:sz w:val="23"/>
          <w:szCs w:val="23"/>
        </w:rPr>
        <w:t>质量、成效、特色、贡献</w:t>
      </w:r>
      <w:r>
        <w:rPr>
          <w:rFonts w:ascii="宋体" w:eastAsia="宋体" w:hAnsi="宋体" w:cs="宋体"/>
          <w:sz w:val="23"/>
          <w:szCs w:val="23"/>
        </w:rPr>
        <w:t>”</w:t>
      </w:r>
      <w:r>
        <w:rPr>
          <w:rFonts w:ascii="宋体" w:eastAsia="宋体" w:hAnsi="宋体" w:cs="宋体"/>
          <w:sz w:val="23"/>
          <w:szCs w:val="23"/>
        </w:rPr>
        <w:t>为导向，引导培养单位进一步明确定位、发</w:t>
      </w:r>
    </w:p>
    <w:p w:rsidR="008C0CA7" w:rsidRDefault="008C0CA7">
      <w:pPr>
        <w:spacing w:line="338" w:lineRule="exact"/>
        <w:rPr>
          <w:sz w:val="20"/>
          <w:szCs w:val="20"/>
        </w:rPr>
      </w:pPr>
    </w:p>
    <w:p w:rsidR="008C0CA7" w:rsidRDefault="005061A5">
      <w:pPr>
        <w:spacing w:line="263" w:lineRule="exact"/>
        <w:ind w:right="6"/>
        <w:jc w:val="center"/>
        <w:rPr>
          <w:sz w:val="20"/>
          <w:szCs w:val="20"/>
        </w:rPr>
      </w:pPr>
      <w:r>
        <w:rPr>
          <w:rFonts w:ascii="宋体" w:eastAsia="宋体" w:hAnsi="宋体" w:cs="宋体"/>
          <w:sz w:val="23"/>
          <w:szCs w:val="23"/>
        </w:rPr>
        <w:t>挥特色、内涵发展，促进专业学位研究生教育主动适应国家发展重大战略、行业</w:t>
      </w:r>
    </w:p>
    <w:p w:rsidR="008C0CA7" w:rsidRDefault="008C0CA7">
      <w:pPr>
        <w:spacing w:line="338"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产业转型升级、当前及未来人才重大需求，培养德才兼备的高层次、应用型、复</w:t>
      </w:r>
    </w:p>
    <w:p w:rsidR="008C0CA7" w:rsidRDefault="008C0CA7">
      <w:pPr>
        <w:spacing w:line="326"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合型专门人才。</w:t>
      </w:r>
    </w:p>
    <w:p w:rsidR="008C0CA7" w:rsidRDefault="008C0CA7">
      <w:pPr>
        <w:spacing w:line="326"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（二）工作目标</w:t>
      </w:r>
    </w:p>
    <w:p w:rsidR="008C0CA7" w:rsidRDefault="008C0CA7">
      <w:pPr>
        <w:spacing w:line="338"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全面落实立德树人根本任务，把立德树人成效作为检验学校一切工作的根本</w:t>
      </w:r>
    </w:p>
    <w:p w:rsidR="008C0CA7" w:rsidRDefault="008C0CA7">
      <w:pPr>
        <w:spacing w:line="338" w:lineRule="exact"/>
        <w:rPr>
          <w:sz w:val="20"/>
          <w:szCs w:val="20"/>
        </w:rPr>
      </w:pPr>
    </w:p>
    <w:p w:rsidR="008C0CA7" w:rsidRDefault="005061A5">
      <w:pPr>
        <w:spacing w:line="263" w:lineRule="exact"/>
        <w:ind w:right="6"/>
        <w:jc w:val="center"/>
        <w:rPr>
          <w:sz w:val="20"/>
          <w:szCs w:val="20"/>
        </w:rPr>
      </w:pPr>
      <w:r>
        <w:rPr>
          <w:rFonts w:ascii="宋体" w:eastAsia="宋体" w:hAnsi="宋体" w:cs="宋体"/>
          <w:sz w:val="23"/>
          <w:szCs w:val="23"/>
        </w:rPr>
        <w:t>标准。突出人才培养质量评价，以学生实践创新能力和职业胜任能力为核心，推</w:t>
      </w:r>
    </w:p>
    <w:p w:rsidR="008C0CA7" w:rsidRDefault="008C0CA7">
      <w:pPr>
        <w:spacing w:line="338" w:lineRule="exact"/>
        <w:rPr>
          <w:sz w:val="20"/>
          <w:szCs w:val="20"/>
        </w:rPr>
      </w:pPr>
    </w:p>
    <w:p w:rsidR="008C0CA7" w:rsidRDefault="005061A5">
      <w:pPr>
        <w:spacing w:line="263" w:lineRule="exact"/>
        <w:ind w:right="6"/>
        <w:jc w:val="center"/>
        <w:rPr>
          <w:sz w:val="20"/>
          <w:szCs w:val="20"/>
        </w:rPr>
      </w:pPr>
      <w:r>
        <w:rPr>
          <w:rFonts w:ascii="宋体" w:eastAsia="宋体" w:hAnsi="宋体" w:cs="宋体"/>
          <w:sz w:val="23"/>
          <w:szCs w:val="23"/>
        </w:rPr>
        <w:t>动专业学位人才培养模式改革；强化行业需求导向，重视用人单位反馈评价，推</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96" w:lineRule="exact"/>
        <w:rPr>
          <w:sz w:val="20"/>
          <w:szCs w:val="20"/>
        </w:rPr>
      </w:pPr>
    </w:p>
    <w:p w:rsidR="008C0CA7" w:rsidRDefault="005061A5">
      <w:pPr>
        <w:ind w:right="-13"/>
        <w:jc w:val="center"/>
        <w:rPr>
          <w:sz w:val="20"/>
          <w:szCs w:val="20"/>
        </w:rPr>
      </w:pPr>
      <w:r>
        <w:rPr>
          <w:rFonts w:eastAsia="Times New Roman"/>
          <w:sz w:val="24"/>
          <w:szCs w:val="24"/>
        </w:rPr>
        <w:t>490</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253" w:lineRule="exact"/>
        <w:rPr>
          <w:sz w:val="20"/>
          <w:szCs w:val="20"/>
        </w:rPr>
      </w:pPr>
      <w:bookmarkStart w:id="498" w:name="page499"/>
      <w:bookmarkEnd w:id="498"/>
    </w:p>
    <w:p w:rsidR="008C0CA7" w:rsidRDefault="005061A5">
      <w:pPr>
        <w:spacing w:line="263" w:lineRule="exact"/>
        <w:ind w:right="6"/>
        <w:jc w:val="center"/>
        <w:rPr>
          <w:sz w:val="20"/>
          <w:szCs w:val="20"/>
        </w:rPr>
      </w:pPr>
      <w:r>
        <w:rPr>
          <w:rFonts w:ascii="宋体" w:eastAsia="宋体" w:hAnsi="宋体" w:cs="宋体"/>
          <w:sz w:val="23"/>
          <w:szCs w:val="23"/>
        </w:rPr>
        <w:t>动人才培养与行业发展交融互促；发挥评估诊断、改进、督导作用，促进培养单</w:t>
      </w:r>
    </w:p>
    <w:p w:rsidR="008C0CA7" w:rsidRDefault="008C0CA7">
      <w:pPr>
        <w:spacing w:line="338" w:lineRule="exact"/>
        <w:rPr>
          <w:sz w:val="20"/>
          <w:szCs w:val="20"/>
        </w:rPr>
      </w:pPr>
    </w:p>
    <w:p w:rsidR="008C0CA7" w:rsidRDefault="005061A5">
      <w:pPr>
        <w:spacing w:line="263" w:lineRule="exact"/>
        <w:ind w:right="6"/>
        <w:jc w:val="center"/>
        <w:rPr>
          <w:sz w:val="20"/>
          <w:szCs w:val="20"/>
        </w:rPr>
      </w:pPr>
      <w:r>
        <w:rPr>
          <w:rFonts w:ascii="宋体" w:eastAsia="宋体" w:hAnsi="宋体" w:cs="宋体"/>
          <w:sz w:val="23"/>
          <w:szCs w:val="23"/>
        </w:rPr>
        <w:t>位找差距、补不足，推动我国专业学位研究生教育高质量、内涵式发展；推进评</w:t>
      </w:r>
    </w:p>
    <w:p w:rsidR="008C0CA7" w:rsidRDefault="008C0CA7">
      <w:pPr>
        <w:spacing w:line="326"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价改革，构建和完善符合专业学位发展规律、具有时代特征、彰显中国特色的专</w:t>
      </w:r>
    </w:p>
    <w:p w:rsidR="008C0CA7" w:rsidRDefault="008C0CA7">
      <w:pPr>
        <w:spacing w:line="326"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业学位水平评估体系。</w:t>
      </w:r>
    </w:p>
    <w:p w:rsidR="008C0CA7" w:rsidRDefault="008C0CA7">
      <w:pPr>
        <w:spacing w:line="326"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（三）基本原则</w:t>
      </w:r>
    </w:p>
    <w:p w:rsidR="008C0CA7" w:rsidRDefault="008C0CA7">
      <w:pPr>
        <w:spacing w:line="326"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一是聚焦立德树人，突出职业道德。</w:t>
      </w:r>
      <w:r>
        <w:rPr>
          <w:rFonts w:ascii="宋体" w:eastAsia="宋体" w:hAnsi="宋体" w:cs="宋体"/>
          <w:sz w:val="24"/>
          <w:szCs w:val="24"/>
        </w:rPr>
        <w:t>强调思政教育成效，突出体现职业道德</w:t>
      </w:r>
    </w:p>
    <w:p w:rsidR="008C0CA7" w:rsidRDefault="008C0CA7">
      <w:pPr>
        <w:spacing w:line="326"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和职业伦理教育，推动构建一体化育人体系，将立德树人根本任务落地、落细、</w:t>
      </w:r>
    </w:p>
    <w:p w:rsidR="008C0CA7" w:rsidRDefault="008C0CA7">
      <w:pPr>
        <w:spacing w:line="326"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落实。</w:t>
      </w:r>
    </w:p>
    <w:p w:rsidR="008C0CA7" w:rsidRDefault="008C0CA7">
      <w:pPr>
        <w:spacing w:line="326"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二是聚焦培养质量，强化特色定位。</w:t>
      </w:r>
      <w:r>
        <w:rPr>
          <w:rFonts w:ascii="宋体" w:eastAsia="宋体" w:hAnsi="宋体" w:cs="宋体"/>
          <w:sz w:val="24"/>
          <w:szCs w:val="24"/>
        </w:rPr>
        <w:t>突出专业学位高层次、应用型、复合型</w:t>
      </w:r>
    </w:p>
    <w:p w:rsidR="008C0CA7" w:rsidRDefault="008C0CA7">
      <w:pPr>
        <w:spacing w:line="326"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专门人才培养要求，强化分类评价，引导培养单位明确定位、发挥特色、内涵发</w:t>
      </w:r>
    </w:p>
    <w:p w:rsidR="008C0CA7" w:rsidRDefault="008C0CA7">
      <w:pPr>
        <w:spacing w:line="326"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展，促进专业学位人才培养模式改革。</w:t>
      </w:r>
    </w:p>
    <w:p w:rsidR="008C0CA7" w:rsidRDefault="008C0CA7">
      <w:pPr>
        <w:spacing w:line="338" w:lineRule="exact"/>
        <w:rPr>
          <w:sz w:val="20"/>
          <w:szCs w:val="20"/>
        </w:rPr>
      </w:pPr>
    </w:p>
    <w:p w:rsidR="008C0CA7" w:rsidRDefault="005061A5">
      <w:pPr>
        <w:spacing w:line="263" w:lineRule="exact"/>
        <w:ind w:left="840"/>
        <w:rPr>
          <w:sz w:val="20"/>
          <w:szCs w:val="20"/>
        </w:rPr>
      </w:pPr>
      <w:r>
        <w:rPr>
          <w:rFonts w:ascii="宋体" w:eastAsia="宋体" w:hAnsi="宋体" w:cs="宋体"/>
          <w:b/>
          <w:bCs/>
          <w:sz w:val="23"/>
          <w:szCs w:val="23"/>
        </w:rPr>
        <w:t>三是聚焦行业需求，强调职业胜任。</w:t>
      </w:r>
      <w:r>
        <w:rPr>
          <w:rFonts w:ascii="宋体" w:eastAsia="宋体" w:hAnsi="宋体" w:cs="宋体"/>
          <w:sz w:val="23"/>
          <w:szCs w:val="23"/>
        </w:rPr>
        <w:t>重视考察人才培养与社会需求的契合度、</w:t>
      </w:r>
    </w:p>
    <w:p w:rsidR="008C0CA7" w:rsidRDefault="008C0CA7">
      <w:pPr>
        <w:spacing w:line="326"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学生的职业胜任能力和用人单位的满意度，检验人才培养与行业需求的衔接情</w:t>
      </w:r>
    </w:p>
    <w:p w:rsidR="008C0CA7" w:rsidRDefault="008C0CA7">
      <w:pPr>
        <w:spacing w:line="326"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况，推动进一步健全专业学位产教融合培养机制。</w:t>
      </w:r>
    </w:p>
    <w:p w:rsidR="008C0CA7" w:rsidRDefault="008C0CA7">
      <w:pPr>
        <w:spacing w:line="32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二、评估重点内容</w:t>
      </w:r>
    </w:p>
    <w:p w:rsidR="008C0CA7" w:rsidRDefault="008C0CA7">
      <w:pPr>
        <w:spacing w:line="32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以人才培养质量为核心，围绕</w:t>
      </w:r>
      <w:r>
        <w:rPr>
          <w:rFonts w:ascii="宋体" w:eastAsia="宋体" w:hAnsi="宋体" w:cs="宋体"/>
          <w:sz w:val="24"/>
          <w:szCs w:val="24"/>
        </w:rPr>
        <w:t>“</w:t>
      </w:r>
      <w:r>
        <w:rPr>
          <w:rFonts w:ascii="宋体" w:eastAsia="宋体" w:hAnsi="宋体" w:cs="宋体"/>
          <w:sz w:val="24"/>
          <w:szCs w:val="24"/>
        </w:rPr>
        <w:t>教、学、做</w:t>
      </w:r>
      <w:r>
        <w:rPr>
          <w:rFonts w:ascii="宋体" w:eastAsia="宋体" w:hAnsi="宋体" w:cs="宋体"/>
          <w:sz w:val="24"/>
          <w:szCs w:val="24"/>
        </w:rPr>
        <w:t>”</w:t>
      </w:r>
      <w:r>
        <w:rPr>
          <w:rFonts w:ascii="宋体" w:eastAsia="宋体" w:hAnsi="宋体" w:cs="宋体"/>
          <w:sz w:val="24"/>
          <w:szCs w:val="24"/>
        </w:rPr>
        <w:t>三个层面，构建教学质量、学</w:t>
      </w:r>
    </w:p>
    <w:p w:rsidR="008C0CA7" w:rsidRDefault="008C0CA7">
      <w:pPr>
        <w:spacing w:line="338"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习质量、职业发展质量三维度评价体系。指标体系共包括</w:t>
      </w:r>
      <w:r>
        <w:rPr>
          <w:rFonts w:ascii="宋体" w:eastAsia="宋体" w:hAnsi="宋体" w:cs="宋体"/>
          <w:sz w:val="23"/>
          <w:szCs w:val="23"/>
        </w:rPr>
        <w:t xml:space="preserve"> 3 </w:t>
      </w:r>
      <w:r>
        <w:rPr>
          <w:rFonts w:ascii="宋体" w:eastAsia="宋体" w:hAnsi="宋体" w:cs="宋体"/>
          <w:sz w:val="23"/>
          <w:szCs w:val="23"/>
        </w:rPr>
        <w:t>项一级指标、</w:t>
      </w:r>
      <w:r>
        <w:rPr>
          <w:rFonts w:ascii="宋体" w:eastAsia="宋体" w:hAnsi="宋体" w:cs="宋体"/>
          <w:sz w:val="23"/>
          <w:szCs w:val="23"/>
        </w:rPr>
        <w:t xml:space="preserve">9 </w:t>
      </w:r>
      <w:r>
        <w:rPr>
          <w:rFonts w:ascii="宋体" w:eastAsia="宋体" w:hAnsi="宋体" w:cs="宋体"/>
          <w:sz w:val="23"/>
          <w:szCs w:val="23"/>
        </w:rPr>
        <w:t>项二</w:t>
      </w:r>
    </w:p>
    <w:p w:rsidR="008C0CA7" w:rsidRDefault="008C0CA7">
      <w:pPr>
        <w:spacing w:line="326"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级指标、</w:t>
      </w:r>
      <w:r>
        <w:rPr>
          <w:rFonts w:ascii="宋体" w:eastAsia="宋体" w:hAnsi="宋体" w:cs="宋体"/>
          <w:sz w:val="24"/>
          <w:szCs w:val="24"/>
        </w:rPr>
        <w:t xml:space="preserve">15-16 </w:t>
      </w:r>
      <w:r>
        <w:rPr>
          <w:rFonts w:ascii="宋体" w:eastAsia="宋体" w:hAnsi="宋体" w:cs="宋体"/>
          <w:sz w:val="24"/>
          <w:szCs w:val="24"/>
        </w:rPr>
        <w:t>项三级指标，重点考察以下内容。</w:t>
      </w:r>
    </w:p>
    <w:p w:rsidR="008C0CA7" w:rsidRDefault="008C0CA7">
      <w:pPr>
        <w:spacing w:line="326"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（一）教学质量</w:t>
      </w:r>
    </w:p>
    <w:p w:rsidR="008C0CA7" w:rsidRDefault="008C0CA7">
      <w:pPr>
        <w:spacing w:line="360" w:lineRule="exact"/>
        <w:rPr>
          <w:sz w:val="20"/>
          <w:szCs w:val="20"/>
        </w:rPr>
      </w:pPr>
    </w:p>
    <w:p w:rsidR="008C0CA7" w:rsidRDefault="005061A5">
      <w:pPr>
        <w:numPr>
          <w:ilvl w:val="0"/>
          <w:numId w:val="112"/>
        </w:numPr>
        <w:tabs>
          <w:tab w:val="left" w:pos="1202"/>
        </w:tabs>
        <w:spacing w:line="510" w:lineRule="exact"/>
        <w:ind w:left="360" w:right="346" w:firstLine="480"/>
        <w:jc w:val="both"/>
        <w:rPr>
          <w:rFonts w:ascii="宋体" w:eastAsia="宋体" w:hAnsi="宋体" w:cs="宋体"/>
          <w:b/>
          <w:bCs/>
          <w:sz w:val="23"/>
          <w:szCs w:val="23"/>
        </w:rPr>
      </w:pPr>
      <w:r>
        <w:rPr>
          <w:rFonts w:ascii="宋体" w:eastAsia="宋体" w:hAnsi="宋体" w:cs="宋体"/>
          <w:b/>
          <w:bCs/>
          <w:sz w:val="23"/>
          <w:szCs w:val="23"/>
        </w:rPr>
        <w:t>思政教育特色与成效。</w:t>
      </w:r>
      <w:r>
        <w:rPr>
          <w:rFonts w:ascii="宋体" w:eastAsia="宋体" w:hAnsi="宋体" w:cs="宋体"/>
          <w:sz w:val="23"/>
          <w:szCs w:val="23"/>
        </w:rPr>
        <w:t>坚持把思政教育放在人才培养首位，加强思政教育成效评价，重点考察</w:t>
      </w:r>
      <w:r>
        <w:rPr>
          <w:rFonts w:ascii="宋体" w:eastAsia="宋体" w:hAnsi="宋体" w:cs="宋体"/>
          <w:sz w:val="23"/>
          <w:szCs w:val="23"/>
        </w:rPr>
        <w:t>“</w:t>
      </w:r>
      <w:r>
        <w:rPr>
          <w:rFonts w:ascii="宋体" w:eastAsia="宋体" w:hAnsi="宋体" w:cs="宋体"/>
          <w:sz w:val="23"/>
          <w:szCs w:val="23"/>
        </w:rPr>
        <w:t>三全育人</w:t>
      </w:r>
      <w:r>
        <w:rPr>
          <w:rFonts w:ascii="宋体" w:eastAsia="宋体" w:hAnsi="宋体" w:cs="宋体"/>
          <w:sz w:val="23"/>
          <w:szCs w:val="23"/>
        </w:rPr>
        <w:t>”</w:t>
      </w:r>
      <w:r>
        <w:rPr>
          <w:rFonts w:ascii="宋体" w:eastAsia="宋体" w:hAnsi="宋体" w:cs="宋体"/>
          <w:sz w:val="23"/>
          <w:szCs w:val="23"/>
        </w:rPr>
        <w:t>综合改革情况，展现培养单位在课程思政改革、意识形态阵地管理、基层党组织建设、思政队伍建设及实践育人等方面的特色做法及成效。强调职业道德与职业伦理教育评价，考察学生职业精神与社会责</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178" w:lineRule="exact"/>
        <w:rPr>
          <w:sz w:val="20"/>
          <w:szCs w:val="20"/>
        </w:rPr>
      </w:pPr>
    </w:p>
    <w:p w:rsidR="008C0CA7" w:rsidRDefault="005061A5">
      <w:pPr>
        <w:ind w:right="-13"/>
        <w:jc w:val="center"/>
        <w:rPr>
          <w:sz w:val="20"/>
          <w:szCs w:val="20"/>
        </w:rPr>
      </w:pPr>
      <w:r>
        <w:rPr>
          <w:rFonts w:eastAsia="Times New Roman"/>
          <w:sz w:val="24"/>
          <w:szCs w:val="24"/>
        </w:rPr>
        <w:t>491</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241" w:lineRule="exact"/>
        <w:rPr>
          <w:sz w:val="20"/>
          <w:szCs w:val="20"/>
        </w:rPr>
      </w:pPr>
      <w:bookmarkStart w:id="499" w:name="page500"/>
      <w:bookmarkEnd w:id="499"/>
    </w:p>
    <w:p w:rsidR="008C0CA7" w:rsidRDefault="005061A5">
      <w:pPr>
        <w:spacing w:line="274" w:lineRule="exact"/>
        <w:ind w:left="360"/>
        <w:rPr>
          <w:sz w:val="20"/>
          <w:szCs w:val="20"/>
        </w:rPr>
      </w:pPr>
      <w:r>
        <w:rPr>
          <w:rFonts w:ascii="宋体" w:eastAsia="宋体" w:hAnsi="宋体" w:cs="宋体"/>
          <w:sz w:val="24"/>
          <w:szCs w:val="24"/>
        </w:rPr>
        <w:t>任感培养成效。</w:t>
      </w:r>
    </w:p>
    <w:p w:rsidR="008C0CA7" w:rsidRDefault="008C0CA7">
      <w:pPr>
        <w:spacing w:line="360" w:lineRule="exact"/>
        <w:rPr>
          <w:sz w:val="20"/>
          <w:szCs w:val="20"/>
        </w:rPr>
      </w:pPr>
    </w:p>
    <w:p w:rsidR="008C0CA7" w:rsidRDefault="005061A5">
      <w:pPr>
        <w:numPr>
          <w:ilvl w:val="0"/>
          <w:numId w:val="113"/>
        </w:numPr>
        <w:tabs>
          <w:tab w:val="left" w:pos="1202"/>
        </w:tabs>
        <w:spacing w:line="540" w:lineRule="exact"/>
        <w:ind w:left="360" w:right="346" w:firstLine="480"/>
        <w:jc w:val="both"/>
        <w:rPr>
          <w:rFonts w:ascii="宋体" w:eastAsia="宋体" w:hAnsi="宋体" w:cs="宋体"/>
          <w:b/>
          <w:bCs/>
          <w:sz w:val="24"/>
          <w:szCs w:val="24"/>
        </w:rPr>
      </w:pPr>
      <w:r>
        <w:rPr>
          <w:rFonts w:ascii="宋体" w:eastAsia="宋体" w:hAnsi="宋体" w:cs="宋体"/>
          <w:b/>
          <w:bCs/>
          <w:sz w:val="24"/>
          <w:szCs w:val="24"/>
        </w:rPr>
        <w:t>课程与实践教学质量。</w:t>
      </w:r>
      <w:r>
        <w:rPr>
          <w:rFonts w:ascii="宋体" w:eastAsia="宋体" w:hAnsi="宋体" w:cs="宋体"/>
          <w:sz w:val="24"/>
          <w:szCs w:val="24"/>
        </w:rPr>
        <w:t>强调课程教学与学生实践创新能力培养的有机融合，重点考察课程体系建设、校外资源参与教学、案例教学应用与开发建设等方面的情况，以及对学生应用能力和职业能力培养的支撑成效。强调专业实践质量评价，重点考察实践基地实际使用及支撑专业学位人才培养的实效。强调师资队伍质量评价，重点考察师德师风机制与成效、校内外师资总体充裕性和结构合理性、代表性导师的实践教学能力以及指导学生投入度和效果等。</w:t>
      </w:r>
    </w:p>
    <w:p w:rsidR="008C0CA7" w:rsidRDefault="008C0CA7">
      <w:pPr>
        <w:spacing w:line="362" w:lineRule="exact"/>
        <w:rPr>
          <w:rFonts w:ascii="宋体" w:eastAsia="宋体" w:hAnsi="宋体" w:cs="宋体"/>
          <w:b/>
          <w:bCs/>
          <w:sz w:val="24"/>
          <w:szCs w:val="24"/>
        </w:rPr>
      </w:pPr>
    </w:p>
    <w:p w:rsidR="008C0CA7" w:rsidRDefault="005061A5">
      <w:pPr>
        <w:numPr>
          <w:ilvl w:val="0"/>
          <w:numId w:val="113"/>
        </w:numPr>
        <w:tabs>
          <w:tab w:val="left" w:pos="1202"/>
        </w:tabs>
        <w:spacing w:line="420" w:lineRule="exact"/>
        <w:ind w:left="360" w:right="346" w:firstLine="480"/>
        <w:rPr>
          <w:rFonts w:ascii="宋体" w:eastAsia="宋体" w:hAnsi="宋体" w:cs="宋体"/>
          <w:b/>
          <w:bCs/>
          <w:sz w:val="24"/>
          <w:szCs w:val="24"/>
        </w:rPr>
      </w:pPr>
      <w:r>
        <w:rPr>
          <w:rFonts w:ascii="宋体" w:eastAsia="宋体" w:hAnsi="宋体" w:cs="宋体"/>
          <w:b/>
          <w:bCs/>
          <w:sz w:val="24"/>
          <w:szCs w:val="24"/>
        </w:rPr>
        <w:t>学生满意度。</w:t>
      </w:r>
      <w:r>
        <w:rPr>
          <w:rFonts w:ascii="宋体" w:eastAsia="宋体" w:hAnsi="宋体" w:cs="宋体"/>
          <w:sz w:val="24"/>
          <w:szCs w:val="24"/>
        </w:rPr>
        <w:t>通过问卷调查，考察学生对思政教育、课程与实践教学、导师指导的整体满意度。</w:t>
      </w:r>
    </w:p>
    <w:p w:rsidR="008C0CA7" w:rsidRDefault="008C0CA7">
      <w:pPr>
        <w:spacing w:line="360" w:lineRule="exact"/>
        <w:rPr>
          <w:rFonts w:ascii="宋体" w:eastAsia="宋体" w:hAnsi="宋体" w:cs="宋体"/>
          <w:b/>
          <w:bCs/>
          <w:sz w:val="24"/>
          <w:szCs w:val="24"/>
        </w:rPr>
      </w:pPr>
    </w:p>
    <w:p w:rsidR="008C0CA7" w:rsidRDefault="005061A5">
      <w:pPr>
        <w:numPr>
          <w:ilvl w:val="0"/>
          <w:numId w:val="113"/>
        </w:numPr>
        <w:tabs>
          <w:tab w:val="left" w:pos="1202"/>
        </w:tabs>
        <w:spacing w:line="480" w:lineRule="exact"/>
        <w:ind w:left="360" w:right="346" w:firstLine="480"/>
        <w:jc w:val="both"/>
        <w:rPr>
          <w:rFonts w:ascii="宋体" w:eastAsia="宋体" w:hAnsi="宋体" w:cs="宋体"/>
          <w:b/>
          <w:bCs/>
          <w:sz w:val="24"/>
          <w:szCs w:val="24"/>
        </w:rPr>
      </w:pPr>
      <w:r>
        <w:rPr>
          <w:rFonts w:ascii="宋体" w:eastAsia="宋体" w:hAnsi="宋体" w:cs="宋体"/>
          <w:b/>
          <w:bCs/>
          <w:sz w:val="24"/>
          <w:szCs w:val="24"/>
        </w:rPr>
        <w:t>培养方案与特色。</w:t>
      </w:r>
      <w:r>
        <w:rPr>
          <w:rFonts w:ascii="宋体" w:eastAsia="宋体" w:hAnsi="宋体" w:cs="宋体"/>
          <w:sz w:val="24"/>
          <w:szCs w:val="24"/>
        </w:rPr>
        <w:t>强调特色定位与发展优势，重</w:t>
      </w:r>
      <w:r>
        <w:rPr>
          <w:rFonts w:ascii="宋体" w:eastAsia="宋体" w:hAnsi="宋体" w:cs="宋体"/>
          <w:sz w:val="24"/>
          <w:szCs w:val="24"/>
        </w:rPr>
        <w:t>点考察各培养单位目标定位与社会需求的衔接情况、高水平研究成果与校外资源等培养资源对培养目标的支撑情况、培养方案与行业企业的协同情况。</w:t>
      </w:r>
    </w:p>
    <w:p w:rsidR="008C0CA7" w:rsidRDefault="008C0CA7">
      <w:pPr>
        <w:spacing w:line="329"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（二）学习质量</w:t>
      </w:r>
    </w:p>
    <w:p w:rsidR="008C0CA7" w:rsidRDefault="008C0CA7">
      <w:pPr>
        <w:spacing w:line="360" w:lineRule="exact"/>
        <w:rPr>
          <w:sz w:val="20"/>
          <w:szCs w:val="20"/>
        </w:rPr>
      </w:pPr>
    </w:p>
    <w:p w:rsidR="008C0CA7" w:rsidRDefault="005061A5">
      <w:pPr>
        <w:numPr>
          <w:ilvl w:val="0"/>
          <w:numId w:val="114"/>
        </w:numPr>
        <w:tabs>
          <w:tab w:val="left" w:pos="1202"/>
        </w:tabs>
        <w:spacing w:line="527" w:lineRule="exact"/>
        <w:ind w:left="360" w:right="346" w:firstLine="480"/>
        <w:jc w:val="both"/>
        <w:rPr>
          <w:rFonts w:ascii="宋体" w:eastAsia="宋体" w:hAnsi="宋体" w:cs="宋体"/>
          <w:b/>
          <w:bCs/>
          <w:sz w:val="24"/>
          <w:szCs w:val="24"/>
        </w:rPr>
      </w:pPr>
      <w:r>
        <w:rPr>
          <w:rFonts w:ascii="宋体" w:eastAsia="宋体" w:hAnsi="宋体" w:cs="宋体"/>
          <w:b/>
          <w:bCs/>
          <w:sz w:val="24"/>
          <w:szCs w:val="24"/>
        </w:rPr>
        <w:t>在学成果。</w:t>
      </w:r>
      <w:r>
        <w:rPr>
          <w:rFonts w:ascii="宋体" w:eastAsia="宋体" w:hAnsi="宋体" w:cs="宋体"/>
          <w:sz w:val="24"/>
          <w:szCs w:val="24"/>
        </w:rPr>
        <w:t>强调学生综合运用知识解决实际问题的能力和在学成果的实践创新性，重点考察学生在学期间取得的案例分析、创新创业成果、设计、技能展示等应用性成果，强调专业学位论文的应用性和行业应用价值。针对体育、艺术、汉语国际教育等不同专业学位类别特点，在应用性成果、学位论文等方面分类设置考察内容。</w:t>
      </w:r>
    </w:p>
    <w:p w:rsidR="008C0CA7" w:rsidRDefault="008C0CA7">
      <w:pPr>
        <w:spacing w:line="365" w:lineRule="exact"/>
        <w:rPr>
          <w:rFonts w:ascii="宋体" w:eastAsia="宋体" w:hAnsi="宋体" w:cs="宋体"/>
          <w:b/>
          <w:bCs/>
          <w:sz w:val="24"/>
          <w:szCs w:val="24"/>
        </w:rPr>
      </w:pPr>
    </w:p>
    <w:p w:rsidR="008C0CA7" w:rsidRDefault="005061A5">
      <w:pPr>
        <w:numPr>
          <w:ilvl w:val="0"/>
          <w:numId w:val="114"/>
        </w:numPr>
        <w:tabs>
          <w:tab w:val="left" w:pos="1202"/>
        </w:tabs>
        <w:spacing w:line="480" w:lineRule="exact"/>
        <w:ind w:left="360" w:right="346" w:firstLine="480"/>
        <w:jc w:val="both"/>
        <w:rPr>
          <w:rFonts w:ascii="宋体" w:eastAsia="宋体" w:hAnsi="宋体" w:cs="宋体"/>
          <w:b/>
          <w:bCs/>
          <w:sz w:val="24"/>
          <w:szCs w:val="24"/>
        </w:rPr>
      </w:pPr>
      <w:r>
        <w:rPr>
          <w:rFonts w:ascii="宋体" w:eastAsia="宋体" w:hAnsi="宋体" w:cs="宋体"/>
          <w:b/>
          <w:bCs/>
          <w:sz w:val="24"/>
          <w:szCs w:val="24"/>
        </w:rPr>
        <w:t>学生获得感。</w:t>
      </w:r>
      <w:r>
        <w:rPr>
          <w:rFonts w:ascii="宋体" w:eastAsia="宋体" w:hAnsi="宋体" w:cs="宋体"/>
          <w:sz w:val="24"/>
          <w:szCs w:val="24"/>
        </w:rPr>
        <w:t>强调学生的实际获得感和成长度，通过问卷调查，考察学生在实践能力、创新能力、综合素质提升和知识体系构建等方面的获得感和成长情况，特别考察毕业生的职业能力提升情况。</w:t>
      </w:r>
    </w:p>
    <w:p w:rsidR="008C0CA7" w:rsidRDefault="008C0CA7">
      <w:pPr>
        <w:spacing w:line="329"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（三）职业发展质量</w:t>
      </w:r>
    </w:p>
    <w:p w:rsidR="008C0CA7" w:rsidRDefault="008C0CA7">
      <w:pPr>
        <w:spacing w:line="326" w:lineRule="exact"/>
        <w:rPr>
          <w:sz w:val="20"/>
          <w:szCs w:val="20"/>
        </w:rPr>
      </w:pPr>
    </w:p>
    <w:p w:rsidR="008C0CA7" w:rsidRDefault="005061A5">
      <w:pPr>
        <w:numPr>
          <w:ilvl w:val="0"/>
          <w:numId w:val="115"/>
        </w:numPr>
        <w:tabs>
          <w:tab w:val="left" w:pos="1200"/>
        </w:tabs>
        <w:spacing w:line="274" w:lineRule="exact"/>
        <w:ind w:left="1200" w:hanging="360"/>
        <w:rPr>
          <w:rFonts w:ascii="宋体" w:eastAsia="宋体" w:hAnsi="宋体" w:cs="宋体"/>
          <w:b/>
          <w:bCs/>
          <w:sz w:val="24"/>
          <w:szCs w:val="24"/>
        </w:rPr>
      </w:pPr>
      <w:r>
        <w:rPr>
          <w:rFonts w:ascii="宋体" w:eastAsia="宋体" w:hAnsi="宋体" w:cs="宋体"/>
          <w:b/>
          <w:bCs/>
          <w:sz w:val="24"/>
          <w:szCs w:val="24"/>
        </w:rPr>
        <w:t>毕业生质量。</w:t>
      </w:r>
      <w:r>
        <w:rPr>
          <w:rFonts w:ascii="宋体" w:eastAsia="宋体" w:hAnsi="宋体" w:cs="宋体"/>
          <w:sz w:val="24"/>
          <w:szCs w:val="24"/>
        </w:rPr>
        <w:t>强调毕业生职业发展质量，关注总体就业质量，考察毕业</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176" w:lineRule="exact"/>
        <w:rPr>
          <w:sz w:val="20"/>
          <w:szCs w:val="20"/>
        </w:rPr>
      </w:pPr>
    </w:p>
    <w:p w:rsidR="008C0CA7" w:rsidRDefault="005061A5">
      <w:pPr>
        <w:ind w:right="-13"/>
        <w:jc w:val="center"/>
        <w:rPr>
          <w:sz w:val="20"/>
          <w:szCs w:val="20"/>
        </w:rPr>
      </w:pPr>
      <w:r>
        <w:rPr>
          <w:rFonts w:eastAsia="Times New Roman"/>
          <w:sz w:val="24"/>
          <w:szCs w:val="24"/>
        </w:rPr>
        <w:t>492</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253" w:lineRule="exact"/>
        <w:rPr>
          <w:sz w:val="20"/>
          <w:szCs w:val="20"/>
        </w:rPr>
      </w:pPr>
      <w:bookmarkStart w:id="500" w:name="page501"/>
      <w:bookmarkEnd w:id="500"/>
    </w:p>
    <w:p w:rsidR="008C0CA7" w:rsidRDefault="005061A5">
      <w:pPr>
        <w:spacing w:line="263" w:lineRule="exact"/>
        <w:ind w:left="360"/>
        <w:rPr>
          <w:sz w:val="20"/>
          <w:szCs w:val="20"/>
        </w:rPr>
      </w:pPr>
      <w:r>
        <w:rPr>
          <w:rFonts w:ascii="宋体" w:eastAsia="宋体" w:hAnsi="宋体" w:cs="宋体"/>
          <w:sz w:val="23"/>
          <w:szCs w:val="23"/>
        </w:rPr>
        <w:t>生就业创业率、就业结构、整体职业吻合情况、职业能力发展和岗位提升等情况。</w:t>
      </w:r>
    </w:p>
    <w:p w:rsidR="008C0CA7" w:rsidRDefault="008C0CA7">
      <w:pPr>
        <w:spacing w:line="326"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注重代表性毕业生情况评价，考察其职业发展情况、主要成就、贡献与影响。</w:t>
      </w:r>
    </w:p>
    <w:p w:rsidR="008C0CA7" w:rsidRDefault="008C0CA7">
      <w:pPr>
        <w:spacing w:line="360" w:lineRule="exact"/>
        <w:rPr>
          <w:sz w:val="20"/>
          <w:szCs w:val="20"/>
        </w:rPr>
      </w:pPr>
    </w:p>
    <w:p w:rsidR="008C0CA7" w:rsidRDefault="005061A5">
      <w:pPr>
        <w:numPr>
          <w:ilvl w:val="0"/>
          <w:numId w:val="116"/>
        </w:numPr>
        <w:tabs>
          <w:tab w:val="left" w:pos="1202"/>
        </w:tabs>
        <w:spacing w:line="480" w:lineRule="exact"/>
        <w:ind w:left="360" w:right="346" w:firstLine="480"/>
        <w:jc w:val="both"/>
        <w:rPr>
          <w:rFonts w:ascii="宋体" w:eastAsia="宋体" w:hAnsi="宋体" w:cs="宋体"/>
          <w:b/>
          <w:bCs/>
          <w:sz w:val="24"/>
          <w:szCs w:val="24"/>
        </w:rPr>
      </w:pPr>
      <w:r>
        <w:rPr>
          <w:rFonts w:ascii="宋体" w:eastAsia="宋体" w:hAnsi="宋体" w:cs="宋体"/>
          <w:b/>
          <w:bCs/>
          <w:sz w:val="24"/>
          <w:szCs w:val="24"/>
        </w:rPr>
        <w:t>用人单位满意度。</w:t>
      </w:r>
      <w:r>
        <w:rPr>
          <w:rFonts w:ascii="宋体" w:eastAsia="宋体" w:hAnsi="宋体" w:cs="宋体"/>
          <w:sz w:val="24"/>
          <w:szCs w:val="24"/>
        </w:rPr>
        <w:t>强调人才培养与社会需求的衔接度和适应度，通过用人单位问卷调查，重点考察用人单位对毕业生职业能力、职业道德与职业伦理等方面的满意度。</w:t>
      </w:r>
    </w:p>
    <w:p w:rsidR="008C0CA7" w:rsidRDefault="008C0CA7">
      <w:pPr>
        <w:spacing w:line="362" w:lineRule="exact"/>
        <w:rPr>
          <w:rFonts w:ascii="宋体" w:eastAsia="宋体" w:hAnsi="宋体" w:cs="宋体"/>
          <w:b/>
          <w:bCs/>
          <w:sz w:val="24"/>
          <w:szCs w:val="24"/>
        </w:rPr>
      </w:pPr>
    </w:p>
    <w:p w:rsidR="008C0CA7" w:rsidRDefault="005061A5">
      <w:pPr>
        <w:numPr>
          <w:ilvl w:val="0"/>
          <w:numId w:val="116"/>
        </w:numPr>
        <w:tabs>
          <w:tab w:val="left" w:pos="1202"/>
        </w:tabs>
        <w:spacing w:line="510" w:lineRule="exact"/>
        <w:ind w:left="360" w:right="346" w:firstLine="480"/>
        <w:jc w:val="both"/>
        <w:rPr>
          <w:rFonts w:ascii="宋体" w:eastAsia="宋体" w:hAnsi="宋体" w:cs="宋体"/>
          <w:b/>
          <w:bCs/>
          <w:sz w:val="24"/>
          <w:szCs w:val="24"/>
        </w:rPr>
      </w:pPr>
      <w:r>
        <w:rPr>
          <w:rFonts w:ascii="宋体" w:eastAsia="宋体" w:hAnsi="宋体" w:cs="宋体"/>
          <w:b/>
          <w:bCs/>
          <w:sz w:val="24"/>
          <w:szCs w:val="24"/>
        </w:rPr>
        <w:t>服务贡献与社会声誉。</w:t>
      </w:r>
      <w:r>
        <w:rPr>
          <w:rFonts w:ascii="宋体" w:eastAsia="宋体" w:hAnsi="宋体" w:cs="宋体"/>
          <w:sz w:val="24"/>
          <w:szCs w:val="24"/>
        </w:rPr>
        <w:t>强调服务贡献评价，重点考察培养单位在服务国家战略需求、区域经济发展、行业创新发展等方面的主要贡献和典型案例，多角度呈现人才培养等方面的办学特色与亮点。强调社会声誉评价，考察培养单位人才培养的社会认知度和美誉度。</w:t>
      </w:r>
    </w:p>
    <w:p w:rsidR="008C0CA7" w:rsidRDefault="008C0CA7">
      <w:pPr>
        <w:spacing w:line="326" w:lineRule="exact"/>
        <w:rPr>
          <w:rFonts w:ascii="宋体" w:eastAsia="宋体" w:hAnsi="宋体" w:cs="宋体"/>
          <w:b/>
          <w:bCs/>
          <w:sz w:val="24"/>
          <w:szCs w:val="24"/>
        </w:rPr>
      </w:pPr>
    </w:p>
    <w:p w:rsidR="008C0CA7" w:rsidRDefault="005061A5">
      <w:pPr>
        <w:spacing w:line="274" w:lineRule="exact"/>
        <w:ind w:left="840"/>
        <w:rPr>
          <w:rFonts w:ascii="宋体" w:eastAsia="宋体" w:hAnsi="宋体" w:cs="宋体"/>
          <w:b/>
          <w:bCs/>
          <w:sz w:val="24"/>
          <w:szCs w:val="24"/>
        </w:rPr>
      </w:pPr>
      <w:r>
        <w:rPr>
          <w:rFonts w:ascii="宋体" w:eastAsia="宋体" w:hAnsi="宋体" w:cs="宋体"/>
          <w:sz w:val="24"/>
          <w:szCs w:val="24"/>
        </w:rPr>
        <w:t>三、评估范围和要求</w:t>
      </w:r>
    </w:p>
    <w:p w:rsidR="008C0CA7" w:rsidRDefault="008C0CA7">
      <w:pPr>
        <w:spacing w:line="359" w:lineRule="exact"/>
        <w:rPr>
          <w:rFonts w:ascii="宋体" w:eastAsia="宋体" w:hAnsi="宋体" w:cs="宋体"/>
          <w:b/>
          <w:bCs/>
          <w:sz w:val="24"/>
          <w:szCs w:val="24"/>
        </w:rPr>
      </w:pPr>
    </w:p>
    <w:p w:rsidR="008C0CA7" w:rsidRDefault="005061A5">
      <w:pPr>
        <w:spacing w:line="527" w:lineRule="exact"/>
        <w:ind w:left="360" w:right="246" w:firstLine="480"/>
        <w:jc w:val="both"/>
        <w:rPr>
          <w:rFonts w:ascii="宋体" w:eastAsia="宋体" w:hAnsi="宋体" w:cs="宋体"/>
          <w:b/>
          <w:bCs/>
          <w:sz w:val="24"/>
          <w:szCs w:val="24"/>
        </w:rPr>
      </w:pPr>
      <w:r>
        <w:rPr>
          <w:rFonts w:ascii="宋体" w:eastAsia="宋体" w:hAnsi="宋体" w:cs="宋体"/>
          <w:sz w:val="24"/>
          <w:szCs w:val="24"/>
        </w:rPr>
        <w:t>金融、应用统计、税务、国际商务、保险、资产评估、审计、社会工作、体育、汉语国际教育、应用心理、翻译、新闻与传播、出版、文物与博物馆、建筑学、城市规划、农业、兽医、风景园林、林业、公共卫生、护理、药学、中药学、中医、旅游管理、图书情报、工程管理、艺术（戏剧、戏曲、电影、广播电视、舞蹈、美术、艺术设计领域）等</w:t>
      </w:r>
      <w:r>
        <w:rPr>
          <w:rFonts w:ascii="宋体" w:eastAsia="宋体" w:hAnsi="宋体" w:cs="宋体"/>
          <w:sz w:val="24"/>
          <w:szCs w:val="24"/>
        </w:rPr>
        <w:t xml:space="preserve"> 30 </w:t>
      </w:r>
      <w:r>
        <w:rPr>
          <w:rFonts w:ascii="宋体" w:eastAsia="宋体" w:hAnsi="宋体" w:cs="宋体"/>
          <w:sz w:val="24"/>
          <w:szCs w:val="24"/>
        </w:rPr>
        <w:t>个专业学位类别。</w:t>
      </w:r>
    </w:p>
    <w:p w:rsidR="008C0CA7" w:rsidRDefault="008C0CA7">
      <w:pPr>
        <w:spacing w:line="365" w:lineRule="exact"/>
        <w:rPr>
          <w:rFonts w:ascii="宋体" w:eastAsia="宋体" w:hAnsi="宋体" w:cs="宋体"/>
          <w:b/>
          <w:bCs/>
          <w:sz w:val="24"/>
          <w:szCs w:val="24"/>
        </w:rPr>
      </w:pPr>
    </w:p>
    <w:p w:rsidR="008C0CA7" w:rsidRDefault="005061A5">
      <w:pPr>
        <w:spacing w:line="420" w:lineRule="exact"/>
        <w:ind w:left="360" w:right="366" w:firstLine="480"/>
        <w:rPr>
          <w:rFonts w:ascii="宋体" w:eastAsia="宋体" w:hAnsi="宋体" w:cs="宋体"/>
          <w:b/>
          <w:bCs/>
          <w:sz w:val="24"/>
          <w:szCs w:val="24"/>
        </w:rPr>
      </w:pPr>
      <w:r>
        <w:rPr>
          <w:rFonts w:ascii="宋体" w:eastAsia="宋体" w:hAnsi="宋体" w:cs="宋体"/>
          <w:sz w:val="24"/>
          <w:szCs w:val="24"/>
        </w:rPr>
        <w:t>各学位授予单位在</w:t>
      </w:r>
      <w:r>
        <w:rPr>
          <w:rFonts w:ascii="宋体" w:eastAsia="宋体" w:hAnsi="宋体" w:cs="宋体"/>
          <w:sz w:val="24"/>
          <w:szCs w:val="24"/>
        </w:rPr>
        <w:t xml:space="preserve"> 2015 </w:t>
      </w:r>
      <w:r>
        <w:rPr>
          <w:rFonts w:ascii="宋体" w:eastAsia="宋体" w:hAnsi="宋体" w:cs="宋体"/>
          <w:sz w:val="24"/>
          <w:szCs w:val="24"/>
        </w:rPr>
        <w:t>年</w:t>
      </w:r>
      <w:r>
        <w:rPr>
          <w:rFonts w:ascii="宋体" w:eastAsia="宋体" w:hAnsi="宋体" w:cs="宋体"/>
          <w:sz w:val="24"/>
          <w:szCs w:val="24"/>
        </w:rPr>
        <w:t xml:space="preserve"> 12 </w:t>
      </w:r>
      <w:r>
        <w:rPr>
          <w:rFonts w:ascii="宋体" w:eastAsia="宋体" w:hAnsi="宋体" w:cs="宋体"/>
          <w:sz w:val="24"/>
          <w:szCs w:val="24"/>
        </w:rPr>
        <w:t>月</w:t>
      </w:r>
      <w:r>
        <w:rPr>
          <w:rFonts w:ascii="宋体" w:eastAsia="宋体" w:hAnsi="宋体" w:cs="宋体"/>
          <w:sz w:val="24"/>
          <w:szCs w:val="24"/>
        </w:rPr>
        <w:t xml:space="preserve"> 31 </w:t>
      </w:r>
      <w:r>
        <w:rPr>
          <w:rFonts w:ascii="宋体" w:eastAsia="宋体" w:hAnsi="宋体" w:cs="宋体"/>
          <w:sz w:val="24"/>
          <w:szCs w:val="24"/>
        </w:rPr>
        <w:t>日前获得上述专业学位授权，且通过专项评估或合格评估的专业学位授权点须参评。</w:t>
      </w:r>
    </w:p>
    <w:p w:rsidR="008C0CA7" w:rsidRDefault="008C0CA7">
      <w:pPr>
        <w:spacing w:line="326" w:lineRule="exact"/>
        <w:rPr>
          <w:rFonts w:ascii="宋体" w:eastAsia="宋体" w:hAnsi="宋体" w:cs="宋体"/>
          <w:b/>
          <w:bCs/>
          <w:sz w:val="24"/>
          <w:szCs w:val="24"/>
        </w:rPr>
      </w:pPr>
    </w:p>
    <w:p w:rsidR="008C0CA7" w:rsidRDefault="005061A5">
      <w:pPr>
        <w:spacing w:line="274" w:lineRule="exact"/>
        <w:ind w:left="840"/>
        <w:rPr>
          <w:rFonts w:ascii="宋体" w:eastAsia="宋体" w:hAnsi="宋体" w:cs="宋体"/>
          <w:b/>
          <w:bCs/>
          <w:sz w:val="24"/>
          <w:szCs w:val="24"/>
        </w:rPr>
      </w:pPr>
      <w:r>
        <w:rPr>
          <w:rFonts w:ascii="宋体" w:eastAsia="宋体" w:hAnsi="宋体" w:cs="宋体"/>
          <w:sz w:val="24"/>
          <w:szCs w:val="24"/>
        </w:rPr>
        <w:t>四、评估程序</w:t>
      </w:r>
    </w:p>
    <w:p w:rsidR="008C0CA7" w:rsidRDefault="008C0CA7">
      <w:pPr>
        <w:spacing w:line="359" w:lineRule="exact"/>
        <w:rPr>
          <w:rFonts w:ascii="宋体" w:eastAsia="宋体" w:hAnsi="宋体" w:cs="宋体"/>
          <w:b/>
          <w:bCs/>
          <w:sz w:val="24"/>
          <w:szCs w:val="24"/>
        </w:rPr>
      </w:pPr>
    </w:p>
    <w:p w:rsidR="008C0CA7" w:rsidRDefault="005061A5">
      <w:pPr>
        <w:spacing w:line="420" w:lineRule="exact"/>
        <w:ind w:left="360" w:right="366" w:firstLine="480"/>
        <w:rPr>
          <w:rFonts w:ascii="宋体" w:eastAsia="宋体" w:hAnsi="宋体" w:cs="宋体"/>
          <w:b/>
          <w:bCs/>
          <w:sz w:val="24"/>
          <w:szCs w:val="24"/>
        </w:rPr>
      </w:pPr>
      <w:r>
        <w:rPr>
          <w:rFonts w:ascii="宋体" w:eastAsia="宋体" w:hAnsi="宋体" w:cs="宋体"/>
          <w:sz w:val="24"/>
          <w:szCs w:val="24"/>
        </w:rPr>
        <w:t>评估程序包括参评确认、信息采集、信息</w:t>
      </w:r>
      <w:r>
        <w:rPr>
          <w:rFonts w:ascii="宋体" w:eastAsia="宋体" w:hAnsi="宋体" w:cs="宋体"/>
          <w:sz w:val="24"/>
          <w:szCs w:val="24"/>
        </w:rPr>
        <w:t>核查、专家评价、问卷调查、权重确定、结果形成与发布、持续改进等八个环节。</w:t>
      </w:r>
    </w:p>
    <w:p w:rsidR="008C0CA7" w:rsidRDefault="008C0CA7">
      <w:pPr>
        <w:spacing w:line="327"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（一）参评确认</w:t>
      </w:r>
    </w:p>
    <w:p w:rsidR="008C0CA7" w:rsidRDefault="008C0CA7">
      <w:pPr>
        <w:spacing w:line="326"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各学位授予单位登录</w:t>
      </w:r>
      <w:r>
        <w:rPr>
          <w:rFonts w:ascii="宋体" w:eastAsia="宋体" w:hAnsi="宋体" w:cs="宋体"/>
          <w:sz w:val="24"/>
          <w:szCs w:val="24"/>
        </w:rPr>
        <w:t>“</w:t>
      </w:r>
      <w:r>
        <w:rPr>
          <w:rFonts w:ascii="宋体" w:eastAsia="宋体" w:hAnsi="宋体" w:cs="宋体"/>
          <w:sz w:val="24"/>
          <w:szCs w:val="24"/>
        </w:rPr>
        <w:t>全国专业学位水平评估系统</w:t>
      </w:r>
      <w:r>
        <w:rPr>
          <w:rFonts w:ascii="宋体" w:eastAsia="宋体" w:hAnsi="宋体" w:cs="宋体"/>
          <w:sz w:val="24"/>
          <w:szCs w:val="24"/>
        </w:rPr>
        <w:t>”</w:t>
      </w:r>
      <w:r>
        <w:rPr>
          <w:rFonts w:ascii="宋体" w:eastAsia="宋体" w:hAnsi="宋体" w:cs="宋体"/>
          <w:sz w:val="24"/>
          <w:szCs w:val="24"/>
        </w:rPr>
        <w:t>，对评估范围内的专业</w:t>
      </w:r>
    </w:p>
    <w:p w:rsidR="008C0CA7" w:rsidRDefault="008C0CA7">
      <w:pPr>
        <w:spacing w:line="338" w:lineRule="exact"/>
        <w:rPr>
          <w:sz w:val="20"/>
          <w:szCs w:val="20"/>
        </w:rPr>
      </w:pPr>
    </w:p>
    <w:p w:rsidR="008C0CA7" w:rsidRDefault="005061A5">
      <w:pPr>
        <w:spacing w:line="263" w:lineRule="exact"/>
        <w:ind w:right="6"/>
        <w:jc w:val="center"/>
        <w:rPr>
          <w:sz w:val="20"/>
          <w:szCs w:val="20"/>
        </w:rPr>
      </w:pPr>
      <w:r>
        <w:rPr>
          <w:rFonts w:ascii="宋体" w:eastAsia="宋体" w:hAnsi="宋体" w:cs="宋体"/>
          <w:sz w:val="23"/>
          <w:szCs w:val="23"/>
        </w:rPr>
        <w:t>学位授权点参评情况进行确认。教育部学位与研究生教育发展中心（以下简称</w:t>
      </w:r>
      <w:r>
        <w:rPr>
          <w:rFonts w:ascii="宋体" w:eastAsia="宋体" w:hAnsi="宋体" w:cs="宋体"/>
          <w:sz w:val="23"/>
          <w:szCs w:val="23"/>
        </w:rPr>
        <w:t>“</w:t>
      </w:r>
      <w:r>
        <w:rPr>
          <w:rFonts w:ascii="宋体" w:eastAsia="宋体" w:hAnsi="宋体" w:cs="宋体"/>
          <w:sz w:val="23"/>
          <w:szCs w:val="23"/>
        </w:rPr>
        <w:t>教</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176" w:lineRule="exact"/>
        <w:rPr>
          <w:sz w:val="20"/>
          <w:szCs w:val="20"/>
        </w:rPr>
      </w:pPr>
    </w:p>
    <w:p w:rsidR="008C0CA7" w:rsidRDefault="005061A5">
      <w:pPr>
        <w:ind w:right="-13"/>
        <w:jc w:val="center"/>
        <w:rPr>
          <w:sz w:val="20"/>
          <w:szCs w:val="20"/>
        </w:rPr>
      </w:pPr>
      <w:r>
        <w:rPr>
          <w:rFonts w:eastAsia="Times New Roman"/>
          <w:sz w:val="24"/>
          <w:szCs w:val="24"/>
        </w:rPr>
        <w:t>493</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241" w:lineRule="exact"/>
        <w:rPr>
          <w:sz w:val="20"/>
          <w:szCs w:val="20"/>
        </w:rPr>
      </w:pPr>
      <w:bookmarkStart w:id="501" w:name="page502"/>
      <w:bookmarkEnd w:id="501"/>
    </w:p>
    <w:p w:rsidR="008C0CA7" w:rsidRDefault="005061A5">
      <w:pPr>
        <w:spacing w:line="274" w:lineRule="exact"/>
        <w:ind w:left="360"/>
        <w:rPr>
          <w:sz w:val="20"/>
          <w:szCs w:val="20"/>
        </w:rPr>
      </w:pPr>
      <w:r>
        <w:rPr>
          <w:rFonts w:ascii="宋体" w:eastAsia="宋体" w:hAnsi="宋体" w:cs="宋体"/>
          <w:sz w:val="24"/>
          <w:szCs w:val="24"/>
        </w:rPr>
        <w:t>育部学位中心</w:t>
      </w:r>
      <w:r>
        <w:rPr>
          <w:rFonts w:ascii="宋体" w:eastAsia="宋体" w:hAnsi="宋体" w:cs="宋体"/>
          <w:sz w:val="24"/>
          <w:szCs w:val="24"/>
        </w:rPr>
        <w:t>”</w:t>
      </w:r>
      <w:r>
        <w:rPr>
          <w:rFonts w:ascii="宋体" w:eastAsia="宋体" w:hAnsi="宋体" w:cs="宋体"/>
          <w:sz w:val="24"/>
          <w:szCs w:val="24"/>
        </w:rPr>
        <w:t>）对各学位授予单位确认后的参评资格进行审核。</w:t>
      </w:r>
    </w:p>
    <w:p w:rsidR="008C0CA7" w:rsidRDefault="008C0CA7">
      <w:pPr>
        <w:spacing w:line="326"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（二）信息采集</w:t>
      </w:r>
    </w:p>
    <w:p w:rsidR="008C0CA7" w:rsidRDefault="008C0CA7">
      <w:pPr>
        <w:spacing w:line="338"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采用公共数据获取与各参评单位审核补充相结合的信息采集模式，如补充思</w:t>
      </w:r>
    </w:p>
    <w:p w:rsidR="008C0CA7" w:rsidRDefault="008C0CA7">
      <w:pPr>
        <w:spacing w:line="338"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政教育、服务贡献案例等必要材料，减少填报材料数量。各参评单位应积极配合</w:t>
      </w:r>
    </w:p>
    <w:p w:rsidR="008C0CA7" w:rsidRDefault="008C0CA7">
      <w:pPr>
        <w:spacing w:line="326"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采集工作，保证填报信息真实、可靠。</w:t>
      </w:r>
    </w:p>
    <w:p w:rsidR="008C0CA7" w:rsidRDefault="008C0CA7">
      <w:pPr>
        <w:spacing w:line="326"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（三）信息核查</w:t>
      </w:r>
    </w:p>
    <w:p w:rsidR="008C0CA7" w:rsidRDefault="008C0CA7">
      <w:pPr>
        <w:spacing w:line="338"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通过形式审查、逻辑检查、公共数据比对、证明材料核查、重复数据筛查、</w:t>
      </w:r>
    </w:p>
    <w:p w:rsidR="008C0CA7" w:rsidRDefault="008C0CA7">
      <w:pPr>
        <w:spacing w:line="338" w:lineRule="exact"/>
        <w:rPr>
          <w:sz w:val="20"/>
          <w:szCs w:val="20"/>
        </w:rPr>
      </w:pPr>
    </w:p>
    <w:p w:rsidR="008C0CA7" w:rsidRDefault="005061A5">
      <w:pPr>
        <w:spacing w:line="263" w:lineRule="exact"/>
        <w:ind w:right="6"/>
        <w:jc w:val="center"/>
        <w:rPr>
          <w:sz w:val="20"/>
          <w:szCs w:val="20"/>
        </w:rPr>
      </w:pPr>
      <w:r>
        <w:rPr>
          <w:rFonts w:ascii="宋体" w:eastAsia="宋体" w:hAnsi="宋体" w:cs="宋体"/>
          <w:sz w:val="23"/>
          <w:szCs w:val="23"/>
        </w:rPr>
        <w:t>重点数据抽查、信息公示等方式，对参评单位填报信息进行核查。在确保国家信</w:t>
      </w:r>
    </w:p>
    <w:p w:rsidR="008C0CA7" w:rsidRDefault="008C0CA7">
      <w:pPr>
        <w:spacing w:line="338"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息安全的前提下，在参评单位范围内公示相关数据。核查结果与公示异议将反馈</w:t>
      </w:r>
    </w:p>
    <w:p w:rsidR="008C0CA7" w:rsidRDefault="008C0CA7">
      <w:pPr>
        <w:spacing w:line="326"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参评单位进行核实、处置和再次确认。</w:t>
      </w:r>
    </w:p>
    <w:p w:rsidR="008C0CA7" w:rsidRDefault="008C0CA7">
      <w:pPr>
        <w:spacing w:line="326"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（四）专家评价</w:t>
      </w:r>
    </w:p>
    <w:p w:rsidR="008C0CA7" w:rsidRDefault="008C0CA7">
      <w:pPr>
        <w:spacing w:line="338"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按照</w:t>
      </w:r>
      <w:r>
        <w:rPr>
          <w:rFonts w:ascii="宋体" w:eastAsia="宋体" w:hAnsi="宋体" w:cs="宋体"/>
          <w:sz w:val="23"/>
          <w:szCs w:val="23"/>
        </w:rPr>
        <w:t>“</w:t>
      </w:r>
      <w:r>
        <w:rPr>
          <w:rFonts w:ascii="宋体" w:eastAsia="宋体" w:hAnsi="宋体" w:cs="宋体"/>
          <w:sz w:val="23"/>
          <w:szCs w:val="23"/>
        </w:rPr>
        <w:t>随机、保密、回避</w:t>
      </w:r>
      <w:r>
        <w:rPr>
          <w:rFonts w:ascii="宋体" w:eastAsia="宋体" w:hAnsi="宋体" w:cs="宋体"/>
          <w:sz w:val="23"/>
          <w:szCs w:val="23"/>
        </w:rPr>
        <w:t>”</w:t>
      </w:r>
      <w:r>
        <w:rPr>
          <w:rFonts w:ascii="宋体" w:eastAsia="宋体" w:hAnsi="宋体" w:cs="宋体"/>
          <w:sz w:val="23"/>
          <w:szCs w:val="23"/>
        </w:rPr>
        <w:t>原则，遴选思政教育专家、各专业学位专家、行</w:t>
      </w:r>
    </w:p>
    <w:p w:rsidR="008C0CA7" w:rsidRDefault="008C0CA7">
      <w:pPr>
        <w:spacing w:line="338" w:lineRule="exact"/>
        <w:rPr>
          <w:sz w:val="20"/>
          <w:szCs w:val="20"/>
        </w:rPr>
      </w:pPr>
    </w:p>
    <w:p w:rsidR="008C0CA7" w:rsidRDefault="005061A5">
      <w:pPr>
        <w:spacing w:line="263" w:lineRule="exact"/>
        <w:ind w:right="6"/>
        <w:jc w:val="center"/>
        <w:rPr>
          <w:sz w:val="20"/>
          <w:szCs w:val="20"/>
        </w:rPr>
      </w:pPr>
      <w:r>
        <w:rPr>
          <w:rFonts w:ascii="宋体" w:eastAsia="宋体" w:hAnsi="宋体" w:cs="宋体"/>
          <w:sz w:val="23"/>
          <w:szCs w:val="23"/>
        </w:rPr>
        <w:t>业专家等对定性评价部分进行分项评价；建立专业学位专家库、扩展具有丰富实</w:t>
      </w:r>
    </w:p>
    <w:p w:rsidR="008C0CA7" w:rsidRDefault="008C0CA7">
      <w:pPr>
        <w:spacing w:line="338"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践经验的专家资源，制定专家评价标准和指南；采用基于定量数据、证据的专家</w:t>
      </w:r>
    </w:p>
    <w:p w:rsidR="008C0CA7" w:rsidRDefault="008C0CA7">
      <w:pPr>
        <w:spacing w:line="326"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w:t>
      </w:r>
      <w:r>
        <w:rPr>
          <w:rFonts w:ascii="宋体" w:eastAsia="宋体" w:hAnsi="宋体" w:cs="宋体"/>
          <w:sz w:val="24"/>
          <w:szCs w:val="24"/>
        </w:rPr>
        <w:t>融合评价</w:t>
      </w:r>
      <w:r>
        <w:rPr>
          <w:rFonts w:ascii="宋体" w:eastAsia="宋体" w:hAnsi="宋体" w:cs="宋体"/>
          <w:sz w:val="24"/>
          <w:szCs w:val="24"/>
        </w:rPr>
        <w:t>”</w:t>
      </w:r>
      <w:r>
        <w:rPr>
          <w:rFonts w:ascii="宋体" w:eastAsia="宋体" w:hAnsi="宋体" w:cs="宋体"/>
          <w:sz w:val="24"/>
          <w:szCs w:val="24"/>
        </w:rPr>
        <w:t>，提高专家评议质量。</w:t>
      </w:r>
    </w:p>
    <w:p w:rsidR="008C0CA7" w:rsidRDefault="008C0CA7">
      <w:pPr>
        <w:spacing w:line="326"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（五）问卷调查</w:t>
      </w:r>
    </w:p>
    <w:p w:rsidR="008C0CA7" w:rsidRDefault="008C0CA7">
      <w:pPr>
        <w:spacing w:line="338"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通过网络平台，面向在校生、毕业生和用人单位进行问卷调查，获取相关评</w:t>
      </w:r>
    </w:p>
    <w:p w:rsidR="008C0CA7" w:rsidRDefault="008C0CA7">
      <w:pPr>
        <w:spacing w:line="338" w:lineRule="exact"/>
        <w:rPr>
          <w:sz w:val="20"/>
          <w:szCs w:val="20"/>
        </w:rPr>
      </w:pPr>
    </w:p>
    <w:p w:rsidR="008C0CA7" w:rsidRDefault="005061A5">
      <w:pPr>
        <w:spacing w:line="263" w:lineRule="exact"/>
        <w:ind w:left="360"/>
        <w:rPr>
          <w:sz w:val="20"/>
          <w:szCs w:val="20"/>
        </w:rPr>
      </w:pPr>
      <w:r>
        <w:rPr>
          <w:rFonts w:ascii="宋体" w:eastAsia="宋体" w:hAnsi="宋体" w:cs="宋体"/>
          <w:sz w:val="23"/>
          <w:szCs w:val="23"/>
        </w:rPr>
        <w:t>估数据。邀请同行专家和部分行业专家结合培养方案与特色成效，对专业学位进</w:t>
      </w:r>
    </w:p>
    <w:p w:rsidR="008C0CA7" w:rsidRDefault="008C0CA7">
      <w:pPr>
        <w:spacing w:line="326"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行综合声誉评价。</w:t>
      </w:r>
    </w:p>
    <w:p w:rsidR="008C0CA7" w:rsidRDefault="008C0CA7">
      <w:pPr>
        <w:spacing w:line="326"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（六）权重确定</w:t>
      </w:r>
    </w:p>
    <w:p w:rsidR="008C0CA7" w:rsidRDefault="008C0CA7">
      <w:pPr>
        <w:spacing w:line="338" w:lineRule="exact"/>
        <w:rPr>
          <w:sz w:val="20"/>
          <w:szCs w:val="20"/>
        </w:rPr>
      </w:pPr>
    </w:p>
    <w:p w:rsidR="008C0CA7" w:rsidRDefault="005061A5">
      <w:pPr>
        <w:spacing w:line="263" w:lineRule="exact"/>
        <w:ind w:left="840"/>
        <w:rPr>
          <w:sz w:val="20"/>
          <w:szCs w:val="20"/>
        </w:rPr>
      </w:pPr>
      <w:r>
        <w:rPr>
          <w:rFonts w:ascii="宋体" w:eastAsia="宋体" w:hAnsi="宋体" w:cs="宋体"/>
          <w:sz w:val="23"/>
          <w:szCs w:val="23"/>
        </w:rPr>
        <w:t>广泛听取各教指委等专家对指标体系权重的意见，通过汇总统计，确定各专</w:t>
      </w:r>
    </w:p>
    <w:p w:rsidR="008C0CA7" w:rsidRDefault="008C0CA7">
      <w:pPr>
        <w:spacing w:line="326"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业学位类别指标体系的最终权重。</w:t>
      </w:r>
    </w:p>
    <w:p w:rsidR="008C0CA7" w:rsidRDefault="008C0CA7">
      <w:pPr>
        <w:spacing w:line="326"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（七）结果形成与发布</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176" w:lineRule="exact"/>
        <w:rPr>
          <w:sz w:val="20"/>
          <w:szCs w:val="20"/>
        </w:rPr>
      </w:pPr>
    </w:p>
    <w:p w:rsidR="008C0CA7" w:rsidRDefault="005061A5">
      <w:pPr>
        <w:ind w:right="-13"/>
        <w:jc w:val="center"/>
        <w:rPr>
          <w:sz w:val="20"/>
          <w:szCs w:val="20"/>
        </w:rPr>
      </w:pPr>
      <w:r>
        <w:rPr>
          <w:rFonts w:eastAsia="Times New Roman"/>
          <w:sz w:val="24"/>
          <w:szCs w:val="24"/>
        </w:rPr>
        <w:t>494</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241" w:lineRule="exact"/>
        <w:rPr>
          <w:sz w:val="20"/>
          <w:szCs w:val="20"/>
        </w:rPr>
      </w:pPr>
      <w:bookmarkStart w:id="502" w:name="page503"/>
      <w:bookmarkEnd w:id="502"/>
    </w:p>
    <w:p w:rsidR="008C0CA7" w:rsidRDefault="005061A5">
      <w:pPr>
        <w:spacing w:line="274" w:lineRule="exact"/>
        <w:ind w:left="840"/>
        <w:rPr>
          <w:sz w:val="20"/>
          <w:szCs w:val="20"/>
        </w:rPr>
      </w:pPr>
      <w:r>
        <w:rPr>
          <w:rFonts w:ascii="宋体" w:eastAsia="宋体" w:hAnsi="宋体" w:cs="宋体"/>
          <w:sz w:val="24"/>
          <w:szCs w:val="24"/>
        </w:rPr>
        <w:t>根据定量和定性指标评价结果及指标权重，形成评估结果。按照专业学位类</w:t>
      </w:r>
    </w:p>
    <w:p w:rsidR="008C0CA7" w:rsidRDefault="008C0CA7">
      <w:pPr>
        <w:spacing w:line="326" w:lineRule="exact"/>
        <w:rPr>
          <w:sz w:val="20"/>
          <w:szCs w:val="20"/>
        </w:rPr>
      </w:pPr>
    </w:p>
    <w:p w:rsidR="008C0CA7" w:rsidRDefault="005061A5">
      <w:pPr>
        <w:spacing w:line="274" w:lineRule="exact"/>
        <w:ind w:left="360"/>
        <w:rPr>
          <w:sz w:val="20"/>
          <w:szCs w:val="20"/>
        </w:rPr>
      </w:pPr>
      <w:r>
        <w:rPr>
          <w:rFonts w:ascii="宋体" w:eastAsia="宋体" w:hAnsi="宋体" w:cs="宋体"/>
          <w:sz w:val="24"/>
          <w:szCs w:val="24"/>
        </w:rPr>
        <w:t>别及领域呈现总体评估结果，并根据需要提供多种形式的分类评估结果。</w:t>
      </w:r>
    </w:p>
    <w:p w:rsidR="008C0CA7" w:rsidRDefault="008C0CA7">
      <w:pPr>
        <w:spacing w:line="326" w:lineRule="exact"/>
        <w:rPr>
          <w:sz w:val="20"/>
          <w:szCs w:val="20"/>
        </w:rPr>
      </w:pPr>
    </w:p>
    <w:p w:rsidR="008C0CA7" w:rsidRDefault="005061A5">
      <w:pPr>
        <w:spacing w:line="274" w:lineRule="exact"/>
        <w:ind w:left="840"/>
        <w:rPr>
          <w:sz w:val="20"/>
          <w:szCs w:val="20"/>
        </w:rPr>
      </w:pPr>
      <w:r>
        <w:rPr>
          <w:rFonts w:ascii="宋体" w:eastAsia="宋体" w:hAnsi="宋体" w:cs="宋体"/>
          <w:b/>
          <w:bCs/>
          <w:sz w:val="24"/>
          <w:szCs w:val="24"/>
        </w:rPr>
        <w:t>（八）持续改进</w:t>
      </w:r>
    </w:p>
    <w:p w:rsidR="008C0CA7" w:rsidRDefault="008C0CA7">
      <w:pPr>
        <w:spacing w:line="360" w:lineRule="exact"/>
        <w:rPr>
          <w:sz w:val="20"/>
          <w:szCs w:val="20"/>
        </w:rPr>
      </w:pPr>
    </w:p>
    <w:p w:rsidR="008C0CA7" w:rsidRDefault="005061A5">
      <w:pPr>
        <w:spacing w:line="480" w:lineRule="exact"/>
        <w:ind w:left="360" w:right="366" w:firstLine="480"/>
        <w:jc w:val="both"/>
        <w:rPr>
          <w:sz w:val="20"/>
          <w:szCs w:val="20"/>
        </w:rPr>
      </w:pPr>
      <w:r>
        <w:rPr>
          <w:rFonts w:ascii="宋体" w:eastAsia="宋体" w:hAnsi="宋体" w:cs="宋体"/>
          <w:sz w:val="24"/>
          <w:szCs w:val="24"/>
        </w:rPr>
        <w:t>为更好发挥评估体检和诊断作用，按需为各相关单位提供分析服务报告，各学位授予单位依据评估结果或分析服务报告，排查专业学位研究生教育薄弱环节和存在问题，提出针对性持续改进举措，促进研究生培养质量不断提升。</w:t>
      </w:r>
    </w:p>
    <w:p w:rsidR="008C0CA7" w:rsidRDefault="008C0CA7">
      <w:pPr>
        <w:spacing w:line="329"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五、组织实施</w:t>
      </w:r>
    </w:p>
    <w:p w:rsidR="008C0CA7" w:rsidRDefault="008C0CA7">
      <w:pPr>
        <w:spacing w:line="360" w:lineRule="exact"/>
        <w:rPr>
          <w:sz w:val="20"/>
          <w:szCs w:val="20"/>
        </w:rPr>
      </w:pPr>
    </w:p>
    <w:p w:rsidR="008C0CA7" w:rsidRDefault="005061A5">
      <w:pPr>
        <w:spacing w:line="548" w:lineRule="exact"/>
        <w:ind w:left="360" w:right="246" w:firstLine="480"/>
        <w:rPr>
          <w:sz w:val="20"/>
          <w:szCs w:val="20"/>
        </w:rPr>
      </w:pPr>
      <w:r>
        <w:rPr>
          <w:rFonts w:ascii="宋体" w:eastAsia="宋体" w:hAnsi="宋体" w:cs="宋体"/>
          <w:sz w:val="24"/>
          <w:szCs w:val="24"/>
        </w:rPr>
        <w:t>国务院教育督导委员会办公室负责制定全国专业学位水平评估政策文件、实施方案，并对评估工作进行监督指导。积极构建</w:t>
      </w:r>
      <w:r>
        <w:rPr>
          <w:rFonts w:ascii="宋体" w:eastAsia="宋体" w:hAnsi="宋体" w:cs="宋体"/>
          <w:sz w:val="24"/>
          <w:szCs w:val="24"/>
        </w:rPr>
        <w:t>“</w:t>
      </w:r>
      <w:r>
        <w:rPr>
          <w:rFonts w:ascii="宋体" w:eastAsia="宋体" w:hAnsi="宋体" w:cs="宋体"/>
          <w:sz w:val="24"/>
          <w:szCs w:val="24"/>
        </w:rPr>
        <w:t>管办评</w:t>
      </w:r>
      <w:r>
        <w:rPr>
          <w:rFonts w:ascii="宋体" w:eastAsia="宋体" w:hAnsi="宋体" w:cs="宋体"/>
          <w:sz w:val="24"/>
          <w:szCs w:val="24"/>
        </w:rPr>
        <w:t>”</w:t>
      </w:r>
      <w:r>
        <w:rPr>
          <w:rFonts w:ascii="宋体" w:eastAsia="宋体" w:hAnsi="宋体" w:cs="宋体"/>
          <w:sz w:val="24"/>
          <w:szCs w:val="24"/>
        </w:rPr>
        <w:t>分离、多方参与的评估模式，委托教育部学位中心负责具体实施全国专业学位水平评估。有关省（区、市）教育行政部门按照评估工作安排，指导本行政区域内的评估工作（不含军队院校）。各学位授予单位负责做好本单位符合参评条件的专业学位授权点确认、评估材料报送等工作，并对评估发现的问题进行整改。军队院校评估工作由中央军委训练管理部职业教育局另行组织实施。</w:t>
      </w:r>
    </w:p>
    <w:p w:rsidR="008C0CA7" w:rsidRDefault="008C0CA7">
      <w:pPr>
        <w:spacing w:line="334"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六、评估纪律</w:t>
      </w:r>
    </w:p>
    <w:p w:rsidR="008C0CA7" w:rsidRDefault="008C0CA7">
      <w:pPr>
        <w:spacing w:line="360" w:lineRule="exact"/>
        <w:rPr>
          <w:sz w:val="20"/>
          <w:szCs w:val="20"/>
        </w:rPr>
      </w:pPr>
    </w:p>
    <w:p w:rsidR="008C0CA7" w:rsidRDefault="005061A5">
      <w:pPr>
        <w:spacing w:line="510" w:lineRule="exact"/>
        <w:ind w:left="360" w:right="366" w:firstLine="480"/>
        <w:jc w:val="both"/>
        <w:rPr>
          <w:sz w:val="20"/>
          <w:szCs w:val="20"/>
        </w:rPr>
      </w:pPr>
      <w:r>
        <w:rPr>
          <w:rFonts w:ascii="宋体" w:eastAsia="宋体" w:hAnsi="宋体" w:cs="宋体"/>
          <w:sz w:val="24"/>
          <w:szCs w:val="24"/>
        </w:rPr>
        <w:t>评估工作实行信息公开制度，严肃评估纪</w:t>
      </w:r>
      <w:r>
        <w:rPr>
          <w:rFonts w:ascii="宋体" w:eastAsia="宋体" w:hAnsi="宋体" w:cs="宋体"/>
          <w:sz w:val="24"/>
          <w:szCs w:val="24"/>
        </w:rPr>
        <w:t>律，开展</w:t>
      </w:r>
      <w:r>
        <w:rPr>
          <w:rFonts w:ascii="宋体" w:eastAsia="宋体" w:hAnsi="宋体" w:cs="宋体"/>
          <w:sz w:val="24"/>
          <w:szCs w:val="24"/>
        </w:rPr>
        <w:t>“</w:t>
      </w:r>
      <w:r>
        <w:rPr>
          <w:rFonts w:ascii="宋体" w:eastAsia="宋体" w:hAnsi="宋体" w:cs="宋体"/>
          <w:sz w:val="24"/>
          <w:szCs w:val="24"/>
        </w:rPr>
        <w:t>阳光评估</w:t>
      </w:r>
      <w:r>
        <w:rPr>
          <w:rFonts w:ascii="宋体" w:eastAsia="宋体" w:hAnsi="宋体" w:cs="宋体"/>
          <w:sz w:val="24"/>
          <w:szCs w:val="24"/>
        </w:rPr>
        <w:t>”</w:t>
      </w:r>
      <w:r>
        <w:rPr>
          <w:rFonts w:ascii="宋体" w:eastAsia="宋体" w:hAnsi="宋体" w:cs="宋体"/>
          <w:sz w:val="24"/>
          <w:szCs w:val="24"/>
        </w:rPr>
        <w:t>，广泛接受培养单位、教师、学生和社会的监督，确保公平公正。国务院教育督导委员会办公室联系人和电话：贺文杰，</w:t>
      </w:r>
      <w:r>
        <w:rPr>
          <w:rFonts w:ascii="宋体" w:eastAsia="宋体" w:hAnsi="宋体" w:cs="宋体"/>
          <w:sz w:val="24"/>
          <w:szCs w:val="24"/>
        </w:rPr>
        <w:t>010—66097825</w:t>
      </w:r>
      <w:r>
        <w:rPr>
          <w:rFonts w:ascii="宋体" w:eastAsia="宋体" w:hAnsi="宋体" w:cs="宋体"/>
          <w:sz w:val="24"/>
          <w:szCs w:val="24"/>
        </w:rPr>
        <w:t>；教育部学位与研究生教育发展中心联系人和电话：韩婷婷，</w:t>
      </w:r>
      <w:r>
        <w:rPr>
          <w:rFonts w:ascii="宋体" w:eastAsia="宋体" w:hAnsi="宋体" w:cs="宋体"/>
          <w:sz w:val="24"/>
          <w:szCs w:val="24"/>
        </w:rPr>
        <w:t>010—82375512</w:t>
      </w:r>
      <w:r>
        <w:rPr>
          <w:rFonts w:ascii="宋体" w:eastAsia="宋体" w:hAnsi="宋体" w:cs="宋体"/>
          <w:sz w:val="24"/>
          <w:szCs w:val="24"/>
        </w:rPr>
        <w:t>。</w:t>
      </w: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55" w:lineRule="exact"/>
        <w:rPr>
          <w:sz w:val="20"/>
          <w:szCs w:val="20"/>
        </w:rPr>
      </w:pPr>
    </w:p>
    <w:p w:rsidR="008C0CA7" w:rsidRDefault="005061A5">
      <w:pPr>
        <w:spacing w:line="274" w:lineRule="exact"/>
        <w:ind w:left="840"/>
        <w:rPr>
          <w:sz w:val="20"/>
          <w:szCs w:val="20"/>
        </w:rPr>
      </w:pPr>
      <w:r>
        <w:rPr>
          <w:rFonts w:ascii="宋体" w:eastAsia="宋体" w:hAnsi="宋体" w:cs="宋体"/>
          <w:sz w:val="24"/>
          <w:szCs w:val="24"/>
        </w:rPr>
        <w:t>附：全国专业学位水平评估指标体系框架</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48" w:lineRule="exact"/>
        <w:rPr>
          <w:sz w:val="20"/>
          <w:szCs w:val="20"/>
        </w:rPr>
      </w:pPr>
    </w:p>
    <w:p w:rsidR="008C0CA7" w:rsidRDefault="005061A5">
      <w:pPr>
        <w:ind w:right="-13"/>
        <w:jc w:val="center"/>
        <w:rPr>
          <w:sz w:val="20"/>
          <w:szCs w:val="20"/>
        </w:rPr>
      </w:pPr>
      <w:r>
        <w:rPr>
          <w:rFonts w:eastAsia="Times New Roman"/>
          <w:sz w:val="24"/>
          <w:szCs w:val="24"/>
        </w:rPr>
        <w:t>495</w:t>
      </w:r>
    </w:p>
    <w:p w:rsidR="008C0CA7" w:rsidRDefault="008C0CA7">
      <w:pPr>
        <w:sectPr w:rsidR="008C0CA7">
          <w:type w:val="continuous"/>
          <w:pgSz w:w="11900" w:h="16838"/>
          <w:pgMar w:top="1440" w:right="1440" w:bottom="667" w:left="1440" w:header="0" w:footer="0" w:gutter="0"/>
          <w:cols w:space="720" w:equalWidth="0">
            <w:col w:w="9026"/>
          </w:cols>
        </w:sectPr>
      </w:pPr>
    </w:p>
    <w:p w:rsidR="008C0CA7" w:rsidRDefault="008C0CA7">
      <w:pPr>
        <w:spacing w:line="68" w:lineRule="exact"/>
        <w:rPr>
          <w:sz w:val="20"/>
          <w:szCs w:val="20"/>
        </w:rPr>
      </w:pPr>
      <w:bookmarkStart w:id="503" w:name="page504"/>
      <w:bookmarkEnd w:id="503"/>
    </w:p>
    <w:p w:rsidR="008C0CA7" w:rsidRDefault="005061A5">
      <w:pPr>
        <w:spacing w:line="366" w:lineRule="exact"/>
        <w:ind w:left="360"/>
        <w:rPr>
          <w:sz w:val="20"/>
          <w:szCs w:val="20"/>
        </w:rPr>
      </w:pPr>
      <w:r>
        <w:rPr>
          <w:rFonts w:ascii="黑体" w:eastAsia="黑体" w:hAnsi="黑体" w:cs="黑体"/>
          <w:sz w:val="32"/>
          <w:szCs w:val="32"/>
        </w:rPr>
        <w:t>附</w:t>
      </w:r>
    </w:p>
    <w:p w:rsidR="008C0CA7" w:rsidRDefault="008C0CA7">
      <w:pPr>
        <w:spacing w:line="200" w:lineRule="exact"/>
        <w:rPr>
          <w:sz w:val="20"/>
          <w:szCs w:val="20"/>
        </w:rPr>
      </w:pPr>
    </w:p>
    <w:p w:rsidR="008C0CA7" w:rsidRDefault="008C0CA7">
      <w:pPr>
        <w:spacing w:line="317" w:lineRule="exact"/>
        <w:rPr>
          <w:sz w:val="20"/>
          <w:szCs w:val="20"/>
        </w:rPr>
      </w:pPr>
    </w:p>
    <w:p w:rsidR="008C0CA7" w:rsidRDefault="005061A5">
      <w:pPr>
        <w:spacing w:line="525" w:lineRule="exact"/>
        <w:ind w:right="6"/>
        <w:jc w:val="center"/>
        <w:rPr>
          <w:sz w:val="20"/>
          <w:szCs w:val="20"/>
        </w:rPr>
      </w:pPr>
      <w:r>
        <w:rPr>
          <w:rFonts w:ascii="方正小标宋简体" w:eastAsia="方正小标宋简体" w:hAnsi="方正小标宋简体" w:cs="方正小标宋简体"/>
          <w:sz w:val="44"/>
          <w:szCs w:val="44"/>
        </w:rPr>
        <w:t>全国专业学位水平评估指标体系框架</w:t>
      </w:r>
    </w:p>
    <w:p w:rsidR="008C0CA7" w:rsidRDefault="008C0CA7">
      <w:pPr>
        <w:spacing w:line="225" w:lineRule="exact"/>
        <w:rPr>
          <w:sz w:val="20"/>
          <w:szCs w:val="20"/>
        </w:rPr>
      </w:pPr>
    </w:p>
    <w:tbl>
      <w:tblPr>
        <w:tblW w:w="0" w:type="auto"/>
        <w:tblInd w:w="50" w:type="dxa"/>
        <w:tblLayout w:type="fixed"/>
        <w:tblCellMar>
          <w:left w:w="0" w:type="dxa"/>
          <w:right w:w="0" w:type="dxa"/>
        </w:tblCellMar>
        <w:tblLook w:val="04A0" w:firstRow="1" w:lastRow="0" w:firstColumn="1" w:lastColumn="0" w:noHBand="0" w:noVBand="1"/>
      </w:tblPr>
      <w:tblGrid>
        <w:gridCol w:w="1880"/>
        <w:gridCol w:w="2380"/>
        <w:gridCol w:w="4680"/>
        <w:gridCol w:w="30"/>
      </w:tblGrid>
      <w:tr w:rsidR="008C0CA7">
        <w:trPr>
          <w:trHeight w:val="352"/>
        </w:trPr>
        <w:tc>
          <w:tcPr>
            <w:tcW w:w="1880" w:type="dxa"/>
            <w:tcBorders>
              <w:top w:val="single" w:sz="8" w:space="0" w:color="auto"/>
              <w:left w:val="single" w:sz="8" w:space="0" w:color="auto"/>
              <w:right w:val="single" w:sz="8" w:space="0" w:color="auto"/>
            </w:tcBorders>
            <w:vAlign w:val="bottom"/>
          </w:tcPr>
          <w:p w:rsidR="008C0CA7" w:rsidRDefault="005061A5">
            <w:pPr>
              <w:spacing w:line="320" w:lineRule="exact"/>
              <w:jc w:val="center"/>
              <w:rPr>
                <w:sz w:val="20"/>
                <w:szCs w:val="20"/>
              </w:rPr>
            </w:pPr>
            <w:r>
              <w:rPr>
                <w:rFonts w:ascii="宋体" w:eastAsia="宋体" w:hAnsi="宋体" w:cs="宋体"/>
                <w:b/>
                <w:bCs/>
                <w:w w:val="99"/>
                <w:sz w:val="28"/>
                <w:szCs w:val="28"/>
              </w:rPr>
              <w:t>一级指标</w:t>
            </w:r>
          </w:p>
        </w:tc>
        <w:tc>
          <w:tcPr>
            <w:tcW w:w="2380" w:type="dxa"/>
            <w:tcBorders>
              <w:top w:val="single" w:sz="8" w:space="0" w:color="auto"/>
              <w:right w:val="single" w:sz="8" w:space="0" w:color="auto"/>
            </w:tcBorders>
            <w:vAlign w:val="bottom"/>
          </w:tcPr>
          <w:p w:rsidR="008C0CA7" w:rsidRDefault="005061A5">
            <w:pPr>
              <w:spacing w:line="320" w:lineRule="exact"/>
              <w:ind w:left="620"/>
              <w:rPr>
                <w:sz w:val="20"/>
                <w:szCs w:val="20"/>
              </w:rPr>
            </w:pPr>
            <w:r>
              <w:rPr>
                <w:rFonts w:ascii="宋体" w:eastAsia="宋体" w:hAnsi="宋体" w:cs="宋体"/>
                <w:b/>
                <w:bCs/>
                <w:sz w:val="28"/>
                <w:szCs w:val="28"/>
              </w:rPr>
              <w:t>二级指标</w:t>
            </w:r>
          </w:p>
        </w:tc>
        <w:tc>
          <w:tcPr>
            <w:tcW w:w="4680" w:type="dxa"/>
            <w:tcBorders>
              <w:top w:val="single" w:sz="8" w:space="0" w:color="auto"/>
              <w:right w:val="single" w:sz="8" w:space="0" w:color="auto"/>
            </w:tcBorders>
            <w:vAlign w:val="bottom"/>
          </w:tcPr>
          <w:p w:rsidR="008C0CA7" w:rsidRDefault="005061A5">
            <w:pPr>
              <w:spacing w:line="320" w:lineRule="exact"/>
              <w:ind w:left="1760"/>
              <w:rPr>
                <w:sz w:val="20"/>
                <w:szCs w:val="20"/>
              </w:rPr>
            </w:pPr>
            <w:r>
              <w:rPr>
                <w:rFonts w:ascii="宋体" w:eastAsia="宋体" w:hAnsi="宋体" w:cs="宋体"/>
                <w:b/>
                <w:bCs/>
                <w:sz w:val="28"/>
                <w:szCs w:val="28"/>
              </w:rPr>
              <w:t>三级指标</w:t>
            </w:r>
          </w:p>
        </w:tc>
        <w:tc>
          <w:tcPr>
            <w:tcW w:w="0" w:type="dxa"/>
            <w:vAlign w:val="bottom"/>
          </w:tcPr>
          <w:p w:rsidR="008C0CA7" w:rsidRDefault="008C0CA7">
            <w:pPr>
              <w:rPr>
                <w:sz w:val="1"/>
                <w:szCs w:val="1"/>
              </w:rPr>
            </w:pPr>
          </w:p>
        </w:tc>
      </w:tr>
      <w:tr w:rsidR="008C0CA7">
        <w:trPr>
          <w:trHeight w:val="50"/>
        </w:trPr>
        <w:tc>
          <w:tcPr>
            <w:tcW w:w="1880" w:type="dxa"/>
            <w:tcBorders>
              <w:left w:val="single" w:sz="8" w:space="0" w:color="auto"/>
              <w:bottom w:val="single" w:sz="8" w:space="0" w:color="auto"/>
              <w:right w:val="single" w:sz="8" w:space="0" w:color="auto"/>
            </w:tcBorders>
            <w:vAlign w:val="bottom"/>
          </w:tcPr>
          <w:p w:rsidR="008C0CA7" w:rsidRDefault="008C0CA7">
            <w:pPr>
              <w:rPr>
                <w:sz w:val="4"/>
                <w:szCs w:val="4"/>
              </w:rPr>
            </w:pPr>
          </w:p>
        </w:tc>
        <w:tc>
          <w:tcPr>
            <w:tcW w:w="2380" w:type="dxa"/>
            <w:tcBorders>
              <w:bottom w:val="single" w:sz="8" w:space="0" w:color="auto"/>
              <w:right w:val="single" w:sz="8" w:space="0" w:color="auto"/>
            </w:tcBorders>
            <w:vAlign w:val="bottom"/>
          </w:tcPr>
          <w:p w:rsidR="008C0CA7" w:rsidRDefault="008C0CA7">
            <w:pPr>
              <w:rPr>
                <w:sz w:val="4"/>
                <w:szCs w:val="4"/>
              </w:rPr>
            </w:pPr>
          </w:p>
        </w:tc>
        <w:tc>
          <w:tcPr>
            <w:tcW w:w="4680" w:type="dxa"/>
            <w:tcBorders>
              <w:bottom w:val="single" w:sz="8" w:space="0" w:color="auto"/>
              <w:right w:val="single" w:sz="8" w:space="0" w:color="auto"/>
            </w:tcBorders>
            <w:vAlign w:val="bottom"/>
          </w:tcPr>
          <w:p w:rsidR="008C0CA7" w:rsidRDefault="008C0CA7">
            <w:pPr>
              <w:rPr>
                <w:sz w:val="4"/>
                <w:szCs w:val="4"/>
              </w:rPr>
            </w:pPr>
          </w:p>
        </w:tc>
        <w:tc>
          <w:tcPr>
            <w:tcW w:w="0" w:type="dxa"/>
            <w:vAlign w:val="bottom"/>
          </w:tcPr>
          <w:p w:rsidR="008C0CA7" w:rsidRDefault="008C0CA7">
            <w:pPr>
              <w:rPr>
                <w:sz w:val="1"/>
                <w:szCs w:val="1"/>
              </w:rPr>
            </w:pPr>
          </w:p>
        </w:tc>
      </w:tr>
      <w:tr w:rsidR="008C0CA7">
        <w:trPr>
          <w:trHeight w:val="367"/>
        </w:trPr>
        <w:tc>
          <w:tcPr>
            <w:tcW w:w="1880" w:type="dxa"/>
            <w:tcBorders>
              <w:left w:val="single" w:sz="8" w:space="0" w:color="auto"/>
              <w:right w:val="single" w:sz="8" w:space="0" w:color="auto"/>
            </w:tcBorders>
            <w:vAlign w:val="bottom"/>
          </w:tcPr>
          <w:p w:rsidR="008C0CA7" w:rsidRDefault="008C0CA7">
            <w:pPr>
              <w:rPr>
                <w:sz w:val="24"/>
                <w:szCs w:val="24"/>
              </w:rPr>
            </w:pPr>
          </w:p>
        </w:tc>
        <w:tc>
          <w:tcPr>
            <w:tcW w:w="2380" w:type="dxa"/>
            <w:tcBorders>
              <w:right w:val="single" w:sz="8" w:space="0" w:color="auto"/>
            </w:tcBorders>
            <w:vAlign w:val="bottom"/>
          </w:tcPr>
          <w:p w:rsidR="008C0CA7" w:rsidRDefault="005061A5">
            <w:pPr>
              <w:spacing w:line="341" w:lineRule="exact"/>
              <w:ind w:left="80"/>
              <w:rPr>
                <w:sz w:val="20"/>
                <w:szCs w:val="20"/>
              </w:rPr>
            </w:pPr>
            <w:r>
              <w:rPr>
                <w:rFonts w:eastAsia="Times New Roman"/>
                <w:sz w:val="28"/>
                <w:szCs w:val="28"/>
              </w:rPr>
              <w:t>A0.</w:t>
            </w:r>
            <w:r>
              <w:rPr>
                <w:rFonts w:ascii="宋体" w:eastAsia="宋体" w:hAnsi="宋体" w:cs="宋体"/>
                <w:sz w:val="28"/>
                <w:szCs w:val="28"/>
              </w:rPr>
              <w:t>培养方案与特</w:t>
            </w:r>
          </w:p>
        </w:tc>
        <w:tc>
          <w:tcPr>
            <w:tcW w:w="4680" w:type="dxa"/>
            <w:vMerge w:val="restart"/>
            <w:tcBorders>
              <w:right w:val="single" w:sz="8" w:space="0" w:color="auto"/>
            </w:tcBorders>
            <w:vAlign w:val="bottom"/>
          </w:tcPr>
          <w:p w:rsidR="008C0CA7" w:rsidRDefault="005061A5">
            <w:pPr>
              <w:spacing w:line="341" w:lineRule="exact"/>
              <w:ind w:left="100"/>
              <w:rPr>
                <w:sz w:val="20"/>
                <w:szCs w:val="20"/>
              </w:rPr>
            </w:pPr>
            <w:r>
              <w:rPr>
                <w:rFonts w:eastAsia="Times New Roman"/>
                <w:sz w:val="28"/>
                <w:szCs w:val="28"/>
              </w:rPr>
              <w:t>S0.</w:t>
            </w:r>
            <w:r>
              <w:rPr>
                <w:rFonts w:ascii="宋体" w:eastAsia="宋体" w:hAnsi="宋体" w:cs="宋体"/>
                <w:sz w:val="28"/>
                <w:szCs w:val="28"/>
              </w:rPr>
              <w:t>培养方案与特色</w:t>
            </w:r>
          </w:p>
        </w:tc>
        <w:tc>
          <w:tcPr>
            <w:tcW w:w="0" w:type="dxa"/>
            <w:vAlign w:val="bottom"/>
          </w:tcPr>
          <w:p w:rsidR="008C0CA7" w:rsidRDefault="008C0CA7">
            <w:pPr>
              <w:rPr>
                <w:sz w:val="1"/>
                <w:szCs w:val="1"/>
              </w:rPr>
            </w:pPr>
          </w:p>
        </w:tc>
      </w:tr>
      <w:tr w:rsidR="008C0CA7">
        <w:trPr>
          <w:trHeight w:val="180"/>
        </w:trPr>
        <w:tc>
          <w:tcPr>
            <w:tcW w:w="1880" w:type="dxa"/>
            <w:tcBorders>
              <w:left w:val="single" w:sz="8" w:space="0" w:color="auto"/>
              <w:right w:val="single" w:sz="8" w:space="0" w:color="auto"/>
            </w:tcBorders>
            <w:vAlign w:val="bottom"/>
          </w:tcPr>
          <w:p w:rsidR="008C0CA7" w:rsidRDefault="008C0CA7">
            <w:pPr>
              <w:rPr>
                <w:sz w:val="15"/>
                <w:szCs w:val="15"/>
              </w:rPr>
            </w:pPr>
          </w:p>
        </w:tc>
        <w:tc>
          <w:tcPr>
            <w:tcW w:w="2380" w:type="dxa"/>
            <w:vMerge w:val="restart"/>
            <w:tcBorders>
              <w:right w:val="single" w:sz="8" w:space="0" w:color="auto"/>
            </w:tcBorders>
            <w:vAlign w:val="bottom"/>
          </w:tcPr>
          <w:p w:rsidR="008C0CA7" w:rsidRDefault="005061A5">
            <w:pPr>
              <w:spacing w:line="320" w:lineRule="exact"/>
              <w:ind w:left="80"/>
              <w:rPr>
                <w:sz w:val="20"/>
                <w:szCs w:val="20"/>
              </w:rPr>
            </w:pPr>
            <w:r>
              <w:rPr>
                <w:rFonts w:ascii="宋体" w:eastAsia="宋体" w:hAnsi="宋体" w:cs="宋体"/>
                <w:sz w:val="28"/>
                <w:szCs w:val="28"/>
              </w:rPr>
              <w:t>色</w:t>
            </w:r>
          </w:p>
        </w:tc>
        <w:tc>
          <w:tcPr>
            <w:tcW w:w="4680" w:type="dxa"/>
            <w:vMerge/>
            <w:tcBorders>
              <w:right w:val="single" w:sz="8" w:space="0" w:color="auto"/>
            </w:tcBorders>
            <w:vAlign w:val="bottom"/>
          </w:tcPr>
          <w:p w:rsidR="008C0CA7" w:rsidRDefault="008C0CA7">
            <w:pPr>
              <w:rPr>
                <w:sz w:val="15"/>
                <w:szCs w:val="15"/>
              </w:rPr>
            </w:pPr>
          </w:p>
        </w:tc>
        <w:tc>
          <w:tcPr>
            <w:tcW w:w="0" w:type="dxa"/>
            <w:vAlign w:val="bottom"/>
          </w:tcPr>
          <w:p w:rsidR="008C0CA7" w:rsidRDefault="008C0CA7">
            <w:pPr>
              <w:rPr>
                <w:sz w:val="1"/>
                <w:szCs w:val="1"/>
              </w:rPr>
            </w:pPr>
          </w:p>
        </w:tc>
      </w:tr>
      <w:tr w:rsidR="008C0CA7">
        <w:trPr>
          <w:trHeight w:val="139"/>
        </w:trPr>
        <w:tc>
          <w:tcPr>
            <w:tcW w:w="1880" w:type="dxa"/>
            <w:tcBorders>
              <w:left w:val="single" w:sz="8" w:space="0" w:color="auto"/>
              <w:right w:val="single" w:sz="8" w:space="0" w:color="auto"/>
            </w:tcBorders>
            <w:vAlign w:val="bottom"/>
          </w:tcPr>
          <w:p w:rsidR="008C0CA7" w:rsidRDefault="008C0CA7">
            <w:pPr>
              <w:rPr>
                <w:sz w:val="12"/>
                <w:szCs w:val="12"/>
              </w:rPr>
            </w:pPr>
          </w:p>
        </w:tc>
        <w:tc>
          <w:tcPr>
            <w:tcW w:w="2380" w:type="dxa"/>
            <w:vMerge/>
            <w:tcBorders>
              <w:right w:val="single" w:sz="8" w:space="0" w:color="auto"/>
            </w:tcBorders>
            <w:vAlign w:val="bottom"/>
          </w:tcPr>
          <w:p w:rsidR="008C0CA7" w:rsidRDefault="008C0CA7">
            <w:pPr>
              <w:rPr>
                <w:sz w:val="12"/>
                <w:szCs w:val="12"/>
              </w:rPr>
            </w:pPr>
          </w:p>
        </w:tc>
        <w:tc>
          <w:tcPr>
            <w:tcW w:w="4680" w:type="dxa"/>
            <w:tcBorders>
              <w:right w:val="single" w:sz="8" w:space="0" w:color="auto"/>
            </w:tcBorders>
            <w:vAlign w:val="bottom"/>
          </w:tcPr>
          <w:p w:rsidR="008C0CA7" w:rsidRDefault="008C0CA7">
            <w:pPr>
              <w:rPr>
                <w:sz w:val="12"/>
                <w:szCs w:val="12"/>
              </w:rPr>
            </w:pPr>
          </w:p>
        </w:tc>
        <w:tc>
          <w:tcPr>
            <w:tcW w:w="0" w:type="dxa"/>
            <w:vAlign w:val="bottom"/>
          </w:tcPr>
          <w:p w:rsidR="008C0CA7" w:rsidRDefault="008C0CA7">
            <w:pPr>
              <w:rPr>
                <w:sz w:val="1"/>
                <w:szCs w:val="1"/>
              </w:rPr>
            </w:pPr>
          </w:p>
        </w:tc>
      </w:tr>
      <w:tr w:rsidR="008C0CA7">
        <w:trPr>
          <w:trHeight w:val="41"/>
        </w:trPr>
        <w:tc>
          <w:tcPr>
            <w:tcW w:w="1880" w:type="dxa"/>
            <w:tcBorders>
              <w:left w:val="single" w:sz="8" w:space="0" w:color="auto"/>
              <w:right w:val="single" w:sz="8" w:space="0" w:color="auto"/>
            </w:tcBorders>
            <w:vAlign w:val="bottom"/>
          </w:tcPr>
          <w:p w:rsidR="008C0CA7" w:rsidRDefault="008C0CA7">
            <w:pPr>
              <w:rPr>
                <w:sz w:val="3"/>
                <w:szCs w:val="3"/>
              </w:rPr>
            </w:pPr>
          </w:p>
        </w:tc>
        <w:tc>
          <w:tcPr>
            <w:tcW w:w="2380" w:type="dxa"/>
            <w:tcBorders>
              <w:bottom w:val="single" w:sz="8" w:space="0" w:color="auto"/>
              <w:right w:val="single" w:sz="8" w:space="0" w:color="auto"/>
            </w:tcBorders>
            <w:vAlign w:val="bottom"/>
          </w:tcPr>
          <w:p w:rsidR="008C0CA7" w:rsidRDefault="008C0CA7">
            <w:pPr>
              <w:rPr>
                <w:sz w:val="3"/>
                <w:szCs w:val="3"/>
              </w:rPr>
            </w:pPr>
          </w:p>
        </w:tc>
        <w:tc>
          <w:tcPr>
            <w:tcW w:w="468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377"/>
        </w:trPr>
        <w:tc>
          <w:tcPr>
            <w:tcW w:w="1880" w:type="dxa"/>
            <w:tcBorders>
              <w:left w:val="single" w:sz="8" w:space="0" w:color="auto"/>
              <w:right w:val="single" w:sz="8" w:space="0" w:color="auto"/>
            </w:tcBorders>
            <w:vAlign w:val="bottom"/>
          </w:tcPr>
          <w:p w:rsidR="008C0CA7" w:rsidRDefault="008C0CA7">
            <w:pPr>
              <w:rPr>
                <w:sz w:val="24"/>
                <w:szCs w:val="24"/>
              </w:rPr>
            </w:pPr>
          </w:p>
        </w:tc>
        <w:tc>
          <w:tcPr>
            <w:tcW w:w="2380" w:type="dxa"/>
            <w:vMerge w:val="restart"/>
            <w:tcBorders>
              <w:right w:val="single" w:sz="8" w:space="0" w:color="auto"/>
            </w:tcBorders>
            <w:vAlign w:val="bottom"/>
          </w:tcPr>
          <w:p w:rsidR="008C0CA7" w:rsidRDefault="005061A5">
            <w:pPr>
              <w:spacing w:line="341" w:lineRule="exact"/>
              <w:ind w:left="80"/>
              <w:rPr>
                <w:sz w:val="20"/>
                <w:szCs w:val="20"/>
              </w:rPr>
            </w:pPr>
            <w:r>
              <w:rPr>
                <w:rFonts w:eastAsia="Times New Roman"/>
                <w:sz w:val="28"/>
                <w:szCs w:val="28"/>
              </w:rPr>
              <w:t>A1.</w:t>
            </w:r>
            <w:r>
              <w:rPr>
                <w:rFonts w:ascii="宋体" w:eastAsia="宋体" w:hAnsi="宋体" w:cs="宋体"/>
                <w:sz w:val="28"/>
                <w:szCs w:val="28"/>
              </w:rPr>
              <w:t>思政教育成效</w:t>
            </w:r>
          </w:p>
        </w:tc>
        <w:tc>
          <w:tcPr>
            <w:tcW w:w="4680" w:type="dxa"/>
            <w:tcBorders>
              <w:bottom w:val="single" w:sz="8" w:space="0" w:color="auto"/>
              <w:right w:val="single" w:sz="8" w:space="0" w:color="auto"/>
            </w:tcBorders>
            <w:vAlign w:val="bottom"/>
          </w:tcPr>
          <w:p w:rsidR="008C0CA7" w:rsidRDefault="005061A5">
            <w:pPr>
              <w:spacing w:line="341" w:lineRule="exact"/>
              <w:ind w:left="100"/>
              <w:rPr>
                <w:sz w:val="20"/>
                <w:szCs w:val="20"/>
              </w:rPr>
            </w:pPr>
            <w:r>
              <w:rPr>
                <w:rFonts w:eastAsia="Times New Roman"/>
                <w:sz w:val="28"/>
                <w:szCs w:val="28"/>
              </w:rPr>
              <w:t>S1.</w:t>
            </w:r>
            <w:r>
              <w:rPr>
                <w:rFonts w:ascii="宋体" w:eastAsia="宋体" w:hAnsi="宋体" w:cs="宋体"/>
                <w:sz w:val="28"/>
                <w:szCs w:val="28"/>
              </w:rPr>
              <w:t>思政教育特色与成效</w:t>
            </w:r>
          </w:p>
        </w:tc>
        <w:tc>
          <w:tcPr>
            <w:tcW w:w="0" w:type="dxa"/>
            <w:vAlign w:val="bottom"/>
          </w:tcPr>
          <w:p w:rsidR="008C0CA7" w:rsidRDefault="008C0CA7">
            <w:pPr>
              <w:rPr>
                <w:sz w:val="1"/>
                <w:szCs w:val="1"/>
              </w:rPr>
            </w:pPr>
          </w:p>
        </w:tc>
      </w:tr>
      <w:tr w:rsidR="008C0CA7">
        <w:trPr>
          <w:trHeight w:val="179"/>
        </w:trPr>
        <w:tc>
          <w:tcPr>
            <w:tcW w:w="1880" w:type="dxa"/>
            <w:vMerge w:val="restart"/>
            <w:tcBorders>
              <w:left w:val="single" w:sz="8" w:space="0" w:color="auto"/>
              <w:right w:val="single" w:sz="8" w:space="0" w:color="auto"/>
            </w:tcBorders>
            <w:vAlign w:val="bottom"/>
          </w:tcPr>
          <w:p w:rsidR="008C0CA7" w:rsidRDefault="005061A5">
            <w:pPr>
              <w:ind w:right="659"/>
              <w:jc w:val="right"/>
              <w:rPr>
                <w:sz w:val="20"/>
                <w:szCs w:val="20"/>
              </w:rPr>
            </w:pPr>
            <w:r>
              <w:rPr>
                <w:rFonts w:eastAsia="Times New Roman"/>
                <w:b/>
                <w:bCs/>
                <w:sz w:val="28"/>
                <w:szCs w:val="28"/>
              </w:rPr>
              <w:t>A.</w:t>
            </w:r>
          </w:p>
        </w:tc>
        <w:tc>
          <w:tcPr>
            <w:tcW w:w="2380" w:type="dxa"/>
            <w:vMerge/>
            <w:tcBorders>
              <w:right w:val="single" w:sz="8" w:space="0" w:color="auto"/>
            </w:tcBorders>
            <w:vAlign w:val="bottom"/>
          </w:tcPr>
          <w:p w:rsidR="008C0CA7" w:rsidRDefault="008C0CA7">
            <w:pPr>
              <w:rPr>
                <w:sz w:val="15"/>
                <w:szCs w:val="15"/>
              </w:rPr>
            </w:pPr>
          </w:p>
        </w:tc>
        <w:tc>
          <w:tcPr>
            <w:tcW w:w="4680" w:type="dxa"/>
            <w:vMerge w:val="restart"/>
            <w:tcBorders>
              <w:right w:val="single" w:sz="8" w:space="0" w:color="auto"/>
            </w:tcBorders>
            <w:vAlign w:val="bottom"/>
          </w:tcPr>
          <w:p w:rsidR="008C0CA7" w:rsidRDefault="005061A5">
            <w:pPr>
              <w:spacing w:line="341" w:lineRule="exact"/>
              <w:ind w:left="100"/>
              <w:rPr>
                <w:sz w:val="20"/>
                <w:szCs w:val="20"/>
              </w:rPr>
            </w:pPr>
            <w:r>
              <w:rPr>
                <w:rFonts w:eastAsia="Times New Roman"/>
                <w:sz w:val="28"/>
                <w:szCs w:val="28"/>
              </w:rPr>
              <w:t>S2.</w:t>
            </w:r>
            <w:r>
              <w:rPr>
                <w:rFonts w:ascii="宋体" w:eastAsia="宋体" w:hAnsi="宋体" w:cs="宋体"/>
                <w:sz w:val="28"/>
                <w:szCs w:val="28"/>
              </w:rPr>
              <w:t>职业道德与职业伦理教育情况</w:t>
            </w:r>
          </w:p>
        </w:tc>
        <w:tc>
          <w:tcPr>
            <w:tcW w:w="0" w:type="dxa"/>
            <w:vAlign w:val="bottom"/>
          </w:tcPr>
          <w:p w:rsidR="008C0CA7" w:rsidRDefault="008C0CA7">
            <w:pPr>
              <w:rPr>
                <w:sz w:val="1"/>
                <w:szCs w:val="1"/>
              </w:rPr>
            </w:pPr>
          </w:p>
        </w:tc>
      </w:tr>
      <w:tr w:rsidR="008C0CA7">
        <w:trPr>
          <w:trHeight w:val="219"/>
        </w:trPr>
        <w:tc>
          <w:tcPr>
            <w:tcW w:w="1880" w:type="dxa"/>
            <w:vMerge/>
            <w:tcBorders>
              <w:left w:val="single" w:sz="8" w:space="0" w:color="auto"/>
              <w:right w:val="single" w:sz="8" w:space="0" w:color="auto"/>
            </w:tcBorders>
            <w:vAlign w:val="bottom"/>
          </w:tcPr>
          <w:p w:rsidR="008C0CA7" w:rsidRDefault="008C0CA7">
            <w:pPr>
              <w:rPr>
                <w:sz w:val="19"/>
                <w:szCs w:val="19"/>
              </w:rPr>
            </w:pPr>
          </w:p>
        </w:tc>
        <w:tc>
          <w:tcPr>
            <w:tcW w:w="2380" w:type="dxa"/>
            <w:tcBorders>
              <w:bottom w:val="single" w:sz="8" w:space="0" w:color="auto"/>
              <w:right w:val="single" w:sz="8" w:space="0" w:color="auto"/>
            </w:tcBorders>
            <w:vAlign w:val="bottom"/>
          </w:tcPr>
          <w:p w:rsidR="008C0CA7" w:rsidRDefault="008C0CA7">
            <w:pPr>
              <w:rPr>
                <w:sz w:val="19"/>
                <w:szCs w:val="19"/>
              </w:rPr>
            </w:pPr>
          </w:p>
        </w:tc>
        <w:tc>
          <w:tcPr>
            <w:tcW w:w="4680" w:type="dxa"/>
            <w:vMerge/>
            <w:tcBorders>
              <w:bottom w:val="single" w:sz="8" w:space="0" w:color="auto"/>
              <w:right w:val="single" w:sz="8" w:space="0" w:color="auto"/>
            </w:tcBorders>
            <w:vAlign w:val="bottom"/>
          </w:tcPr>
          <w:p w:rsidR="008C0CA7" w:rsidRDefault="008C0CA7">
            <w:pPr>
              <w:rPr>
                <w:sz w:val="19"/>
                <w:szCs w:val="19"/>
              </w:rPr>
            </w:pPr>
          </w:p>
        </w:tc>
        <w:tc>
          <w:tcPr>
            <w:tcW w:w="0" w:type="dxa"/>
            <w:vAlign w:val="bottom"/>
          </w:tcPr>
          <w:p w:rsidR="008C0CA7" w:rsidRDefault="008C0CA7">
            <w:pPr>
              <w:rPr>
                <w:sz w:val="1"/>
                <w:szCs w:val="1"/>
              </w:rPr>
            </w:pPr>
          </w:p>
        </w:tc>
      </w:tr>
      <w:tr w:rsidR="008C0CA7">
        <w:trPr>
          <w:trHeight w:val="377"/>
        </w:trPr>
        <w:tc>
          <w:tcPr>
            <w:tcW w:w="1880" w:type="dxa"/>
            <w:tcBorders>
              <w:left w:val="single" w:sz="8" w:space="0" w:color="auto"/>
              <w:right w:val="single" w:sz="8" w:space="0" w:color="auto"/>
            </w:tcBorders>
            <w:vAlign w:val="bottom"/>
          </w:tcPr>
          <w:p w:rsidR="008C0CA7" w:rsidRDefault="005061A5">
            <w:pPr>
              <w:spacing w:line="305" w:lineRule="exact"/>
              <w:jc w:val="center"/>
              <w:rPr>
                <w:sz w:val="20"/>
                <w:szCs w:val="20"/>
              </w:rPr>
            </w:pPr>
            <w:r>
              <w:rPr>
                <w:rFonts w:ascii="宋体" w:eastAsia="宋体" w:hAnsi="宋体" w:cs="宋体"/>
                <w:b/>
                <w:bCs/>
                <w:w w:val="99"/>
                <w:sz w:val="28"/>
                <w:szCs w:val="28"/>
              </w:rPr>
              <w:t>教学质量</w:t>
            </w:r>
          </w:p>
        </w:tc>
        <w:tc>
          <w:tcPr>
            <w:tcW w:w="2380" w:type="dxa"/>
            <w:vMerge w:val="restart"/>
            <w:tcBorders>
              <w:right w:val="single" w:sz="8" w:space="0" w:color="auto"/>
            </w:tcBorders>
            <w:vAlign w:val="bottom"/>
          </w:tcPr>
          <w:p w:rsidR="008C0CA7" w:rsidRDefault="005061A5">
            <w:pPr>
              <w:spacing w:line="341" w:lineRule="exact"/>
              <w:ind w:left="80"/>
              <w:rPr>
                <w:sz w:val="20"/>
                <w:szCs w:val="20"/>
              </w:rPr>
            </w:pPr>
            <w:r>
              <w:rPr>
                <w:rFonts w:eastAsia="Times New Roman"/>
                <w:sz w:val="28"/>
                <w:szCs w:val="28"/>
              </w:rPr>
              <w:t>A2.</w:t>
            </w:r>
            <w:r>
              <w:rPr>
                <w:rFonts w:ascii="宋体" w:eastAsia="宋体" w:hAnsi="宋体" w:cs="宋体"/>
                <w:sz w:val="28"/>
                <w:szCs w:val="28"/>
              </w:rPr>
              <w:t>课程与实践教</w:t>
            </w:r>
          </w:p>
        </w:tc>
        <w:tc>
          <w:tcPr>
            <w:tcW w:w="4680" w:type="dxa"/>
            <w:tcBorders>
              <w:bottom w:val="single" w:sz="8" w:space="0" w:color="auto"/>
              <w:right w:val="single" w:sz="8" w:space="0" w:color="auto"/>
            </w:tcBorders>
            <w:vAlign w:val="bottom"/>
          </w:tcPr>
          <w:p w:rsidR="008C0CA7" w:rsidRDefault="005061A5">
            <w:pPr>
              <w:spacing w:line="341" w:lineRule="exact"/>
              <w:ind w:left="100"/>
              <w:rPr>
                <w:sz w:val="20"/>
                <w:szCs w:val="20"/>
              </w:rPr>
            </w:pPr>
            <w:r>
              <w:rPr>
                <w:rFonts w:eastAsia="Times New Roman"/>
                <w:sz w:val="28"/>
                <w:szCs w:val="28"/>
              </w:rPr>
              <w:t>S3.</w:t>
            </w:r>
            <w:r>
              <w:rPr>
                <w:rFonts w:ascii="宋体" w:eastAsia="宋体" w:hAnsi="宋体" w:cs="宋体"/>
                <w:sz w:val="28"/>
                <w:szCs w:val="28"/>
              </w:rPr>
              <w:t>课程教学质量</w:t>
            </w:r>
          </w:p>
        </w:tc>
        <w:tc>
          <w:tcPr>
            <w:tcW w:w="0" w:type="dxa"/>
            <w:vAlign w:val="bottom"/>
          </w:tcPr>
          <w:p w:rsidR="008C0CA7" w:rsidRDefault="008C0CA7">
            <w:pPr>
              <w:rPr>
                <w:sz w:val="1"/>
                <w:szCs w:val="1"/>
              </w:rPr>
            </w:pPr>
          </w:p>
        </w:tc>
      </w:tr>
      <w:tr w:rsidR="008C0CA7">
        <w:trPr>
          <w:trHeight w:val="202"/>
        </w:trPr>
        <w:tc>
          <w:tcPr>
            <w:tcW w:w="1880" w:type="dxa"/>
            <w:tcBorders>
              <w:left w:val="single" w:sz="8" w:space="0" w:color="auto"/>
              <w:right w:val="single" w:sz="8" w:space="0" w:color="auto"/>
            </w:tcBorders>
            <w:vAlign w:val="bottom"/>
          </w:tcPr>
          <w:p w:rsidR="008C0CA7" w:rsidRDefault="008C0CA7">
            <w:pPr>
              <w:rPr>
                <w:sz w:val="17"/>
                <w:szCs w:val="17"/>
              </w:rPr>
            </w:pPr>
          </w:p>
        </w:tc>
        <w:tc>
          <w:tcPr>
            <w:tcW w:w="2380" w:type="dxa"/>
            <w:vMerge/>
            <w:tcBorders>
              <w:right w:val="single" w:sz="8" w:space="0" w:color="auto"/>
            </w:tcBorders>
            <w:vAlign w:val="bottom"/>
          </w:tcPr>
          <w:p w:rsidR="008C0CA7" w:rsidRDefault="008C0CA7">
            <w:pPr>
              <w:rPr>
                <w:sz w:val="17"/>
                <w:szCs w:val="17"/>
              </w:rPr>
            </w:pPr>
          </w:p>
        </w:tc>
        <w:tc>
          <w:tcPr>
            <w:tcW w:w="4680" w:type="dxa"/>
            <w:vMerge w:val="restart"/>
            <w:tcBorders>
              <w:right w:val="single" w:sz="8" w:space="0" w:color="auto"/>
            </w:tcBorders>
            <w:vAlign w:val="bottom"/>
          </w:tcPr>
          <w:p w:rsidR="008C0CA7" w:rsidRDefault="005061A5">
            <w:pPr>
              <w:spacing w:line="341" w:lineRule="exact"/>
              <w:ind w:left="100"/>
              <w:rPr>
                <w:sz w:val="20"/>
                <w:szCs w:val="20"/>
              </w:rPr>
            </w:pPr>
            <w:r>
              <w:rPr>
                <w:rFonts w:eastAsia="Times New Roman"/>
                <w:sz w:val="28"/>
                <w:szCs w:val="28"/>
              </w:rPr>
              <w:t>S4.</w:t>
            </w:r>
            <w:r>
              <w:rPr>
                <w:rFonts w:ascii="宋体" w:eastAsia="宋体" w:hAnsi="宋体" w:cs="宋体"/>
                <w:sz w:val="28"/>
                <w:szCs w:val="28"/>
              </w:rPr>
              <w:t>专业实践质量</w:t>
            </w:r>
          </w:p>
        </w:tc>
        <w:tc>
          <w:tcPr>
            <w:tcW w:w="0" w:type="dxa"/>
            <w:vAlign w:val="bottom"/>
          </w:tcPr>
          <w:p w:rsidR="008C0CA7" w:rsidRDefault="008C0CA7">
            <w:pPr>
              <w:rPr>
                <w:sz w:val="1"/>
                <w:szCs w:val="1"/>
              </w:rPr>
            </w:pPr>
          </w:p>
        </w:tc>
      </w:tr>
      <w:tr w:rsidR="008C0CA7">
        <w:trPr>
          <w:trHeight w:val="190"/>
        </w:trPr>
        <w:tc>
          <w:tcPr>
            <w:tcW w:w="1880" w:type="dxa"/>
            <w:tcBorders>
              <w:left w:val="single" w:sz="8" w:space="0" w:color="auto"/>
              <w:right w:val="single" w:sz="8" w:space="0" w:color="auto"/>
            </w:tcBorders>
            <w:vAlign w:val="bottom"/>
          </w:tcPr>
          <w:p w:rsidR="008C0CA7" w:rsidRDefault="008C0CA7">
            <w:pPr>
              <w:rPr>
                <w:sz w:val="16"/>
                <w:szCs w:val="16"/>
              </w:rPr>
            </w:pPr>
          </w:p>
        </w:tc>
        <w:tc>
          <w:tcPr>
            <w:tcW w:w="2380" w:type="dxa"/>
            <w:vMerge w:val="restart"/>
            <w:tcBorders>
              <w:right w:val="single" w:sz="8" w:space="0" w:color="auto"/>
            </w:tcBorders>
            <w:vAlign w:val="bottom"/>
          </w:tcPr>
          <w:p w:rsidR="008C0CA7" w:rsidRDefault="005061A5">
            <w:pPr>
              <w:spacing w:line="316" w:lineRule="exact"/>
              <w:ind w:left="80"/>
              <w:rPr>
                <w:sz w:val="20"/>
                <w:szCs w:val="20"/>
              </w:rPr>
            </w:pPr>
            <w:r>
              <w:rPr>
                <w:rFonts w:ascii="宋体" w:eastAsia="宋体" w:hAnsi="宋体" w:cs="宋体"/>
                <w:sz w:val="28"/>
                <w:szCs w:val="28"/>
              </w:rPr>
              <w:t>学质量</w:t>
            </w:r>
          </w:p>
        </w:tc>
        <w:tc>
          <w:tcPr>
            <w:tcW w:w="4680" w:type="dxa"/>
            <w:vMerge/>
            <w:tcBorders>
              <w:bottom w:val="single" w:sz="8" w:space="0" w:color="auto"/>
              <w:right w:val="single" w:sz="8" w:space="0" w:color="auto"/>
            </w:tcBorders>
            <w:vAlign w:val="bottom"/>
          </w:tcPr>
          <w:p w:rsidR="008C0CA7" w:rsidRDefault="008C0CA7">
            <w:pPr>
              <w:rPr>
                <w:sz w:val="16"/>
                <w:szCs w:val="16"/>
              </w:rPr>
            </w:pPr>
          </w:p>
        </w:tc>
        <w:tc>
          <w:tcPr>
            <w:tcW w:w="0" w:type="dxa"/>
            <w:vAlign w:val="bottom"/>
          </w:tcPr>
          <w:p w:rsidR="008C0CA7" w:rsidRDefault="008C0CA7">
            <w:pPr>
              <w:rPr>
                <w:sz w:val="1"/>
                <w:szCs w:val="1"/>
              </w:rPr>
            </w:pPr>
          </w:p>
        </w:tc>
      </w:tr>
      <w:tr w:rsidR="008C0CA7">
        <w:trPr>
          <w:trHeight w:val="112"/>
        </w:trPr>
        <w:tc>
          <w:tcPr>
            <w:tcW w:w="1880" w:type="dxa"/>
            <w:tcBorders>
              <w:left w:val="single" w:sz="8" w:space="0" w:color="auto"/>
              <w:right w:val="single" w:sz="8" w:space="0" w:color="auto"/>
            </w:tcBorders>
            <w:vAlign w:val="bottom"/>
          </w:tcPr>
          <w:p w:rsidR="008C0CA7" w:rsidRDefault="008C0CA7">
            <w:pPr>
              <w:rPr>
                <w:sz w:val="9"/>
                <w:szCs w:val="9"/>
              </w:rPr>
            </w:pPr>
          </w:p>
        </w:tc>
        <w:tc>
          <w:tcPr>
            <w:tcW w:w="2380" w:type="dxa"/>
            <w:vMerge/>
            <w:tcBorders>
              <w:right w:val="single" w:sz="8" w:space="0" w:color="auto"/>
            </w:tcBorders>
            <w:vAlign w:val="bottom"/>
          </w:tcPr>
          <w:p w:rsidR="008C0CA7" w:rsidRDefault="008C0CA7">
            <w:pPr>
              <w:rPr>
                <w:sz w:val="9"/>
                <w:szCs w:val="9"/>
              </w:rPr>
            </w:pPr>
          </w:p>
        </w:tc>
        <w:tc>
          <w:tcPr>
            <w:tcW w:w="4680" w:type="dxa"/>
            <w:vMerge w:val="restart"/>
            <w:tcBorders>
              <w:right w:val="single" w:sz="8" w:space="0" w:color="auto"/>
            </w:tcBorders>
            <w:vAlign w:val="bottom"/>
          </w:tcPr>
          <w:p w:rsidR="008C0CA7" w:rsidRDefault="005061A5">
            <w:pPr>
              <w:spacing w:line="341" w:lineRule="exact"/>
              <w:ind w:left="100"/>
              <w:rPr>
                <w:sz w:val="20"/>
                <w:szCs w:val="20"/>
              </w:rPr>
            </w:pPr>
            <w:r>
              <w:rPr>
                <w:rFonts w:eastAsia="Times New Roman"/>
                <w:sz w:val="28"/>
                <w:szCs w:val="28"/>
              </w:rPr>
              <w:t>S5.</w:t>
            </w:r>
            <w:r>
              <w:rPr>
                <w:rFonts w:ascii="宋体" w:eastAsia="宋体" w:hAnsi="宋体" w:cs="宋体"/>
                <w:sz w:val="28"/>
                <w:szCs w:val="28"/>
              </w:rPr>
              <w:t>师资队伍质量</w:t>
            </w:r>
          </w:p>
        </w:tc>
        <w:tc>
          <w:tcPr>
            <w:tcW w:w="0" w:type="dxa"/>
            <w:vAlign w:val="bottom"/>
          </w:tcPr>
          <w:p w:rsidR="008C0CA7" w:rsidRDefault="008C0CA7">
            <w:pPr>
              <w:rPr>
                <w:sz w:val="1"/>
                <w:szCs w:val="1"/>
              </w:rPr>
            </w:pPr>
          </w:p>
        </w:tc>
      </w:tr>
      <w:tr w:rsidR="008C0CA7">
        <w:trPr>
          <w:trHeight w:val="279"/>
        </w:trPr>
        <w:tc>
          <w:tcPr>
            <w:tcW w:w="1880" w:type="dxa"/>
            <w:tcBorders>
              <w:left w:val="single" w:sz="8" w:space="0" w:color="auto"/>
              <w:right w:val="single" w:sz="8" w:space="0" w:color="auto"/>
            </w:tcBorders>
            <w:vAlign w:val="bottom"/>
          </w:tcPr>
          <w:p w:rsidR="008C0CA7" w:rsidRDefault="008C0CA7">
            <w:pPr>
              <w:rPr>
                <w:sz w:val="24"/>
                <w:szCs w:val="24"/>
              </w:rPr>
            </w:pPr>
          </w:p>
        </w:tc>
        <w:tc>
          <w:tcPr>
            <w:tcW w:w="2380" w:type="dxa"/>
            <w:tcBorders>
              <w:bottom w:val="single" w:sz="8" w:space="0" w:color="auto"/>
              <w:right w:val="single" w:sz="8" w:space="0" w:color="auto"/>
            </w:tcBorders>
            <w:vAlign w:val="bottom"/>
          </w:tcPr>
          <w:p w:rsidR="008C0CA7" w:rsidRDefault="008C0CA7">
            <w:pPr>
              <w:rPr>
                <w:sz w:val="24"/>
                <w:szCs w:val="24"/>
              </w:rPr>
            </w:pPr>
          </w:p>
        </w:tc>
        <w:tc>
          <w:tcPr>
            <w:tcW w:w="4680" w:type="dxa"/>
            <w:vMerge/>
            <w:tcBorders>
              <w:bottom w:val="single" w:sz="8" w:space="0" w:color="auto"/>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70"/>
        </w:trPr>
        <w:tc>
          <w:tcPr>
            <w:tcW w:w="188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380" w:type="dxa"/>
            <w:tcBorders>
              <w:bottom w:val="single" w:sz="8" w:space="0" w:color="auto"/>
              <w:right w:val="single" w:sz="8" w:space="0" w:color="auto"/>
            </w:tcBorders>
            <w:vAlign w:val="bottom"/>
          </w:tcPr>
          <w:p w:rsidR="008C0CA7" w:rsidRDefault="005061A5">
            <w:pPr>
              <w:spacing w:line="341" w:lineRule="exact"/>
              <w:ind w:left="80"/>
              <w:rPr>
                <w:sz w:val="20"/>
                <w:szCs w:val="20"/>
              </w:rPr>
            </w:pPr>
            <w:r>
              <w:rPr>
                <w:rFonts w:eastAsia="Times New Roman"/>
                <w:sz w:val="28"/>
                <w:szCs w:val="28"/>
              </w:rPr>
              <w:t>A3.</w:t>
            </w:r>
            <w:r>
              <w:rPr>
                <w:rFonts w:ascii="宋体" w:eastAsia="宋体" w:hAnsi="宋体" w:cs="宋体"/>
                <w:sz w:val="28"/>
                <w:szCs w:val="28"/>
              </w:rPr>
              <w:t>学生满意度</w:t>
            </w:r>
          </w:p>
        </w:tc>
        <w:tc>
          <w:tcPr>
            <w:tcW w:w="4680" w:type="dxa"/>
            <w:tcBorders>
              <w:bottom w:val="single" w:sz="8" w:space="0" w:color="auto"/>
              <w:right w:val="single" w:sz="8" w:space="0" w:color="auto"/>
            </w:tcBorders>
            <w:vAlign w:val="bottom"/>
          </w:tcPr>
          <w:p w:rsidR="008C0CA7" w:rsidRDefault="005061A5">
            <w:pPr>
              <w:spacing w:line="341" w:lineRule="exact"/>
              <w:ind w:left="100"/>
              <w:rPr>
                <w:sz w:val="20"/>
                <w:szCs w:val="20"/>
              </w:rPr>
            </w:pPr>
            <w:r>
              <w:rPr>
                <w:rFonts w:eastAsia="Times New Roman"/>
                <w:sz w:val="28"/>
                <w:szCs w:val="28"/>
              </w:rPr>
              <w:t>S6.</w:t>
            </w:r>
            <w:r>
              <w:rPr>
                <w:rFonts w:ascii="宋体" w:eastAsia="宋体" w:hAnsi="宋体" w:cs="宋体"/>
                <w:sz w:val="28"/>
                <w:szCs w:val="28"/>
              </w:rPr>
              <w:t>学生满意度</w:t>
            </w:r>
          </w:p>
        </w:tc>
        <w:tc>
          <w:tcPr>
            <w:tcW w:w="0" w:type="dxa"/>
            <w:vAlign w:val="bottom"/>
          </w:tcPr>
          <w:p w:rsidR="008C0CA7" w:rsidRDefault="008C0CA7">
            <w:pPr>
              <w:rPr>
                <w:sz w:val="1"/>
                <w:szCs w:val="1"/>
              </w:rPr>
            </w:pPr>
          </w:p>
        </w:tc>
      </w:tr>
      <w:tr w:rsidR="008C0CA7">
        <w:trPr>
          <w:trHeight w:val="390"/>
        </w:trPr>
        <w:tc>
          <w:tcPr>
            <w:tcW w:w="1880" w:type="dxa"/>
            <w:tcBorders>
              <w:left w:val="single" w:sz="8" w:space="0" w:color="auto"/>
              <w:right w:val="single" w:sz="8" w:space="0" w:color="auto"/>
            </w:tcBorders>
            <w:vAlign w:val="bottom"/>
          </w:tcPr>
          <w:p w:rsidR="008C0CA7" w:rsidRDefault="008C0CA7">
            <w:pPr>
              <w:rPr>
                <w:sz w:val="24"/>
                <w:szCs w:val="24"/>
              </w:rPr>
            </w:pPr>
          </w:p>
        </w:tc>
        <w:tc>
          <w:tcPr>
            <w:tcW w:w="2380" w:type="dxa"/>
            <w:tcBorders>
              <w:right w:val="single" w:sz="8" w:space="0" w:color="auto"/>
            </w:tcBorders>
            <w:vAlign w:val="bottom"/>
          </w:tcPr>
          <w:p w:rsidR="008C0CA7" w:rsidRDefault="008C0CA7">
            <w:pPr>
              <w:rPr>
                <w:sz w:val="24"/>
                <w:szCs w:val="24"/>
              </w:rPr>
            </w:pPr>
          </w:p>
        </w:tc>
        <w:tc>
          <w:tcPr>
            <w:tcW w:w="4680" w:type="dxa"/>
            <w:tcBorders>
              <w:bottom w:val="single" w:sz="8" w:space="0" w:color="auto"/>
              <w:right w:val="single" w:sz="8" w:space="0" w:color="auto"/>
            </w:tcBorders>
            <w:vAlign w:val="bottom"/>
          </w:tcPr>
          <w:p w:rsidR="008C0CA7" w:rsidRDefault="005061A5">
            <w:pPr>
              <w:spacing w:line="341" w:lineRule="exact"/>
              <w:ind w:left="100"/>
              <w:rPr>
                <w:sz w:val="20"/>
                <w:szCs w:val="20"/>
              </w:rPr>
            </w:pPr>
            <w:r>
              <w:rPr>
                <w:rFonts w:eastAsia="Times New Roman"/>
                <w:sz w:val="28"/>
                <w:szCs w:val="28"/>
              </w:rPr>
              <w:t>S7.</w:t>
            </w:r>
            <w:r>
              <w:rPr>
                <w:rFonts w:ascii="宋体" w:eastAsia="宋体" w:hAnsi="宋体" w:cs="宋体"/>
                <w:sz w:val="28"/>
                <w:szCs w:val="28"/>
              </w:rPr>
              <w:t>应用性成果</w:t>
            </w:r>
          </w:p>
        </w:tc>
        <w:tc>
          <w:tcPr>
            <w:tcW w:w="0" w:type="dxa"/>
            <w:vAlign w:val="bottom"/>
          </w:tcPr>
          <w:p w:rsidR="008C0CA7" w:rsidRDefault="008C0CA7">
            <w:pPr>
              <w:rPr>
                <w:sz w:val="1"/>
                <w:szCs w:val="1"/>
              </w:rPr>
            </w:pPr>
          </w:p>
        </w:tc>
      </w:tr>
      <w:tr w:rsidR="008C0CA7">
        <w:trPr>
          <w:trHeight w:val="407"/>
        </w:trPr>
        <w:tc>
          <w:tcPr>
            <w:tcW w:w="1880" w:type="dxa"/>
            <w:tcBorders>
              <w:left w:val="single" w:sz="8" w:space="0" w:color="auto"/>
              <w:right w:val="single" w:sz="8" w:space="0" w:color="auto"/>
            </w:tcBorders>
            <w:vAlign w:val="bottom"/>
          </w:tcPr>
          <w:p w:rsidR="008C0CA7" w:rsidRDefault="008C0CA7">
            <w:pPr>
              <w:rPr>
                <w:sz w:val="24"/>
                <w:szCs w:val="24"/>
              </w:rPr>
            </w:pPr>
          </w:p>
        </w:tc>
        <w:tc>
          <w:tcPr>
            <w:tcW w:w="2380" w:type="dxa"/>
            <w:tcBorders>
              <w:right w:val="single" w:sz="8" w:space="0" w:color="auto"/>
            </w:tcBorders>
            <w:vAlign w:val="bottom"/>
          </w:tcPr>
          <w:p w:rsidR="008C0CA7" w:rsidRDefault="008C0CA7">
            <w:pPr>
              <w:rPr>
                <w:sz w:val="24"/>
                <w:szCs w:val="24"/>
              </w:rPr>
            </w:pPr>
          </w:p>
        </w:tc>
        <w:tc>
          <w:tcPr>
            <w:tcW w:w="4680" w:type="dxa"/>
            <w:tcBorders>
              <w:bottom w:val="single" w:sz="8" w:space="0" w:color="auto"/>
              <w:right w:val="single" w:sz="8" w:space="0" w:color="auto"/>
            </w:tcBorders>
            <w:vAlign w:val="bottom"/>
          </w:tcPr>
          <w:p w:rsidR="008C0CA7" w:rsidRDefault="005061A5">
            <w:pPr>
              <w:spacing w:line="341" w:lineRule="exact"/>
              <w:ind w:left="100"/>
              <w:rPr>
                <w:sz w:val="20"/>
                <w:szCs w:val="20"/>
              </w:rPr>
            </w:pPr>
            <w:r>
              <w:rPr>
                <w:rFonts w:eastAsia="Times New Roman"/>
                <w:sz w:val="28"/>
                <w:szCs w:val="28"/>
              </w:rPr>
              <w:t>S8.</w:t>
            </w:r>
            <w:r>
              <w:rPr>
                <w:rFonts w:ascii="宋体" w:eastAsia="宋体" w:hAnsi="宋体" w:cs="宋体"/>
                <w:sz w:val="28"/>
                <w:szCs w:val="28"/>
              </w:rPr>
              <w:t>学位论文质量</w:t>
            </w:r>
          </w:p>
        </w:tc>
        <w:tc>
          <w:tcPr>
            <w:tcW w:w="0" w:type="dxa"/>
            <w:vAlign w:val="bottom"/>
          </w:tcPr>
          <w:p w:rsidR="008C0CA7" w:rsidRDefault="008C0CA7">
            <w:pPr>
              <w:rPr>
                <w:sz w:val="1"/>
                <w:szCs w:val="1"/>
              </w:rPr>
            </w:pPr>
          </w:p>
        </w:tc>
      </w:tr>
      <w:tr w:rsidR="008C0CA7">
        <w:trPr>
          <w:trHeight w:val="407"/>
        </w:trPr>
        <w:tc>
          <w:tcPr>
            <w:tcW w:w="1880" w:type="dxa"/>
            <w:tcBorders>
              <w:left w:val="single" w:sz="8" w:space="0" w:color="auto"/>
              <w:right w:val="single" w:sz="8" w:space="0" w:color="auto"/>
            </w:tcBorders>
            <w:vAlign w:val="bottom"/>
          </w:tcPr>
          <w:p w:rsidR="008C0CA7" w:rsidRDefault="008C0CA7">
            <w:pPr>
              <w:rPr>
                <w:sz w:val="24"/>
                <w:szCs w:val="24"/>
              </w:rPr>
            </w:pPr>
          </w:p>
        </w:tc>
        <w:tc>
          <w:tcPr>
            <w:tcW w:w="2380" w:type="dxa"/>
            <w:tcBorders>
              <w:right w:val="single" w:sz="8" w:space="0" w:color="auto"/>
            </w:tcBorders>
            <w:vAlign w:val="bottom"/>
          </w:tcPr>
          <w:p w:rsidR="008C0CA7" w:rsidRDefault="008C0CA7">
            <w:pPr>
              <w:rPr>
                <w:sz w:val="24"/>
                <w:szCs w:val="24"/>
              </w:rPr>
            </w:pPr>
          </w:p>
        </w:tc>
        <w:tc>
          <w:tcPr>
            <w:tcW w:w="4680" w:type="dxa"/>
            <w:tcBorders>
              <w:bottom w:val="single" w:sz="8" w:space="0" w:color="auto"/>
              <w:right w:val="single" w:sz="8" w:space="0" w:color="auto"/>
            </w:tcBorders>
            <w:vAlign w:val="bottom"/>
          </w:tcPr>
          <w:p w:rsidR="008C0CA7" w:rsidRDefault="005061A5">
            <w:pPr>
              <w:spacing w:line="341" w:lineRule="exact"/>
              <w:ind w:left="100"/>
              <w:rPr>
                <w:sz w:val="20"/>
                <w:szCs w:val="20"/>
              </w:rPr>
            </w:pPr>
            <w:r>
              <w:rPr>
                <w:rFonts w:eastAsia="Times New Roman"/>
                <w:sz w:val="28"/>
                <w:szCs w:val="28"/>
              </w:rPr>
              <w:t>S9.</w:t>
            </w:r>
            <w:r>
              <w:rPr>
                <w:rFonts w:ascii="宋体" w:eastAsia="宋体" w:hAnsi="宋体" w:cs="宋体"/>
                <w:sz w:val="28"/>
                <w:szCs w:val="28"/>
              </w:rPr>
              <w:t>毕业成果质量（部分专业学位）</w:t>
            </w:r>
          </w:p>
        </w:tc>
        <w:tc>
          <w:tcPr>
            <w:tcW w:w="0" w:type="dxa"/>
            <w:vAlign w:val="bottom"/>
          </w:tcPr>
          <w:p w:rsidR="008C0CA7" w:rsidRDefault="008C0CA7">
            <w:pPr>
              <w:rPr>
                <w:sz w:val="1"/>
                <w:szCs w:val="1"/>
              </w:rPr>
            </w:pPr>
          </w:p>
        </w:tc>
      </w:tr>
      <w:tr w:rsidR="008C0CA7">
        <w:trPr>
          <w:trHeight w:val="404"/>
        </w:trPr>
        <w:tc>
          <w:tcPr>
            <w:tcW w:w="1880" w:type="dxa"/>
            <w:vMerge w:val="restart"/>
            <w:tcBorders>
              <w:left w:val="single" w:sz="8" w:space="0" w:color="auto"/>
              <w:right w:val="single" w:sz="8" w:space="0" w:color="auto"/>
            </w:tcBorders>
            <w:vAlign w:val="bottom"/>
          </w:tcPr>
          <w:p w:rsidR="008C0CA7" w:rsidRDefault="005061A5">
            <w:pPr>
              <w:ind w:right="679"/>
              <w:jc w:val="right"/>
              <w:rPr>
                <w:sz w:val="20"/>
                <w:szCs w:val="20"/>
              </w:rPr>
            </w:pPr>
            <w:r>
              <w:rPr>
                <w:rFonts w:eastAsia="Times New Roman"/>
                <w:b/>
                <w:bCs/>
                <w:sz w:val="28"/>
                <w:szCs w:val="28"/>
              </w:rPr>
              <w:t>B.</w:t>
            </w:r>
          </w:p>
        </w:tc>
        <w:tc>
          <w:tcPr>
            <w:tcW w:w="2380" w:type="dxa"/>
            <w:vMerge w:val="restart"/>
            <w:tcBorders>
              <w:right w:val="single" w:sz="8" w:space="0" w:color="auto"/>
            </w:tcBorders>
            <w:vAlign w:val="bottom"/>
          </w:tcPr>
          <w:p w:rsidR="008C0CA7" w:rsidRDefault="005061A5">
            <w:pPr>
              <w:spacing w:line="341" w:lineRule="exact"/>
              <w:ind w:left="80"/>
              <w:rPr>
                <w:sz w:val="20"/>
                <w:szCs w:val="20"/>
              </w:rPr>
            </w:pPr>
            <w:r>
              <w:rPr>
                <w:rFonts w:eastAsia="Times New Roman"/>
                <w:sz w:val="28"/>
                <w:szCs w:val="28"/>
              </w:rPr>
              <w:t>B1.</w:t>
            </w:r>
            <w:r>
              <w:rPr>
                <w:rFonts w:ascii="宋体" w:eastAsia="宋体" w:hAnsi="宋体" w:cs="宋体"/>
                <w:sz w:val="28"/>
                <w:szCs w:val="28"/>
              </w:rPr>
              <w:t>在学成果</w:t>
            </w:r>
          </w:p>
        </w:tc>
        <w:tc>
          <w:tcPr>
            <w:tcW w:w="4680" w:type="dxa"/>
            <w:tcBorders>
              <w:bottom w:val="single" w:sz="8" w:space="0" w:color="auto"/>
              <w:right w:val="single" w:sz="8" w:space="0" w:color="auto"/>
            </w:tcBorders>
            <w:vAlign w:val="bottom"/>
          </w:tcPr>
          <w:p w:rsidR="008C0CA7" w:rsidRDefault="005061A5">
            <w:pPr>
              <w:spacing w:line="341" w:lineRule="exact"/>
              <w:ind w:left="100"/>
              <w:rPr>
                <w:sz w:val="20"/>
                <w:szCs w:val="20"/>
              </w:rPr>
            </w:pPr>
            <w:r>
              <w:rPr>
                <w:rFonts w:eastAsia="Times New Roman"/>
                <w:sz w:val="28"/>
                <w:szCs w:val="28"/>
              </w:rPr>
              <w:t>S10.</w:t>
            </w:r>
            <w:r>
              <w:rPr>
                <w:rFonts w:ascii="宋体" w:eastAsia="宋体" w:hAnsi="宋体" w:cs="宋体"/>
                <w:sz w:val="28"/>
                <w:szCs w:val="28"/>
              </w:rPr>
              <w:t>学生比赛获奖（部分专业学位）</w:t>
            </w:r>
          </w:p>
        </w:tc>
        <w:tc>
          <w:tcPr>
            <w:tcW w:w="0" w:type="dxa"/>
            <w:vAlign w:val="bottom"/>
          </w:tcPr>
          <w:p w:rsidR="008C0CA7" w:rsidRDefault="008C0CA7">
            <w:pPr>
              <w:rPr>
                <w:sz w:val="1"/>
                <w:szCs w:val="1"/>
              </w:rPr>
            </w:pPr>
          </w:p>
        </w:tc>
      </w:tr>
      <w:tr w:rsidR="008C0CA7">
        <w:trPr>
          <w:trHeight w:val="102"/>
        </w:trPr>
        <w:tc>
          <w:tcPr>
            <w:tcW w:w="1880" w:type="dxa"/>
            <w:vMerge/>
            <w:tcBorders>
              <w:left w:val="single" w:sz="8" w:space="0" w:color="auto"/>
              <w:right w:val="single" w:sz="8" w:space="0" w:color="auto"/>
            </w:tcBorders>
            <w:vAlign w:val="bottom"/>
          </w:tcPr>
          <w:p w:rsidR="008C0CA7" w:rsidRDefault="008C0CA7">
            <w:pPr>
              <w:rPr>
                <w:sz w:val="8"/>
                <w:szCs w:val="8"/>
              </w:rPr>
            </w:pPr>
          </w:p>
        </w:tc>
        <w:tc>
          <w:tcPr>
            <w:tcW w:w="2380" w:type="dxa"/>
            <w:vMerge/>
            <w:tcBorders>
              <w:right w:val="single" w:sz="8" w:space="0" w:color="auto"/>
            </w:tcBorders>
            <w:vAlign w:val="bottom"/>
          </w:tcPr>
          <w:p w:rsidR="008C0CA7" w:rsidRDefault="008C0CA7">
            <w:pPr>
              <w:rPr>
                <w:sz w:val="8"/>
                <w:szCs w:val="8"/>
              </w:rPr>
            </w:pPr>
          </w:p>
        </w:tc>
        <w:tc>
          <w:tcPr>
            <w:tcW w:w="4680" w:type="dxa"/>
            <w:vMerge w:val="restart"/>
            <w:tcBorders>
              <w:right w:val="single" w:sz="8" w:space="0" w:color="auto"/>
            </w:tcBorders>
            <w:vAlign w:val="bottom"/>
          </w:tcPr>
          <w:p w:rsidR="008C0CA7" w:rsidRDefault="005061A5">
            <w:pPr>
              <w:spacing w:line="341" w:lineRule="exact"/>
              <w:ind w:left="100"/>
              <w:rPr>
                <w:sz w:val="20"/>
                <w:szCs w:val="20"/>
              </w:rPr>
            </w:pPr>
            <w:r>
              <w:rPr>
                <w:rFonts w:eastAsia="Times New Roman"/>
                <w:sz w:val="28"/>
                <w:szCs w:val="28"/>
              </w:rPr>
              <w:t>S11.</w:t>
            </w:r>
            <w:r>
              <w:rPr>
                <w:rFonts w:ascii="宋体" w:eastAsia="宋体" w:hAnsi="宋体" w:cs="宋体"/>
                <w:sz w:val="28"/>
                <w:szCs w:val="28"/>
              </w:rPr>
              <w:t>学生艺术创作获奖、展演</w:t>
            </w:r>
            <w:r>
              <w:rPr>
                <w:rFonts w:eastAsia="Times New Roman"/>
                <w:sz w:val="28"/>
                <w:szCs w:val="28"/>
              </w:rPr>
              <w:t>/</w:t>
            </w:r>
            <w:r>
              <w:rPr>
                <w:rFonts w:ascii="宋体" w:eastAsia="宋体" w:hAnsi="宋体" w:cs="宋体"/>
                <w:sz w:val="28"/>
                <w:szCs w:val="28"/>
              </w:rPr>
              <w:t>展映</w:t>
            </w:r>
            <w:r>
              <w:rPr>
                <w:rFonts w:eastAsia="Times New Roman"/>
                <w:sz w:val="28"/>
                <w:szCs w:val="28"/>
              </w:rPr>
              <w:t>/</w:t>
            </w:r>
          </w:p>
        </w:tc>
        <w:tc>
          <w:tcPr>
            <w:tcW w:w="0" w:type="dxa"/>
            <w:vAlign w:val="bottom"/>
          </w:tcPr>
          <w:p w:rsidR="008C0CA7" w:rsidRDefault="008C0CA7">
            <w:pPr>
              <w:rPr>
                <w:sz w:val="1"/>
                <w:szCs w:val="1"/>
              </w:rPr>
            </w:pPr>
          </w:p>
        </w:tc>
      </w:tr>
      <w:tr w:rsidR="008C0CA7">
        <w:trPr>
          <w:trHeight w:val="297"/>
        </w:trPr>
        <w:tc>
          <w:tcPr>
            <w:tcW w:w="1880" w:type="dxa"/>
            <w:tcBorders>
              <w:left w:val="single" w:sz="8" w:space="0" w:color="auto"/>
              <w:right w:val="single" w:sz="8" w:space="0" w:color="auto"/>
            </w:tcBorders>
            <w:vAlign w:val="bottom"/>
          </w:tcPr>
          <w:p w:rsidR="008C0CA7" w:rsidRDefault="005061A5">
            <w:pPr>
              <w:spacing w:line="297" w:lineRule="exact"/>
              <w:jc w:val="center"/>
              <w:rPr>
                <w:sz w:val="20"/>
                <w:szCs w:val="20"/>
              </w:rPr>
            </w:pPr>
            <w:r>
              <w:rPr>
                <w:rFonts w:ascii="宋体" w:eastAsia="宋体" w:hAnsi="宋体" w:cs="宋体"/>
                <w:b/>
                <w:bCs/>
                <w:w w:val="99"/>
                <w:sz w:val="28"/>
                <w:szCs w:val="28"/>
              </w:rPr>
              <w:t>学习质量</w:t>
            </w:r>
          </w:p>
        </w:tc>
        <w:tc>
          <w:tcPr>
            <w:tcW w:w="2380" w:type="dxa"/>
            <w:tcBorders>
              <w:right w:val="single" w:sz="8" w:space="0" w:color="auto"/>
            </w:tcBorders>
            <w:vAlign w:val="bottom"/>
          </w:tcPr>
          <w:p w:rsidR="008C0CA7" w:rsidRDefault="008C0CA7">
            <w:pPr>
              <w:rPr>
                <w:sz w:val="24"/>
                <w:szCs w:val="24"/>
              </w:rPr>
            </w:pPr>
          </w:p>
        </w:tc>
        <w:tc>
          <w:tcPr>
            <w:tcW w:w="4680" w:type="dxa"/>
            <w:vMerge/>
            <w:tcBorders>
              <w:right w:val="single" w:sz="8" w:space="0" w:color="auto"/>
            </w:tcBorders>
            <w:vAlign w:val="bottom"/>
          </w:tcPr>
          <w:p w:rsidR="008C0CA7" w:rsidRDefault="008C0CA7">
            <w:pPr>
              <w:rPr>
                <w:sz w:val="24"/>
                <w:szCs w:val="24"/>
              </w:rPr>
            </w:pPr>
          </w:p>
        </w:tc>
        <w:tc>
          <w:tcPr>
            <w:tcW w:w="0" w:type="dxa"/>
            <w:vAlign w:val="bottom"/>
          </w:tcPr>
          <w:p w:rsidR="008C0CA7" w:rsidRDefault="008C0CA7">
            <w:pPr>
              <w:rPr>
                <w:sz w:val="1"/>
                <w:szCs w:val="1"/>
              </w:rPr>
            </w:pPr>
          </w:p>
        </w:tc>
      </w:tr>
      <w:tr w:rsidR="008C0CA7">
        <w:trPr>
          <w:trHeight w:val="305"/>
        </w:trPr>
        <w:tc>
          <w:tcPr>
            <w:tcW w:w="1880" w:type="dxa"/>
            <w:tcBorders>
              <w:left w:val="single" w:sz="8" w:space="0" w:color="auto"/>
              <w:right w:val="single" w:sz="8" w:space="0" w:color="auto"/>
            </w:tcBorders>
            <w:vAlign w:val="bottom"/>
          </w:tcPr>
          <w:p w:rsidR="008C0CA7" w:rsidRDefault="008C0CA7">
            <w:pPr>
              <w:rPr>
                <w:sz w:val="24"/>
                <w:szCs w:val="24"/>
              </w:rPr>
            </w:pPr>
          </w:p>
        </w:tc>
        <w:tc>
          <w:tcPr>
            <w:tcW w:w="2380" w:type="dxa"/>
            <w:tcBorders>
              <w:right w:val="single" w:sz="8" w:space="0" w:color="auto"/>
            </w:tcBorders>
            <w:vAlign w:val="bottom"/>
          </w:tcPr>
          <w:p w:rsidR="008C0CA7" w:rsidRDefault="008C0CA7">
            <w:pPr>
              <w:rPr>
                <w:sz w:val="24"/>
                <w:szCs w:val="24"/>
              </w:rPr>
            </w:pPr>
          </w:p>
        </w:tc>
        <w:tc>
          <w:tcPr>
            <w:tcW w:w="4680" w:type="dxa"/>
            <w:tcBorders>
              <w:right w:val="single" w:sz="8" w:space="0" w:color="auto"/>
            </w:tcBorders>
            <w:vAlign w:val="bottom"/>
          </w:tcPr>
          <w:p w:rsidR="008C0CA7" w:rsidRDefault="005061A5">
            <w:pPr>
              <w:spacing w:line="305" w:lineRule="exact"/>
              <w:ind w:left="100"/>
              <w:rPr>
                <w:sz w:val="20"/>
                <w:szCs w:val="20"/>
              </w:rPr>
            </w:pPr>
            <w:r>
              <w:rPr>
                <w:rFonts w:ascii="宋体" w:eastAsia="宋体" w:hAnsi="宋体" w:cs="宋体"/>
                <w:sz w:val="28"/>
                <w:szCs w:val="28"/>
              </w:rPr>
              <w:t>展览、发表（部分专业学位）</w:t>
            </w:r>
          </w:p>
        </w:tc>
        <w:tc>
          <w:tcPr>
            <w:tcW w:w="0" w:type="dxa"/>
            <w:vAlign w:val="bottom"/>
          </w:tcPr>
          <w:p w:rsidR="008C0CA7" w:rsidRDefault="008C0CA7">
            <w:pPr>
              <w:rPr>
                <w:sz w:val="1"/>
                <w:szCs w:val="1"/>
              </w:rPr>
            </w:pPr>
          </w:p>
        </w:tc>
      </w:tr>
      <w:tr w:rsidR="008C0CA7">
        <w:trPr>
          <w:trHeight w:val="42"/>
        </w:trPr>
        <w:tc>
          <w:tcPr>
            <w:tcW w:w="1880" w:type="dxa"/>
            <w:tcBorders>
              <w:left w:val="single" w:sz="8" w:space="0" w:color="auto"/>
              <w:right w:val="single" w:sz="8" w:space="0" w:color="auto"/>
            </w:tcBorders>
            <w:vAlign w:val="bottom"/>
          </w:tcPr>
          <w:p w:rsidR="008C0CA7" w:rsidRDefault="008C0CA7">
            <w:pPr>
              <w:rPr>
                <w:sz w:val="3"/>
                <w:szCs w:val="3"/>
              </w:rPr>
            </w:pPr>
          </w:p>
        </w:tc>
        <w:tc>
          <w:tcPr>
            <w:tcW w:w="2380" w:type="dxa"/>
            <w:tcBorders>
              <w:right w:val="single" w:sz="8" w:space="0" w:color="auto"/>
            </w:tcBorders>
            <w:vAlign w:val="bottom"/>
          </w:tcPr>
          <w:p w:rsidR="008C0CA7" w:rsidRDefault="008C0CA7">
            <w:pPr>
              <w:rPr>
                <w:sz w:val="3"/>
                <w:szCs w:val="3"/>
              </w:rPr>
            </w:pPr>
          </w:p>
        </w:tc>
        <w:tc>
          <w:tcPr>
            <w:tcW w:w="468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356"/>
        </w:trPr>
        <w:tc>
          <w:tcPr>
            <w:tcW w:w="1880" w:type="dxa"/>
            <w:tcBorders>
              <w:left w:val="single" w:sz="8" w:space="0" w:color="auto"/>
              <w:right w:val="single" w:sz="8" w:space="0" w:color="auto"/>
            </w:tcBorders>
            <w:vAlign w:val="bottom"/>
          </w:tcPr>
          <w:p w:rsidR="008C0CA7" w:rsidRDefault="008C0CA7">
            <w:pPr>
              <w:rPr>
                <w:sz w:val="24"/>
                <w:szCs w:val="24"/>
              </w:rPr>
            </w:pPr>
          </w:p>
        </w:tc>
        <w:tc>
          <w:tcPr>
            <w:tcW w:w="2380" w:type="dxa"/>
            <w:tcBorders>
              <w:right w:val="single" w:sz="8" w:space="0" w:color="auto"/>
            </w:tcBorders>
            <w:vAlign w:val="bottom"/>
          </w:tcPr>
          <w:p w:rsidR="008C0CA7" w:rsidRDefault="008C0CA7">
            <w:pPr>
              <w:rPr>
                <w:sz w:val="24"/>
                <w:szCs w:val="24"/>
              </w:rPr>
            </w:pPr>
          </w:p>
        </w:tc>
        <w:tc>
          <w:tcPr>
            <w:tcW w:w="4680" w:type="dxa"/>
            <w:tcBorders>
              <w:right w:val="single" w:sz="8" w:space="0" w:color="auto"/>
            </w:tcBorders>
            <w:vAlign w:val="bottom"/>
          </w:tcPr>
          <w:p w:rsidR="008C0CA7" w:rsidRDefault="005061A5">
            <w:pPr>
              <w:spacing w:line="341" w:lineRule="exact"/>
              <w:ind w:left="100"/>
              <w:rPr>
                <w:sz w:val="20"/>
                <w:szCs w:val="20"/>
              </w:rPr>
            </w:pPr>
            <w:r>
              <w:rPr>
                <w:rFonts w:eastAsia="Times New Roman"/>
                <w:w w:val="96"/>
                <w:sz w:val="28"/>
                <w:szCs w:val="28"/>
              </w:rPr>
              <w:t>S12.</w:t>
            </w:r>
            <w:r>
              <w:rPr>
                <w:rFonts w:ascii="宋体" w:eastAsia="宋体" w:hAnsi="宋体" w:cs="宋体"/>
                <w:w w:val="96"/>
                <w:sz w:val="28"/>
                <w:szCs w:val="28"/>
              </w:rPr>
              <w:t>获得职（执）业资格证书情况（部</w:t>
            </w:r>
          </w:p>
        </w:tc>
        <w:tc>
          <w:tcPr>
            <w:tcW w:w="0" w:type="dxa"/>
            <w:vAlign w:val="bottom"/>
          </w:tcPr>
          <w:p w:rsidR="008C0CA7" w:rsidRDefault="008C0CA7">
            <w:pPr>
              <w:rPr>
                <w:sz w:val="1"/>
                <w:szCs w:val="1"/>
              </w:rPr>
            </w:pPr>
          </w:p>
        </w:tc>
      </w:tr>
      <w:tr w:rsidR="008C0CA7">
        <w:trPr>
          <w:trHeight w:val="316"/>
        </w:trPr>
        <w:tc>
          <w:tcPr>
            <w:tcW w:w="1880" w:type="dxa"/>
            <w:tcBorders>
              <w:left w:val="single" w:sz="8" w:space="0" w:color="auto"/>
              <w:right w:val="single" w:sz="8" w:space="0" w:color="auto"/>
            </w:tcBorders>
            <w:vAlign w:val="bottom"/>
          </w:tcPr>
          <w:p w:rsidR="008C0CA7" w:rsidRDefault="008C0CA7">
            <w:pPr>
              <w:rPr>
                <w:sz w:val="24"/>
                <w:szCs w:val="24"/>
              </w:rPr>
            </w:pPr>
          </w:p>
        </w:tc>
        <w:tc>
          <w:tcPr>
            <w:tcW w:w="2380" w:type="dxa"/>
            <w:tcBorders>
              <w:right w:val="single" w:sz="8" w:space="0" w:color="auto"/>
            </w:tcBorders>
            <w:vAlign w:val="bottom"/>
          </w:tcPr>
          <w:p w:rsidR="008C0CA7" w:rsidRDefault="008C0CA7">
            <w:pPr>
              <w:rPr>
                <w:sz w:val="24"/>
                <w:szCs w:val="24"/>
              </w:rPr>
            </w:pPr>
          </w:p>
        </w:tc>
        <w:tc>
          <w:tcPr>
            <w:tcW w:w="4680" w:type="dxa"/>
            <w:tcBorders>
              <w:right w:val="single" w:sz="8" w:space="0" w:color="auto"/>
            </w:tcBorders>
            <w:vAlign w:val="bottom"/>
          </w:tcPr>
          <w:p w:rsidR="008C0CA7" w:rsidRDefault="005061A5">
            <w:pPr>
              <w:spacing w:line="316" w:lineRule="exact"/>
              <w:ind w:left="100"/>
              <w:rPr>
                <w:sz w:val="20"/>
                <w:szCs w:val="20"/>
              </w:rPr>
            </w:pPr>
            <w:r>
              <w:rPr>
                <w:rFonts w:ascii="宋体" w:eastAsia="宋体" w:hAnsi="宋体" w:cs="宋体"/>
                <w:sz w:val="28"/>
                <w:szCs w:val="28"/>
              </w:rPr>
              <w:t>分专业学位）</w:t>
            </w:r>
          </w:p>
        </w:tc>
        <w:tc>
          <w:tcPr>
            <w:tcW w:w="0" w:type="dxa"/>
            <w:vAlign w:val="bottom"/>
          </w:tcPr>
          <w:p w:rsidR="008C0CA7" w:rsidRDefault="008C0CA7">
            <w:pPr>
              <w:rPr>
                <w:sz w:val="1"/>
                <w:szCs w:val="1"/>
              </w:rPr>
            </w:pPr>
          </w:p>
        </w:tc>
      </w:tr>
      <w:tr w:rsidR="008C0CA7">
        <w:trPr>
          <w:trHeight w:val="44"/>
        </w:trPr>
        <w:tc>
          <w:tcPr>
            <w:tcW w:w="1880" w:type="dxa"/>
            <w:tcBorders>
              <w:left w:val="single" w:sz="8" w:space="0" w:color="auto"/>
              <w:right w:val="single" w:sz="8" w:space="0" w:color="auto"/>
            </w:tcBorders>
            <w:vAlign w:val="bottom"/>
          </w:tcPr>
          <w:p w:rsidR="008C0CA7" w:rsidRDefault="008C0CA7">
            <w:pPr>
              <w:rPr>
                <w:sz w:val="3"/>
                <w:szCs w:val="3"/>
              </w:rPr>
            </w:pPr>
          </w:p>
        </w:tc>
        <w:tc>
          <w:tcPr>
            <w:tcW w:w="2380" w:type="dxa"/>
            <w:tcBorders>
              <w:bottom w:val="single" w:sz="8" w:space="0" w:color="auto"/>
              <w:right w:val="single" w:sz="8" w:space="0" w:color="auto"/>
            </w:tcBorders>
            <w:vAlign w:val="bottom"/>
          </w:tcPr>
          <w:p w:rsidR="008C0CA7" w:rsidRDefault="008C0CA7">
            <w:pPr>
              <w:rPr>
                <w:sz w:val="3"/>
                <w:szCs w:val="3"/>
              </w:rPr>
            </w:pPr>
          </w:p>
        </w:tc>
        <w:tc>
          <w:tcPr>
            <w:tcW w:w="468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396"/>
        </w:trPr>
        <w:tc>
          <w:tcPr>
            <w:tcW w:w="188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380" w:type="dxa"/>
            <w:tcBorders>
              <w:bottom w:val="single" w:sz="8" w:space="0" w:color="auto"/>
              <w:right w:val="single" w:sz="8" w:space="0" w:color="auto"/>
            </w:tcBorders>
            <w:vAlign w:val="bottom"/>
          </w:tcPr>
          <w:p w:rsidR="008C0CA7" w:rsidRDefault="005061A5">
            <w:pPr>
              <w:spacing w:line="341" w:lineRule="exact"/>
              <w:ind w:left="80"/>
              <w:rPr>
                <w:sz w:val="20"/>
                <w:szCs w:val="20"/>
              </w:rPr>
            </w:pPr>
            <w:r>
              <w:rPr>
                <w:rFonts w:eastAsia="Times New Roman"/>
                <w:sz w:val="28"/>
                <w:szCs w:val="28"/>
              </w:rPr>
              <w:t>B2.</w:t>
            </w:r>
            <w:r>
              <w:rPr>
                <w:rFonts w:ascii="宋体" w:eastAsia="宋体" w:hAnsi="宋体" w:cs="宋体"/>
                <w:sz w:val="28"/>
                <w:szCs w:val="28"/>
              </w:rPr>
              <w:t>学生获得感</w:t>
            </w:r>
          </w:p>
        </w:tc>
        <w:tc>
          <w:tcPr>
            <w:tcW w:w="4680" w:type="dxa"/>
            <w:tcBorders>
              <w:bottom w:val="single" w:sz="8" w:space="0" w:color="auto"/>
              <w:right w:val="single" w:sz="8" w:space="0" w:color="auto"/>
            </w:tcBorders>
            <w:vAlign w:val="bottom"/>
          </w:tcPr>
          <w:p w:rsidR="008C0CA7" w:rsidRDefault="005061A5">
            <w:pPr>
              <w:spacing w:line="341" w:lineRule="exact"/>
              <w:ind w:left="100"/>
              <w:rPr>
                <w:sz w:val="20"/>
                <w:szCs w:val="20"/>
              </w:rPr>
            </w:pPr>
            <w:r>
              <w:rPr>
                <w:rFonts w:eastAsia="Times New Roman"/>
                <w:sz w:val="28"/>
                <w:szCs w:val="28"/>
              </w:rPr>
              <w:t>S13.</w:t>
            </w:r>
            <w:r>
              <w:rPr>
                <w:rFonts w:ascii="宋体" w:eastAsia="宋体" w:hAnsi="宋体" w:cs="宋体"/>
                <w:sz w:val="28"/>
                <w:szCs w:val="28"/>
              </w:rPr>
              <w:t>学生获得感</w:t>
            </w:r>
          </w:p>
        </w:tc>
        <w:tc>
          <w:tcPr>
            <w:tcW w:w="0" w:type="dxa"/>
            <w:vAlign w:val="bottom"/>
          </w:tcPr>
          <w:p w:rsidR="008C0CA7" w:rsidRDefault="008C0CA7">
            <w:pPr>
              <w:rPr>
                <w:sz w:val="1"/>
                <w:szCs w:val="1"/>
              </w:rPr>
            </w:pPr>
          </w:p>
        </w:tc>
      </w:tr>
      <w:tr w:rsidR="008C0CA7">
        <w:trPr>
          <w:trHeight w:val="388"/>
        </w:trPr>
        <w:tc>
          <w:tcPr>
            <w:tcW w:w="1880" w:type="dxa"/>
            <w:tcBorders>
              <w:left w:val="single" w:sz="8" w:space="0" w:color="auto"/>
              <w:right w:val="single" w:sz="8" w:space="0" w:color="auto"/>
            </w:tcBorders>
            <w:vAlign w:val="bottom"/>
          </w:tcPr>
          <w:p w:rsidR="008C0CA7" w:rsidRDefault="008C0CA7">
            <w:pPr>
              <w:rPr>
                <w:sz w:val="24"/>
                <w:szCs w:val="24"/>
              </w:rPr>
            </w:pPr>
          </w:p>
        </w:tc>
        <w:tc>
          <w:tcPr>
            <w:tcW w:w="2380" w:type="dxa"/>
            <w:vMerge w:val="restart"/>
            <w:tcBorders>
              <w:right w:val="single" w:sz="8" w:space="0" w:color="auto"/>
            </w:tcBorders>
            <w:vAlign w:val="bottom"/>
          </w:tcPr>
          <w:p w:rsidR="008C0CA7" w:rsidRDefault="005061A5">
            <w:pPr>
              <w:spacing w:line="341" w:lineRule="exact"/>
              <w:ind w:left="80"/>
              <w:rPr>
                <w:sz w:val="20"/>
                <w:szCs w:val="20"/>
              </w:rPr>
            </w:pPr>
            <w:r>
              <w:rPr>
                <w:rFonts w:eastAsia="Times New Roman"/>
                <w:sz w:val="28"/>
                <w:szCs w:val="28"/>
              </w:rPr>
              <w:t>C1.</w:t>
            </w:r>
            <w:r>
              <w:rPr>
                <w:rFonts w:ascii="宋体" w:eastAsia="宋体" w:hAnsi="宋体" w:cs="宋体"/>
                <w:sz w:val="28"/>
                <w:szCs w:val="28"/>
              </w:rPr>
              <w:t>毕业生质量</w:t>
            </w:r>
          </w:p>
        </w:tc>
        <w:tc>
          <w:tcPr>
            <w:tcW w:w="4680" w:type="dxa"/>
            <w:tcBorders>
              <w:bottom w:val="single" w:sz="8" w:space="0" w:color="auto"/>
              <w:right w:val="single" w:sz="8" w:space="0" w:color="auto"/>
            </w:tcBorders>
            <w:vAlign w:val="bottom"/>
          </w:tcPr>
          <w:p w:rsidR="008C0CA7" w:rsidRDefault="005061A5">
            <w:pPr>
              <w:spacing w:line="341" w:lineRule="exact"/>
              <w:ind w:left="100"/>
              <w:rPr>
                <w:sz w:val="20"/>
                <w:szCs w:val="20"/>
              </w:rPr>
            </w:pPr>
            <w:r>
              <w:rPr>
                <w:rFonts w:eastAsia="Times New Roman"/>
                <w:sz w:val="28"/>
                <w:szCs w:val="28"/>
              </w:rPr>
              <w:t>S14.</w:t>
            </w:r>
            <w:r>
              <w:rPr>
                <w:rFonts w:ascii="宋体" w:eastAsia="宋体" w:hAnsi="宋体" w:cs="宋体"/>
                <w:sz w:val="28"/>
                <w:szCs w:val="28"/>
              </w:rPr>
              <w:t>总体就业情况</w:t>
            </w:r>
          </w:p>
        </w:tc>
        <w:tc>
          <w:tcPr>
            <w:tcW w:w="0" w:type="dxa"/>
            <w:vAlign w:val="bottom"/>
          </w:tcPr>
          <w:p w:rsidR="008C0CA7" w:rsidRDefault="008C0CA7">
            <w:pPr>
              <w:rPr>
                <w:sz w:val="1"/>
                <w:szCs w:val="1"/>
              </w:rPr>
            </w:pPr>
          </w:p>
        </w:tc>
      </w:tr>
      <w:tr w:rsidR="008C0CA7">
        <w:trPr>
          <w:trHeight w:val="188"/>
        </w:trPr>
        <w:tc>
          <w:tcPr>
            <w:tcW w:w="1880" w:type="dxa"/>
            <w:vMerge w:val="restart"/>
            <w:tcBorders>
              <w:left w:val="single" w:sz="8" w:space="0" w:color="auto"/>
              <w:right w:val="single" w:sz="8" w:space="0" w:color="auto"/>
            </w:tcBorders>
            <w:vAlign w:val="bottom"/>
          </w:tcPr>
          <w:p w:rsidR="008C0CA7" w:rsidRDefault="005061A5">
            <w:pPr>
              <w:ind w:right="659"/>
              <w:jc w:val="right"/>
              <w:rPr>
                <w:sz w:val="20"/>
                <w:szCs w:val="20"/>
              </w:rPr>
            </w:pPr>
            <w:r>
              <w:rPr>
                <w:rFonts w:eastAsia="Times New Roman"/>
                <w:b/>
                <w:bCs/>
                <w:sz w:val="28"/>
                <w:szCs w:val="28"/>
              </w:rPr>
              <w:t>C.</w:t>
            </w:r>
          </w:p>
        </w:tc>
        <w:tc>
          <w:tcPr>
            <w:tcW w:w="2380" w:type="dxa"/>
            <w:vMerge/>
            <w:tcBorders>
              <w:right w:val="single" w:sz="8" w:space="0" w:color="auto"/>
            </w:tcBorders>
            <w:vAlign w:val="bottom"/>
          </w:tcPr>
          <w:p w:rsidR="008C0CA7" w:rsidRDefault="008C0CA7">
            <w:pPr>
              <w:rPr>
                <w:sz w:val="16"/>
                <w:szCs w:val="16"/>
              </w:rPr>
            </w:pPr>
          </w:p>
        </w:tc>
        <w:tc>
          <w:tcPr>
            <w:tcW w:w="4680" w:type="dxa"/>
            <w:vMerge w:val="restart"/>
            <w:tcBorders>
              <w:right w:val="single" w:sz="8" w:space="0" w:color="auto"/>
            </w:tcBorders>
            <w:vAlign w:val="bottom"/>
          </w:tcPr>
          <w:p w:rsidR="008C0CA7" w:rsidRDefault="005061A5">
            <w:pPr>
              <w:spacing w:line="341" w:lineRule="exact"/>
              <w:ind w:left="100"/>
              <w:rPr>
                <w:sz w:val="20"/>
                <w:szCs w:val="20"/>
              </w:rPr>
            </w:pPr>
            <w:r>
              <w:rPr>
                <w:rFonts w:eastAsia="Times New Roman"/>
                <w:sz w:val="28"/>
                <w:szCs w:val="28"/>
              </w:rPr>
              <w:t>S15.</w:t>
            </w:r>
            <w:r>
              <w:rPr>
                <w:rFonts w:ascii="宋体" w:eastAsia="宋体" w:hAnsi="宋体" w:cs="宋体"/>
                <w:sz w:val="28"/>
                <w:szCs w:val="28"/>
              </w:rPr>
              <w:t>代表性毕业生情况</w:t>
            </w:r>
          </w:p>
        </w:tc>
        <w:tc>
          <w:tcPr>
            <w:tcW w:w="0" w:type="dxa"/>
            <w:vAlign w:val="bottom"/>
          </w:tcPr>
          <w:p w:rsidR="008C0CA7" w:rsidRDefault="008C0CA7">
            <w:pPr>
              <w:rPr>
                <w:sz w:val="1"/>
                <w:szCs w:val="1"/>
              </w:rPr>
            </w:pPr>
          </w:p>
        </w:tc>
      </w:tr>
      <w:tr w:rsidR="008C0CA7">
        <w:trPr>
          <w:trHeight w:val="219"/>
        </w:trPr>
        <w:tc>
          <w:tcPr>
            <w:tcW w:w="1880" w:type="dxa"/>
            <w:vMerge/>
            <w:tcBorders>
              <w:left w:val="single" w:sz="8" w:space="0" w:color="auto"/>
              <w:right w:val="single" w:sz="8" w:space="0" w:color="auto"/>
            </w:tcBorders>
            <w:vAlign w:val="bottom"/>
          </w:tcPr>
          <w:p w:rsidR="008C0CA7" w:rsidRDefault="008C0CA7">
            <w:pPr>
              <w:rPr>
                <w:sz w:val="19"/>
                <w:szCs w:val="19"/>
              </w:rPr>
            </w:pPr>
          </w:p>
        </w:tc>
        <w:tc>
          <w:tcPr>
            <w:tcW w:w="2380" w:type="dxa"/>
            <w:tcBorders>
              <w:bottom w:val="single" w:sz="8" w:space="0" w:color="auto"/>
              <w:right w:val="single" w:sz="8" w:space="0" w:color="auto"/>
            </w:tcBorders>
            <w:vAlign w:val="bottom"/>
          </w:tcPr>
          <w:p w:rsidR="008C0CA7" w:rsidRDefault="008C0CA7">
            <w:pPr>
              <w:rPr>
                <w:sz w:val="19"/>
                <w:szCs w:val="19"/>
              </w:rPr>
            </w:pPr>
          </w:p>
        </w:tc>
        <w:tc>
          <w:tcPr>
            <w:tcW w:w="4680" w:type="dxa"/>
            <w:vMerge/>
            <w:tcBorders>
              <w:bottom w:val="single" w:sz="8" w:space="0" w:color="auto"/>
              <w:right w:val="single" w:sz="8" w:space="0" w:color="auto"/>
            </w:tcBorders>
            <w:vAlign w:val="bottom"/>
          </w:tcPr>
          <w:p w:rsidR="008C0CA7" w:rsidRDefault="008C0CA7">
            <w:pPr>
              <w:rPr>
                <w:sz w:val="19"/>
                <w:szCs w:val="19"/>
              </w:rPr>
            </w:pPr>
          </w:p>
        </w:tc>
        <w:tc>
          <w:tcPr>
            <w:tcW w:w="0" w:type="dxa"/>
            <w:vAlign w:val="bottom"/>
          </w:tcPr>
          <w:p w:rsidR="008C0CA7" w:rsidRDefault="008C0CA7">
            <w:pPr>
              <w:rPr>
                <w:sz w:val="1"/>
                <w:szCs w:val="1"/>
              </w:rPr>
            </w:pPr>
          </w:p>
        </w:tc>
      </w:tr>
      <w:tr w:rsidR="008C0CA7">
        <w:trPr>
          <w:trHeight w:val="174"/>
        </w:trPr>
        <w:tc>
          <w:tcPr>
            <w:tcW w:w="1880" w:type="dxa"/>
            <w:vMerge/>
            <w:tcBorders>
              <w:left w:val="single" w:sz="8" w:space="0" w:color="auto"/>
              <w:right w:val="single" w:sz="8" w:space="0" w:color="auto"/>
            </w:tcBorders>
            <w:vAlign w:val="bottom"/>
          </w:tcPr>
          <w:p w:rsidR="008C0CA7" w:rsidRDefault="008C0CA7">
            <w:pPr>
              <w:rPr>
                <w:sz w:val="15"/>
                <w:szCs w:val="15"/>
              </w:rPr>
            </w:pPr>
          </w:p>
        </w:tc>
        <w:tc>
          <w:tcPr>
            <w:tcW w:w="2380" w:type="dxa"/>
            <w:vMerge w:val="restart"/>
            <w:tcBorders>
              <w:right w:val="single" w:sz="8" w:space="0" w:color="auto"/>
            </w:tcBorders>
            <w:vAlign w:val="bottom"/>
          </w:tcPr>
          <w:p w:rsidR="008C0CA7" w:rsidRDefault="005061A5">
            <w:pPr>
              <w:spacing w:line="341" w:lineRule="exact"/>
              <w:ind w:left="80"/>
              <w:rPr>
                <w:sz w:val="20"/>
                <w:szCs w:val="20"/>
              </w:rPr>
            </w:pPr>
            <w:r>
              <w:rPr>
                <w:rFonts w:eastAsia="Times New Roman"/>
                <w:sz w:val="28"/>
                <w:szCs w:val="28"/>
              </w:rPr>
              <w:t>C2.</w:t>
            </w:r>
            <w:r>
              <w:rPr>
                <w:rFonts w:ascii="宋体" w:eastAsia="宋体" w:hAnsi="宋体" w:cs="宋体"/>
                <w:sz w:val="28"/>
                <w:szCs w:val="28"/>
              </w:rPr>
              <w:t>用人单位满意</w:t>
            </w:r>
          </w:p>
        </w:tc>
        <w:tc>
          <w:tcPr>
            <w:tcW w:w="4680" w:type="dxa"/>
            <w:vMerge w:val="restart"/>
            <w:tcBorders>
              <w:right w:val="single" w:sz="8" w:space="0" w:color="auto"/>
            </w:tcBorders>
            <w:vAlign w:val="bottom"/>
          </w:tcPr>
          <w:p w:rsidR="008C0CA7" w:rsidRDefault="005061A5">
            <w:pPr>
              <w:spacing w:line="341" w:lineRule="exact"/>
              <w:ind w:left="100"/>
              <w:rPr>
                <w:sz w:val="20"/>
                <w:szCs w:val="20"/>
              </w:rPr>
            </w:pPr>
            <w:r>
              <w:rPr>
                <w:rFonts w:eastAsia="Times New Roman"/>
                <w:sz w:val="28"/>
                <w:szCs w:val="28"/>
              </w:rPr>
              <w:t>S16.</w:t>
            </w:r>
            <w:r>
              <w:rPr>
                <w:rFonts w:ascii="宋体" w:eastAsia="宋体" w:hAnsi="宋体" w:cs="宋体"/>
                <w:sz w:val="28"/>
                <w:szCs w:val="28"/>
              </w:rPr>
              <w:t>用人单位满意度</w:t>
            </w:r>
          </w:p>
        </w:tc>
        <w:tc>
          <w:tcPr>
            <w:tcW w:w="0" w:type="dxa"/>
            <w:vAlign w:val="bottom"/>
          </w:tcPr>
          <w:p w:rsidR="008C0CA7" w:rsidRDefault="008C0CA7">
            <w:pPr>
              <w:rPr>
                <w:sz w:val="1"/>
                <w:szCs w:val="1"/>
              </w:rPr>
            </w:pPr>
          </w:p>
        </w:tc>
      </w:tr>
      <w:tr w:rsidR="008C0CA7">
        <w:trPr>
          <w:trHeight w:val="193"/>
        </w:trPr>
        <w:tc>
          <w:tcPr>
            <w:tcW w:w="1880" w:type="dxa"/>
            <w:vMerge w:val="restart"/>
            <w:tcBorders>
              <w:left w:val="single" w:sz="8" w:space="0" w:color="auto"/>
              <w:right w:val="single" w:sz="8" w:space="0" w:color="auto"/>
            </w:tcBorders>
            <w:vAlign w:val="bottom"/>
          </w:tcPr>
          <w:p w:rsidR="008C0CA7" w:rsidRDefault="005061A5">
            <w:pPr>
              <w:spacing w:line="297" w:lineRule="exact"/>
              <w:jc w:val="center"/>
              <w:rPr>
                <w:sz w:val="20"/>
                <w:szCs w:val="20"/>
              </w:rPr>
            </w:pPr>
            <w:r>
              <w:rPr>
                <w:rFonts w:ascii="宋体" w:eastAsia="宋体" w:hAnsi="宋体" w:cs="宋体"/>
                <w:b/>
                <w:bCs/>
                <w:w w:val="99"/>
                <w:sz w:val="28"/>
                <w:szCs w:val="28"/>
              </w:rPr>
              <w:t>职业发展质</w:t>
            </w:r>
          </w:p>
        </w:tc>
        <w:tc>
          <w:tcPr>
            <w:tcW w:w="2380" w:type="dxa"/>
            <w:vMerge/>
            <w:tcBorders>
              <w:right w:val="single" w:sz="8" w:space="0" w:color="auto"/>
            </w:tcBorders>
            <w:vAlign w:val="bottom"/>
          </w:tcPr>
          <w:p w:rsidR="008C0CA7" w:rsidRDefault="008C0CA7">
            <w:pPr>
              <w:rPr>
                <w:sz w:val="16"/>
                <w:szCs w:val="16"/>
              </w:rPr>
            </w:pPr>
          </w:p>
        </w:tc>
        <w:tc>
          <w:tcPr>
            <w:tcW w:w="4680" w:type="dxa"/>
            <w:vMerge/>
            <w:tcBorders>
              <w:right w:val="single" w:sz="8" w:space="0" w:color="auto"/>
            </w:tcBorders>
            <w:vAlign w:val="bottom"/>
          </w:tcPr>
          <w:p w:rsidR="008C0CA7" w:rsidRDefault="008C0CA7">
            <w:pPr>
              <w:rPr>
                <w:sz w:val="16"/>
                <w:szCs w:val="16"/>
              </w:rPr>
            </w:pPr>
          </w:p>
        </w:tc>
        <w:tc>
          <w:tcPr>
            <w:tcW w:w="0" w:type="dxa"/>
            <w:vAlign w:val="bottom"/>
          </w:tcPr>
          <w:p w:rsidR="008C0CA7" w:rsidRDefault="008C0CA7">
            <w:pPr>
              <w:rPr>
                <w:sz w:val="1"/>
                <w:szCs w:val="1"/>
              </w:rPr>
            </w:pPr>
          </w:p>
        </w:tc>
      </w:tr>
      <w:tr w:rsidR="008C0CA7">
        <w:trPr>
          <w:trHeight w:val="182"/>
        </w:trPr>
        <w:tc>
          <w:tcPr>
            <w:tcW w:w="1880" w:type="dxa"/>
            <w:vMerge/>
            <w:tcBorders>
              <w:left w:val="single" w:sz="8" w:space="0" w:color="auto"/>
              <w:right w:val="single" w:sz="8" w:space="0" w:color="auto"/>
            </w:tcBorders>
            <w:vAlign w:val="bottom"/>
          </w:tcPr>
          <w:p w:rsidR="008C0CA7" w:rsidRDefault="008C0CA7">
            <w:pPr>
              <w:rPr>
                <w:sz w:val="15"/>
                <w:szCs w:val="15"/>
              </w:rPr>
            </w:pPr>
          </w:p>
        </w:tc>
        <w:tc>
          <w:tcPr>
            <w:tcW w:w="2380" w:type="dxa"/>
            <w:vMerge w:val="restart"/>
            <w:tcBorders>
              <w:right w:val="single" w:sz="8" w:space="0" w:color="auto"/>
            </w:tcBorders>
            <w:vAlign w:val="bottom"/>
          </w:tcPr>
          <w:p w:rsidR="008C0CA7" w:rsidRDefault="005061A5">
            <w:pPr>
              <w:spacing w:line="319" w:lineRule="exact"/>
              <w:ind w:left="80"/>
              <w:rPr>
                <w:sz w:val="20"/>
                <w:szCs w:val="20"/>
              </w:rPr>
            </w:pPr>
            <w:r>
              <w:rPr>
                <w:rFonts w:ascii="宋体" w:eastAsia="宋体" w:hAnsi="宋体" w:cs="宋体"/>
                <w:sz w:val="28"/>
                <w:szCs w:val="28"/>
              </w:rPr>
              <w:t>度</w:t>
            </w:r>
          </w:p>
        </w:tc>
        <w:tc>
          <w:tcPr>
            <w:tcW w:w="4680" w:type="dxa"/>
            <w:vMerge/>
            <w:tcBorders>
              <w:right w:val="single" w:sz="8" w:space="0" w:color="auto"/>
            </w:tcBorders>
            <w:vAlign w:val="bottom"/>
          </w:tcPr>
          <w:p w:rsidR="008C0CA7" w:rsidRDefault="008C0CA7">
            <w:pPr>
              <w:rPr>
                <w:sz w:val="15"/>
                <w:szCs w:val="15"/>
              </w:rPr>
            </w:pPr>
          </w:p>
        </w:tc>
        <w:tc>
          <w:tcPr>
            <w:tcW w:w="0" w:type="dxa"/>
            <w:vAlign w:val="bottom"/>
          </w:tcPr>
          <w:p w:rsidR="008C0CA7" w:rsidRDefault="008C0CA7">
            <w:pPr>
              <w:rPr>
                <w:sz w:val="1"/>
                <w:szCs w:val="1"/>
              </w:rPr>
            </w:pPr>
          </w:p>
        </w:tc>
      </w:tr>
      <w:tr w:rsidR="008C0CA7">
        <w:trPr>
          <w:trHeight w:val="136"/>
        </w:trPr>
        <w:tc>
          <w:tcPr>
            <w:tcW w:w="1880" w:type="dxa"/>
            <w:vMerge w:val="restart"/>
            <w:tcBorders>
              <w:left w:val="single" w:sz="8" w:space="0" w:color="auto"/>
              <w:right w:val="single" w:sz="8" w:space="0" w:color="auto"/>
            </w:tcBorders>
            <w:vAlign w:val="bottom"/>
          </w:tcPr>
          <w:p w:rsidR="008C0CA7" w:rsidRDefault="005061A5">
            <w:pPr>
              <w:spacing w:line="285" w:lineRule="exact"/>
              <w:jc w:val="center"/>
              <w:rPr>
                <w:sz w:val="20"/>
                <w:szCs w:val="20"/>
              </w:rPr>
            </w:pPr>
            <w:r>
              <w:rPr>
                <w:rFonts w:ascii="宋体" w:eastAsia="宋体" w:hAnsi="宋体" w:cs="宋体"/>
                <w:b/>
                <w:bCs/>
                <w:w w:val="99"/>
                <w:sz w:val="28"/>
                <w:szCs w:val="28"/>
              </w:rPr>
              <w:t>量</w:t>
            </w:r>
          </w:p>
        </w:tc>
        <w:tc>
          <w:tcPr>
            <w:tcW w:w="2380" w:type="dxa"/>
            <w:vMerge/>
            <w:tcBorders>
              <w:right w:val="single" w:sz="8" w:space="0" w:color="auto"/>
            </w:tcBorders>
            <w:vAlign w:val="bottom"/>
          </w:tcPr>
          <w:p w:rsidR="008C0CA7" w:rsidRDefault="008C0CA7">
            <w:pPr>
              <w:rPr>
                <w:sz w:val="11"/>
                <w:szCs w:val="11"/>
              </w:rPr>
            </w:pPr>
          </w:p>
        </w:tc>
        <w:tc>
          <w:tcPr>
            <w:tcW w:w="4680" w:type="dxa"/>
            <w:tcBorders>
              <w:right w:val="single" w:sz="8" w:space="0" w:color="auto"/>
            </w:tcBorders>
            <w:vAlign w:val="bottom"/>
          </w:tcPr>
          <w:p w:rsidR="008C0CA7" w:rsidRDefault="008C0CA7">
            <w:pPr>
              <w:rPr>
                <w:sz w:val="11"/>
                <w:szCs w:val="11"/>
              </w:rPr>
            </w:pPr>
          </w:p>
        </w:tc>
        <w:tc>
          <w:tcPr>
            <w:tcW w:w="0" w:type="dxa"/>
            <w:vAlign w:val="bottom"/>
          </w:tcPr>
          <w:p w:rsidR="008C0CA7" w:rsidRDefault="008C0CA7">
            <w:pPr>
              <w:rPr>
                <w:sz w:val="1"/>
                <w:szCs w:val="1"/>
              </w:rPr>
            </w:pPr>
          </w:p>
        </w:tc>
      </w:tr>
      <w:tr w:rsidR="008C0CA7">
        <w:trPr>
          <w:trHeight w:val="42"/>
        </w:trPr>
        <w:tc>
          <w:tcPr>
            <w:tcW w:w="1880" w:type="dxa"/>
            <w:vMerge/>
            <w:tcBorders>
              <w:left w:val="single" w:sz="8" w:space="0" w:color="auto"/>
              <w:right w:val="single" w:sz="8" w:space="0" w:color="auto"/>
            </w:tcBorders>
            <w:vAlign w:val="bottom"/>
          </w:tcPr>
          <w:p w:rsidR="008C0CA7" w:rsidRDefault="008C0CA7">
            <w:pPr>
              <w:rPr>
                <w:sz w:val="3"/>
                <w:szCs w:val="3"/>
              </w:rPr>
            </w:pPr>
          </w:p>
        </w:tc>
        <w:tc>
          <w:tcPr>
            <w:tcW w:w="2380" w:type="dxa"/>
            <w:tcBorders>
              <w:bottom w:val="single" w:sz="8" w:space="0" w:color="auto"/>
              <w:right w:val="single" w:sz="8" w:space="0" w:color="auto"/>
            </w:tcBorders>
            <w:vAlign w:val="bottom"/>
          </w:tcPr>
          <w:p w:rsidR="008C0CA7" w:rsidRDefault="008C0CA7">
            <w:pPr>
              <w:rPr>
                <w:sz w:val="3"/>
                <w:szCs w:val="3"/>
              </w:rPr>
            </w:pPr>
          </w:p>
        </w:tc>
        <w:tc>
          <w:tcPr>
            <w:tcW w:w="4680" w:type="dxa"/>
            <w:tcBorders>
              <w:bottom w:val="single" w:sz="8" w:space="0" w:color="auto"/>
              <w:right w:val="single" w:sz="8" w:space="0" w:color="auto"/>
            </w:tcBorders>
            <w:vAlign w:val="bottom"/>
          </w:tcPr>
          <w:p w:rsidR="008C0CA7" w:rsidRDefault="008C0CA7">
            <w:pPr>
              <w:rPr>
                <w:sz w:val="3"/>
                <w:szCs w:val="3"/>
              </w:rPr>
            </w:pPr>
          </w:p>
        </w:tc>
        <w:tc>
          <w:tcPr>
            <w:tcW w:w="0" w:type="dxa"/>
            <w:vAlign w:val="bottom"/>
          </w:tcPr>
          <w:p w:rsidR="008C0CA7" w:rsidRDefault="008C0CA7">
            <w:pPr>
              <w:rPr>
                <w:sz w:val="1"/>
                <w:szCs w:val="1"/>
              </w:rPr>
            </w:pPr>
          </w:p>
        </w:tc>
      </w:tr>
      <w:tr w:rsidR="008C0CA7">
        <w:trPr>
          <w:trHeight w:val="87"/>
        </w:trPr>
        <w:tc>
          <w:tcPr>
            <w:tcW w:w="1880" w:type="dxa"/>
            <w:vMerge/>
            <w:tcBorders>
              <w:left w:val="single" w:sz="8" w:space="0" w:color="auto"/>
              <w:right w:val="single" w:sz="8" w:space="0" w:color="auto"/>
            </w:tcBorders>
            <w:vAlign w:val="bottom"/>
          </w:tcPr>
          <w:p w:rsidR="008C0CA7" w:rsidRDefault="008C0CA7">
            <w:pPr>
              <w:rPr>
                <w:sz w:val="7"/>
                <w:szCs w:val="7"/>
              </w:rPr>
            </w:pPr>
          </w:p>
        </w:tc>
        <w:tc>
          <w:tcPr>
            <w:tcW w:w="2380" w:type="dxa"/>
            <w:vMerge w:val="restart"/>
            <w:tcBorders>
              <w:right w:val="single" w:sz="8" w:space="0" w:color="auto"/>
            </w:tcBorders>
            <w:vAlign w:val="bottom"/>
          </w:tcPr>
          <w:p w:rsidR="008C0CA7" w:rsidRDefault="005061A5">
            <w:pPr>
              <w:spacing w:line="180" w:lineRule="exact"/>
              <w:ind w:left="480"/>
              <w:rPr>
                <w:sz w:val="20"/>
                <w:szCs w:val="20"/>
              </w:rPr>
            </w:pPr>
            <w:r>
              <w:rPr>
                <w:rFonts w:ascii="宋体" w:eastAsia="宋体" w:hAnsi="宋体" w:cs="宋体"/>
                <w:sz w:val="21"/>
                <w:szCs w:val="21"/>
              </w:rPr>
              <w:t>服务贡献与社</w:t>
            </w:r>
          </w:p>
        </w:tc>
        <w:tc>
          <w:tcPr>
            <w:tcW w:w="4680" w:type="dxa"/>
            <w:vMerge w:val="restart"/>
            <w:tcBorders>
              <w:right w:val="single" w:sz="8" w:space="0" w:color="auto"/>
            </w:tcBorders>
            <w:vAlign w:val="bottom"/>
          </w:tcPr>
          <w:p w:rsidR="008C0CA7" w:rsidRDefault="005061A5">
            <w:pPr>
              <w:spacing w:line="180" w:lineRule="exact"/>
              <w:ind w:left="100"/>
              <w:rPr>
                <w:sz w:val="20"/>
                <w:szCs w:val="20"/>
              </w:rPr>
            </w:pPr>
            <w:r>
              <w:rPr>
                <w:rFonts w:eastAsia="Times New Roman"/>
                <w:sz w:val="19"/>
                <w:szCs w:val="19"/>
              </w:rPr>
              <w:t>S17.</w:t>
            </w:r>
            <w:r>
              <w:rPr>
                <w:rFonts w:ascii="宋体" w:eastAsia="宋体" w:hAnsi="宋体" w:cs="宋体"/>
                <w:sz w:val="19"/>
                <w:szCs w:val="19"/>
              </w:rPr>
              <w:t>服务贡献</w:t>
            </w:r>
          </w:p>
        </w:tc>
        <w:tc>
          <w:tcPr>
            <w:tcW w:w="0" w:type="dxa"/>
            <w:vAlign w:val="bottom"/>
          </w:tcPr>
          <w:p w:rsidR="008C0CA7" w:rsidRDefault="008C0CA7">
            <w:pPr>
              <w:rPr>
                <w:sz w:val="1"/>
                <w:szCs w:val="1"/>
              </w:rPr>
            </w:pPr>
          </w:p>
        </w:tc>
      </w:tr>
      <w:tr w:rsidR="008C0CA7">
        <w:trPr>
          <w:trHeight w:val="93"/>
        </w:trPr>
        <w:tc>
          <w:tcPr>
            <w:tcW w:w="1880" w:type="dxa"/>
            <w:tcBorders>
              <w:left w:val="single" w:sz="8" w:space="0" w:color="auto"/>
              <w:right w:val="single" w:sz="8" w:space="0" w:color="auto"/>
            </w:tcBorders>
            <w:vAlign w:val="bottom"/>
          </w:tcPr>
          <w:p w:rsidR="008C0CA7" w:rsidRDefault="008C0CA7">
            <w:pPr>
              <w:rPr>
                <w:sz w:val="8"/>
                <w:szCs w:val="8"/>
              </w:rPr>
            </w:pPr>
          </w:p>
        </w:tc>
        <w:tc>
          <w:tcPr>
            <w:tcW w:w="2380" w:type="dxa"/>
            <w:vMerge/>
            <w:tcBorders>
              <w:right w:val="single" w:sz="8" w:space="0" w:color="auto"/>
            </w:tcBorders>
            <w:vAlign w:val="bottom"/>
          </w:tcPr>
          <w:p w:rsidR="008C0CA7" w:rsidRDefault="008C0CA7">
            <w:pPr>
              <w:rPr>
                <w:sz w:val="8"/>
                <w:szCs w:val="8"/>
              </w:rPr>
            </w:pPr>
          </w:p>
        </w:tc>
        <w:tc>
          <w:tcPr>
            <w:tcW w:w="4680" w:type="dxa"/>
            <w:vMerge/>
            <w:tcBorders>
              <w:right w:val="single" w:sz="8" w:space="0" w:color="auto"/>
            </w:tcBorders>
            <w:vAlign w:val="bottom"/>
          </w:tcPr>
          <w:p w:rsidR="008C0CA7" w:rsidRDefault="008C0CA7">
            <w:pPr>
              <w:rPr>
                <w:sz w:val="8"/>
                <w:szCs w:val="8"/>
              </w:rPr>
            </w:pPr>
          </w:p>
        </w:tc>
        <w:tc>
          <w:tcPr>
            <w:tcW w:w="0" w:type="dxa"/>
            <w:vAlign w:val="bottom"/>
          </w:tcPr>
          <w:p w:rsidR="008C0CA7" w:rsidRDefault="008C0CA7">
            <w:pPr>
              <w:rPr>
                <w:sz w:val="1"/>
                <w:szCs w:val="1"/>
              </w:rPr>
            </w:pPr>
          </w:p>
        </w:tc>
      </w:tr>
      <w:tr w:rsidR="008C0CA7">
        <w:trPr>
          <w:trHeight w:val="207"/>
        </w:trPr>
        <w:tc>
          <w:tcPr>
            <w:tcW w:w="1880" w:type="dxa"/>
            <w:tcBorders>
              <w:left w:val="single" w:sz="8" w:space="0" w:color="auto"/>
              <w:right w:val="single" w:sz="8" w:space="0" w:color="auto"/>
            </w:tcBorders>
            <w:vAlign w:val="bottom"/>
          </w:tcPr>
          <w:p w:rsidR="008C0CA7" w:rsidRDefault="008C0CA7">
            <w:pPr>
              <w:rPr>
                <w:sz w:val="18"/>
                <w:szCs w:val="18"/>
              </w:rPr>
            </w:pPr>
          </w:p>
        </w:tc>
        <w:tc>
          <w:tcPr>
            <w:tcW w:w="2380" w:type="dxa"/>
            <w:tcBorders>
              <w:right w:val="single" w:sz="8" w:space="0" w:color="auto"/>
            </w:tcBorders>
            <w:vAlign w:val="bottom"/>
          </w:tcPr>
          <w:p w:rsidR="008C0CA7" w:rsidRDefault="005061A5">
            <w:pPr>
              <w:spacing w:line="207" w:lineRule="exact"/>
              <w:ind w:left="80"/>
              <w:rPr>
                <w:sz w:val="20"/>
                <w:szCs w:val="20"/>
              </w:rPr>
            </w:pPr>
            <w:r>
              <w:rPr>
                <w:rFonts w:eastAsia="Times New Roman"/>
                <w:sz w:val="24"/>
                <w:szCs w:val="24"/>
              </w:rPr>
              <w:t>C3.</w:t>
            </w:r>
          </w:p>
        </w:tc>
        <w:tc>
          <w:tcPr>
            <w:tcW w:w="4680" w:type="dxa"/>
            <w:tcBorders>
              <w:bottom w:val="single" w:sz="8" w:space="0" w:color="auto"/>
              <w:right w:val="single" w:sz="8" w:space="0" w:color="auto"/>
            </w:tcBorders>
            <w:vAlign w:val="bottom"/>
          </w:tcPr>
          <w:p w:rsidR="008C0CA7" w:rsidRDefault="008C0CA7">
            <w:pPr>
              <w:rPr>
                <w:sz w:val="18"/>
                <w:szCs w:val="18"/>
              </w:rPr>
            </w:pPr>
          </w:p>
        </w:tc>
        <w:tc>
          <w:tcPr>
            <w:tcW w:w="0" w:type="dxa"/>
            <w:vAlign w:val="bottom"/>
          </w:tcPr>
          <w:p w:rsidR="008C0CA7" w:rsidRDefault="008C0CA7">
            <w:pPr>
              <w:rPr>
                <w:sz w:val="1"/>
                <w:szCs w:val="1"/>
              </w:rPr>
            </w:pPr>
          </w:p>
        </w:tc>
      </w:tr>
      <w:tr w:rsidR="008C0CA7">
        <w:trPr>
          <w:trHeight w:val="396"/>
        </w:trPr>
        <w:tc>
          <w:tcPr>
            <w:tcW w:w="1880" w:type="dxa"/>
            <w:tcBorders>
              <w:left w:val="single" w:sz="8" w:space="0" w:color="auto"/>
              <w:bottom w:val="single" w:sz="8" w:space="0" w:color="auto"/>
              <w:right w:val="single" w:sz="8" w:space="0" w:color="auto"/>
            </w:tcBorders>
            <w:vAlign w:val="bottom"/>
          </w:tcPr>
          <w:p w:rsidR="008C0CA7" w:rsidRDefault="008C0CA7">
            <w:pPr>
              <w:rPr>
                <w:sz w:val="24"/>
                <w:szCs w:val="24"/>
              </w:rPr>
            </w:pPr>
          </w:p>
        </w:tc>
        <w:tc>
          <w:tcPr>
            <w:tcW w:w="2380" w:type="dxa"/>
            <w:tcBorders>
              <w:bottom w:val="single" w:sz="8" w:space="0" w:color="auto"/>
              <w:right w:val="single" w:sz="8" w:space="0" w:color="auto"/>
            </w:tcBorders>
            <w:vAlign w:val="bottom"/>
          </w:tcPr>
          <w:p w:rsidR="008C0CA7" w:rsidRDefault="005061A5">
            <w:pPr>
              <w:spacing w:line="304" w:lineRule="exact"/>
              <w:ind w:left="80"/>
              <w:rPr>
                <w:sz w:val="20"/>
                <w:szCs w:val="20"/>
              </w:rPr>
            </w:pPr>
            <w:r>
              <w:rPr>
                <w:rFonts w:ascii="宋体" w:eastAsia="宋体" w:hAnsi="宋体" w:cs="宋体"/>
                <w:sz w:val="28"/>
                <w:szCs w:val="28"/>
              </w:rPr>
              <w:t>会声誉</w:t>
            </w:r>
          </w:p>
        </w:tc>
        <w:tc>
          <w:tcPr>
            <w:tcW w:w="4680" w:type="dxa"/>
            <w:tcBorders>
              <w:bottom w:val="single" w:sz="8" w:space="0" w:color="auto"/>
              <w:right w:val="single" w:sz="8" w:space="0" w:color="auto"/>
            </w:tcBorders>
            <w:vAlign w:val="bottom"/>
          </w:tcPr>
          <w:p w:rsidR="008C0CA7" w:rsidRDefault="005061A5">
            <w:pPr>
              <w:spacing w:line="341" w:lineRule="exact"/>
              <w:ind w:left="100"/>
              <w:rPr>
                <w:sz w:val="20"/>
                <w:szCs w:val="20"/>
              </w:rPr>
            </w:pPr>
            <w:r>
              <w:rPr>
                <w:rFonts w:eastAsia="Times New Roman"/>
                <w:sz w:val="28"/>
                <w:szCs w:val="28"/>
              </w:rPr>
              <w:t>S18.</w:t>
            </w:r>
            <w:r>
              <w:rPr>
                <w:rFonts w:ascii="宋体" w:eastAsia="宋体" w:hAnsi="宋体" w:cs="宋体"/>
                <w:sz w:val="28"/>
                <w:szCs w:val="28"/>
              </w:rPr>
              <w:t>社会声誉</w:t>
            </w:r>
          </w:p>
        </w:tc>
        <w:tc>
          <w:tcPr>
            <w:tcW w:w="0" w:type="dxa"/>
            <w:vAlign w:val="bottom"/>
          </w:tcPr>
          <w:p w:rsidR="008C0CA7" w:rsidRDefault="008C0CA7">
            <w:pPr>
              <w:rPr>
                <w:sz w:val="1"/>
                <w:szCs w:val="1"/>
              </w:rPr>
            </w:pPr>
          </w:p>
        </w:tc>
      </w:tr>
    </w:tbl>
    <w:p w:rsidR="008C0CA7" w:rsidRDefault="008C0CA7">
      <w:pPr>
        <w:spacing w:line="242" w:lineRule="exact"/>
        <w:rPr>
          <w:sz w:val="20"/>
          <w:szCs w:val="20"/>
        </w:rPr>
      </w:pPr>
    </w:p>
    <w:p w:rsidR="008C0CA7" w:rsidRDefault="005061A5">
      <w:pPr>
        <w:spacing w:line="413" w:lineRule="exact"/>
        <w:ind w:left="1200" w:right="366" w:hanging="839"/>
        <w:jc w:val="both"/>
        <w:rPr>
          <w:sz w:val="20"/>
          <w:szCs w:val="20"/>
        </w:rPr>
      </w:pPr>
      <w:r>
        <w:rPr>
          <w:rFonts w:ascii="宋体" w:eastAsia="宋体" w:hAnsi="宋体" w:cs="宋体"/>
          <w:sz w:val="28"/>
          <w:szCs w:val="28"/>
        </w:rPr>
        <w:t>说明：按专业学位类别（领域）分别设置</w:t>
      </w:r>
      <w:r>
        <w:rPr>
          <w:rFonts w:eastAsia="Times New Roman"/>
          <w:sz w:val="28"/>
          <w:szCs w:val="28"/>
        </w:rPr>
        <w:t xml:space="preserve"> 36 </w:t>
      </w:r>
      <w:r>
        <w:rPr>
          <w:rFonts w:ascii="宋体" w:eastAsia="宋体" w:hAnsi="宋体" w:cs="宋体"/>
          <w:sz w:val="28"/>
          <w:szCs w:val="28"/>
        </w:rPr>
        <w:t>套指标体系，各类别（领域）按专业学位特点分别设置</w:t>
      </w:r>
      <w:r>
        <w:rPr>
          <w:rFonts w:eastAsia="Times New Roman"/>
          <w:sz w:val="28"/>
          <w:szCs w:val="28"/>
        </w:rPr>
        <w:t xml:space="preserve"> 15-16 </w:t>
      </w:r>
      <w:r>
        <w:rPr>
          <w:rFonts w:ascii="宋体" w:eastAsia="宋体" w:hAnsi="宋体" w:cs="宋体"/>
          <w:sz w:val="28"/>
          <w:szCs w:val="28"/>
        </w:rPr>
        <w:t>个三级指标。各专业学位类别三级指标的具体表述和观测点有所不同。</w:t>
      </w:r>
    </w:p>
    <w:p w:rsidR="008C0CA7" w:rsidRDefault="008C0CA7">
      <w:pPr>
        <w:sectPr w:rsidR="008C0CA7">
          <w:pgSz w:w="11900" w:h="16838"/>
          <w:pgMar w:top="1440" w:right="1440" w:bottom="667" w:left="1440" w:header="0" w:footer="0" w:gutter="0"/>
          <w:cols w:space="720" w:equalWidth="0">
            <w:col w:w="9026"/>
          </w:cols>
        </w:sect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00" w:lineRule="exact"/>
        <w:rPr>
          <w:sz w:val="20"/>
          <w:szCs w:val="20"/>
        </w:rPr>
      </w:pPr>
    </w:p>
    <w:p w:rsidR="008C0CA7" w:rsidRDefault="008C0CA7">
      <w:pPr>
        <w:spacing w:line="292" w:lineRule="exact"/>
        <w:rPr>
          <w:sz w:val="20"/>
          <w:szCs w:val="20"/>
        </w:rPr>
      </w:pPr>
    </w:p>
    <w:p w:rsidR="008C0CA7" w:rsidRDefault="005061A5">
      <w:pPr>
        <w:ind w:right="-13"/>
        <w:jc w:val="center"/>
        <w:rPr>
          <w:sz w:val="20"/>
          <w:szCs w:val="20"/>
        </w:rPr>
      </w:pPr>
      <w:r>
        <w:rPr>
          <w:rFonts w:eastAsia="Times New Roman"/>
          <w:sz w:val="24"/>
          <w:szCs w:val="24"/>
        </w:rPr>
        <w:t>496</w:t>
      </w:r>
    </w:p>
    <w:sectPr w:rsidR="008C0CA7">
      <w:type w:val="continuous"/>
      <w:pgSz w:w="11900" w:h="16838"/>
      <w:pgMar w:top="1440" w:right="1440" w:bottom="667" w:left="1440" w:header="0" w:footer="0" w:gutter="0"/>
      <w:cols w:space="720" w:equalWidth="0">
        <w:col w:w="90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方正小标宋简体">
    <w:altName w:val="Arial Unicode MS"/>
    <w:charset w:val="86"/>
    <w:family w:val="script"/>
    <w:pitch w:val="fixed"/>
    <w:sig w:usb0="00000000"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hybridMultilevel"/>
    <w:tmpl w:val="29EE1CAE"/>
    <w:lvl w:ilvl="0" w:tplc="A88223C2">
      <w:start w:val="1"/>
      <w:numFmt w:val="decimal"/>
      <w:lvlText w:val="%1."/>
      <w:lvlJc w:val="left"/>
    </w:lvl>
    <w:lvl w:ilvl="1" w:tplc="44562058">
      <w:numFmt w:val="decimal"/>
      <w:lvlText w:val=""/>
      <w:lvlJc w:val="left"/>
    </w:lvl>
    <w:lvl w:ilvl="2" w:tplc="10805398">
      <w:numFmt w:val="decimal"/>
      <w:lvlText w:val=""/>
      <w:lvlJc w:val="left"/>
    </w:lvl>
    <w:lvl w:ilvl="3" w:tplc="3E2A4182">
      <w:numFmt w:val="decimal"/>
      <w:lvlText w:val=""/>
      <w:lvlJc w:val="left"/>
    </w:lvl>
    <w:lvl w:ilvl="4" w:tplc="A1BC1186">
      <w:numFmt w:val="decimal"/>
      <w:lvlText w:val=""/>
      <w:lvlJc w:val="left"/>
    </w:lvl>
    <w:lvl w:ilvl="5" w:tplc="BB9CED6A">
      <w:numFmt w:val="decimal"/>
      <w:lvlText w:val=""/>
      <w:lvlJc w:val="left"/>
    </w:lvl>
    <w:lvl w:ilvl="6" w:tplc="8350017A">
      <w:numFmt w:val="decimal"/>
      <w:lvlText w:val=""/>
      <w:lvlJc w:val="left"/>
    </w:lvl>
    <w:lvl w:ilvl="7" w:tplc="047AFD58">
      <w:numFmt w:val="decimal"/>
      <w:lvlText w:val=""/>
      <w:lvlJc w:val="left"/>
    </w:lvl>
    <w:lvl w:ilvl="8" w:tplc="B972F934">
      <w:numFmt w:val="decimal"/>
      <w:lvlText w:val=""/>
      <w:lvlJc w:val="left"/>
    </w:lvl>
  </w:abstractNum>
  <w:abstractNum w:abstractNumId="1">
    <w:nsid w:val="000001D3"/>
    <w:multiLevelType w:val="hybridMultilevel"/>
    <w:tmpl w:val="D20CC26C"/>
    <w:lvl w:ilvl="0" w:tplc="5DDAF434">
      <w:start w:val="5"/>
      <w:numFmt w:val="decimal"/>
      <w:lvlText w:val="%1."/>
      <w:lvlJc w:val="left"/>
    </w:lvl>
    <w:lvl w:ilvl="1" w:tplc="2FA05C6E">
      <w:numFmt w:val="decimal"/>
      <w:lvlText w:val=""/>
      <w:lvlJc w:val="left"/>
    </w:lvl>
    <w:lvl w:ilvl="2" w:tplc="4EB28240">
      <w:numFmt w:val="decimal"/>
      <w:lvlText w:val=""/>
      <w:lvlJc w:val="left"/>
    </w:lvl>
    <w:lvl w:ilvl="3" w:tplc="41F4A39C">
      <w:numFmt w:val="decimal"/>
      <w:lvlText w:val=""/>
      <w:lvlJc w:val="left"/>
    </w:lvl>
    <w:lvl w:ilvl="4" w:tplc="3620B32E">
      <w:numFmt w:val="decimal"/>
      <w:lvlText w:val=""/>
      <w:lvlJc w:val="left"/>
    </w:lvl>
    <w:lvl w:ilvl="5" w:tplc="A2C00E28">
      <w:numFmt w:val="decimal"/>
      <w:lvlText w:val=""/>
      <w:lvlJc w:val="left"/>
    </w:lvl>
    <w:lvl w:ilvl="6" w:tplc="8F4025B0">
      <w:numFmt w:val="decimal"/>
      <w:lvlText w:val=""/>
      <w:lvlJc w:val="left"/>
    </w:lvl>
    <w:lvl w:ilvl="7" w:tplc="56EC2C66">
      <w:numFmt w:val="decimal"/>
      <w:lvlText w:val=""/>
      <w:lvlJc w:val="left"/>
    </w:lvl>
    <w:lvl w:ilvl="8" w:tplc="D342059A">
      <w:numFmt w:val="decimal"/>
      <w:lvlText w:val=""/>
      <w:lvlJc w:val="left"/>
    </w:lvl>
  </w:abstractNum>
  <w:abstractNum w:abstractNumId="2">
    <w:nsid w:val="00000384"/>
    <w:multiLevelType w:val="hybridMultilevel"/>
    <w:tmpl w:val="47BA21F6"/>
    <w:lvl w:ilvl="0" w:tplc="225A41F0">
      <w:start w:val="1"/>
      <w:numFmt w:val="bullet"/>
      <w:lvlText w:val=""/>
      <w:lvlJc w:val="left"/>
    </w:lvl>
    <w:lvl w:ilvl="1" w:tplc="E6387FDA">
      <w:numFmt w:val="decimal"/>
      <w:lvlText w:val=""/>
      <w:lvlJc w:val="left"/>
    </w:lvl>
    <w:lvl w:ilvl="2" w:tplc="3B0490C8">
      <w:numFmt w:val="decimal"/>
      <w:lvlText w:val=""/>
      <w:lvlJc w:val="left"/>
    </w:lvl>
    <w:lvl w:ilvl="3" w:tplc="C32C1FAE">
      <w:numFmt w:val="decimal"/>
      <w:lvlText w:val=""/>
      <w:lvlJc w:val="left"/>
    </w:lvl>
    <w:lvl w:ilvl="4" w:tplc="DDEEB632">
      <w:numFmt w:val="decimal"/>
      <w:lvlText w:val=""/>
      <w:lvlJc w:val="left"/>
    </w:lvl>
    <w:lvl w:ilvl="5" w:tplc="43823278">
      <w:numFmt w:val="decimal"/>
      <w:lvlText w:val=""/>
      <w:lvlJc w:val="left"/>
    </w:lvl>
    <w:lvl w:ilvl="6" w:tplc="7786B346">
      <w:numFmt w:val="decimal"/>
      <w:lvlText w:val=""/>
      <w:lvlJc w:val="left"/>
    </w:lvl>
    <w:lvl w:ilvl="7" w:tplc="21A6228E">
      <w:numFmt w:val="decimal"/>
      <w:lvlText w:val=""/>
      <w:lvlJc w:val="left"/>
    </w:lvl>
    <w:lvl w:ilvl="8" w:tplc="F34A004E">
      <w:numFmt w:val="decimal"/>
      <w:lvlText w:val=""/>
      <w:lvlJc w:val="left"/>
    </w:lvl>
  </w:abstractNum>
  <w:abstractNum w:abstractNumId="3">
    <w:nsid w:val="0000047E"/>
    <w:multiLevelType w:val="hybridMultilevel"/>
    <w:tmpl w:val="667298B4"/>
    <w:lvl w:ilvl="0" w:tplc="DD4A1B4C">
      <w:start w:val="1"/>
      <w:numFmt w:val="decimal"/>
      <w:lvlText w:val="%1."/>
      <w:lvlJc w:val="left"/>
    </w:lvl>
    <w:lvl w:ilvl="1" w:tplc="A6940ED8">
      <w:numFmt w:val="decimal"/>
      <w:lvlText w:val=""/>
      <w:lvlJc w:val="left"/>
    </w:lvl>
    <w:lvl w:ilvl="2" w:tplc="ECE0DDB0">
      <w:numFmt w:val="decimal"/>
      <w:lvlText w:val=""/>
      <w:lvlJc w:val="left"/>
    </w:lvl>
    <w:lvl w:ilvl="3" w:tplc="43A0DFFE">
      <w:numFmt w:val="decimal"/>
      <w:lvlText w:val=""/>
      <w:lvlJc w:val="left"/>
    </w:lvl>
    <w:lvl w:ilvl="4" w:tplc="B6D0C41A">
      <w:numFmt w:val="decimal"/>
      <w:lvlText w:val=""/>
      <w:lvlJc w:val="left"/>
    </w:lvl>
    <w:lvl w:ilvl="5" w:tplc="BF46806E">
      <w:numFmt w:val="decimal"/>
      <w:lvlText w:val=""/>
      <w:lvlJc w:val="left"/>
    </w:lvl>
    <w:lvl w:ilvl="6" w:tplc="9D32109A">
      <w:numFmt w:val="decimal"/>
      <w:lvlText w:val=""/>
      <w:lvlJc w:val="left"/>
    </w:lvl>
    <w:lvl w:ilvl="7" w:tplc="436C084A">
      <w:numFmt w:val="decimal"/>
      <w:lvlText w:val=""/>
      <w:lvlJc w:val="left"/>
    </w:lvl>
    <w:lvl w:ilvl="8" w:tplc="411C28D6">
      <w:numFmt w:val="decimal"/>
      <w:lvlText w:val=""/>
      <w:lvlJc w:val="left"/>
    </w:lvl>
  </w:abstractNum>
  <w:abstractNum w:abstractNumId="4">
    <w:nsid w:val="00000633"/>
    <w:multiLevelType w:val="hybridMultilevel"/>
    <w:tmpl w:val="EFA64624"/>
    <w:lvl w:ilvl="0" w:tplc="53847B78">
      <w:start w:val="1"/>
      <w:numFmt w:val="bullet"/>
      <w:lvlText w:val="到"/>
      <w:lvlJc w:val="left"/>
    </w:lvl>
    <w:lvl w:ilvl="1" w:tplc="330CA83A">
      <w:numFmt w:val="decimal"/>
      <w:lvlText w:val=""/>
      <w:lvlJc w:val="left"/>
    </w:lvl>
    <w:lvl w:ilvl="2" w:tplc="4B8A7E8E">
      <w:numFmt w:val="decimal"/>
      <w:lvlText w:val=""/>
      <w:lvlJc w:val="left"/>
    </w:lvl>
    <w:lvl w:ilvl="3" w:tplc="861C7CA2">
      <w:numFmt w:val="decimal"/>
      <w:lvlText w:val=""/>
      <w:lvlJc w:val="left"/>
    </w:lvl>
    <w:lvl w:ilvl="4" w:tplc="F432BEA8">
      <w:numFmt w:val="decimal"/>
      <w:lvlText w:val=""/>
      <w:lvlJc w:val="left"/>
    </w:lvl>
    <w:lvl w:ilvl="5" w:tplc="A82C303C">
      <w:numFmt w:val="decimal"/>
      <w:lvlText w:val=""/>
      <w:lvlJc w:val="left"/>
    </w:lvl>
    <w:lvl w:ilvl="6" w:tplc="CC7405FC">
      <w:numFmt w:val="decimal"/>
      <w:lvlText w:val=""/>
      <w:lvlJc w:val="left"/>
    </w:lvl>
    <w:lvl w:ilvl="7" w:tplc="0E564C34">
      <w:numFmt w:val="decimal"/>
      <w:lvlText w:val=""/>
      <w:lvlJc w:val="left"/>
    </w:lvl>
    <w:lvl w:ilvl="8" w:tplc="BEC2ADCE">
      <w:numFmt w:val="decimal"/>
      <w:lvlText w:val=""/>
      <w:lvlJc w:val="left"/>
    </w:lvl>
  </w:abstractNum>
  <w:abstractNum w:abstractNumId="5">
    <w:nsid w:val="00000677"/>
    <w:multiLevelType w:val="hybridMultilevel"/>
    <w:tmpl w:val="8E609A3A"/>
    <w:lvl w:ilvl="0" w:tplc="3A009C2C">
      <w:start w:val="1"/>
      <w:numFmt w:val="bullet"/>
      <w:lvlText w:val=""/>
      <w:lvlJc w:val="left"/>
    </w:lvl>
    <w:lvl w:ilvl="1" w:tplc="C5B2DB6E">
      <w:numFmt w:val="decimal"/>
      <w:lvlText w:val=""/>
      <w:lvlJc w:val="left"/>
    </w:lvl>
    <w:lvl w:ilvl="2" w:tplc="954E5CA8">
      <w:numFmt w:val="decimal"/>
      <w:lvlText w:val=""/>
      <w:lvlJc w:val="left"/>
    </w:lvl>
    <w:lvl w:ilvl="3" w:tplc="1ECE4106">
      <w:numFmt w:val="decimal"/>
      <w:lvlText w:val=""/>
      <w:lvlJc w:val="left"/>
    </w:lvl>
    <w:lvl w:ilvl="4" w:tplc="162E484E">
      <w:numFmt w:val="decimal"/>
      <w:lvlText w:val=""/>
      <w:lvlJc w:val="left"/>
    </w:lvl>
    <w:lvl w:ilvl="5" w:tplc="29FE4B66">
      <w:numFmt w:val="decimal"/>
      <w:lvlText w:val=""/>
      <w:lvlJc w:val="left"/>
    </w:lvl>
    <w:lvl w:ilvl="6" w:tplc="F2786EA4">
      <w:numFmt w:val="decimal"/>
      <w:lvlText w:val=""/>
      <w:lvlJc w:val="left"/>
    </w:lvl>
    <w:lvl w:ilvl="7" w:tplc="EE42239A">
      <w:numFmt w:val="decimal"/>
      <w:lvlText w:val=""/>
      <w:lvlJc w:val="left"/>
    </w:lvl>
    <w:lvl w:ilvl="8" w:tplc="33B0607A">
      <w:numFmt w:val="decimal"/>
      <w:lvlText w:val=""/>
      <w:lvlJc w:val="left"/>
    </w:lvl>
  </w:abstractNum>
  <w:abstractNum w:abstractNumId="6">
    <w:nsid w:val="000007CF"/>
    <w:multiLevelType w:val="hybridMultilevel"/>
    <w:tmpl w:val="036E1632"/>
    <w:lvl w:ilvl="0" w:tplc="F23231C8">
      <w:start w:val="1"/>
      <w:numFmt w:val="decimal"/>
      <w:lvlText w:val="%1."/>
      <w:lvlJc w:val="left"/>
    </w:lvl>
    <w:lvl w:ilvl="1" w:tplc="30A8087A">
      <w:numFmt w:val="decimal"/>
      <w:lvlText w:val=""/>
      <w:lvlJc w:val="left"/>
    </w:lvl>
    <w:lvl w:ilvl="2" w:tplc="AF303474">
      <w:numFmt w:val="decimal"/>
      <w:lvlText w:val=""/>
      <w:lvlJc w:val="left"/>
    </w:lvl>
    <w:lvl w:ilvl="3" w:tplc="9A227AEA">
      <w:numFmt w:val="decimal"/>
      <w:lvlText w:val=""/>
      <w:lvlJc w:val="left"/>
    </w:lvl>
    <w:lvl w:ilvl="4" w:tplc="03B6DD62">
      <w:numFmt w:val="decimal"/>
      <w:lvlText w:val=""/>
      <w:lvlJc w:val="left"/>
    </w:lvl>
    <w:lvl w:ilvl="5" w:tplc="8DB4A046">
      <w:numFmt w:val="decimal"/>
      <w:lvlText w:val=""/>
      <w:lvlJc w:val="left"/>
    </w:lvl>
    <w:lvl w:ilvl="6" w:tplc="4DE0FA52">
      <w:numFmt w:val="decimal"/>
      <w:lvlText w:val=""/>
      <w:lvlJc w:val="left"/>
    </w:lvl>
    <w:lvl w:ilvl="7" w:tplc="B972E17A">
      <w:numFmt w:val="decimal"/>
      <w:lvlText w:val=""/>
      <w:lvlJc w:val="left"/>
    </w:lvl>
    <w:lvl w:ilvl="8" w:tplc="9A729588">
      <w:numFmt w:val="decimal"/>
      <w:lvlText w:val=""/>
      <w:lvlJc w:val="left"/>
    </w:lvl>
  </w:abstractNum>
  <w:abstractNum w:abstractNumId="7">
    <w:nsid w:val="00000975"/>
    <w:multiLevelType w:val="hybridMultilevel"/>
    <w:tmpl w:val="90C45068"/>
    <w:lvl w:ilvl="0" w:tplc="3B1611CE">
      <w:start w:val="4"/>
      <w:numFmt w:val="decimal"/>
      <w:lvlText w:val="%1."/>
      <w:lvlJc w:val="left"/>
    </w:lvl>
    <w:lvl w:ilvl="1" w:tplc="73A633E0">
      <w:numFmt w:val="decimal"/>
      <w:lvlText w:val=""/>
      <w:lvlJc w:val="left"/>
    </w:lvl>
    <w:lvl w:ilvl="2" w:tplc="8110DB62">
      <w:numFmt w:val="decimal"/>
      <w:lvlText w:val=""/>
      <w:lvlJc w:val="left"/>
    </w:lvl>
    <w:lvl w:ilvl="3" w:tplc="00F0716E">
      <w:numFmt w:val="decimal"/>
      <w:lvlText w:val=""/>
      <w:lvlJc w:val="left"/>
    </w:lvl>
    <w:lvl w:ilvl="4" w:tplc="E2AEBDDE">
      <w:numFmt w:val="decimal"/>
      <w:lvlText w:val=""/>
      <w:lvlJc w:val="left"/>
    </w:lvl>
    <w:lvl w:ilvl="5" w:tplc="6B5067D8">
      <w:numFmt w:val="decimal"/>
      <w:lvlText w:val=""/>
      <w:lvlJc w:val="left"/>
    </w:lvl>
    <w:lvl w:ilvl="6" w:tplc="2B2C8184">
      <w:numFmt w:val="decimal"/>
      <w:lvlText w:val=""/>
      <w:lvlJc w:val="left"/>
    </w:lvl>
    <w:lvl w:ilvl="7" w:tplc="313C2CBC">
      <w:numFmt w:val="decimal"/>
      <w:lvlText w:val=""/>
      <w:lvlJc w:val="left"/>
    </w:lvl>
    <w:lvl w:ilvl="8" w:tplc="91FAA800">
      <w:numFmt w:val="decimal"/>
      <w:lvlText w:val=""/>
      <w:lvlJc w:val="left"/>
    </w:lvl>
  </w:abstractNum>
  <w:abstractNum w:abstractNumId="8">
    <w:nsid w:val="00000C15"/>
    <w:multiLevelType w:val="hybridMultilevel"/>
    <w:tmpl w:val="465A3A96"/>
    <w:lvl w:ilvl="0" w:tplc="EB409AA4">
      <w:start w:val="3"/>
      <w:numFmt w:val="decimal"/>
      <w:lvlText w:val="%1."/>
      <w:lvlJc w:val="left"/>
    </w:lvl>
    <w:lvl w:ilvl="1" w:tplc="02D0262E">
      <w:numFmt w:val="decimal"/>
      <w:lvlText w:val=""/>
      <w:lvlJc w:val="left"/>
    </w:lvl>
    <w:lvl w:ilvl="2" w:tplc="1DAA546A">
      <w:numFmt w:val="decimal"/>
      <w:lvlText w:val=""/>
      <w:lvlJc w:val="left"/>
    </w:lvl>
    <w:lvl w:ilvl="3" w:tplc="E3EA39AE">
      <w:numFmt w:val="decimal"/>
      <w:lvlText w:val=""/>
      <w:lvlJc w:val="left"/>
    </w:lvl>
    <w:lvl w:ilvl="4" w:tplc="36CC9CD2">
      <w:numFmt w:val="decimal"/>
      <w:lvlText w:val=""/>
      <w:lvlJc w:val="left"/>
    </w:lvl>
    <w:lvl w:ilvl="5" w:tplc="B58A039A">
      <w:numFmt w:val="decimal"/>
      <w:lvlText w:val=""/>
      <w:lvlJc w:val="left"/>
    </w:lvl>
    <w:lvl w:ilvl="6" w:tplc="9E9E9A74">
      <w:numFmt w:val="decimal"/>
      <w:lvlText w:val=""/>
      <w:lvlJc w:val="left"/>
    </w:lvl>
    <w:lvl w:ilvl="7" w:tplc="FB36DE5E">
      <w:numFmt w:val="decimal"/>
      <w:lvlText w:val=""/>
      <w:lvlJc w:val="left"/>
    </w:lvl>
    <w:lvl w:ilvl="8" w:tplc="4A622114">
      <w:numFmt w:val="decimal"/>
      <w:lvlText w:val=""/>
      <w:lvlJc w:val="left"/>
    </w:lvl>
  </w:abstractNum>
  <w:abstractNum w:abstractNumId="9">
    <w:nsid w:val="00000C7B"/>
    <w:multiLevelType w:val="hybridMultilevel"/>
    <w:tmpl w:val="ABB4C0D0"/>
    <w:lvl w:ilvl="0" w:tplc="843C93C0">
      <w:start w:val="1"/>
      <w:numFmt w:val="decimal"/>
      <w:lvlText w:val="%1"/>
      <w:lvlJc w:val="left"/>
    </w:lvl>
    <w:lvl w:ilvl="1" w:tplc="D0747768">
      <w:numFmt w:val="decimal"/>
      <w:lvlText w:val=""/>
      <w:lvlJc w:val="left"/>
    </w:lvl>
    <w:lvl w:ilvl="2" w:tplc="3E0497AE">
      <w:numFmt w:val="decimal"/>
      <w:lvlText w:val=""/>
      <w:lvlJc w:val="left"/>
    </w:lvl>
    <w:lvl w:ilvl="3" w:tplc="8FD0AA98">
      <w:numFmt w:val="decimal"/>
      <w:lvlText w:val=""/>
      <w:lvlJc w:val="left"/>
    </w:lvl>
    <w:lvl w:ilvl="4" w:tplc="2798521A">
      <w:numFmt w:val="decimal"/>
      <w:lvlText w:val=""/>
      <w:lvlJc w:val="left"/>
    </w:lvl>
    <w:lvl w:ilvl="5" w:tplc="2D8A6CD2">
      <w:numFmt w:val="decimal"/>
      <w:lvlText w:val=""/>
      <w:lvlJc w:val="left"/>
    </w:lvl>
    <w:lvl w:ilvl="6" w:tplc="5386CEA0">
      <w:numFmt w:val="decimal"/>
      <w:lvlText w:val=""/>
      <w:lvlJc w:val="left"/>
    </w:lvl>
    <w:lvl w:ilvl="7" w:tplc="73F29A7C">
      <w:numFmt w:val="decimal"/>
      <w:lvlText w:val=""/>
      <w:lvlJc w:val="left"/>
    </w:lvl>
    <w:lvl w:ilvl="8" w:tplc="114E1CBE">
      <w:numFmt w:val="decimal"/>
      <w:lvlText w:val=""/>
      <w:lvlJc w:val="left"/>
    </w:lvl>
  </w:abstractNum>
  <w:abstractNum w:abstractNumId="10">
    <w:nsid w:val="00000D66"/>
    <w:multiLevelType w:val="hybridMultilevel"/>
    <w:tmpl w:val="43880598"/>
    <w:lvl w:ilvl="0" w:tplc="125A6DFE">
      <w:start w:val="2"/>
      <w:numFmt w:val="decimal"/>
      <w:lvlText w:val="%1."/>
      <w:lvlJc w:val="left"/>
    </w:lvl>
    <w:lvl w:ilvl="1" w:tplc="08B8EEB4">
      <w:numFmt w:val="decimal"/>
      <w:lvlText w:val=""/>
      <w:lvlJc w:val="left"/>
    </w:lvl>
    <w:lvl w:ilvl="2" w:tplc="07104784">
      <w:numFmt w:val="decimal"/>
      <w:lvlText w:val=""/>
      <w:lvlJc w:val="left"/>
    </w:lvl>
    <w:lvl w:ilvl="3" w:tplc="F334C1AC">
      <w:numFmt w:val="decimal"/>
      <w:lvlText w:val=""/>
      <w:lvlJc w:val="left"/>
    </w:lvl>
    <w:lvl w:ilvl="4" w:tplc="79ECEE02">
      <w:numFmt w:val="decimal"/>
      <w:lvlText w:val=""/>
      <w:lvlJc w:val="left"/>
    </w:lvl>
    <w:lvl w:ilvl="5" w:tplc="85E072A8">
      <w:numFmt w:val="decimal"/>
      <w:lvlText w:val=""/>
      <w:lvlJc w:val="left"/>
    </w:lvl>
    <w:lvl w:ilvl="6" w:tplc="172A1878">
      <w:numFmt w:val="decimal"/>
      <w:lvlText w:val=""/>
      <w:lvlJc w:val="left"/>
    </w:lvl>
    <w:lvl w:ilvl="7" w:tplc="04DA9DB6">
      <w:numFmt w:val="decimal"/>
      <w:lvlText w:val=""/>
      <w:lvlJc w:val="left"/>
    </w:lvl>
    <w:lvl w:ilvl="8" w:tplc="C284E9D8">
      <w:numFmt w:val="decimal"/>
      <w:lvlText w:val=""/>
      <w:lvlJc w:val="left"/>
    </w:lvl>
  </w:abstractNum>
  <w:abstractNum w:abstractNumId="11">
    <w:nsid w:val="00000E12"/>
    <w:multiLevelType w:val="hybridMultilevel"/>
    <w:tmpl w:val="8AF2E6A6"/>
    <w:lvl w:ilvl="0" w:tplc="157C9CEC">
      <w:start w:val="5"/>
      <w:numFmt w:val="decimal"/>
      <w:lvlText w:val="[%1]"/>
      <w:lvlJc w:val="left"/>
    </w:lvl>
    <w:lvl w:ilvl="1" w:tplc="931290F8">
      <w:numFmt w:val="decimal"/>
      <w:lvlText w:val=""/>
      <w:lvlJc w:val="left"/>
    </w:lvl>
    <w:lvl w:ilvl="2" w:tplc="245AEB62">
      <w:numFmt w:val="decimal"/>
      <w:lvlText w:val=""/>
      <w:lvlJc w:val="left"/>
    </w:lvl>
    <w:lvl w:ilvl="3" w:tplc="BCDE191C">
      <w:numFmt w:val="decimal"/>
      <w:lvlText w:val=""/>
      <w:lvlJc w:val="left"/>
    </w:lvl>
    <w:lvl w:ilvl="4" w:tplc="BE9CF8DC">
      <w:numFmt w:val="decimal"/>
      <w:lvlText w:val=""/>
      <w:lvlJc w:val="left"/>
    </w:lvl>
    <w:lvl w:ilvl="5" w:tplc="9F949D1E">
      <w:numFmt w:val="decimal"/>
      <w:lvlText w:val=""/>
      <w:lvlJc w:val="left"/>
    </w:lvl>
    <w:lvl w:ilvl="6" w:tplc="F7065700">
      <w:numFmt w:val="decimal"/>
      <w:lvlText w:val=""/>
      <w:lvlJc w:val="left"/>
    </w:lvl>
    <w:lvl w:ilvl="7" w:tplc="36BE73E2">
      <w:numFmt w:val="decimal"/>
      <w:lvlText w:val=""/>
      <w:lvlJc w:val="left"/>
    </w:lvl>
    <w:lvl w:ilvl="8" w:tplc="17F444EA">
      <w:numFmt w:val="decimal"/>
      <w:lvlText w:val=""/>
      <w:lvlJc w:val="left"/>
    </w:lvl>
  </w:abstractNum>
  <w:abstractNum w:abstractNumId="12">
    <w:nsid w:val="00000E90"/>
    <w:multiLevelType w:val="hybridMultilevel"/>
    <w:tmpl w:val="4CB2A844"/>
    <w:lvl w:ilvl="0" w:tplc="D6AC2460">
      <w:start w:val="6"/>
      <w:numFmt w:val="decimal"/>
      <w:lvlText w:val="%1."/>
      <w:lvlJc w:val="left"/>
    </w:lvl>
    <w:lvl w:ilvl="1" w:tplc="F01E6D28">
      <w:numFmt w:val="decimal"/>
      <w:lvlText w:val=""/>
      <w:lvlJc w:val="left"/>
    </w:lvl>
    <w:lvl w:ilvl="2" w:tplc="0E8C776C">
      <w:numFmt w:val="decimal"/>
      <w:lvlText w:val=""/>
      <w:lvlJc w:val="left"/>
    </w:lvl>
    <w:lvl w:ilvl="3" w:tplc="FE80326E">
      <w:numFmt w:val="decimal"/>
      <w:lvlText w:val=""/>
      <w:lvlJc w:val="left"/>
    </w:lvl>
    <w:lvl w:ilvl="4" w:tplc="200486EC">
      <w:numFmt w:val="decimal"/>
      <w:lvlText w:val=""/>
      <w:lvlJc w:val="left"/>
    </w:lvl>
    <w:lvl w:ilvl="5" w:tplc="8556A536">
      <w:numFmt w:val="decimal"/>
      <w:lvlText w:val=""/>
      <w:lvlJc w:val="left"/>
    </w:lvl>
    <w:lvl w:ilvl="6" w:tplc="86C01C5E">
      <w:numFmt w:val="decimal"/>
      <w:lvlText w:val=""/>
      <w:lvlJc w:val="left"/>
    </w:lvl>
    <w:lvl w:ilvl="7" w:tplc="93DCE000">
      <w:numFmt w:val="decimal"/>
      <w:lvlText w:val=""/>
      <w:lvlJc w:val="left"/>
    </w:lvl>
    <w:lvl w:ilvl="8" w:tplc="E37A84E4">
      <w:numFmt w:val="decimal"/>
      <w:lvlText w:val=""/>
      <w:lvlJc w:val="left"/>
    </w:lvl>
  </w:abstractNum>
  <w:abstractNum w:abstractNumId="13">
    <w:nsid w:val="00000ECC"/>
    <w:multiLevelType w:val="hybridMultilevel"/>
    <w:tmpl w:val="6890E3BA"/>
    <w:lvl w:ilvl="0" w:tplc="FAE26A7A">
      <w:start w:val="3"/>
      <w:numFmt w:val="decimal"/>
      <w:lvlText w:val="%1."/>
      <w:lvlJc w:val="left"/>
    </w:lvl>
    <w:lvl w:ilvl="1" w:tplc="6B8A067E">
      <w:numFmt w:val="decimal"/>
      <w:lvlText w:val=""/>
      <w:lvlJc w:val="left"/>
    </w:lvl>
    <w:lvl w:ilvl="2" w:tplc="90E66D62">
      <w:numFmt w:val="decimal"/>
      <w:lvlText w:val=""/>
      <w:lvlJc w:val="left"/>
    </w:lvl>
    <w:lvl w:ilvl="3" w:tplc="D458EBE0">
      <w:numFmt w:val="decimal"/>
      <w:lvlText w:val=""/>
      <w:lvlJc w:val="left"/>
    </w:lvl>
    <w:lvl w:ilvl="4" w:tplc="9642DFE2">
      <w:numFmt w:val="decimal"/>
      <w:lvlText w:val=""/>
      <w:lvlJc w:val="left"/>
    </w:lvl>
    <w:lvl w:ilvl="5" w:tplc="7D5A50E2">
      <w:numFmt w:val="decimal"/>
      <w:lvlText w:val=""/>
      <w:lvlJc w:val="left"/>
    </w:lvl>
    <w:lvl w:ilvl="6" w:tplc="567C49DC">
      <w:numFmt w:val="decimal"/>
      <w:lvlText w:val=""/>
      <w:lvlJc w:val="left"/>
    </w:lvl>
    <w:lvl w:ilvl="7" w:tplc="EE92E1D6">
      <w:numFmt w:val="decimal"/>
      <w:lvlText w:val=""/>
      <w:lvlJc w:val="left"/>
    </w:lvl>
    <w:lvl w:ilvl="8" w:tplc="551A5FB2">
      <w:numFmt w:val="decimal"/>
      <w:lvlText w:val=""/>
      <w:lvlJc w:val="left"/>
    </w:lvl>
  </w:abstractNum>
  <w:abstractNum w:abstractNumId="14">
    <w:nsid w:val="00000FBF"/>
    <w:multiLevelType w:val="hybridMultilevel"/>
    <w:tmpl w:val="B3540F8E"/>
    <w:lvl w:ilvl="0" w:tplc="172C3F08">
      <w:start w:val="1"/>
      <w:numFmt w:val="bullet"/>
      <w:lvlText w:val="就"/>
      <w:lvlJc w:val="left"/>
    </w:lvl>
    <w:lvl w:ilvl="1" w:tplc="681A1FC4">
      <w:numFmt w:val="decimal"/>
      <w:lvlText w:val=""/>
      <w:lvlJc w:val="left"/>
    </w:lvl>
    <w:lvl w:ilvl="2" w:tplc="17E65BEA">
      <w:numFmt w:val="decimal"/>
      <w:lvlText w:val=""/>
      <w:lvlJc w:val="left"/>
    </w:lvl>
    <w:lvl w:ilvl="3" w:tplc="AD680BD4">
      <w:numFmt w:val="decimal"/>
      <w:lvlText w:val=""/>
      <w:lvlJc w:val="left"/>
    </w:lvl>
    <w:lvl w:ilvl="4" w:tplc="359A9B1C">
      <w:numFmt w:val="decimal"/>
      <w:lvlText w:val=""/>
      <w:lvlJc w:val="left"/>
    </w:lvl>
    <w:lvl w:ilvl="5" w:tplc="05C47F4A">
      <w:numFmt w:val="decimal"/>
      <w:lvlText w:val=""/>
      <w:lvlJc w:val="left"/>
    </w:lvl>
    <w:lvl w:ilvl="6" w:tplc="CE042354">
      <w:numFmt w:val="decimal"/>
      <w:lvlText w:val=""/>
      <w:lvlJc w:val="left"/>
    </w:lvl>
    <w:lvl w:ilvl="7" w:tplc="C080A69A">
      <w:numFmt w:val="decimal"/>
      <w:lvlText w:val=""/>
      <w:lvlJc w:val="left"/>
    </w:lvl>
    <w:lvl w:ilvl="8" w:tplc="DBB2E70E">
      <w:numFmt w:val="decimal"/>
      <w:lvlText w:val=""/>
      <w:lvlJc w:val="left"/>
    </w:lvl>
  </w:abstractNum>
  <w:abstractNum w:abstractNumId="15">
    <w:nsid w:val="00000FC9"/>
    <w:multiLevelType w:val="hybridMultilevel"/>
    <w:tmpl w:val="579087BE"/>
    <w:lvl w:ilvl="0" w:tplc="0F6868C4">
      <w:start w:val="3"/>
      <w:numFmt w:val="decimal"/>
      <w:lvlText w:val="[%1]"/>
      <w:lvlJc w:val="left"/>
    </w:lvl>
    <w:lvl w:ilvl="1" w:tplc="9372FC14">
      <w:numFmt w:val="decimal"/>
      <w:lvlText w:val=""/>
      <w:lvlJc w:val="left"/>
    </w:lvl>
    <w:lvl w:ilvl="2" w:tplc="39140326">
      <w:numFmt w:val="decimal"/>
      <w:lvlText w:val=""/>
      <w:lvlJc w:val="left"/>
    </w:lvl>
    <w:lvl w:ilvl="3" w:tplc="08D658AE">
      <w:numFmt w:val="decimal"/>
      <w:lvlText w:val=""/>
      <w:lvlJc w:val="left"/>
    </w:lvl>
    <w:lvl w:ilvl="4" w:tplc="6DBE7882">
      <w:numFmt w:val="decimal"/>
      <w:lvlText w:val=""/>
      <w:lvlJc w:val="left"/>
    </w:lvl>
    <w:lvl w:ilvl="5" w:tplc="ACCE0B94">
      <w:numFmt w:val="decimal"/>
      <w:lvlText w:val=""/>
      <w:lvlJc w:val="left"/>
    </w:lvl>
    <w:lvl w:ilvl="6" w:tplc="A66CE6A0">
      <w:numFmt w:val="decimal"/>
      <w:lvlText w:val=""/>
      <w:lvlJc w:val="left"/>
    </w:lvl>
    <w:lvl w:ilvl="7" w:tplc="3D008D42">
      <w:numFmt w:val="decimal"/>
      <w:lvlText w:val=""/>
      <w:lvlJc w:val="left"/>
    </w:lvl>
    <w:lvl w:ilvl="8" w:tplc="C428D32A">
      <w:numFmt w:val="decimal"/>
      <w:lvlText w:val=""/>
      <w:lvlJc w:val="left"/>
    </w:lvl>
  </w:abstractNum>
  <w:abstractNum w:abstractNumId="16">
    <w:nsid w:val="000011F4"/>
    <w:multiLevelType w:val="hybridMultilevel"/>
    <w:tmpl w:val="3ACE64DE"/>
    <w:lvl w:ilvl="0" w:tplc="25A0CCD8">
      <w:start w:val="12"/>
      <w:numFmt w:val="decimal"/>
      <w:lvlText w:val="[%1]"/>
      <w:lvlJc w:val="left"/>
    </w:lvl>
    <w:lvl w:ilvl="1" w:tplc="28883716">
      <w:numFmt w:val="decimal"/>
      <w:lvlText w:val=""/>
      <w:lvlJc w:val="left"/>
    </w:lvl>
    <w:lvl w:ilvl="2" w:tplc="D72E7B6C">
      <w:numFmt w:val="decimal"/>
      <w:lvlText w:val=""/>
      <w:lvlJc w:val="left"/>
    </w:lvl>
    <w:lvl w:ilvl="3" w:tplc="6854F306">
      <w:numFmt w:val="decimal"/>
      <w:lvlText w:val=""/>
      <w:lvlJc w:val="left"/>
    </w:lvl>
    <w:lvl w:ilvl="4" w:tplc="C80AADCE">
      <w:numFmt w:val="decimal"/>
      <w:lvlText w:val=""/>
      <w:lvlJc w:val="left"/>
    </w:lvl>
    <w:lvl w:ilvl="5" w:tplc="595C8BC8">
      <w:numFmt w:val="decimal"/>
      <w:lvlText w:val=""/>
      <w:lvlJc w:val="left"/>
    </w:lvl>
    <w:lvl w:ilvl="6" w:tplc="EBD4BA22">
      <w:numFmt w:val="decimal"/>
      <w:lvlText w:val=""/>
      <w:lvlJc w:val="left"/>
    </w:lvl>
    <w:lvl w:ilvl="7" w:tplc="30A0F2DA">
      <w:numFmt w:val="decimal"/>
      <w:lvlText w:val=""/>
      <w:lvlJc w:val="left"/>
    </w:lvl>
    <w:lvl w:ilvl="8" w:tplc="587637F0">
      <w:numFmt w:val="decimal"/>
      <w:lvlText w:val=""/>
      <w:lvlJc w:val="left"/>
    </w:lvl>
  </w:abstractNum>
  <w:abstractNum w:abstractNumId="17">
    <w:nsid w:val="0000127E"/>
    <w:multiLevelType w:val="hybridMultilevel"/>
    <w:tmpl w:val="55A4FC38"/>
    <w:lvl w:ilvl="0" w:tplc="97D2CA8A">
      <w:start w:val="20"/>
      <w:numFmt w:val="decimal"/>
      <w:lvlText w:val="[%1]"/>
      <w:lvlJc w:val="left"/>
    </w:lvl>
    <w:lvl w:ilvl="1" w:tplc="9CD4FAB8">
      <w:numFmt w:val="decimal"/>
      <w:lvlText w:val=""/>
      <w:lvlJc w:val="left"/>
    </w:lvl>
    <w:lvl w:ilvl="2" w:tplc="2EA0193A">
      <w:numFmt w:val="decimal"/>
      <w:lvlText w:val=""/>
      <w:lvlJc w:val="left"/>
    </w:lvl>
    <w:lvl w:ilvl="3" w:tplc="3D764EEC">
      <w:numFmt w:val="decimal"/>
      <w:lvlText w:val=""/>
      <w:lvlJc w:val="left"/>
    </w:lvl>
    <w:lvl w:ilvl="4" w:tplc="1A76715A">
      <w:numFmt w:val="decimal"/>
      <w:lvlText w:val=""/>
      <w:lvlJc w:val="left"/>
    </w:lvl>
    <w:lvl w:ilvl="5" w:tplc="FD203B0C">
      <w:numFmt w:val="decimal"/>
      <w:lvlText w:val=""/>
      <w:lvlJc w:val="left"/>
    </w:lvl>
    <w:lvl w:ilvl="6" w:tplc="B406EC48">
      <w:numFmt w:val="decimal"/>
      <w:lvlText w:val=""/>
      <w:lvlJc w:val="left"/>
    </w:lvl>
    <w:lvl w:ilvl="7" w:tplc="2BBE66BA">
      <w:numFmt w:val="decimal"/>
      <w:lvlText w:val=""/>
      <w:lvlJc w:val="left"/>
    </w:lvl>
    <w:lvl w:ilvl="8" w:tplc="5234EA32">
      <w:numFmt w:val="decimal"/>
      <w:lvlText w:val=""/>
      <w:lvlJc w:val="left"/>
    </w:lvl>
  </w:abstractNum>
  <w:abstractNum w:abstractNumId="18">
    <w:nsid w:val="00001481"/>
    <w:multiLevelType w:val="hybridMultilevel"/>
    <w:tmpl w:val="1EFC2D68"/>
    <w:lvl w:ilvl="0" w:tplc="66E8623A">
      <w:start w:val="2"/>
      <w:numFmt w:val="decimal"/>
      <w:lvlText w:val="%1."/>
      <w:lvlJc w:val="left"/>
    </w:lvl>
    <w:lvl w:ilvl="1" w:tplc="DDA222E8">
      <w:numFmt w:val="decimal"/>
      <w:lvlText w:val=""/>
      <w:lvlJc w:val="left"/>
    </w:lvl>
    <w:lvl w:ilvl="2" w:tplc="AA169DAA">
      <w:numFmt w:val="decimal"/>
      <w:lvlText w:val=""/>
      <w:lvlJc w:val="left"/>
    </w:lvl>
    <w:lvl w:ilvl="3" w:tplc="002615C6">
      <w:numFmt w:val="decimal"/>
      <w:lvlText w:val=""/>
      <w:lvlJc w:val="left"/>
    </w:lvl>
    <w:lvl w:ilvl="4" w:tplc="8C86701A">
      <w:numFmt w:val="decimal"/>
      <w:lvlText w:val=""/>
      <w:lvlJc w:val="left"/>
    </w:lvl>
    <w:lvl w:ilvl="5" w:tplc="13167328">
      <w:numFmt w:val="decimal"/>
      <w:lvlText w:val=""/>
      <w:lvlJc w:val="left"/>
    </w:lvl>
    <w:lvl w:ilvl="6" w:tplc="278A4C14">
      <w:numFmt w:val="decimal"/>
      <w:lvlText w:val=""/>
      <w:lvlJc w:val="left"/>
    </w:lvl>
    <w:lvl w:ilvl="7" w:tplc="200845BE">
      <w:numFmt w:val="decimal"/>
      <w:lvlText w:val=""/>
      <w:lvlJc w:val="left"/>
    </w:lvl>
    <w:lvl w:ilvl="8" w:tplc="FF642622">
      <w:numFmt w:val="decimal"/>
      <w:lvlText w:val=""/>
      <w:lvlJc w:val="left"/>
    </w:lvl>
  </w:abstractNum>
  <w:abstractNum w:abstractNumId="19">
    <w:nsid w:val="000016D4"/>
    <w:multiLevelType w:val="hybridMultilevel"/>
    <w:tmpl w:val="BF6E8332"/>
    <w:lvl w:ilvl="0" w:tplc="8E70F45A">
      <w:start w:val="2"/>
      <w:numFmt w:val="decimal"/>
      <w:lvlText w:val="%1."/>
      <w:lvlJc w:val="left"/>
    </w:lvl>
    <w:lvl w:ilvl="1" w:tplc="C85CEF20">
      <w:numFmt w:val="decimal"/>
      <w:lvlText w:val=""/>
      <w:lvlJc w:val="left"/>
    </w:lvl>
    <w:lvl w:ilvl="2" w:tplc="5F84BA18">
      <w:numFmt w:val="decimal"/>
      <w:lvlText w:val=""/>
      <w:lvlJc w:val="left"/>
    </w:lvl>
    <w:lvl w:ilvl="3" w:tplc="DF463ECE">
      <w:numFmt w:val="decimal"/>
      <w:lvlText w:val=""/>
      <w:lvlJc w:val="left"/>
    </w:lvl>
    <w:lvl w:ilvl="4" w:tplc="D1900BA6">
      <w:numFmt w:val="decimal"/>
      <w:lvlText w:val=""/>
      <w:lvlJc w:val="left"/>
    </w:lvl>
    <w:lvl w:ilvl="5" w:tplc="2D161672">
      <w:numFmt w:val="decimal"/>
      <w:lvlText w:val=""/>
      <w:lvlJc w:val="left"/>
    </w:lvl>
    <w:lvl w:ilvl="6" w:tplc="5F721058">
      <w:numFmt w:val="decimal"/>
      <w:lvlText w:val=""/>
      <w:lvlJc w:val="left"/>
    </w:lvl>
    <w:lvl w:ilvl="7" w:tplc="5D70E3D6">
      <w:numFmt w:val="decimal"/>
      <w:lvlText w:val=""/>
      <w:lvlJc w:val="left"/>
    </w:lvl>
    <w:lvl w:ilvl="8" w:tplc="409AD66C">
      <w:numFmt w:val="decimal"/>
      <w:lvlText w:val=""/>
      <w:lvlJc w:val="left"/>
    </w:lvl>
  </w:abstractNum>
  <w:abstractNum w:abstractNumId="20">
    <w:nsid w:val="00001850"/>
    <w:multiLevelType w:val="hybridMultilevel"/>
    <w:tmpl w:val="D38AF6D2"/>
    <w:lvl w:ilvl="0" w:tplc="9A180376">
      <w:start w:val="1"/>
      <w:numFmt w:val="decimal"/>
      <w:lvlText w:val="%1."/>
      <w:lvlJc w:val="left"/>
    </w:lvl>
    <w:lvl w:ilvl="1" w:tplc="0FFEC698">
      <w:numFmt w:val="decimal"/>
      <w:lvlText w:val=""/>
      <w:lvlJc w:val="left"/>
    </w:lvl>
    <w:lvl w:ilvl="2" w:tplc="354E7FFC">
      <w:numFmt w:val="decimal"/>
      <w:lvlText w:val=""/>
      <w:lvlJc w:val="left"/>
    </w:lvl>
    <w:lvl w:ilvl="3" w:tplc="5CC43074">
      <w:numFmt w:val="decimal"/>
      <w:lvlText w:val=""/>
      <w:lvlJc w:val="left"/>
    </w:lvl>
    <w:lvl w:ilvl="4" w:tplc="1FECEFA4">
      <w:numFmt w:val="decimal"/>
      <w:lvlText w:val=""/>
      <w:lvlJc w:val="left"/>
    </w:lvl>
    <w:lvl w:ilvl="5" w:tplc="01685D92">
      <w:numFmt w:val="decimal"/>
      <w:lvlText w:val=""/>
      <w:lvlJc w:val="left"/>
    </w:lvl>
    <w:lvl w:ilvl="6" w:tplc="1390CBC6">
      <w:numFmt w:val="decimal"/>
      <w:lvlText w:val=""/>
      <w:lvlJc w:val="left"/>
    </w:lvl>
    <w:lvl w:ilvl="7" w:tplc="FC362F54">
      <w:numFmt w:val="decimal"/>
      <w:lvlText w:val=""/>
      <w:lvlJc w:val="left"/>
    </w:lvl>
    <w:lvl w:ilvl="8" w:tplc="2EDE43CE">
      <w:numFmt w:val="decimal"/>
      <w:lvlText w:val=""/>
      <w:lvlJc w:val="left"/>
    </w:lvl>
  </w:abstractNum>
  <w:abstractNum w:abstractNumId="21">
    <w:nsid w:val="000018D7"/>
    <w:multiLevelType w:val="hybridMultilevel"/>
    <w:tmpl w:val="E1E6E902"/>
    <w:lvl w:ilvl="0" w:tplc="B0902EA2">
      <w:start w:val="1"/>
      <w:numFmt w:val="bullet"/>
      <w:lvlText w:val=""/>
      <w:lvlJc w:val="left"/>
    </w:lvl>
    <w:lvl w:ilvl="1" w:tplc="632E67DA">
      <w:numFmt w:val="decimal"/>
      <w:lvlText w:val=""/>
      <w:lvlJc w:val="left"/>
    </w:lvl>
    <w:lvl w:ilvl="2" w:tplc="AAE6D716">
      <w:numFmt w:val="decimal"/>
      <w:lvlText w:val=""/>
      <w:lvlJc w:val="left"/>
    </w:lvl>
    <w:lvl w:ilvl="3" w:tplc="F03CC6E6">
      <w:numFmt w:val="decimal"/>
      <w:lvlText w:val=""/>
      <w:lvlJc w:val="left"/>
    </w:lvl>
    <w:lvl w:ilvl="4" w:tplc="E60040FE">
      <w:numFmt w:val="decimal"/>
      <w:lvlText w:val=""/>
      <w:lvlJc w:val="left"/>
    </w:lvl>
    <w:lvl w:ilvl="5" w:tplc="E4E00328">
      <w:numFmt w:val="decimal"/>
      <w:lvlText w:val=""/>
      <w:lvlJc w:val="left"/>
    </w:lvl>
    <w:lvl w:ilvl="6" w:tplc="5676612E">
      <w:numFmt w:val="decimal"/>
      <w:lvlText w:val=""/>
      <w:lvlJc w:val="left"/>
    </w:lvl>
    <w:lvl w:ilvl="7" w:tplc="A348A920">
      <w:numFmt w:val="decimal"/>
      <w:lvlText w:val=""/>
      <w:lvlJc w:val="left"/>
    </w:lvl>
    <w:lvl w:ilvl="8" w:tplc="B35E9BB2">
      <w:numFmt w:val="decimal"/>
      <w:lvlText w:val=""/>
      <w:lvlJc w:val="left"/>
    </w:lvl>
  </w:abstractNum>
  <w:abstractNum w:abstractNumId="22">
    <w:nsid w:val="00001916"/>
    <w:multiLevelType w:val="hybridMultilevel"/>
    <w:tmpl w:val="FFCE43BA"/>
    <w:lvl w:ilvl="0" w:tplc="C8EEEC8E">
      <w:start w:val="1"/>
      <w:numFmt w:val="bullet"/>
      <w:lvlText w:val=""/>
      <w:lvlJc w:val="left"/>
    </w:lvl>
    <w:lvl w:ilvl="1" w:tplc="B3426CF2">
      <w:numFmt w:val="decimal"/>
      <w:lvlText w:val=""/>
      <w:lvlJc w:val="left"/>
    </w:lvl>
    <w:lvl w:ilvl="2" w:tplc="FE60594C">
      <w:numFmt w:val="decimal"/>
      <w:lvlText w:val=""/>
      <w:lvlJc w:val="left"/>
    </w:lvl>
    <w:lvl w:ilvl="3" w:tplc="409CF28C">
      <w:numFmt w:val="decimal"/>
      <w:lvlText w:val=""/>
      <w:lvlJc w:val="left"/>
    </w:lvl>
    <w:lvl w:ilvl="4" w:tplc="84C28508">
      <w:numFmt w:val="decimal"/>
      <w:lvlText w:val=""/>
      <w:lvlJc w:val="left"/>
    </w:lvl>
    <w:lvl w:ilvl="5" w:tplc="1E18ECE0">
      <w:numFmt w:val="decimal"/>
      <w:lvlText w:val=""/>
      <w:lvlJc w:val="left"/>
    </w:lvl>
    <w:lvl w:ilvl="6" w:tplc="F69C41FC">
      <w:numFmt w:val="decimal"/>
      <w:lvlText w:val=""/>
      <w:lvlJc w:val="left"/>
    </w:lvl>
    <w:lvl w:ilvl="7" w:tplc="BDA86A06">
      <w:numFmt w:val="decimal"/>
      <w:lvlText w:val=""/>
      <w:lvlJc w:val="left"/>
    </w:lvl>
    <w:lvl w:ilvl="8" w:tplc="CCC65892">
      <w:numFmt w:val="decimal"/>
      <w:lvlText w:val=""/>
      <w:lvlJc w:val="left"/>
    </w:lvl>
  </w:abstractNum>
  <w:abstractNum w:abstractNumId="23">
    <w:nsid w:val="00001953"/>
    <w:multiLevelType w:val="hybridMultilevel"/>
    <w:tmpl w:val="356E4DDE"/>
    <w:lvl w:ilvl="0" w:tplc="A2228492">
      <w:start w:val="1"/>
      <w:numFmt w:val="decimal"/>
      <w:lvlText w:val="[%1]"/>
      <w:lvlJc w:val="left"/>
    </w:lvl>
    <w:lvl w:ilvl="1" w:tplc="6F5C8DCA">
      <w:numFmt w:val="decimal"/>
      <w:lvlText w:val=""/>
      <w:lvlJc w:val="left"/>
    </w:lvl>
    <w:lvl w:ilvl="2" w:tplc="FE40A740">
      <w:numFmt w:val="decimal"/>
      <w:lvlText w:val=""/>
      <w:lvlJc w:val="left"/>
    </w:lvl>
    <w:lvl w:ilvl="3" w:tplc="C04E0A5A">
      <w:numFmt w:val="decimal"/>
      <w:lvlText w:val=""/>
      <w:lvlJc w:val="left"/>
    </w:lvl>
    <w:lvl w:ilvl="4" w:tplc="9D8C7AF2">
      <w:numFmt w:val="decimal"/>
      <w:lvlText w:val=""/>
      <w:lvlJc w:val="left"/>
    </w:lvl>
    <w:lvl w:ilvl="5" w:tplc="39EA30C8">
      <w:numFmt w:val="decimal"/>
      <w:lvlText w:val=""/>
      <w:lvlJc w:val="left"/>
    </w:lvl>
    <w:lvl w:ilvl="6" w:tplc="B9BE54EC">
      <w:numFmt w:val="decimal"/>
      <w:lvlText w:val=""/>
      <w:lvlJc w:val="left"/>
    </w:lvl>
    <w:lvl w:ilvl="7" w:tplc="506A8BEE">
      <w:numFmt w:val="decimal"/>
      <w:lvlText w:val=""/>
      <w:lvlJc w:val="left"/>
    </w:lvl>
    <w:lvl w:ilvl="8" w:tplc="96D4E5C0">
      <w:numFmt w:val="decimal"/>
      <w:lvlText w:val=""/>
      <w:lvlJc w:val="left"/>
    </w:lvl>
  </w:abstractNum>
  <w:abstractNum w:abstractNumId="24">
    <w:nsid w:val="000019D9"/>
    <w:multiLevelType w:val="hybridMultilevel"/>
    <w:tmpl w:val="13E8EBB2"/>
    <w:lvl w:ilvl="0" w:tplc="BF522412">
      <w:start w:val="1"/>
      <w:numFmt w:val="bullet"/>
      <w:lvlText w:val="教"/>
      <w:lvlJc w:val="left"/>
    </w:lvl>
    <w:lvl w:ilvl="1" w:tplc="0A28EFEE">
      <w:numFmt w:val="decimal"/>
      <w:lvlText w:val=""/>
      <w:lvlJc w:val="left"/>
    </w:lvl>
    <w:lvl w:ilvl="2" w:tplc="35BCD628">
      <w:numFmt w:val="decimal"/>
      <w:lvlText w:val=""/>
      <w:lvlJc w:val="left"/>
    </w:lvl>
    <w:lvl w:ilvl="3" w:tplc="5748EC58">
      <w:numFmt w:val="decimal"/>
      <w:lvlText w:val=""/>
      <w:lvlJc w:val="left"/>
    </w:lvl>
    <w:lvl w:ilvl="4" w:tplc="B51A3898">
      <w:numFmt w:val="decimal"/>
      <w:lvlText w:val=""/>
      <w:lvlJc w:val="left"/>
    </w:lvl>
    <w:lvl w:ilvl="5" w:tplc="9D1EFCF8">
      <w:numFmt w:val="decimal"/>
      <w:lvlText w:val=""/>
      <w:lvlJc w:val="left"/>
    </w:lvl>
    <w:lvl w:ilvl="6" w:tplc="59767DAC">
      <w:numFmt w:val="decimal"/>
      <w:lvlText w:val=""/>
      <w:lvlJc w:val="left"/>
    </w:lvl>
    <w:lvl w:ilvl="7" w:tplc="C1347092">
      <w:numFmt w:val="decimal"/>
      <w:lvlText w:val=""/>
      <w:lvlJc w:val="left"/>
    </w:lvl>
    <w:lvl w:ilvl="8" w:tplc="F7B45D8E">
      <w:numFmt w:val="decimal"/>
      <w:lvlText w:val=""/>
      <w:lvlJc w:val="left"/>
    </w:lvl>
  </w:abstractNum>
  <w:abstractNum w:abstractNumId="25">
    <w:nsid w:val="000019DA"/>
    <w:multiLevelType w:val="hybridMultilevel"/>
    <w:tmpl w:val="3206580E"/>
    <w:lvl w:ilvl="0" w:tplc="62C20744">
      <w:start w:val="1"/>
      <w:numFmt w:val="decimal"/>
      <w:lvlText w:val="%1."/>
      <w:lvlJc w:val="left"/>
    </w:lvl>
    <w:lvl w:ilvl="1" w:tplc="3E86F636">
      <w:numFmt w:val="decimal"/>
      <w:lvlText w:val=""/>
      <w:lvlJc w:val="left"/>
    </w:lvl>
    <w:lvl w:ilvl="2" w:tplc="1E8C3680">
      <w:numFmt w:val="decimal"/>
      <w:lvlText w:val=""/>
      <w:lvlJc w:val="left"/>
    </w:lvl>
    <w:lvl w:ilvl="3" w:tplc="4D5C1274">
      <w:numFmt w:val="decimal"/>
      <w:lvlText w:val=""/>
      <w:lvlJc w:val="left"/>
    </w:lvl>
    <w:lvl w:ilvl="4" w:tplc="63DC4FDA">
      <w:numFmt w:val="decimal"/>
      <w:lvlText w:val=""/>
      <w:lvlJc w:val="left"/>
    </w:lvl>
    <w:lvl w:ilvl="5" w:tplc="C55E4504">
      <w:numFmt w:val="decimal"/>
      <w:lvlText w:val=""/>
      <w:lvlJc w:val="left"/>
    </w:lvl>
    <w:lvl w:ilvl="6" w:tplc="147E70F2">
      <w:numFmt w:val="decimal"/>
      <w:lvlText w:val=""/>
      <w:lvlJc w:val="left"/>
    </w:lvl>
    <w:lvl w:ilvl="7" w:tplc="6AFCE66C">
      <w:numFmt w:val="decimal"/>
      <w:lvlText w:val=""/>
      <w:lvlJc w:val="left"/>
    </w:lvl>
    <w:lvl w:ilvl="8" w:tplc="766EB554">
      <w:numFmt w:val="decimal"/>
      <w:lvlText w:val=""/>
      <w:lvlJc w:val="left"/>
    </w:lvl>
  </w:abstractNum>
  <w:abstractNum w:abstractNumId="26">
    <w:nsid w:val="00001AF4"/>
    <w:multiLevelType w:val="hybridMultilevel"/>
    <w:tmpl w:val="86AE5596"/>
    <w:lvl w:ilvl="0" w:tplc="C3C86770">
      <w:start w:val="2"/>
      <w:numFmt w:val="decimal"/>
      <w:lvlText w:val="%1."/>
      <w:lvlJc w:val="left"/>
    </w:lvl>
    <w:lvl w:ilvl="1" w:tplc="BFD29280">
      <w:numFmt w:val="decimal"/>
      <w:lvlText w:val=""/>
      <w:lvlJc w:val="left"/>
    </w:lvl>
    <w:lvl w:ilvl="2" w:tplc="D22C8744">
      <w:numFmt w:val="decimal"/>
      <w:lvlText w:val=""/>
      <w:lvlJc w:val="left"/>
    </w:lvl>
    <w:lvl w:ilvl="3" w:tplc="D5A49270">
      <w:numFmt w:val="decimal"/>
      <w:lvlText w:val=""/>
      <w:lvlJc w:val="left"/>
    </w:lvl>
    <w:lvl w:ilvl="4" w:tplc="7E82E268">
      <w:numFmt w:val="decimal"/>
      <w:lvlText w:val=""/>
      <w:lvlJc w:val="left"/>
    </w:lvl>
    <w:lvl w:ilvl="5" w:tplc="51CA2748">
      <w:numFmt w:val="decimal"/>
      <w:lvlText w:val=""/>
      <w:lvlJc w:val="left"/>
    </w:lvl>
    <w:lvl w:ilvl="6" w:tplc="783638AC">
      <w:numFmt w:val="decimal"/>
      <w:lvlText w:val=""/>
      <w:lvlJc w:val="left"/>
    </w:lvl>
    <w:lvl w:ilvl="7" w:tplc="A6823152">
      <w:numFmt w:val="decimal"/>
      <w:lvlText w:val=""/>
      <w:lvlJc w:val="left"/>
    </w:lvl>
    <w:lvl w:ilvl="8" w:tplc="8C481914">
      <w:numFmt w:val="decimal"/>
      <w:lvlText w:val=""/>
      <w:lvlJc w:val="left"/>
    </w:lvl>
  </w:abstractNum>
  <w:abstractNum w:abstractNumId="27">
    <w:nsid w:val="00001D18"/>
    <w:multiLevelType w:val="hybridMultilevel"/>
    <w:tmpl w:val="F28205FA"/>
    <w:lvl w:ilvl="0" w:tplc="C92C3B48">
      <w:start w:val="1"/>
      <w:numFmt w:val="bullet"/>
      <w:lvlText w:val="动"/>
      <w:lvlJc w:val="left"/>
    </w:lvl>
    <w:lvl w:ilvl="1" w:tplc="BA96B83E">
      <w:numFmt w:val="decimal"/>
      <w:lvlText w:val=""/>
      <w:lvlJc w:val="left"/>
    </w:lvl>
    <w:lvl w:ilvl="2" w:tplc="95905CD6">
      <w:numFmt w:val="decimal"/>
      <w:lvlText w:val=""/>
      <w:lvlJc w:val="left"/>
    </w:lvl>
    <w:lvl w:ilvl="3" w:tplc="FAA2D6C2">
      <w:numFmt w:val="decimal"/>
      <w:lvlText w:val=""/>
      <w:lvlJc w:val="left"/>
    </w:lvl>
    <w:lvl w:ilvl="4" w:tplc="882A4710">
      <w:numFmt w:val="decimal"/>
      <w:lvlText w:val=""/>
      <w:lvlJc w:val="left"/>
    </w:lvl>
    <w:lvl w:ilvl="5" w:tplc="87344942">
      <w:numFmt w:val="decimal"/>
      <w:lvlText w:val=""/>
      <w:lvlJc w:val="left"/>
    </w:lvl>
    <w:lvl w:ilvl="6" w:tplc="DE0E508A">
      <w:numFmt w:val="decimal"/>
      <w:lvlText w:val=""/>
      <w:lvlJc w:val="left"/>
    </w:lvl>
    <w:lvl w:ilvl="7" w:tplc="4F1C4210">
      <w:numFmt w:val="decimal"/>
      <w:lvlText w:val=""/>
      <w:lvlJc w:val="left"/>
    </w:lvl>
    <w:lvl w:ilvl="8" w:tplc="B9686A2E">
      <w:numFmt w:val="decimal"/>
      <w:lvlText w:val=""/>
      <w:lvlJc w:val="left"/>
    </w:lvl>
  </w:abstractNum>
  <w:abstractNum w:abstractNumId="28">
    <w:nsid w:val="00001DC0"/>
    <w:multiLevelType w:val="hybridMultilevel"/>
    <w:tmpl w:val="318C3C7A"/>
    <w:lvl w:ilvl="0" w:tplc="72BE5322">
      <w:start w:val="1"/>
      <w:numFmt w:val="decimal"/>
      <w:lvlText w:val="%1."/>
      <w:lvlJc w:val="left"/>
    </w:lvl>
    <w:lvl w:ilvl="1" w:tplc="A142FF92">
      <w:numFmt w:val="decimal"/>
      <w:lvlText w:val=""/>
      <w:lvlJc w:val="left"/>
    </w:lvl>
    <w:lvl w:ilvl="2" w:tplc="2BCA5D24">
      <w:numFmt w:val="decimal"/>
      <w:lvlText w:val=""/>
      <w:lvlJc w:val="left"/>
    </w:lvl>
    <w:lvl w:ilvl="3" w:tplc="98BCD30C">
      <w:numFmt w:val="decimal"/>
      <w:lvlText w:val=""/>
      <w:lvlJc w:val="left"/>
    </w:lvl>
    <w:lvl w:ilvl="4" w:tplc="2B56F1D0">
      <w:numFmt w:val="decimal"/>
      <w:lvlText w:val=""/>
      <w:lvlJc w:val="left"/>
    </w:lvl>
    <w:lvl w:ilvl="5" w:tplc="4E78D72C">
      <w:numFmt w:val="decimal"/>
      <w:lvlText w:val=""/>
      <w:lvlJc w:val="left"/>
    </w:lvl>
    <w:lvl w:ilvl="6" w:tplc="6186C93A">
      <w:numFmt w:val="decimal"/>
      <w:lvlText w:val=""/>
      <w:lvlJc w:val="left"/>
    </w:lvl>
    <w:lvl w:ilvl="7" w:tplc="519E83BE">
      <w:numFmt w:val="decimal"/>
      <w:lvlText w:val=""/>
      <w:lvlJc w:val="left"/>
    </w:lvl>
    <w:lvl w:ilvl="8" w:tplc="95985988">
      <w:numFmt w:val="decimal"/>
      <w:lvlText w:val=""/>
      <w:lvlJc w:val="left"/>
    </w:lvl>
  </w:abstractNum>
  <w:abstractNum w:abstractNumId="29">
    <w:nsid w:val="00002059"/>
    <w:multiLevelType w:val="hybridMultilevel"/>
    <w:tmpl w:val="021C31B0"/>
    <w:lvl w:ilvl="0" w:tplc="BDC83C14">
      <w:start w:val="18"/>
      <w:numFmt w:val="decimal"/>
      <w:lvlText w:val="[%1]"/>
      <w:lvlJc w:val="left"/>
    </w:lvl>
    <w:lvl w:ilvl="1" w:tplc="5E9ACBDE">
      <w:numFmt w:val="decimal"/>
      <w:lvlText w:val=""/>
      <w:lvlJc w:val="left"/>
    </w:lvl>
    <w:lvl w:ilvl="2" w:tplc="9186327E">
      <w:numFmt w:val="decimal"/>
      <w:lvlText w:val=""/>
      <w:lvlJc w:val="left"/>
    </w:lvl>
    <w:lvl w:ilvl="3" w:tplc="97007822">
      <w:numFmt w:val="decimal"/>
      <w:lvlText w:val=""/>
      <w:lvlJc w:val="left"/>
    </w:lvl>
    <w:lvl w:ilvl="4" w:tplc="314220E8">
      <w:numFmt w:val="decimal"/>
      <w:lvlText w:val=""/>
      <w:lvlJc w:val="left"/>
    </w:lvl>
    <w:lvl w:ilvl="5" w:tplc="D65ADFC2">
      <w:numFmt w:val="decimal"/>
      <w:lvlText w:val=""/>
      <w:lvlJc w:val="left"/>
    </w:lvl>
    <w:lvl w:ilvl="6" w:tplc="986AB61C">
      <w:numFmt w:val="decimal"/>
      <w:lvlText w:val=""/>
      <w:lvlJc w:val="left"/>
    </w:lvl>
    <w:lvl w:ilvl="7" w:tplc="F2E28766">
      <w:numFmt w:val="decimal"/>
      <w:lvlText w:val=""/>
      <w:lvlJc w:val="left"/>
    </w:lvl>
    <w:lvl w:ilvl="8" w:tplc="DFAAFE7A">
      <w:numFmt w:val="decimal"/>
      <w:lvlText w:val=""/>
      <w:lvlJc w:val="left"/>
    </w:lvl>
  </w:abstractNum>
  <w:abstractNum w:abstractNumId="30">
    <w:nsid w:val="000022CD"/>
    <w:multiLevelType w:val="hybridMultilevel"/>
    <w:tmpl w:val="14429232"/>
    <w:lvl w:ilvl="0" w:tplc="1AA48242">
      <w:start w:val="1"/>
      <w:numFmt w:val="bullet"/>
      <w:lvlText w:val=""/>
      <w:lvlJc w:val="left"/>
    </w:lvl>
    <w:lvl w:ilvl="1" w:tplc="9F5E846C">
      <w:numFmt w:val="decimal"/>
      <w:lvlText w:val=""/>
      <w:lvlJc w:val="left"/>
    </w:lvl>
    <w:lvl w:ilvl="2" w:tplc="C76C2F94">
      <w:numFmt w:val="decimal"/>
      <w:lvlText w:val=""/>
      <w:lvlJc w:val="left"/>
    </w:lvl>
    <w:lvl w:ilvl="3" w:tplc="93AA8480">
      <w:numFmt w:val="decimal"/>
      <w:lvlText w:val=""/>
      <w:lvlJc w:val="left"/>
    </w:lvl>
    <w:lvl w:ilvl="4" w:tplc="CBE0CBA0">
      <w:numFmt w:val="decimal"/>
      <w:lvlText w:val=""/>
      <w:lvlJc w:val="left"/>
    </w:lvl>
    <w:lvl w:ilvl="5" w:tplc="4540360C">
      <w:numFmt w:val="decimal"/>
      <w:lvlText w:val=""/>
      <w:lvlJc w:val="left"/>
    </w:lvl>
    <w:lvl w:ilvl="6" w:tplc="CD0013DC">
      <w:numFmt w:val="decimal"/>
      <w:lvlText w:val=""/>
      <w:lvlJc w:val="left"/>
    </w:lvl>
    <w:lvl w:ilvl="7" w:tplc="6740A006">
      <w:numFmt w:val="decimal"/>
      <w:lvlText w:val=""/>
      <w:lvlJc w:val="left"/>
    </w:lvl>
    <w:lvl w:ilvl="8" w:tplc="B3904250">
      <w:numFmt w:val="decimal"/>
      <w:lvlText w:val=""/>
      <w:lvlJc w:val="left"/>
    </w:lvl>
  </w:abstractNum>
  <w:abstractNum w:abstractNumId="31">
    <w:nsid w:val="000023C9"/>
    <w:multiLevelType w:val="hybridMultilevel"/>
    <w:tmpl w:val="478AEB5E"/>
    <w:lvl w:ilvl="0" w:tplc="1F7A0036">
      <w:start w:val="95"/>
      <w:numFmt w:val="decimal"/>
      <w:lvlText w:val="%1"/>
      <w:lvlJc w:val="left"/>
    </w:lvl>
    <w:lvl w:ilvl="1" w:tplc="96104CA0">
      <w:numFmt w:val="decimal"/>
      <w:lvlText w:val=""/>
      <w:lvlJc w:val="left"/>
    </w:lvl>
    <w:lvl w:ilvl="2" w:tplc="0FC45244">
      <w:numFmt w:val="decimal"/>
      <w:lvlText w:val=""/>
      <w:lvlJc w:val="left"/>
    </w:lvl>
    <w:lvl w:ilvl="3" w:tplc="5E6A6BCE">
      <w:numFmt w:val="decimal"/>
      <w:lvlText w:val=""/>
      <w:lvlJc w:val="left"/>
    </w:lvl>
    <w:lvl w:ilvl="4" w:tplc="35F2075A">
      <w:numFmt w:val="decimal"/>
      <w:lvlText w:val=""/>
      <w:lvlJc w:val="left"/>
    </w:lvl>
    <w:lvl w:ilvl="5" w:tplc="57968B74">
      <w:numFmt w:val="decimal"/>
      <w:lvlText w:val=""/>
      <w:lvlJc w:val="left"/>
    </w:lvl>
    <w:lvl w:ilvl="6" w:tplc="53E631AE">
      <w:numFmt w:val="decimal"/>
      <w:lvlText w:val=""/>
      <w:lvlJc w:val="left"/>
    </w:lvl>
    <w:lvl w:ilvl="7" w:tplc="51326364">
      <w:numFmt w:val="decimal"/>
      <w:lvlText w:val=""/>
      <w:lvlJc w:val="left"/>
    </w:lvl>
    <w:lvl w:ilvl="8" w:tplc="7048F8B8">
      <w:numFmt w:val="decimal"/>
      <w:lvlText w:val=""/>
      <w:lvlJc w:val="left"/>
    </w:lvl>
  </w:abstractNum>
  <w:abstractNum w:abstractNumId="32">
    <w:nsid w:val="0000249E"/>
    <w:multiLevelType w:val="hybridMultilevel"/>
    <w:tmpl w:val="1FFE9452"/>
    <w:lvl w:ilvl="0" w:tplc="B2DAFE26">
      <w:start w:val="9"/>
      <w:numFmt w:val="decimal"/>
      <w:lvlText w:val="[%1]"/>
      <w:lvlJc w:val="left"/>
    </w:lvl>
    <w:lvl w:ilvl="1" w:tplc="BB449526">
      <w:numFmt w:val="decimal"/>
      <w:lvlText w:val=""/>
      <w:lvlJc w:val="left"/>
    </w:lvl>
    <w:lvl w:ilvl="2" w:tplc="4E3A7198">
      <w:numFmt w:val="decimal"/>
      <w:lvlText w:val=""/>
      <w:lvlJc w:val="left"/>
    </w:lvl>
    <w:lvl w:ilvl="3" w:tplc="6E36786E">
      <w:numFmt w:val="decimal"/>
      <w:lvlText w:val=""/>
      <w:lvlJc w:val="left"/>
    </w:lvl>
    <w:lvl w:ilvl="4" w:tplc="A81CA67E">
      <w:numFmt w:val="decimal"/>
      <w:lvlText w:val=""/>
      <w:lvlJc w:val="left"/>
    </w:lvl>
    <w:lvl w:ilvl="5" w:tplc="B18E0472">
      <w:numFmt w:val="decimal"/>
      <w:lvlText w:val=""/>
      <w:lvlJc w:val="left"/>
    </w:lvl>
    <w:lvl w:ilvl="6" w:tplc="E3B66774">
      <w:numFmt w:val="decimal"/>
      <w:lvlText w:val=""/>
      <w:lvlJc w:val="left"/>
    </w:lvl>
    <w:lvl w:ilvl="7" w:tplc="569C324A">
      <w:numFmt w:val="decimal"/>
      <w:lvlText w:val=""/>
      <w:lvlJc w:val="left"/>
    </w:lvl>
    <w:lvl w:ilvl="8" w:tplc="96ACE2FE">
      <w:numFmt w:val="decimal"/>
      <w:lvlText w:val=""/>
      <w:lvlJc w:val="left"/>
    </w:lvl>
  </w:abstractNum>
  <w:abstractNum w:abstractNumId="33">
    <w:nsid w:val="0000251F"/>
    <w:multiLevelType w:val="hybridMultilevel"/>
    <w:tmpl w:val="75B04D12"/>
    <w:lvl w:ilvl="0" w:tplc="0BDAE47C">
      <w:start w:val="1"/>
      <w:numFmt w:val="bullet"/>
      <w:lvlText w:val="从"/>
      <w:lvlJc w:val="left"/>
    </w:lvl>
    <w:lvl w:ilvl="1" w:tplc="0F9C0F7C">
      <w:numFmt w:val="decimal"/>
      <w:lvlText w:val=""/>
      <w:lvlJc w:val="left"/>
    </w:lvl>
    <w:lvl w:ilvl="2" w:tplc="8D52FC56">
      <w:numFmt w:val="decimal"/>
      <w:lvlText w:val=""/>
      <w:lvlJc w:val="left"/>
    </w:lvl>
    <w:lvl w:ilvl="3" w:tplc="04046744">
      <w:numFmt w:val="decimal"/>
      <w:lvlText w:val=""/>
      <w:lvlJc w:val="left"/>
    </w:lvl>
    <w:lvl w:ilvl="4" w:tplc="375C382E">
      <w:numFmt w:val="decimal"/>
      <w:lvlText w:val=""/>
      <w:lvlJc w:val="left"/>
    </w:lvl>
    <w:lvl w:ilvl="5" w:tplc="AAA04C8A">
      <w:numFmt w:val="decimal"/>
      <w:lvlText w:val=""/>
      <w:lvlJc w:val="left"/>
    </w:lvl>
    <w:lvl w:ilvl="6" w:tplc="AC025E82">
      <w:numFmt w:val="decimal"/>
      <w:lvlText w:val=""/>
      <w:lvlJc w:val="left"/>
    </w:lvl>
    <w:lvl w:ilvl="7" w:tplc="20E0931A">
      <w:numFmt w:val="decimal"/>
      <w:lvlText w:val=""/>
      <w:lvlJc w:val="left"/>
    </w:lvl>
    <w:lvl w:ilvl="8" w:tplc="D7D0E522">
      <w:numFmt w:val="decimal"/>
      <w:lvlText w:val=""/>
      <w:lvlJc w:val="left"/>
    </w:lvl>
  </w:abstractNum>
  <w:abstractNum w:abstractNumId="34">
    <w:nsid w:val="0000252A"/>
    <w:multiLevelType w:val="hybridMultilevel"/>
    <w:tmpl w:val="2EC83C40"/>
    <w:lvl w:ilvl="0" w:tplc="B6648CE2">
      <w:start w:val="1"/>
      <w:numFmt w:val="decimal"/>
      <w:lvlText w:val="%1."/>
      <w:lvlJc w:val="left"/>
    </w:lvl>
    <w:lvl w:ilvl="1" w:tplc="1E7CF00C">
      <w:numFmt w:val="decimal"/>
      <w:lvlText w:val=""/>
      <w:lvlJc w:val="left"/>
    </w:lvl>
    <w:lvl w:ilvl="2" w:tplc="8138A5B0">
      <w:numFmt w:val="decimal"/>
      <w:lvlText w:val=""/>
      <w:lvlJc w:val="left"/>
    </w:lvl>
    <w:lvl w:ilvl="3" w:tplc="E23C9290">
      <w:numFmt w:val="decimal"/>
      <w:lvlText w:val=""/>
      <w:lvlJc w:val="left"/>
    </w:lvl>
    <w:lvl w:ilvl="4" w:tplc="0644DF20">
      <w:numFmt w:val="decimal"/>
      <w:lvlText w:val=""/>
      <w:lvlJc w:val="left"/>
    </w:lvl>
    <w:lvl w:ilvl="5" w:tplc="5A40B2C8">
      <w:numFmt w:val="decimal"/>
      <w:lvlText w:val=""/>
      <w:lvlJc w:val="left"/>
    </w:lvl>
    <w:lvl w:ilvl="6" w:tplc="51963DA0">
      <w:numFmt w:val="decimal"/>
      <w:lvlText w:val=""/>
      <w:lvlJc w:val="left"/>
    </w:lvl>
    <w:lvl w:ilvl="7" w:tplc="A7C22E4C">
      <w:numFmt w:val="decimal"/>
      <w:lvlText w:val=""/>
      <w:lvlJc w:val="left"/>
    </w:lvl>
    <w:lvl w:ilvl="8" w:tplc="8654CB6C">
      <w:numFmt w:val="decimal"/>
      <w:lvlText w:val=""/>
      <w:lvlJc w:val="left"/>
    </w:lvl>
  </w:abstractNum>
  <w:abstractNum w:abstractNumId="35">
    <w:nsid w:val="0000261E"/>
    <w:multiLevelType w:val="hybridMultilevel"/>
    <w:tmpl w:val="301861B4"/>
    <w:lvl w:ilvl="0" w:tplc="A628CF14">
      <w:start w:val="1"/>
      <w:numFmt w:val="bullet"/>
      <w:lvlText w:val=""/>
      <w:lvlJc w:val="left"/>
    </w:lvl>
    <w:lvl w:ilvl="1" w:tplc="C42A3684">
      <w:numFmt w:val="decimal"/>
      <w:lvlText w:val=""/>
      <w:lvlJc w:val="left"/>
    </w:lvl>
    <w:lvl w:ilvl="2" w:tplc="E020E25E">
      <w:numFmt w:val="decimal"/>
      <w:lvlText w:val=""/>
      <w:lvlJc w:val="left"/>
    </w:lvl>
    <w:lvl w:ilvl="3" w:tplc="D91220B4">
      <w:numFmt w:val="decimal"/>
      <w:lvlText w:val=""/>
      <w:lvlJc w:val="left"/>
    </w:lvl>
    <w:lvl w:ilvl="4" w:tplc="F09666B0">
      <w:numFmt w:val="decimal"/>
      <w:lvlText w:val=""/>
      <w:lvlJc w:val="left"/>
    </w:lvl>
    <w:lvl w:ilvl="5" w:tplc="0640FED6">
      <w:numFmt w:val="decimal"/>
      <w:lvlText w:val=""/>
      <w:lvlJc w:val="left"/>
    </w:lvl>
    <w:lvl w:ilvl="6" w:tplc="048CB9F2">
      <w:numFmt w:val="decimal"/>
      <w:lvlText w:val=""/>
      <w:lvlJc w:val="left"/>
    </w:lvl>
    <w:lvl w:ilvl="7" w:tplc="32069DEA">
      <w:numFmt w:val="decimal"/>
      <w:lvlText w:val=""/>
      <w:lvlJc w:val="left"/>
    </w:lvl>
    <w:lvl w:ilvl="8" w:tplc="8146D4FC">
      <w:numFmt w:val="decimal"/>
      <w:lvlText w:val=""/>
      <w:lvlJc w:val="left"/>
    </w:lvl>
  </w:abstractNum>
  <w:abstractNum w:abstractNumId="36">
    <w:nsid w:val="00002833"/>
    <w:multiLevelType w:val="hybridMultilevel"/>
    <w:tmpl w:val="C1567C6E"/>
    <w:lvl w:ilvl="0" w:tplc="EACE9986">
      <w:start w:val="7"/>
      <w:numFmt w:val="decimal"/>
      <w:lvlText w:val="[%1]"/>
      <w:lvlJc w:val="left"/>
    </w:lvl>
    <w:lvl w:ilvl="1" w:tplc="54C69D3C">
      <w:numFmt w:val="decimal"/>
      <w:lvlText w:val=""/>
      <w:lvlJc w:val="left"/>
    </w:lvl>
    <w:lvl w:ilvl="2" w:tplc="7D6C26D2">
      <w:numFmt w:val="decimal"/>
      <w:lvlText w:val=""/>
      <w:lvlJc w:val="left"/>
    </w:lvl>
    <w:lvl w:ilvl="3" w:tplc="AC7CBCBE">
      <w:numFmt w:val="decimal"/>
      <w:lvlText w:val=""/>
      <w:lvlJc w:val="left"/>
    </w:lvl>
    <w:lvl w:ilvl="4" w:tplc="6D746996">
      <w:numFmt w:val="decimal"/>
      <w:lvlText w:val=""/>
      <w:lvlJc w:val="left"/>
    </w:lvl>
    <w:lvl w:ilvl="5" w:tplc="05EA5360">
      <w:numFmt w:val="decimal"/>
      <w:lvlText w:val=""/>
      <w:lvlJc w:val="left"/>
    </w:lvl>
    <w:lvl w:ilvl="6" w:tplc="1FC2D320">
      <w:numFmt w:val="decimal"/>
      <w:lvlText w:val=""/>
      <w:lvlJc w:val="left"/>
    </w:lvl>
    <w:lvl w:ilvl="7" w:tplc="1368F016">
      <w:numFmt w:val="decimal"/>
      <w:lvlText w:val=""/>
      <w:lvlJc w:val="left"/>
    </w:lvl>
    <w:lvl w:ilvl="8" w:tplc="304AD60A">
      <w:numFmt w:val="decimal"/>
      <w:lvlText w:val=""/>
      <w:lvlJc w:val="left"/>
    </w:lvl>
  </w:abstractNum>
  <w:abstractNum w:abstractNumId="37">
    <w:nsid w:val="0000288F"/>
    <w:multiLevelType w:val="hybridMultilevel"/>
    <w:tmpl w:val="4C4EA81C"/>
    <w:lvl w:ilvl="0" w:tplc="CDD04E70">
      <w:start w:val="1"/>
      <w:numFmt w:val="bullet"/>
      <w:lvlText w:val=""/>
      <w:lvlJc w:val="left"/>
    </w:lvl>
    <w:lvl w:ilvl="1" w:tplc="A4B066B6">
      <w:numFmt w:val="decimal"/>
      <w:lvlText w:val=""/>
      <w:lvlJc w:val="left"/>
    </w:lvl>
    <w:lvl w:ilvl="2" w:tplc="B9B04EA2">
      <w:numFmt w:val="decimal"/>
      <w:lvlText w:val=""/>
      <w:lvlJc w:val="left"/>
    </w:lvl>
    <w:lvl w:ilvl="3" w:tplc="F01AAEA8">
      <w:numFmt w:val="decimal"/>
      <w:lvlText w:val=""/>
      <w:lvlJc w:val="left"/>
    </w:lvl>
    <w:lvl w:ilvl="4" w:tplc="FE60340E">
      <w:numFmt w:val="decimal"/>
      <w:lvlText w:val=""/>
      <w:lvlJc w:val="left"/>
    </w:lvl>
    <w:lvl w:ilvl="5" w:tplc="6EB0DD60">
      <w:numFmt w:val="decimal"/>
      <w:lvlText w:val=""/>
      <w:lvlJc w:val="left"/>
    </w:lvl>
    <w:lvl w:ilvl="6" w:tplc="5CEEA39C">
      <w:numFmt w:val="decimal"/>
      <w:lvlText w:val=""/>
      <w:lvlJc w:val="left"/>
    </w:lvl>
    <w:lvl w:ilvl="7" w:tplc="02C232FE">
      <w:numFmt w:val="decimal"/>
      <w:lvlText w:val=""/>
      <w:lvlJc w:val="left"/>
    </w:lvl>
    <w:lvl w:ilvl="8" w:tplc="A5F42442">
      <w:numFmt w:val="decimal"/>
      <w:lvlText w:val=""/>
      <w:lvlJc w:val="left"/>
    </w:lvl>
  </w:abstractNum>
  <w:abstractNum w:abstractNumId="38">
    <w:nsid w:val="00002B00"/>
    <w:multiLevelType w:val="hybridMultilevel"/>
    <w:tmpl w:val="A0B01D7E"/>
    <w:lvl w:ilvl="0" w:tplc="F66C314C">
      <w:start w:val="1"/>
      <w:numFmt w:val="decimal"/>
      <w:lvlText w:val="%1."/>
      <w:lvlJc w:val="left"/>
    </w:lvl>
    <w:lvl w:ilvl="1" w:tplc="B2B0BE3E">
      <w:numFmt w:val="decimal"/>
      <w:lvlText w:val=""/>
      <w:lvlJc w:val="left"/>
    </w:lvl>
    <w:lvl w:ilvl="2" w:tplc="F7586BC6">
      <w:numFmt w:val="decimal"/>
      <w:lvlText w:val=""/>
      <w:lvlJc w:val="left"/>
    </w:lvl>
    <w:lvl w:ilvl="3" w:tplc="0F6E38C8">
      <w:numFmt w:val="decimal"/>
      <w:lvlText w:val=""/>
      <w:lvlJc w:val="left"/>
    </w:lvl>
    <w:lvl w:ilvl="4" w:tplc="9E407080">
      <w:numFmt w:val="decimal"/>
      <w:lvlText w:val=""/>
      <w:lvlJc w:val="left"/>
    </w:lvl>
    <w:lvl w:ilvl="5" w:tplc="817CDBC8">
      <w:numFmt w:val="decimal"/>
      <w:lvlText w:val=""/>
      <w:lvlJc w:val="left"/>
    </w:lvl>
    <w:lvl w:ilvl="6" w:tplc="1E00667E">
      <w:numFmt w:val="decimal"/>
      <w:lvlText w:val=""/>
      <w:lvlJc w:val="left"/>
    </w:lvl>
    <w:lvl w:ilvl="7" w:tplc="7E5AC14C">
      <w:numFmt w:val="decimal"/>
      <w:lvlText w:val=""/>
      <w:lvlJc w:val="left"/>
    </w:lvl>
    <w:lvl w:ilvl="8" w:tplc="005AEA00">
      <w:numFmt w:val="decimal"/>
      <w:lvlText w:val=""/>
      <w:lvlJc w:val="left"/>
    </w:lvl>
  </w:abstractNum>
  <w:abstractNum w:abstractNumId="39">
    <w:nsid w:val="00002B0C"/>
    <w:multiLevelType w:val="hybridMultilevel"/>
    <w:tmpl w:val="CA049DB8"/>
    <w:lvl w:ilvl="0" w:tplc="0D1C6488">
      <w:start w:val="10"/>
      <w:numFmt w:val="decimal"/>
      <w:lvlText w:val="[%1]"/>
      <w:lvlJc w:val="left"/>
    </w:lvl>
    <w:lvl w:ilvl="1" w:tplc="25FCB3CE">
      <w:numFmt w:val="decimal"/>
      <w:lvlText w:val=""/>
      <w:lvlJc w:val="left"/>
    </w:lvl>
    <w:lvl w:ilvl="2" w:tplc="7D26870E">
      <w:numFmt w:val="decimal"/>
      <w:lvlText w:val=""/>
      <w:lvlJc w:val="left"/>
    </w:lvl>
    <w:lvl w:ilvl="3" w:tplc="A3D4985A">
      <w:numFmt w:val="decimal"/>
      <w:lvlText w:val=""/>
      <w:lvlJc w:val="left"/>
    </w:lvl>
    <w:lvl w:ilvl="4" w:tplc="3426F902">
      <w:numFmt w:val="decimal"/>
      <w:lvlText w:val=""/>
      <w:lvlJc w:val="left"/>
    </w:lvl>
    <w:lvl w:ilvl="5" w:tplc="85FEE39C">
      <w:numFmt w:val="decimal"/>
      <w:lvlText w:val=""/>
      <w:lvlJc w:val="left"/>
    </w:lvl>
    <w:lvl w:ilvl="6" w:tplc="74460152">
      <w:numFmt w:val="decimal"/>
      <w:lvlText w:val=""/>
      <w:lvlJc w:val="left"/>
    </w:lvl>
    <w:lvl w:ilvl="7" w:tplc="15A4B66A">
      <w:numFmt w:val="decimal"/>
      <w:lvlText w:val=""/>
      <w:lvlJc w:val="left"/>
    </w:lvl>
    <w:lvl w:ilvl="8" w:tplc="7BF85FA8">
      <w:numFmt w:val="decimal"/>
      <w:lvlText w:val=""/>
      <w:lvlJc w:val="left"/>
    </w:lvl>
  </w:abstractNum>
  <w:abstractNum w:abstractNumId="40">
    <w:nsid w:val="00002C49"/>
    <w:multiLevelType w:val="hybridMultilevel"/>
    <w:tmpl w:val="AB486CA4"/>
    <w:lvl w:ilvl="0" w:tplc="55F060AA">
      <w:start w:val="2"/>
      <w:numFmt w:val="decimal"/>
      <w:lvlText w:val="%1."/>
      <w:lvlJc w:val="left"/>
    </w:lvl>
    <w:lvl w:ilvl="1" w:tplc="B50E53CE">
      <w:numFmt w:val="decimal"/>
      <w:lvlText w:val=""/>
      <w:lvlJc w:val="left"/>
    </w:lvl>
    <w:lvl w:ilvl="2" w:tplc="9C107E74">
      <w:numFmt w:val="decimal"/>
      <w:lvlText w:val=""/>
      <w:lvlJc w:val="left"/>
    </w:lvl>
    <w:lvl w:ilvl="3" w:tplc="B3BE0414">
      <w:numFmt w:val="decimal"/>
      <w:lvlText w:val=""/>
      <w:lvlJc w:val="left"/>
    </w:lvl>
    <w:lvl w:ilvl="4" w:tplc="DE68F366">
      <w:numFmt w:val="decimal"/>
      <w:lvlText w:val=""/>
      <w:lvlJc w:val="left"/>
    </w:lvl>
    <w:lvl w:ilvl="5" w:tplc="4FA28140">
      <w:numFmt w:val="decimal"/>
      <w:lvlText w:val=""/>
      <w:lvlJc w:val="left"/>
    </w:lvl>
    <w:lvl w:ilvl="6" w:tplc="DFA43C70">
      <w:numFmt w:val="decimal"/>
      <w:lvlText w:val=""/>
      <w:lvlJc w:val="left"/>
    </w:lvl>
    <w:lvl w:ilvl="7" w:tplc="EE0E0E96">
      <w:numFmt w:val="decimal"/>
      <w:lvlText w:val=""/>
      <w:lvlJc w:val="left"/>
    </w:lvl>
    <w:lvl w:ilvl="8" w:tplc="056AF138">
      <w:numFmt w:val="decimal"/>
      <w:lvlText w:val=""/>
      <w:lvlJc w:val="left"/>
    </w:lvl>
  </w:abstractNum>
  <w:abstractNum w:abstractNumId="41">
    <w:nsid w:val="00002F14"/>
    <w:multiLevelType w:val="hybridMultilevel"/>
    <w:tmpl w:val="96B2A6EA"/>
    <w:lvl w:ilvl="0" w:tplc="D0863F9C">
      <w:start w:val="1"/>
      <w:numFmt w:val="bullet"/>
      <w:lvlText w:val="了"/>
      <w:lvlJc w:val="left"/>
    </w:lvl>
    <w:lvl w:ilvl="1" w:tplc="A210E9D2">
      <w:numFmt w:val="decimal"/>
      <w:lvlText w:val=""/>
      <w:lvlJc w:val="left"/>
    </w:lvl>
    <w:lvl w:ilvl="2" w:tplc="AD5889B2">
      <w:numFmt w:val="decimal"/>
      <w:lvlText w:val=""/>
      <w:lvlJc w:val="left"/>
    </w:lvl>
    <w:lvl w:ilvl="3" w:tplc="DD62B112">
      <w:numFmt w:val="decimal"/>
      <w:lvlText w:val=""/>
      <w:lvlJc w:val="left"/>
    </w:lvl>
    <w:lvl w:ilvl="4" w:tplc="72F49478">
      <w:numFmt w:val="decimal"/>
      <w:lvlText w:val=""/>
      <w:lvlJc w:val="left"/>
    </w:lvl>
    <w:lvl w:ilvl="5" w:tplc="430A2CC8">
      <w:numFmt w:val="decimal"/>
      <w:lvlText w:val=""/>
      <w:lvlJc w:val="left"/>
    </w:lvl>
    <w:lvl w:ilvl="6" w:tplc="540CE85C">
      <w:numFmt w:val="decimal"/>
      <w:lvlText w:val=""/>
      <w:lvlJc w:val="left"/>
    </w:lvl>
    <w:lvl w:ilvl="7" w:tplc="A95A7E94">
      <w:numFmt w:val="decimal"/>
      <w:lvlText w:val=""/>
      <w:lvlJc w:val="left"/>
    </w:lvl>
    <w:lvl w:ilvl="8" w:tplc="6DF6F07A">
      <w:numFmt w:val="decimal"/>
      <w:lvlText w:val=""/>
      <w:lvlJc w:val="left"/>
    </w:lvl>
  </w:abstractNum>
  <w:abstractNum w:abstractNumId="42">
    <w:nsid w:val="00002FFF"/>
    <w:multiLevelType w:val="hybridMultilevel"/>
    <w:tmpl w:val="C93A59E6"/>
    <w:lvl w:ilvl="0" w:tplc="3014CAB6">
      <w:start w:val="1"/>
      <w:numFmt w:val="bullet"/>
      <w:lvlText w:val=""/>
      <w:lvlJc w:val="left"/>
    </w:lvl>
    <w:lvl w:ilvl="1" w:tplc="27F0A0EC">
      <w:numFmt w:val="decimal"/>
      <w:lvlText w:val=""/>
      <w:lvlJc w:val="left"/>
    </w:lvl>
    <w:lvl w:ilvl="2" w:tplc="1C542D12">
      <w:numFmt w:val="decimal"/>
      <w:lvlText w:val=""/>
      <w:lvlJc w:val="left"/>
    </w:lvl>
    <w:lvl w:ilvl="3" w:tplc="846C81D6">
      <w:numFmt w:val="decimal"/>
      <w:lvlText w:val=""/>
      <w:lvlJc w:val="left"/>
    </w:lvl>
    <w:lvl w:ilvl="4" w:tplc="862CE4B2">
      <w:numFmt w:val="decimal"/>
      <w:lvlText w:val=""/>
      <w:lvlJc w:val="left"/>
    </w:lvl>
    <w:lvl w:ilvl="5" w:tplc="FE7C6B12">
      <w:numFmt w:val="decimal"/>
      <w:lvlText w:val=""/>
      <w:lvlJc w:val="left"/>
    </w:lvl>
    <w:lvl w:ilvl="6" w:tplc="07280AAE">
      <w:numFmt w:val="decimal"/>
      <w:lvlText w:val=""/>
      <w:lvlJc w:val="left"/>
    </w:lvl>
    <w:lvl w:ilvl="7" w:tplc="F1A6249E">
      <w:numFmt w:val="decimal"/>
      <w:lvlText w:val=""/>
      <w:lvlJc w:val="left"/>
    </w:lvl>
    <w:lvl w:ilvl="8" w:tplc="04D85188">
      <w:numFmt w:val="decimal"/>
      <w:lvlText w:val=""/>
      <w:lvlJc w:val="left"/>
    </w:lvl>
  </w:abstractNum>
  <w:abstractNum w:abstractNumId="43">
    <w:nsid w:val="000032E6"/>
    <w:multiLevelType w:val="hybridMultilevel"/>
    <w:tmpl w:val="F3CC9FF4"/>
    <w:lvl w:ilvl="0" w:tplc="E5941D92">
      <w:start w:val="1"/>
      <w:numFmt w:val="bullet"/>
      <w:lvlText w:val=""/>
      <w:lvlJc w:val="left"/>
    </w:lvl>
    <w:lvl w:ilvl="1" w:tplc="D6CE5C6A">
      <w:numFmt w:val="decimal"/>
      <w:lvlText w:val=""/>
      <w:lvlJc w:val="left"/>
    </w:lvl>
    <w:lvl w:ilvl="2" w:tplc="BCAE12EE">
      <w:numFmt w:val="decimal"/>
      <w:lvlText w:val=""/>
      <w:lvlJc w:val="left"/>
    </w:lvl>
    <w:lvl w:ilvl="3" w:tplc="A95CB4CC">
      <w:numFmt w:val="decimal"/>
      <w:lvlText w:val=""/>
      <w:lvlJc w:val="left"/>
    </w:lvl>
    <w:lvl w:ilvl="4" w:tplc="9FCAA122">
      <w:numFmt w:val="decimal"/>
      <w:lvlText w:val=""/>
      <w:lvlJc w:val="left"/>
    </w:lvl>
    <w:lvl w:ilvl="5" w:tplc="19A05F0A">
      <w:numFmt w:val="decimal"/>
      <w:lvlText w:val=""/>
      <w:lvlJc w:val="left"/>
    </w:lvl>
    <w:lvl w:ilvl="6" w:tplc="5D060A54">
      <w:numFmt w:val="decimal"/>
      <w:lvlText w:val=""/>
      <w:lvlJc w:val="left"/>
    </w:lvl>
    <w:lvl w:ilvl="7" w:tplc="BDB8D4CC">
      <w:numFmt w:val="decimal"/>
      <w:lvlText w:val=""/>
      <w:lvlJc w:val="left"/>
    </w:lvl>
    <w:lvl w:ilvl="8" w:tplc="140ED49E">
      <w:numFmt w:val="decimal"/>
      <w:lvlText w:val=""/>
      <w:lvlJc w:val="left"/>
    </w:lvl>
  </w:abstractNum>
  <w:abstractNum w:abstractNumId="44">
    <w:nsid w:val="00003492"/>
    <w:multiLevelType w:val="hybridMultilevel"/>
    <w:tmpl w:val="56F20A56"/>
    <w:lvl w:ilvl="0" w:tplc="EFE0203A">
      <w:start w:val="1"/>
      <w:numFmt w:val="bullet"/>
      <w:lvlText w:val="于"/>
      <w:lvlJc w:val="left"/>
    </w:lvl>
    <w:lvl w:ilvl="1" w:tplc="9B3CCF5A">
      <w:numFmt w:val="decimal"/>
      <w:lvlText w:val=""/>
      <w:lvlJc w:val="left"/>
    </w:lvl>
    <w:lvl w:ilvl="2" w:tplc="5BB48AD8">
      <w:numFmt w:val="decimal"/>
      <w:lvlText w:val=""/>
      <w:lvlJc w:val="left"/>
    </w:lvl>
    <w:lvl w:ilvl="3" w:tplc="FD7293BC">
      <w:numFmt w:val="decimal"/>
      <w:lvlText w:val=""/>
      <w:lvlJc w:val="left"/>
    </w:lvl>
    <w:lvl w:ilvl="4" w:tplc="02466FAE">
      <w:numFmt w:val="decimal"/>
      <w:lvlText w:val=""/>
      <w:lvlJc w:val="left"/>
    </w:lvl>
    <w:lvl w:ilvl="5" w:tplc="0178A6C0">
      <w:numFmt w:val="decimal"/>
      <w:lvlText w:val=""/>
      <w:lvlJc w:val="left"/>
    </w:lvl>
    <w:lvl w:ilvl="6" w:tplc="7DF24AAE">
      <w:numFmt w:val="decimal"/>
      <w:lvlText w:val=""/>
      <w:lvlJc w:val="left"/>
    </w:lvl>
    <w:lvl w:ilvl="7" w:tplc="8C449544">
      <w:numFmt w:val="decimal"/>
      <w:lvlText w:val=""/>
      <w:lvlJc w:val="left"/>
    </w:lvl>
    <w:lvl w:ilvl="8" w:tplc="E07A46F2">
      <w:numFmt w:val="decimal"/>
      <w:lvlText w:val=""/>
      <w:lvlJc w:val="left"/>
    </w:lvl>
  </w:abstractNum>
  <w:abstractNum w:abstractNumId="45">
    <w:nsid w:val="0000368E"/>
    <w:multiLevelType w:val="hybridMultilevel"/>
    <w:tmpl w:val="2E000FAE"/>
    <w:lvl w:ilvl="0" w:tplc="C2EC5CF6">
      <w:start w:val="1"/>
      <w:numFmt w:val="decimal"/>
      <w:lvlText w:val="%1."/>
      <w:lvlJc w:val="left"/>
    </w:lvl>
    <w:lvl w:ilvl="1" w:tplc="CD641CEA">
      <w:numFmt w:val="decimal"/>
      <w:lvlText w:val=""/>
      <w:lvlJc w:val="left"/>
    </w:lvl>
    <w:lvl w:ilvl="2" w:tplc="C8143516">
      <w:numFmt w:val="decimal"/>
      <w:lvlText w:val=""/>
      <w:lvlJc w:val="left"/>
    </w:lvl>
    <w:lvl w:ilvl="3" w:tplc="F050B918">
      <w:numFmt w:val="decimal"/>
      <w:lvlText w:val=""/>
      <w:lvlJc w:val="left"/>
    </w:lvl>
    <w:lvl w:ilvl="4" w:tplc="633EC3E2">
      <w:numFmt w:val="decimal"/>
      <w:lvlText w:val=""/>
      <w:lvlJc w:val="left"/>
    </w:lvl>
    <w:lvl w:ilvl="5" w:tplc="2BB062D4">
      <w:numFmt w:val="decimal"/>
      <w:lvlText w:val=""/>
      <w:lvlJc w:val="left"/>
    </w:lvl>
    <w:lvl w:ilvl="6" w:tplc="F282EE0E">
      <w:numFmt w:val="decimal"/>
      <w:lvlText w:val=""/>
      <w:lvlJc w:val="left"/>
    </w:lvl>
    <w:lvl w:ilvl="7" w:tplc="0E5C5128">
      <w:numFmt w:val="decimal"/>
      <w:lvlText w:val=""/>
      <w:lvlJc w:val="left"/>
    </w:lvl>
    <w:lvl w:ilvl="8" w:tplc="F5FA0976">
      <w:numFmt w:val="decimal"/>
      <w:lvlText w:val=""/>
      <w:lvlJc w:val="left"/>
    </w:lvl>
  </w:abstractNum>
  <w:abstractNum w:abstractNumId="46">
    <w:nsid w:val="000037E5"/>
    <w:multiLevelType w:val="hybridMultilevel"/>
    <w:tmpl w:val="8336587A"/>
    <w:lvl w:ilvl="0" w:tplc="CE622050">
      <w:start w:val="3"/>
      <w:numFmt w:val="decimal"/>
      <w:lvlText w:val="%1."/>
      <w:lvlJc w:val="left"/>
    </w:lvl>
    <w:lvl w:ilvl="1" w:tplc="0C30E700">
      <w:numFmt w:val="decimal"/>
      <w:lvlText w:val=""/>
      <w:lvlJc w:val="left"/>
    </w:lvl>
    <w:lvl w:ilvl="2" w:tplc="B2E0D480">
      <w:numFmt w:val="decimal"/>
      <w:lvlText w:val=""/>
      <w:lvlJc w:val="left"/>
    </w:lvl>
    <w:lvl w:ilvl="3" w:tplc="AEB01C40">
      <w:numFmt w:val="decimal"/>
      <w:lvlText w:val=""/>
      <w:lvlJc w:val="left"/>
    </w:lvl>
    <w:lvl w:ilvl="4" w:tplc="21F88F74">
      <w:numFmt w:val="decimal"/>
      <w:lvlText w:val=""/>
      <w:lvlJc w:val="left"/>
    </w:lvl>
    <w:lvl w:ilvl="5" w:tplc="F738BD76">
      <w:numFmt w:val="decimal"/>
      <w:lvlText w:val=""/>
      <w:lvlJc w:val="left"/>
    </w:lvl>
    <w:lvl w:ilvl="6" w:tplc="FAA4100C">
      <w:numFmt w:val="decimal"/>
      <w:lvlText w:val=""/>
      <w:lvlJc w:val="left"/>
    </w:lvl>
    <w:lvl w:ilvl="7" w:tplc="DDFC9188">
      <w:numFmt w:val="decimal"/>
      <w:lvlText w:val=""/>
      <w:lvlJc w:val="left"/>
    </w:lvl>
    <w:lvl w:ilvl="8" w:tplc="B73604D2">
      <w:numFmt w:val="decimal"/>
      <w:lvlText w:val=""/>
      <w:lvlJc w:val="left"/>
    </w:lvl>
  </w:abstractNum>
  <w:abstractNum w:abstractNumId="47">
    <w:nsid w:val="000037E6"/>
    <w:multiLevelType w:val="hybridMultilevel"/>
    <w:tmpl w:val="915CFA96"/>
    <w:lvl w:ilvl="0" w:tplc="163EB9C8">
      <w:start w:val="1"/>
      <w:numFmt w:val="bullet"/>
      <w:lvlText w:val="到"/>
      <w:lvlJc w:val="left"/>
    </w:lvl>
    <w:lvl w:ilvl="1" w:tplc="D2C09C7E">
      <w:numFmt w:val="decimal"/>
      <w:lvlText w:val=""/>
      <w:lvlJc w:val="left"/>
    </w:lvl>
    <w:lvl w:ilvl="2" w:tplc="2964674C">
      <w:numFmt w:val="decimal"/>
      <w:lvlText w:val=""/>
      <w:lvlJc w:val="left"/>
    </w:lvl>
    <w:lvl w:ilvl="3" w:tplc="468854AE">
      <w:numFmt w:val="decimal"/>
      <w:lvlText w:val=""/>
      <w:lvlJc w:val="left"/>
    </w:lvl>
    <w:lvl w:ilvl="4" w:tplc="02BA036E">
      <w:numFmt w:val="decimal"/>
      <w:lvlText w:val=""/>
      <w:lvlJc w:val="left"/>
    </w:lvl>
    <w:lvl w:ilvl="5" w:tplc="1172A010">
      <w:numFmt w:val="decimal"/>
      <w:lvlText w:val=""/>
      <w:lvlJc w:val="left"/>
    </w:lvl>
    <w:lvl w:ilvl="6" w:tplc="1F600AC2">
      <w:numFmt w:val="decimal"/>
      <w:lvlText w:val=""/>
      <w:lvlJc w:val="left"/>
    </w:lvl>
    <w:lvl w:ilvl="7" w:tplc="045A3BBE">
      <w:numFmt w:val="decimal"/>
      <w:lvlText w:val=""/>
      <w:lvlJc w:val="left"/>
    </w:lvl>
    <w:lvl w:ilvl="8" w:tplc="7ACC846E">
      <w:numFmt w:val="decimal"/>
      <w:lvlText w:val=""/>
      <w:lvlJc w:val="left"/>
    </w:lvl>
  </w:abstractNum>
  <w:abstractNum w:abstractNumId="48">
    <w:nsid w:val="00003807"/>
    <w:multiLevelType w:val="hybridMultilevel"/>
    <w:tmpl w:val="775CA7CA"/>
    <w:lvl w:ilvl="0" w:tplc="878A4826">
      <w:start w:val="1"/>
      <w:numFmt w:val="bullet"/>
      <w:lvlText w:val="划"/>
      <w:lvlJc w:val="left"/>
    </w:lvl>
    <w:lvl w:ilvl="1" w:tplc="457064A0">
      <w:numFmt w:val="decimal"/>
      <w:lvlText w:val=""/>
      <w:lvlJc w:val="left"/>
    </w:lvl>
    <w:lvl w:ilvl="2" w:tplc="D58021C4">
      <w:numFmt w:val="decimal"/>
      <w:lvlText w:val=""/>
      <w:lvlJc w:val="left"/>
    </w:lvl>
    <w:lvl w:ilvl="3" w:tplc="C308C26A">
      <w:numFmt w:val="decimal"/>
      <w:lvlText w:val=""/>
      <w:lvlJc w:val="left"/>
    </w:lvl>
    <w:lvl w:ilvl="4" w:tplc="E0F80FB2">
      <w:numFmt w:val="decimal"/>
      <w:lvlText w:val=""/>
      <w:lvlJc w:val="left"/>
    </w:lvl>
    <w:lvl w:ilvl="5" w:tplc="665E94A6">
      <w:numFmt w:val="decimal"/>
      <w:lvlText w:val=""/>
      <w:lvlJc w:val="left"/>
    </w:lvl>
    <w:lvl w:ilvl="6" w:tplc="3ED4C736">
      <w:numFmt w:val="decimal"/>
      <w:lvlText w:val=""/>
      <w:lvlJc w:val="left"/>
    </w:lvl>
    <w:lvl w:ilvl="7" w:tplc="12DE2060">
      <w:numFmt w:val="decimal"/>
      <w:lvlText w:val=""/>
      <w:lvlJc w:val="left"/>
    </w:lvl>
    <w:lvl w:ilvl="8" w:tplc="5058B6B6">
      <w:numFmt w:val="decimal"/>
      <w:lvlText w:val=""/>
      <w:lvlJc w:val="left"/>
    </w:lvl>
  </w:abstractNum>
  <w:abstractNum w:abstractNumId="49">
    <w:nsid w:val="000039CE"/>
    <w:multiLevelType w:val="hybridMultilevel"/>
    <w:tmpl w:val="D8582D18"/>
    <w:lvl w:ilvl="0" w:tplc="62523EB2">
      <w:start w:val="1"/>
      <w:numFmt w:val="bullet"/>
      <w:lvlText w:val="到"/>
      <w:lvlJc w:val="left"/>
    </w:lvl>
    <w:lvl w:ilvl="1" w:tplc="B7EE9866">
      <w:numFmt w:val="decimal"/>
      <w:lvlText w:val=""/>
      <w:lvlJc w:val="left"/>
    </w:lvl>
    <w:lvl w:ilvl="2" w:tplc="02A00DDE">
      <w:numFmt w:val="decimal"/>
      <w:lvlText w:val=""/>
      <w:lvlJc w:val="left"/>
    </w:lvl>
    <w:lvl w:ilvl="3" w:tplc="692AF692">
      <w:numFmt w:val="decimal"/>
      <w:lvlText w:val=""/>
      <w:lvlJc w:val="left"/>
    </w:lvl>
    <w:lvl w:ilvl="4" w:tplc="BFD00414">
      <w:numFmt w:val="decimal"/>
      <w:lvlText w:val=""/>
      <w:lvlJc w:val="left"/>
    </w:lvl>
    <w:lvl w:ilvl="5" w:tplc="DDFCCAD4">
      <w:numFmt w:val="decimal"/>
      <w:lvlText w:val=""/>
      <w:lvlJc w:val="left"/>
    </w:lvl>
    <w:lvl w:ilvl="6" w:tplc="9E0255A6">
      <w:numFmt w:val="decimal"/>
      <w:lvlText w:val=""/>
      <w:lvlJc w:val="left"/>
    </w:lvl>
    <w:lvl w:ilvl="7" w:tplc="5AF60768">
      <w:numFmt w:val="decimal"/>
      <w:lvlText w:val=""/>
      <w:lvlJc w:val="left"/>
    </w:lvl>
    <w:lvl w:ilvl="8" w:tplc="920A3350">
      <w:numFmt w:val="decimal"/>
      <w:lvlText w:val=""/>
      <w:lvlJc w:val="left"/>
    </w:lvl>
  </w:abstractNum>
  <w:abstractNum w:abstractNumId="50">
    <w:nsid w:val="00003A2D"/>
    <w:multiLevelType w:val="hybridMultilevel"/>
    <w:tmpl w:val="851C20F0"/>
    <w:lvl w:ilvl="0" w:tplc="F8D6D4EE">
      <w:start w:val="7"/>
      <w:numFmt w:val="decimal"/>
      <w:lvlText w:val="%1."/>
      <w:lvlJc w:val="left"/>
    </w:lvl>
    <w:lvl w:ilvl="1" w:tplc="5A049CB2">
      <w:numFmt w:val="decimal"/>
      <w:lvlText w:val=""/>
      <w:lvlJc w:val="left"/>
    </w:lvl>
    <w:lvl w:ilvl="2" w:tplc="F94A46FE">
      <w:numFmt w:val="decimal"/>
      <w:lvlText w:val=""/>
      <w:lvlJc w:val="left"/>
    </w:lvl>
    <w:lvl w:ilvl="3" w:tplc="D4F2D8E8">
      <w:numFmt w:val="decimal"/>
      <w:lvlText w:val=""/>
      <w:lvlJc w:val="left"/>
    </w:lvl>
    <w:lvl w:ilvl="4" w:tplc="DD4C3758">
      <w:numFmt w:val="decimal"/>
      <w:lvlText w:val=""/>
      <w:lvlJc w:val="left"/>
    </w:lvl>
    <w:lvl w:ilvl="5" w:tplc="97CAC3CA">
      <w:numFmt w:val="decimal"/>
      <w:lvlText w:val=""/>
      <w:lvlJc w:val="left"/>
    </w:lvl>
    <w:lvl w:ilvl="6" w:tplc="C810B290">
      <w:numFmt w:val="decimal"/>
      <w:lvlText w:val=""/>
      <w:lvlJc w:val="left"/>
    </w:lvl>
    <w:lvl w:ilvl="7" w:tplc="B9022500">
      <w:numFmt w:val="decimal"/>
      <w:lvlText w:val=""/>
      <w:lvlJc w:val="left"/>
    </w:lvl>
    <w:lvl w:ilvl="8" w:tplc="DA58205C">
      <w:numFmt w:val="decimal"/>
      <w:lvlText w:val=""/>
      <w:lvlJc w:val="left"/>
    </w:lvl>
  </w:abstractNum>
  <w:abstractNum w:abstractNumId="51">
    <w:nsid w:val="00003A61"/>
    <w:multiLevelType w:val="hybridMultilevel"/>
    <w:tmpl w:val="782A6100"/>
    <w:lvl w:ilvl="0" w:tplc="D3F60B8C">
      <w:start w:val="1"/>
      <w:numFmt w:val="decimal"/>
      <w:lvlText w:val="%1"/>
      <w:lvlJc w:val="left"/>
    </w:lvl>
    <w:lvl w:ilvl="1" w:tplc="58287F6C">
      <w:numFmt w:val="decimal"/>
      <w:lvlText w:val=""/>
      <w:lvlJc w:val="left"/>
    </w:lvl>
    <w:lvl w:ilvl="2" w:tplc="CBCE31BC">
      <w:numFmt w:val="decimal"/>
      <w:lvlText w:val=""/>
      <w:lvlJc w:val="left"/>
    </w:lvl>
    <w:lvl w:ilvl="3" w:tplc="76EA6E50">
      <w:numFmt w:val="decimal"/>
      <w:lvlText w:val=""/>
      <w:lvlJc w:val="left"/>
    </w:lvl>
    <w:lvl w:ilvl="4" w:tplc="7C02E8D0">
      <w:numFmt w:val="decimal"/>
      <w:lvlText w:val=""/>
      <w:lvlJc w:val="left"/>
    </w:lvl>
    <w:lvl w:ilvl="5" w:tplc="30A0B838">
      <w:numFmt w:val="decimal"/>
      <w:lvlText w:val=""/>
      <w:lvlJc w:val="left"/>
    </w:lvl>
    <w:lvl w:ilvl="6" w:tplc="B5E0DA1E">
      <w:numFmt w:val="decimal"/>
      <w:lvlText w:val=""/>
      <w:lvlJc w:val="left"/>
    </w:lvl>
    <w:lvl w:ilvl="7" w:tplc="73D2C578">
      <w:numFmt w:val="decimal"/>
      <w:lvlText w:val=""/>
      <w:lvlJc w:val="left"/>
    </w:lvl>
    <w:lvl w:ilvl="8" w:tplc="3F0AB4A0">
      <w:numFmt w:val="decimal"/>
      <w:lvlText w:val=""/>
      <w:lvlJc w:val="left"/>
    </w:lvl>
  </w:abstractNum>
  <w:abstractNum w:abstractNumId="52">
    <w:nsid w:val="00003A8D"/>
    <w:multiLevelType w:val="hybridMultilevel"/>
    <w:tmpl w:val="62B05C02"/>
    <w:lvl w:ilvl="0" w:tplc="4A66A64A">
      <w:start w:val="1"/>
      <w:numFmt w:val="decimal"/>
      <w:lvlText w:val="%1."/>
      <w:lvlJc w:val="left"/>
    </w:lvl>
    <w:lvl w:ilvl="1" w:tplc="113EDD2E">
      <w:numFmt w:val="decimal"/>
      <w:lvlText w:val=""/>
      <w:lvlJc w:val="left"/>
    </w:lvl>
    <w:lvl w:ilvl="2" w:tplc="EC2016F0">
      <w:numFmt w:val="decimal"/>
      <w:lvlText w:val=""/>
      <w:lvlJc w:val="left"/>
    </w:lvl>
    <w:lvl w:ilvl="3" w:tplc="69CACBF2">
      <w:numFmt w:val="decimal"/>
      <w:lvlText w:val=""/>
      <w:lvlJc w:val="left"/>
    </w:lvl>
    <w:lvl w:ilvl="4" w:tplc="B95232AC">
      <w:numFmt w:val="decimal"/>
      <w:lvlText w:val=""/>
      <w:lvlJc w:val="left"/>
    </w:lvl>
    <w:lvl w:ilvl="5" w:tplc="4DE239A4">
      <w:numFmt w:val="decimal"/>
      <w:lvlText w:val=""/>
      <w:lvlJc w:val="left"/>
    </w:lvl>
    <w:lvl w:ilvl="6" w:tplc="9A0C2728">
      <w:numFmt w:val="decimal"/>
      <w:lvlText w:val=""/>
      <w:lvlJc w:val="left"/>
    </w:lvl>
    <w:lvl w:ilvl="7" w:tplc="8AA6AE46">
      <w:numFmt w:val="decimal"/>
      <w:lvlText w:val=""/>
      <w:lvlJc w:val="left"/>
    </w:lvl>
    <w:lvl w:ilvl="8" w:tplc="66A8D74A">
      <w:numFmt w:val="decimal"/>
      <w:lvlText w:val=""/>
      <w:lvlJc w:val="left"/>
    </w:lvl>
  </w:abstractNum>
  <w:abstractNum w:abstractNumId="53">
    <w:nsid w:val="00003BB1"/>
    <w:multiLevelType w:val="hybridMultilevel"/>
    <w:tmpl w:val="E288344E"/>
    <w:lvl w:ilvl="0" w:tplc="138656A8">
      <w:start w:val="1"/>
      <w:numFmt w:val="decimal"/>
      <w:lvlText w:val="%1"/>
      <w:lvlJc w:val="left"/>
    </w:lvl>
    <w:lvl w:ilvl="1" w:tplc="F54ACC50">
      <w:numFmt w:val="decimal"/>
      <w:lvlText w:val=""/>
      <w:lvlJc w:val="left"/>
    </w:lvl>
    <w:lvl w:ilvl="2" w:tplc="A3822192">
      <w:numFmt w:val="decimal"/>
      <w:lvlText w:val=""/>
      <w:lvlJc w:val="left"/>
    </w:lvl>
    <w:lvl w:ilvl="3" w:tplc="5F4C50D6">
      <w:numFmt w:val="decimal"/>
      <w:lvlText w:val=""/>
      <w:lvlJc w:val="left"/>
    </w:lvl>
    <w:lvl w:ilvl="4" w:tplc="870C3A5A">
      <w:numFmt w:val="decimal"/>
      <w:lvlText w:val=""/>
      <w:lvlJc w:val="left"/>
    </w:lvl>
    <w:lvl w:ilvl="5" w:tplc="1C32162C">
      <w:numFmt w:val="decimal"/>
      <w:lvlText w:val=""/>
      <w:lvlJc w:val="left"/>
    </w:lvl>
    <w:lvl w:ilvl="6" w:tplc="EDE06F2A">
      <w:numFmt w:val="decimal"/>
      <w:lvlText w:val=""/>
      <w:lvlJc w:val="left"/>
    </w:lvl>
    <w:lvl w:ilvl="7" w:tplc="1F068420">
      <w:numFmt w:val="decimal"/>
      <w:lvlText w:val=""/>
      <w:lvlJc w:val="left"/>
    </w:lvl>
    <w:lvl w:ilvl="8" w:tplc="64B618E4">
      <w:numFmt w:val="decimal"/>
      <w:lvlText w:val=""/>
      <w:lvlJc w:val="left"/>
    </w:lvl>
  </w:abstractNum>
  <w:abstractNum w:abstractNumId="54">
    <w:nsid w:val="00003C61"/>
    <w:multiLevelType w:val="hybridMultilevel"/>
    <w:tmpl w:val="84866706"/>
    <w:lvl w:ilvl="0" w:tplc="B0A432EE">
      <w:start w:val="1"/>
      <w:numFmt w:val="bullet"/>
      <w:lvlText w:val=""/>
      <w:lvlJc w:val="left"/>
    </w:lvl>
    <w:lvl w:ilvl="1" w:tplc="37E813BA">
      <w:numFmt w:val="decimal"/>
      <w:lvlText w:val=""/>
      <w:lvlJc w:val="left"/>
    </w:lvl>
    <w:lvl w:ilvl="2" w:tplc="0686A8C2">
      <w:numFmt w:val="decimal"/>
      <w:lvlText w:val=""/>
      <w:lvlJc w:val="left"/>
    </w:lvl>
    <w:lvl w:ilvl="3" w:tplc="84A065CC">
      <w:numFmt w:val="decimal"/>
      <w:lvlText w:val=""/>
      <w:lvlJc w:val="left"/>
    </w:lvl>
    <w:lvl w:ilvl="4" w:tplc="C798CA6A">
      <w:numFmt w:val="decimal"/>
      <w:lvlText w:val=""/>
      <w:lvlJc w:val="left"/>
    </w:lvl>
    <w:lvl w:ilvl="5" w:tplc="C9428DE4">
      <w:numFmt w:val="decimal"/>
      <w:lvlText w:val=""/>
      <w:lvlJc w:val="left"/>
    </w:lvl>
    <w:lvl w:ilvl="6" w:tplc="0EF04A0C">
      <w:numFmt w:val="decimal"/>
      <w:lvlText w:val=""/>
      <w:lvlJc w:val="left"/>
    </w:lvl>
    <w:lvl w:ilvl="7" w:tplc="2F90F560">
      <w:numFmt w:val="decimal"/>
      <w:lvlText w:val=""/>
      <w:lvlJc w:val="left"/>
    </w:lvl>
    <w:lvl w:ilvl="8" w:tplc="1340D1A8">
      <w:numFmt w:val="decimal"/>
      <w:lvlText w:val=""/>
      <w:lvlJc w:val="left"/>
    </w:lvl>
  </w:abstractNum>
  <w:abstractNum w:abstractNumId="55">
    <w:nsid w:val="00003CD6"/>
    <w:multiLevelType w:val="hybridMultilevel"/>
    <w:tmpl w:val="620CBBC0"/>
    <w:lvl w:ilvl="0" w:tplc="5D6E9B98">
      <w:start w:val="100"/>
      <w:numFmt w:val="decimal"/>
      <w:lvlText w:val="%1"/>
      <w:lvlJc w:val="left"/>
    </w:lvl>
    <w:lvl w:ilvl="1" w:tplc="9D8812EC">
      <w:numFmt w:val="decimal"/>
      <w:lvlText w:val=""/>
      <w:lvlJc w:val="left"/>
    </w:lvl>
    <w:lvl w:ilvl="2" w:tplc="52FAADD8">
      <w:numFmt w:val="decimal"/>
      <w:lvlText w:val=""/>
      <w:lvlJc w:val="left"/>
    </w:lvl>
    <w:lvl w:ilvl="3" w:tplc="CFEE58D8">
      <w:numFmt w:val="decimal"/>
      <w:lvlText w:val=""/>
      <w:lvlJc w:val="left"/>
    </w:lvl>
    <w:lvl w:ilvl="4" w:tplc="BE4C08A2">
      <w:numFmt w:val="decimal"/>
      <w:lvlText w:val=""/>
      <w:lvlJc w:val="left"/>
    </w:lvl>
    <w:lvl w:ilvl="5" w:tplc="AB521E72">
      <w:numFmt w:val="decimal"/>
      <w:lvlText w:val=""/>
      <w:lvlJc w:val="left"/>
    </w:lvl>
    <w:lvl w:ilvl="6" w:tplc="8442551C">
      <w:numFmt w:val="decimal"/>
      <w:lvlText w:val=""/>
      <w:lvlJc w:val="left"/>
    </w:lvl>
    <w:lvl w:ilvl="7" w:tplc="9F760214">
      <w:numFmt w:val="decimal"/>
      <w:lvlText w:val=""/>
      <w:lvlJc w:val="left"/>
    </w:lvl>
    <w:lvl w:ilvl="8" w:tplc="04E2AE78">
      <w:numFmt w:val="decimal"/>
      <w:lvlText w:val=""/>
      <w:lvlJc w:val="left"/>
    </w:lvl>
  </w:abstractNum>
  <w:abstractNum w:abstractNumId="56">
    <w:nsid w:val="0000401D"/>
    <w:multiLevelType w:val="hybridMultilevel"/>
    <w:tmpl w:val="2BA0F528"/>
    <w:lvl w:ilvl="0" w:tplc="C20CD286">
      <w:start w:val="1"/>
      <w:numFmt w:val="bullet"/>
      <w:lvlText w:val=""/>
      <w:lvlJc w:val="left"/>
    </w:lvl>
    <w:lvl w:ilvl="1" w:tplc="D700C8AE">
      <w:numFmt w:val="decimal"/>
      <w:lvlText w:val=""/>
      <w:lvlJc w:val="left"/>
    </w:lvl>
    <w:lvl w:ilvl="2" w:tplc="3EEAF600">
      <w:numFmt w:val="decimal"/>
      <w:lvlText w:val=""/>
      <w:lvlJc w:val="left"/>
    </w:lvl>
    <w:lvl w:ilvl="3" w:tplc="11428570">
      <w:numFmt w:val="decimal"/>
      <w:lvlText w:val=""/>
      <w:lvlJc w:val="left"/>
    </w:lvl>
    <w:lvl w:ilvl="4" w:tplc="8A80CB72">
      <w:numFmt w:val="decimal"/>
      <w:lvlText w:val=""/>
      <w:lvlJc w:val="left"/>
    </w:lvl>
    <w:lvl w:ilvl="5" w:tplc="70E0CB0C">
      <w:numFmt w:val="decimal"/>
      <w:lvlText w:val=""/>
      <w:lvlJc w:val="left"/>
    </w:lvl>
    <w:lvl w:ilvl="6" w:tplc="3D86B4FE">
      <w:numFmt w:val="decimal"/>
      <w:lvlText w:val=""/>
      <w:lvlJc w:val="left"/>
    </w:lvl>
    <w:lvl w:ilvl="7" w:tplc="F46A47CC">
      <w:numFmt w:val="decimal"/>
      <w:lvlText w:val=""/>
      <w:lvlJc w:val="left"/>
    </w:lvl>
    <w:lvl w:ilvl="8" w:tplc="C12A245E">
      <w:numFmt w:val="decimal"/>
      <w:lvlText w:val=""/>
      <w:lvlJc w:val="left"/>
    </w:lvl>
  </w:abstractNum>
  <w:abstractNum w:abstractNumId="57">
    <w:nsid w:val="00004087"/>
    <w:multiLevelType w:val="hybridMultilevel"/>
    <w:tmpl w:val="6DF24C6C"/>
    <w:lvl w:ilvl="0" w:tplc="24F419E2">
      <w:start w:val="1"/>
      <w:numFmt w:val="decimal"/>
      <w:lvlText w:val="%1."/>
      <w:lvlJc w:val="left"/>
    </w:lvl>
    <w:lvl w:ilvl="1" w:tplc="332A1D0A">
      <w:numFmt w:val="decimal"/>
      <w:lvlText w:val=""/>
      <w:lvlJc w:val="left"/>
    </w:lvl>
    <w:lvl w:ilvl="2" w:tplc="8BB8AB64">
      <w:numFmt w:val="decimal"/>
      <w:lvlText w:val=""/>
      <w:lvlJc w:val="left"/>
    </w:lvl>
    <w:lvl w:ilvl="3" w:tplc="D160F28A">
      <w:numFmt w:val="decimal"/>
      <w:lvlText w:val=""/>
      <w:lvlJc w:val="left"/>
    </w:lvl>
    <w:lvl w:ilvl="4" w:tplc="44C83A38">
      <w:numFmt w:val="decimal"/>
      <w:lvlText w:val=""/>
      <w:lvlJc w:val="left"/>
    </w:lvl>
    <w:lvl w:ilvl="5" w:tplc="041CF8E6">
      <w:numFmt w:val="decimal"/>
      <w:lvlText w:val=""/>
      <w:lvlJc w:val="left"/>
    </w:lvl>
    <w:lvl w:ilvl="6" w:tplc="34ECC962">
      <w:numFmt w:val="decimal"/>
      <w:lvlText w:val=""/>
      <w:lvlJc w:val="left"/>
    </w:lvl>
    <w:lvl w:ilvl="7" w:tplc="2D50ACCA">
      <w:numFmt w:val="decimal"/>
      <w:lvlText w:val=""/>
      <w:lvlJc w:val="left"/>
    </w:lvl>
    <w:lvl w:ilvl="8" w:tplc="3DE6EB8C">
      <w:numFmt w:val="decimal"/>
      <w:lvlText w:val=""/>
      <w:lvlJc w:val="left"/>
    </w:lvl>
  </w:abstractNum>
  <w:abstractNum w:abstractNumId="58">
    <w:nsid w:val="0000422D"/>
    <w:multiLevelType w:val="hybridMultilevel"/>
    <w:tmpl w:val="18327FCA"/>
    <w:lvl w:ilvl="0" w:tplc="068219AA">
      <w:start w:val="2"/>
      <w:numFmt w:val="decimal"/>
      <w:lvlText w:val="%1."/>
      <w:lvlJc w:val="left"/>
    </w:lvl>
    <w:lvl w:ilvl="1" w:tplc="1540852A">
      <w:numFmt w:val="decimal"/>
      <w:lvlText w:val=""/>
      <w:lvlJc w:val="left"/>
    </w:lvl>
    <w:lvl w:ilvl="2" w:tplc="11789C40">
      <w:numFmt w:val="decimal"/>
      <w:lvlText w:val=""/>
      <w:lvlJc w:val="left"/>
    </w:lvl>
    <w:lvl w:ilvl="3" w:tplc="D6A4DFAE">
      <w:numFmt w:val="decimal"/>
      <w:lvlText w:val=""/>
      <w:lvlJc w:val="left"/>
    </w:lvl>
    <w:lvl w:ilvl="4" w:tplc="913643C0">
      <w:numFmt w:val="decimal"/>
      <w:lvlText w:val=""/>
      <w:lvlJc w:val="left"/>
    </w:lvl>
    <w:lvl w:ilvl="5" w:tplc="72E2BAA8">
      <w:numFmt w:val="decimal"/>
      <w:lvlText w:val=""/>
      <w:lvlJc w:val="left"/>
    </w:lvl>
    <w:lvl w:ilvl="6" w:tplc="324862AE">
      <w:numFmt w:val="decimal"/>
      <w:lvlText w:val=""/>
      <w:lvlJc w:val="left"/>
    </w:lvl>
    <w:lvl w:ilvl="7" w:tplc="24C4F630">
      <w:numFmt w:val="decimal"/>
      <w:lvlText w:val=""/>
      <w:lvlJc w:val="left"/>
    </w:lvl>
    <w:lvl w:ilvl="8" w:tplc="1B6C7A38">
      <w:numFmt w:val="decimal"/>
      <w:lvlText w:val=""/>
      <w:lvlJc w:val="left"/>
    </w:lvl>
  </w:abstractNum>
  <w:abstractNum w:abstractNumId="59">
    <w:nsid w:val="00004402"/>
    <w:multiLevelType w:val="hybridMultilevel"/>
    <w:tmpl w:val="93AC9CFE"/>
    <w:lvl w:ilvl="0" w:tplc="4D761D46">
      <w:start w:val="1"/>
      <w:numFmt w:val="bullet"/>
      <w:lvlText w:val=""/>
      <w:lvlJc w:val="left"/>
    </w:lvl>
    <w:lvl w:ilvl="1" w:tplc="7A9E89F8">
      <w:numFmt w:val="decimal"/>
      <w:lvlText w:val=""/>
      <w:lvlJc w:val="left"/>
    </w:lvl>
    <w:lvl w:ilvl="2" w:tplc="70363E14">
      <w:numFmt w:val="decimal"/>
      <w:lvlText w:val=""/>
      <w:lvlJc w:val="left"/>
    </w:lvl>
    <w:lvl w:ilvl="3" w:tplc="EDD6EEFE">
      <w:numFmt w:val="decimal"/>
      <w:lvlText w:val=""/>
      <w:lvlJc w:val="left"/>
    </w:lvl>
    <w:lvl w:ilvl="4" w:tplc="41804EF4">
      <w:numFmt w:val="decimal"/>
      <w:lvlText w:val=""/>
      <w:lvlJc w:val="left"/>
    </w:lvl>
    <w:lvl w:ilvl="5" w:tplc="62C69F26">
      <w:numFmt w:val="decimal"/>
      <w:lvlText w:val=""/>
      <w:lvlJc w:val="left"/>
    </w:lvl>
    <w:lvl w:ilvl="6" w:tplc="01463C56">
      <w:numFmt w:val="decimal"/>
      <w:lvlText w:val=""/>
      <w:lvlJc w:val="left"/>
    </w:lvl>
    <w:lvl w:ilvl="7" w:tplc="153ACBAC">
      <w:numFmt w:val="decimal"/>
      <w:lvlText w:val=""/>
      <w:lvlJc w:val="left"/>
    </w:lvl>
    <w:lvl w:ilvl="8" w:tplc="12F8F2A2">
      <w:numFmt w:val="decimal"/>
      <w:lvlText w:val=""/>
      <w:lvlJc w:val="left"/>
    </w:lvl>
  </w:abstractNum>
  <w:abstractNum w:abstractNumId="60">
    <w:nsid w:val="0000442B"/>
    <w:multiLevelType w:val="hybridMultilevel"/>
    <w:tmpl w:val="5658D99A"/>
    <w:lvl w:ilvl="0" w:tplc="A868472E">
      <w:start w:val="2"/>
      <w:numFmt w:val="decimal"/>
      <w:lvlText w:val="%1."/>
      <w:lvlJc w:val="left"/>
    </w:lvl>
    <w:lvl w:ilvl="1" w:tplc="1B24778C">
      <w:numFmt w:val="decimal"/>
      <w:lvlText w:val=""/>
      <w:lvlJc w:val="left"/>
    </w:lvl>
    <w:lvl w:ilvl="2" w:tplc="CF28B0C4">
      <w:numFmt w:val="decimal"/>
      <w:lvlText w:val=""/>
      <w:lvlJc w:val="left"/>
    </w:lvl>
    <w:lvl w:ilvl="3" w:tplc="EF2C22AA">
      <w:numFmt w:val="decimal"/>
      <w:lvlText w:val=""/>
      <w:lvlJc w:val="left"/>
    </w:lvl>
    <w:lvl w:ilvl="4" w:tplc="4BDCBB46">
      <w:numFmt w:val="decimal"/>
      <w:lvlText w:val=""/>
      <w:lvlJc w:val="left"/>
    </w:lvl>
    <w:lvl w:ilvl="5" w:tplc="0D7A8520">
      <w:numFmt w:val="decimal"/>
      <w:lvlText w:val=""/>
      <w:lvlJc w:val="left"/>
    </w:lvl>
    <w:lvl w:ilvl="6" w:tplc="AFEEB7F8">
      <w:numFmt w:val="decimal"/>
      <w:lvlText w:val=""/>
      <w:lvlJc w:val="left"/>
    </w:lvl>
    <w:lvl w:ilvl="7" w:tplc="373EA9D2">
      <w:numFmt w:val="decimal"/>
      <w:lvlText w:val=""/>
      <w:lvlJc w:val="left"/>
    </w:lvl>
    <w:lvl w:ilvl="8" w:tplc="5830A30A">
      <w:numFmt w:val="decimal"/>
      <w:lvlText w:val=""/>
      <w:lvlJc w:val="left"/>
    </w:lvl>
  </w:abstractNum>
  <w:abstractNum w:abstractNumId="61">
    <w:nsid w:val="0000458F"/>
    <w:multiLevelType w:val="hybridMultilevel"/>
    <w:tmpl w:val="AC42EAE2"/>
    <w:lvl w:ilvl="0" w:tplc="97F8A5CA">
      <w:start w:val="3"/>
      <w:numFmt w:val="decimal"/>
      <w:lvlText w:val="%1."/>
      <w:lvlJc w:val="left"/>
    </w:lvl>
    <w:lvl w:ilvl="1" w:tplc="B40E2800">
      <w:numFmt w:val="decimal"/>
      <w:lvlText w:val=""/>
      <w:lvlJc w:val="left"/>
    </w:lvl>
    <w:lvl w:ilvl="2" w:tplc="F8EE8EBA">
      <w:numFmt w:val="decimal"/>
      <w:lvlText w:val=""/>
      <w:lvlJc w:val="left"/>
    </w:lvl>
    <w:lvl w:ilvl="3" w:tplc="EE084000">
      <w:numFmt w:val="decimal"/>
      <w:lvlText w:val=""/>
      <w:lvlJc w:val="left"/>
    </w:lvl>
    <w:lvl w:ilvl="4" w:tplc="B5843844">
      <w:numFmt w:val="decimal"/>
      <w:lvlText w:val=""/>
      <w:lvlJc w:val="left"/>
    </w:lvl>
    <w:lvl w:ilvl="5" w:tplc="E3CA45FC">
      <w:numFmt w:val="decimal"/>
      <w:lvlText w:val=""/>
      <w:lvlJc w:val="left"/>
    </w:lvl>
    <w:lvl w:ilvl="6" w:tplc="60C4CAA8">
      <w:numFmt w:val="decimal"/>
      <w:lvlText w:val=""/>
      <w:lvlJc w:val="left"/>
    </w:lvl>
    <w:lvl w:ilvl="7" w:tplc="1568B478">
      <w:numFmt w:val="decimal"/>
      <w:lvlText w:val=""/>
      <w:lvlJc w:val="left"/>
    </w:lvl>
    <w:lvl w:ilvl="8" w:tplc="EDF462B8">
      <w:numFmt w:val="decimal"/>
      <w:lvlText w:val=""/>
      <w:lvlJc w:val="left"/>
    </w:lvl>
  </w:abstractNum>
  <w:abstractNum w:abstractNumId="62">
    <w:nsid w:val="00004657"/>
    <w:multiLevelType w:val="hybridMultilevel"/>
    <w:tmpl w:val="44E4551E"/>
    <w:lvl w:ilvl="0" w:tplc="B50E5DCC">
      <w:start w:val="6"/>
      <w:numFmt w:val="decimal"/>
      <w:lvlText w:val="%1"/>
      <w:lvlJc w:val="left"/>
    </w:lvl>
    <w:lvl w:ilvl="1" w:tplc="E0A6E2D4">
      <w:numFmt w:val="decimal"/>
      <w:lvlText w:val=""/>
      <w:lvlJc w:val="left"/>
    </w:lvl>
    <w:lvl w:ilvl="2" w:tplc="6218AD56">
      <w:numFmt w:val="decimal"/>
      <w:lvlText w:val=""/>
      <w:lvlJc w:val="left"/>
    </w:lvl>
    <w:lvl w:ilvl="3" w:tplc="592208D8">
      <w:numFmt w:val="decimal"/>
      <w:lvlText w:val=""/>
      <w:lvlJc w:val="left"/>
    </w:lvl>
    <w:lvl w:ilvl="4" w:tplc="7F602232">
      <w:numFmt w:val="decimal"/>
      <w:lvlText w:val=""/>
      <w:lvlJc w:val="left"/>
    </w:lvl>
    <w:lvl w:ilvl="5" w:tplc="5F469F74">
      <w:numFmt w:val="decimal"/>
      <w:lvlText w:val=""/>
      <w:lvlJc w:val="left"/>
    </w:lvl>
    <w:lvl w:ilvl="6" w:tplc="D0C6C68C">
      <w:numFmt w:val="decimal"/>
      <w:lvlText w:val=""/>
      <w:lvlJc w:val="left"/>
    </w:lvl>
    <w:lvl w:ilvl="7" w:tplc="A260B35C">
      <w:numFmt w:val="decimal"/>
      <w:lvlText w:val=""/>
      <w:lvlJc w:val="left"/>
    </w:lvl>
    <w:lvl w:ilvl="8" w:tplc="459AA904">
      <w:numFmt w:val="decimal"/>
      <w:lvlText w:val=""/>
      <w:lvlJc w:val="left"/>
    </w:lvl>
  </w:abstractNum>
  <w:abstractNum w:abstractNumId="63">
    <w:nsid w:val="000046CF"/>
    <w:multiLevelType w:val="hybridMultilevel"/>
    <w:tmpl w:val="9DFC3B8A"/>
    <w:lvl w:ilvl="0" w:tplc="889A2264">
      <w:start w:val="4"/>
      <w:numFmt w:val="decimal"/>
      <w:lvlText w:val="%1."/>
      <w:lvlJc w:val="left"/>
    </w:lvl>
    <w:lvl w:ilvl="1" w:tplc="9ABEEC2A">
      <w:numFmt w:val="decimal"/>
      <w:lvlText w:val=""/>
      <w:lvlJc w:val="left"/>
    </w:lvl>
    <w:lvl w:ilvl="2" w:tplc="8C18F05E">
      <w:numFmt w:val="decimal"/>
      <w:lvlText w:val=""/>
      <w:lvlJc w:val="left"/>
    </w:lvl>
    <w:lvl w:ilvl="3" w:tplc="E33C1CE2">
      <w:numFmt w:val="decimal"/>
      <w:lvlText w:val=""/>
      <w:lvlJc w:val="left"/>
    </w:lvl>
    <w:lvl w:ilvl="4" w:tplc="6E8A178A">
      <w:numFmt w:val="decimal"/>
      <w:lvlText w:val=""/>
      <w:lvlJc w:val="left"/>
    </w:lvl>
    <w:lvl w:ilvl="5" w:tplc="5A829C06">
      <w:numFmt w:val="decimal"/>
      <w:lvlText w:val=""/>
      <w:lvlJc w:val="left"/>
    </w:lvl>
    <w:lvl w:ilvl="6" w:tplc="F934DCBA">
      <w:numFmt w:val="decimal"/>
      <w:lvlText w:val=""/>
      <w:lvlJc w:val="left"/>
    </w:lvl>
    <w:lvl w:ilvl="7" w:tplc="7DE08552">
      <w:numFmt w:val="decimal"/>
      <w:lvlText w:val=""/>
      <w:lvlJc w:val="left"/>
    </w:lvl>
    <w:lvl w:ilvl="8" w:tplc="10A4B608">
      <w:numFmt w:val="decimal"/>
      <w:lvlText w:val=""/>
      <w:lvlJc w:val="left"/>
    </w:lvl>
  </w:abstractNum>
  <w:abstractNum w:abstractNumId="64">
    <w:nsid w:val="0000489C"/>
    <w:multiLevelType w:val="hybridMultilevel"/>
    <w:tmpl w:val="21A873FE"/>
    <w:lvl w:ilvl="0" w:tplc="4B1846EC">
      <w:start w:val="1"/>
      <w:numFmt w:val="bullet"/>
      <w:lvlText w:val=""/>
      <w:lvlJc w:val="left"/>
    </w:lvl>
    <w:lvl w:ilvl="1" w:tplc="2F1E1820">
      <w:numFmt w:val="decimal"/>
      <w:lvlText w:val=""/>
      <w:lvlJc w:val="left"/>
    </w:lvl>
    <w:lvl w:ilvl="2" w:tplc="D2000708">
      <w:numFmt w:val="decimal"/>
      <w:lvlText w:val=""/>
      <w:lvlJc w:val="left"/>
    </w:lvl>
    <w:lvl w:ilvl="3" w:tplc="F6B29802">
      <w:numFmt w:val="decimal"/>
      <w:lvlText w:val=""/>
      <w:lvlJc w:val="left"/>
    </w:lvl>
    <w:lvl w:ilvl="4" w:tplc="F6E2C478">
      <w:numFmt w:val="decimal"/>
      <w:lvlText w:val=""/>
      <w:lvlJc w:val="left"/>
    </w:lvl>
    <w:lvl w:ilvl="5" w:tplc="DB8ADB50">
      <w:numFmt w:val="decimal"/>
      <w:lvlText w:val=""/>
      <w:lvlJc w:val="left"/>
    </w:lvl>
    <w:lvl w:ilvl="6" w:tplc="2A5C4FB4">
      <w:numFmt w:val="decimal"/>
      <w:lvlText w:val=""/>
      <w:lvlJc w:val="left"/>
    </w:lvl>
    <w:lvl w:ilvl="7" w:tplc="3E22172E">
      <w:numFmt w:val="decimal"/>
      <w:lvlText w:val=""/>
      <w:lvlJc w:val="left"/>
    </w:lvl>
    <w:lvl w:ilvl="8" w:tplc="B414F830">
      <w:numFmt w:val="decimal"/>
      <w:lvlText w:val=""/>
      <w:lvlJc w:val="left"/>
    </w:lvl>
  </w:abstractNum>
  <w:abstractNum w:abstractNumId="65">
    <w:nsid w:val="000048CC"/>
    <w:multiLevelType w:val="hybridMultilevel"/>
    <w:tmpl w:val="452658F6"/>
    <w:lvl w:ilvl="0" w:tplc="553EA220">
      <w:start w:val="30"/>
      <w:numFmt w:val="decimal"/>
      <w:lvlText w:val="%1"/>
      <w:lvlJc w:val="left"/>
    </w:lvl>
    <w:lvl w:ilvl="1" w:tplc="38CAF628">
      <w:numFmt w:val="decimal"/>
      <w:lvlText w:val=""/>
      <w:lvlJc w:val="left"/>
    </w:lvl>
    <w:lvl w:ilvl="2" w:tplc="EAFA07C8">
      <w:numFmt w:val="decimal"/>
      <w:lvlText w:val=""/>
      <w:lvlJc w:val="left"/>
    </w:lvl>
    <w:lvl w:ilvl="3" w:tplc="C7E8849A">
      <w:numFmt w:val="decimal"/>
      <w:lvlText w:val=""/>
      <w:lvlJc w:val="left"/>
    </w:lvl>
    <w:lvl w:ilvl="4" w:tplc="84182ED4">
      <w:numFmt w:val="decimal"/>
      <w:lvlText w:val=""/>
      <w:lvlJc w:val="left"/>
    </w:lvl>
    <w:lvl w:ilvl="5" w:tplc="0A0A85EE">
      <w:numFmt w:val="decimal"/>
      <w:lvlText w:val=""/>
      <w:lvlJc w:val="left"/>
    </w:lvl>
    <w:lvl w:ilvl="6" w:tplc="94E6CD2A">
      <w:numFmt w:val="decimal"/>
      <w:lvlText w:val=""/>
      <w:lvlJc w:val="left"/>
    </w:lvl>
    <w:lvl w:ilvl="7" w:tplc="5C14FDEA">
      <w:numFmt w:val="decimal"/>
      <w:lvlText w:val=""/>
      <w:lvlJc w:val="left"/>
    </w:lvl>
    <w:lvl w:ilvl="8" w:tplc="926A8CEC">
      <w:numFmt w:val="decimal"/>
      <w:lvlText w:val=""/>
      <w:lvlJc w:val="left"/>
    </w:lvl>
  </w:abstractNum>
  <w:abstractNum w:abstractNumId="66">
    <w:nsid w:val="0000494A"/>
    <w:multiLevelType w:val="hybridMultilevel"/>
    <w:tmpl w:val="60AE8C20"/>
    <w:lvl w:ilvl="0" w:tplc="50FA01BE">
      <w:start w:val="1"/>
      <w:numFmt w:val="bullet"/>
      <w:lvlText w:val=""/>
      <w:lvlJc w:val="left"/>
    </w:lvl>
    <w:lvl w:ilvl="1" w:tplc="4ECC66BA">
      <w:numFmt w:val="decimal"/>
      <w:lvlText w:val=""/>
      <w:lvlJc w:val="left"/>
    </w:lvl>
    <w:lvl w:ilvl="2" w:tplc="50BEFED2">
      <w:numFmt w:val="decimal"/>
      <w:lvlText w:val=""/>
      <w:lvlJc w:val="left"/>
    </w:lvl>
    <w:lvl w:ilvl="3" w:tplc="5266A10C">
      <w:numFmt w:val="decimal"/>
      <w:lvlText w:val=""/>
      <w:lvlJc w:val="left"/>
    </w:lvl>
    <w:lvl w:ilvl="4" w:tplc="E2F43B10">
      <w:numFmt w:val="decimal"/>
      <w:lvlText w:val=""/>
      <w:lvlJc w:val="left"/>
    </w:lvl>
    <w:lvl w:ilvl="5" w:tplc="50648134">
      <w:numFmt w:val="decimal"/>
      <w:lvlText w:val=""/>
      <w:lvlJc w:val="left"/>
    </w:lvl>
    <w:lvl w:ilvl="6" w:tplc="4B429EB0">
      <w:numFmt w:val="decimal"/>
      <w:lvlText w:val=""/>
      <w:lvlJc w:val="left"/>
    </w:lvl>
    <w:lvl w:ilvl="7" w:tplc="7122BA3A">
      <w:numFmt w:val="decimal"/>
      <w:lvlText w:val=""/>
      <w:lvlJc w:val="left"/>
    </w:lvl>
    <w:lvl w:ilvl="8" w:tplc="DA101B52">
      <w:numFmt w:val="decimal"/>
      <w:lvlText w:val=""/>
      <w:lvlJc w:val="left"/>
    </w:lvl>
  </w:abstractNum>
  <w:abstractNum w:abstractNumId="67">
    <w:nsid w:val="000049F7"/>
    <w:multiLevelType w:val="hybridMultilevel"/>
    <w:tmpl w:val="2C4CB146"/>
    <w:lvl w:ilvl="0" w:tplc="6952007E">
      <w:start w:val="4"/>
      <w:numFmt w:val="decimal"/>
      <w:lvlText w:val="%1."/>
      <w:lvlJc w:val="left"/>
    </w:lvl>
    <w:lvl w:ilvl="1" w:tplc="49E4416C">
      <w:numFmt w:val="decimal"/>
      <w:lvlText w:val=""/>
      <w:lvlJc w:val="left"/>
    </w:lvl>
    <w:lvl w:ilvl="2" w:tplc="1DC69E7A">
      <w:numFmt w:val="decimal"/>
      <w:lvlText w:val=""/>
      <w:lvlJc w:val="left"/>
    </w:lvl>
    <w:lvl w:ilvl="3" w:tplc="3B7EAB50">
      <w:numFmt w:val="decimal"/>
      <w:lvlText w:val=""/>
      <w:lvlJc w:val="left"/>
    </w:lvl>
    <w:lvl w:ilvl="4" w:tplc="87E49AE2">
      <w:numFmt w:val="decimal"/>
      <w:lvlText w:val=""/>
      <w:lvlJc w:val="left"/>
    </w:lvl>
    <w:lvl w:ilvl="5" w:tplc="40A45B7C">
      <w:numFmt w:val="decimal"/>
      <w:lvlText w:val=""/>
      <w:lvlJc w:val="left"/>
    </w:lvl>
    <w:lvl w:ilvl="6" w:tplc="233ADD38">
      <w:numFmt w:val="decimal"/>
      <w:lvlText w:val=""/>
      <w:lvlJc w:val="left"/>
    </w:lvl>
    <w:lvl w:ilvl="7" w:tplc="5EE84AD4">
      <w:numFmt w:val="decimal"/>
      <w:lvlText w:val=""/>
      <w:lvlJc w:val="left"/>
    </w:lvl>
    <w:lvl w:ilvl="8" w:tplc="2098D7CC">
      <w:numFmt w:val="decimal"/>
      <w:lvlText w:val=""/>
      <w:lvlJc w:val="left"/>
    </w:lvl>
  </w:abstractNum>
  <w:abstractNum w:abstractNumId="68">
    <w:nsid w:val="00004C85"/>
    <w:multiLevelType w:val="hybridMultilevel"/>
    <w:tmpl w:val="2B3CEF18"/>
    <w:lvl w:ilvl="0" w:tplc="12B60C74">
      <w:start w:val="1"/>
      <w:numFmt w:val="decimal"/>
      <w:lvlText w:val="%1"/>
      <w:lvlJc w:val="left"/>
    </w:lvl>
    <w:lvl w:ilvl="1" w:tplc="FB2ED8B0">
      <w:numFmt w:val="decimal"/>
      <w:lvlText w:val=""/>
      <w:lvlJc w:val="left"/>
    </w:lvl>
    <w:lvl w:ilvl="2" w:tplc="61A6B1C2">
      <w:numFmt w:val="decimal"/>
      <w:lvlText w:val=""/>
      <w:lvlJc w:val="left"/>
    </w:lvl>
    <w:lvl w:ilvl="3" w:tplc="D9C055DC">
      <w:numFmt w:val="decimal"/>
      <w:lvlText w:val=""/>
      <w:lvlJc w:val="left"/>
    </w:lvl>
    <w:lvl w:ilvl="4" w:tplc="458A20B2">
      <w:numFmt w:val="decimal"/>
      <w:lvlText w:val=""/>
      <w:lvlJc w:val="left"/>
    </w:lvl>
    <w:lvl w:ilvl="5" w:tplc="A0AA4ADA">
      <w:numFmt w:val="decimal"/>
      <w:lvlText w:val=""/>
      <w:lvlJc w:val="left"/>
    </w:lvl>
    <w:lvl w:ilvl="6" w:tplc="0D18C016">
      <w:numFmt w:val="decimal"/>
      <w:lvlText w:val=""/>
      <w:lvlJc w:val="left"/>
    </w:lvl>
    <w:lvl w:ilvl="7" w:tplc="82F0D384">
      <w:numFmt w:val="decimal"/>
      <w:lvlText w:val=""/>
      <w:lvlJc w:val="left"/>
    </w:lvl>
    <w:lvl w:ilvl="8" w:tplc="11C4EEBC">
      <w:numFmt w:val="decimal"/>
      <w:lvlText w:val=""/>
      <w:lvlJc w:val="left"/>
    </w:lvl>
  </w:abstractNum>
  <w:abstractNum w:abstractNumId="69">
    <w:nsid w:val="00004CD4"/>
    <w:multiLevelType w:val="hybridMultilevel"/>
    <w:tmpl w:val="E0604522"/>
    <w:lvl w:ilvl="0" w:tplc="9B545636">
      <w:start w:val="16"/>
      <w:numFmt w:val="decimal"/>
      <w:lvlText w:val="[%1]"/>
      <w:lvlJc w:val="left"/>
    </w:lvl>
    <w:lvl w:ilvl="1" w:tplc="ECE2239C">
      <w:numFmt w:val="decimal"/>
      <w:lvlText w:val=""/>
      <w:lvlJc w:val="left"/>
    </w:lvl>
    <w:lvl w:ilvl="2" w:tplc="6378640E">
      <w:numFmt w:val="decimal"/>
      <w:lvlText w:val=""/>
      <w:lvlJc w:val="left"/>
    </w:lvl>
    <w:lvl w:ilvl="3" w:tplc="D8001C5E">
      <w:numFmt w:val="decimal"/>
      <w:lvlText w:val=""/>
      <w:lvlJc w:val="left"/>
    </w:lvl>
    <w:lvl w:ilvl="4" w:tplc="AA6A5A10">
      <w:numFmt w:val="decimal"/>
      <w:lvlText w:val=""/>
      <w:lvlJc w:val="left"/>
    </w:lvl>
    <w:lvl w:ilvl="5" w:tplc="A4946352">
      <w:numFmt w:val="decimal"/>
      <w:lvlText w:val=""/>
      <w:lvlJc w:val="left"/>
    </w:lvl>
    <w:lvl w:ilvl="6" w:tplc="9BAED744">
      <w:numFmt w:val="decimal"/>
      <w:lvlText w:val=""/>
      <w:lvlJc w:val="left"/>
    </w:lvl>
    <w:lvl w:ilvl="7" w:tplc="CD58295A">
      <w:numFmt w:val="decimal"/>
      <w:lvlText w:val=""/>
      <w:lvlJc w:val="left"/>
    </w:lvl>
    <w:lvl w:ilvl="8" w:tplc="C17A1AE6">
      <w:numFmt w:val="decimal"/>
      <w:lvlText w:val=""/>
      <w:lvlJc w:val="left"/>
    </w:lvl>
  </w:abstractNum>
  <w:abstractNum w:abstractNumId="70">
    <w:nsid w:val="00004D54"/>
    <w:multiLevelType w:val="hybridMultilevel"/>
    <w:tmpl w:val="A79ECE94"/>
    <w:lvl w:ilvl="0" w:tplc="8160CD7A">
      <w:start w:val="2"/>
      <w:numFmt w:val="decimal"/>
      <w:lvlText w:val="%1."/>
      <w:lvlJc w:val="left"/>
    </w:lvl>
    <w:lvl w:ilvl="1" w:tplc="42F03BBC">
      <w:numFmt w:val="decimal"/>
      <w:lvlText w:val=""/>
      <w:lvlJc w:val="left"/>
    </w:lvl>
    <w:lvl w:ilvl="2" w:tplc="0F521C54">
      <w:numFmt w:val="decimal"/>
      <w:lvlText w:val=""/>
      <w:lvlJc w:val="left"/>
    </w:lvl>
    <w:lvl w:ilvl="3" w:tplc="10EC8184">
      <w:numFmt w:val="decimal"/>
      <w:lvlText w:val=""/>
      <w:lvlJc w:val="left"/>
    </w:lvl>
    <w:lvl w:ilvl="4" w:tplc="27AC5450">
      <w:numFmt w:val="decimal"/>
      <w:lvlText w:val=""/>
      <w:lvlJc w:val="left"/>
    </w:lvl>
    <w:lvl w:ilvl="5" w:tplc="0F0CB3CC">
      <w:numFmt w:val="decimal"/>
      <w:lvlText w:val=""/>
      <w:lvlJc w:val="left"/>
    </w:lvl>
    <w:lvl w:ilvl="6" w:tplc="4B0C5D1C">
      <w:numFmt w:val="decimal"/>
      <w:lvlText w:val=""/>
      <w:lvlJc w:val="left"/>
    </w:lvl>
    <w:lvl w:ilvl="7" w:tplc="86BC7B40">
      <w:numFmt w:val="decimal"/>
      <w:lvlText w:val=""/>
      <w:lvlJc w:val="left"/>
    </w:lvl>
    <w:lvl w:ilvl="8" w:tplc="D6365106">
      <w:numFmt w:val="decimal"/>
      <w:lvlText w:val=""/>
      <w:lvlJc w:val="left"/>
    </w:lvl>
  </w:abstractNum>
  <w:abstractNum w:abstractNumId="71">
    <w:nsid w:val="00004FF8"/>
    <w:multiLevelType w:val="hybridMultilevel"/>
    <w:tmpl w:val="8BB040A4"/>
    <w:lvl w:ilvl="0" w:tplc="444A3BA2">
      <w:start w:val="7"/>
      <w:numFmt w:val="decimal"/>
      <w:lvlText w:val="%1."/>
      <w:lvlJc w:val="left"/>
    </w:lvl>
    <w:lvl w:ilvl="1" w:tplc="259E691E">
      <w:numFmt w:val="decimal"/>
      <w:lvlText w:val=""/>
      <w:lvlJc w:val="left"/>
    </w:lvl>
    <w:lvl w:ilvl="2" w:tplc="3642D5AC">
      <w:numFmt w:val="decimal"/>
      <w:lvlText w:val=""/>
      <w:lvlJc w:val="left"/>
    </w:lvl>
    <w:lvl w:ilvl="3" w:tplc="ADA06882">
      <w:numFmt w:val="decimal"/>
      <w:lvlText w:val=""/>
      <w:lvlJc w:val="left"/>
    </w:lvl>
    <w:lvl w:ilvl="4" w:tplc="B4A0E402">
      <w:numFmt w:val="decimal"/>
      <w:lvlText w:val=""/>
      <w:lvlJc w:val="left"/>
    </w:lvl>
    <w:lvl w:ilvl="5" w:tplc="AE2C79C0">
      <w:numFmt w:val="decimal"/>
      <w:lvlText w:val=""/>
      <w:lvlJc w:val="left"/>
    </w:lvl>
    <w:lvl w:ilvl="6" w:tplc="27927544">
      <w:numFmt w:val="decimal"/>
      <w:lvlText w:val=""/>
      <w:lvlJc w:val="left"/>
    </w:lvl>
    <w:lvl w:ilvl="7" w:tplc="1EC6FEB8">
      <w:numFmt w:val="decimal"/>
      <w:lvlText w:val=""/>
      <w:lvlJc w:val="left"/>
    </w:lvl>
    <w:lvl w:ilvl="8" w:tplc="67849B28">
      <w:numFmt w:val="decimal"/>
      <w:lvlText w:val=""/>
      <w:lvlJc w:val="left"/>
    </w:lvl>
  </w:abstractNum>
  <w:abstractNum w:abstractNumId="72">
    <w:nsid w:val="00005005"/>
    <w:multiLevelType w:val="hybridMultilevel"/>
    <w:tmpl w:val="300C88DC"/>
    <w:lvl w:ilvl="0" w:tplc="0290BD60">
      <w:start w:val="1"/>
      <w:numFmt w:val="decimal"/>
      <w:lvlText w:val="%1."/>
      <w:lvlJc w:val="left"/>
    </w:lvl>
    <w:lvl w:ilvl="1" w:tplc="C4A8F284">
      <w:numFmt w:val="decimal"/>
      <w:lvlText w:val=""/>
      <w:lvlJc w:val="left"/>
    </w:lvl>
    <w:lvl w:ilvl="2" w:tplc="48321E14">
      <w:numFmt w:val="decimal"/>
      <w:lvlText w:val=""/>
      <w:lvlJc w:val="left"/>
    </w:lvl>
    <w:lvl w:ilvl="3" w:tplc="445AAC52">
      <w:numFmt w:val="decimal"/>
      <w:lvlText w:val=""/>
      <w:lvlJc w:val="left"/>
    </w:lvl>
    <w:lvl w:ilvl="4" w:tplc="5076347E">
      <w:numFmt w:val="decimal"/>
      <w:lvlText w:val=""/>
      <w:lvlJc w:val="left"/>
    </w:lvl>
    <w:lvl w:ilvl="5" w:tplc="2E782D42">
      <w:numFmt w:val="decimal"/>
      <w:lvlText w:val=""/>
      <w:lvlJc w:val="left"/>
    </w:lvl>
    <w:lvl w:ilvl="6" w:tplc="A3325FBA">
      <w:numFmt w:val="decimal"/>
      <w:lvlText w:val=""/>
      <w:lvlJc w:val="left"/>
    </w:lvl>
    <w:lvl w:ilvl="7" w:tplc="BC2C85A4">
      <w:numFmt w:val="decimal"/>
      <w:lvlText w:val=""/>
      <w:lvlJc w:val="left"/>
    </w:lvl>
    <w:lvl w:ilvl="8" w:tplc="5F62B878">
      <w:numFmt w:val="decimal"/>
      <w:lvlText w:val=""/>
      <w:lvlJc w:val="left"/>
    </w:lvl>
  </w:abstractNum>
  <w:abstractNum w:abstractNumId="73">
    <w:nsid w:val="00005039"/>
    <w:multiLevelType w:val="hybridMultilevel"/>
    <w:tmpl w:val="D762631E"/>
    <w:lvl w:ilvl="0" w:tplc="EC3E971E">
      <w:start w:val="1"/>
      <w:numFmt w:val="bullet"/>
      <w:lvlText w:val=""/>
      <w:lvlJc w:val="left"/>
    </w:lvl>
    <w:lvl w:ilvl="1" w:tplc="ED6852D8">
      <w:numFmt w:val="decimal"/>
      <w:lvlText w:val=""/>
      <w:lvlJc w:val="left"/>
    </w:lvl>
    <w:lvl w:ilvl="2" w:tplc="B5F618A0">
      <w:numFmt w:val="decimal"/>
      <w:lvlText w:val=""/>
      <w:lvlJc w:val="left"/>
    </w:lvl>
    <w:lvl w:ilvl="3" w:tplc="15F47168">
      <w:numFmt w:val="decimal"/>
      <w:lvlText w:val=""/>
      <w:lvlJc w:val="left"/>
    </w:lvl>
    <w:lvl w:ilvl="4" w:tplc="43E2B9CC">
      <w:numFmt w:val="decimal"/>
      <w:lvlText w:val=""/>
      <w:lvlJc w:val="left"/>
    </w:lvl>
    <w:lvl w:ilvl="5" w:tplc="78F25A3E">
      <w:numFmt w:val="decimal"/>
      <w:lvlText w:val=""/>
      <w:lvlJc w:val="left"/>
    </w:lvl>
    <w:lvl w:ilvl="6" w:tplc="532C15FE">
      <w:numFmt w:val="decimal"/>
      <w:lvlText w:val=""/>
      <w:lvlJc w:val="left"/>
    </w:lvl>
    <w:lvl w:ilvl="7" w:tplc="2A960C30">
      <w:numFmt w:val="decimal"/>
      <w:lvlText w:val=""/>
      <w:lvlJc w:val="left"/>
    </w:lvl>
    <w:lvl w:ilvl="8" w:tplc="EDAEBCC4">
      <w:numFmt w:val="decimal"/>
      <w:lvlText w:val=""/>
      <w:lvlJc w:val="left"/>
    </w:lvl>
  </w:abstractNum>
  <w:abstractNum w:abstractNumId="74">
    <w:nsid w:val="00005064"/>
    <w:multiLevelType w:val="hybridMultilevel"/>
    <w:tmpl w:val="E9920C6E"/>
    <w:lvl w:ilvl="0" w:tplc="583A36B2">
      <w:start w:val="1"/>
      <w:numFmt w:val="decimal"/>
      <w:lvlText w:val="%1."/>
      <w:lvlJc w:val="left"/>
    </w:lvl>
    <w:lvl w:ilvl="1" w:tplc="A8B0D8AA">
      <w:numFmt w:val="decimal"/>
      <w:lvlText w:val=""/>
      <w:lvlJc w:val="left"/>
    </w:lvl>
    <w:lvl w:ilvl="2" w:tplc="7158D058">
      <w:numFmt w:val="decimal"/>
      <w:lvlText w:val=""/>
      <w:lvlJc w:val="left"/>
    </w:lvl>
    <w:lvl w:ilvl="3" w:tplc="46D846AC">
      <w:numFmt w:val="decimal"/>
      <w:lvlText w:val=""/>
      <w:lvlJc w:val="left"/>
    </w:lvl>
    <w:lvl w:ilvl="4" w:tplc="8886FAC0">
      <w:numFmt w:val="decimal"/>
      <w:lvlText w:val=""/>
      <w:lvlJc w:val="left"/>
    </w:lvl>
    <w:lvl w:ilvl="5" w:tplc="229AF778">
      <w:numFmt w:val="decimal"/>
      <w:lvlText w:val=""/>
      <w:lvlJc w:val="left"/>
    </w:lvl>
    <w:lvl w:ilvl="6" w:tplc="3A7C11B2">
      <w:numFmt w:val="decimal"/>
      <w:lvlText w:val=""/>
      <w:lvlJc w:val="left"/>
    </w:lvl>
    <w:lvl w:ilvl="7" w:tplc="2864E1E2">
      <w:numFmt w:val="decimal"/>
      <w:lvlText w:val=""/>
      <w:lvlJc w:val="left"/>
    </w:lvl>
    <w:lvl w:ilvl="8" w:tplc="45460F5C">
      <w:numFmt w:val="decimal"/>
      <w:lvlText w:val=""/>
      <w:lvlJc w:val="left"/>
    </w:lvl>
  </w:abstractNum>
  <w:abstractNum w:abstractNumId="75">
    <w:nsid w:val="00005078"/>
    <w:multiLevelType w:val="hybridMultilevel"/>
    <w:tmpl w:val="24B49A1E"/>
    <w:lvl w:ilvl="0" w:tplc="FDF691B6">
      <w:start w:val="1"/>
      <w:numFmt w:val="bullet"/>
      <w:lvlText w:val="过"/>
      <w:lvlJc w:val="left"/>
    </w:lvl>
    <w:lvl w:ilvl="1" w:tplc="9894FF26">
      <w:numFmt w:val="decimal"/>
      <w:lvlText w:val=""/>
      <w:lvlJc w:val="left"/>
    </w:lvl>
    <w:lvl w:ilvl="2" w:tplc="DADA85AC">
      <w:numFmt w:val="decimal"/>
      <w:lvlText w:val=""/>
      <w:lvlJc w:val="left"/>
    </w:lvl>
    <w:lvl w:ilvl="3" w:tplc="81C27B58">
      <w:numFmt w:val="decimal"/>
      <w:lvlText w:val=""/>
      <w:lvlJc w:val="left"/>
    </w:lvl>
    <w:lvl w:ilvl="4" w:tplc="73F2844A">
      <w:numFmt w:val="decimal"/>
      <w:lvlText w:val=""/>
      <w:lvlJc w:val="left"/>
    </w:lvl>
    <w:lvl w:ilvl="5" w:tplc="965012CC">
      <w:numFmt w:val="decimal"/>
      <w:lvlText w:val=""/>
      <w:lvlJc w:val="left"/>
    </w:lvl>
    <w:lvl w:ilvl="6" w:tplc="6CBAA830">
      <w:numFmt w:val="decimal"/>
      <w:lvlText w:val=""/>
      <w:lvlJc w:val="left"/>
    </w:lvl>
    <w:lvl w:ilvl="7" w:tplc="ED3A8586">
      <w:numFmt w:val="decimal"/>
      <w:lvlText w:val=""/>
      <w:lvlJc w:val="left"/>
    </w:lvl>
    <w:lvl w:ilvl="8" w:tplc="C60072A8">
      <w:numFmt w:val="decimal"/>
      <w:lvlText w:val=""/>
      <w:lvlJc w:val="left"/>
    </w:lvl>
  </w:abstractNum>
  <w:abstractNum w:abstractNumId="76">
    <w:nsid w:val="0000513E"/>
    <w:multiLevelType w:val="hybridMultilevel"/>
    <w:tmpl w:val="2FBED830"/>
    <w:lvl w:ilvl="0" w:tplc="2B6C39A8">
      <w:start w:val="1"/>
      <w:numFmt w:val="decimal"/>
      <w:lvlText w:val="%1."/>
      <w:lvlJc w:val="left"/>
    </w:lvl>
    <w:lvl w:ilvl="1" w:tplc="3A621842">
      <w:numFmt w:val="decimal"/>
      <w:lvlText w:val=""/>
      <w:lvlJc w:val="left"/>
    </w:lvl>
    <w:lvl w:ilvl="2" w:tplc="E4A4FB7A">
      <w:numFmt w:val="decimal"/>
      <w:lvlText w:val=""/>
      <w:lvlJc w:val="left"/>
    </w:lvl>
    <w:lvl w:ilvl="3" w:tplc="19D0B9CA">
      <w:numFmt w:val="decimal"/>
      <w:lvlText w:val=""/>
      <w:lvlJc w:val="left"/>
    </w:lvl>
    <w:lvl w:ilvl="4" w:tplc="0840F95E">
      <w:numFmt w:val="decimal"/>
      <w:lvlText w:val=""/>
      <w:lvlJc w:val="left"/>
    </w:lvl>
    <w:lvl w:ilvl="5" w:tplc="51325006">
      <w:numFmt w:val="decimal"/>
      <w:lvlText w:val=""/>
      <w:lvlJc w:val="left"/>
    </w:lvl>
    <w:lvl w:ilvl="6" w:tplc="50821E9C">
      <w:numFmt w:val="decimal"/>
      <w:lvlText w:val=""/>
      <w:lvlJc w:val="left"/>
    </w:lvl>
    <w:lvl w:ilvl="7" w:tplc="8C0C358A">
      <w:numFmt w:val="decimal"/>
      <w:lvlText w:val=""/>
      <w:lvlJc w:val="left"/>
    </w:lvl>
    <w:lvl w:ilvl="8" w:tplc="81EA50EC">
      <w:numFmt w:val="decimal"/>
      <w:lvlText w:val=""/>
      <w:lvlJc w:val="left"/>
    </w:lvl>
  </w:abstractNum>
  <w:abstractNum w:abstractNumId="77">
    <w:nsid w:val="0000542C"/>
    <w:multiLevelType w:val="hybridMultilevel"/>
    <w:tmpl w:val="58ECD688"/>
    <w:lvl w:ilvl="0" w:tplc="D9507DA8">
      <w:start w:val="1"/>
      <w:numFmt w:val="bullet"/>
      <w:lvlText w:val=""/>
      <w:lvlJc w:val="left"/>
    </w:lvl>
    <w:lvl w:ilvl="1" w:tplc="154092C4">
      <w:numFmt w:val="decimal"/>
      <w:lvlText w:val=""/>
      <w:lvlJc w:val="left"/>
    </w:lvl>
    <w:lvl w:ilvl="2" w:tplc="0ED08080">
      <w:numFmt w:val="decimal"/>
      <w:lvlText w:val=""/>
      <w:lvlJc w:val="left"/>
    </w:lvl>
    <w:lvl w:ilvl="3" w:tplc="4704E160">
      <w:numFmt w:val="decimal"/>
      <w:lvlText w:val=""/>
      <w:lvlJc w:val="left"/>
    </w:lvl>
    <w:lvl w:ilvl="4" w:tplc="C1E29D96">
      <w:numFmt w:val="decimal"/>
      <w:lvlText w:val=""/>
      <w:lvlJc w:val="left"/>
    </w:lvl>
    <w:lvl w:ilvl="5" w:tplc="17C6776C">
      <w:numFmt w:val="decimal"/>
      <w:lvlText w:val=""/>
      <w:lvlJc w:val="left"/>
    </w:lvl>
    <w:lvl w:ilvl="6" w:tplc="F0F0CD56">
      <w:numFmt w:val="decimal"/>
      <w:lvlText w:val=""/>
      <w:lvlJc w:val="left"/>
    </w:lvl>
    <w:lvl w:ilvl="7" w:tplc="FBB61FAC">
      <w:numFmt w:val="decimal"/>
      <w:lvlText w:val=""/>
      <w:lvlJc w:val="left"/>
    </w:lvl>
    <w:lvl w:ilvl="8" w:tplc="658297F6">
      <w:numFmt w:val="decimal"/>
      <w:lvlText w:val=""/>
      <w:lvlJc w:val="left"/>
    </w:lvl>
  </w:abstractNum>
  <w:abstractNum w:abstractNumId="78">
    <w:nsid w:val="000054DC"/>
    <w:multiLevelType w:val="hybridMultilevel"/>
    <w:tmpl w:val="1696B914"/>
    <w:lvl w:ilvl="0" w:tplc="DC2621F8">
      <w:start w:val="1"/>
      <w:numFmt w:val="decimal"/>
      <w:lvlText w:val="%1."/>
      <w:lvlJc w:val="left"/>
    </w:lvl>
    <w:lvl w:ilvl="1" w:tplc="76F88254">
      <w:numFmt w:val="decimal"/>
      <w:lvlText w:val=""/>
      <w:lvlJc w:val="left"/>
    </w:lvl>
    <w:lvl w:ilvl="2" w:tplc="2EA25422">
      <w:numFmt w:val="decimal"/>
      <w:lvlText w:val=""/>
      <w:lvlJc w:val="left"/>
    </w:lvl>
    <w:lvl w:ilvl="3" w:tplc="FE0EF19C">
      <w:numFmt w:val="decimal"/>
      <w:lvlText w:val=""/>
      <w:lvlJc w:val="left"/>
    </w:lvl>
    <w:lvl w:ilvl="4" w:tplc="AA52769A">
      <w:numFmt w:val="decimal"/>
      <w:lvlText w:val=""/>
      <w:lvlJc w:val="left"/>
    </w:lvl>
    <w:lvl w:ilvl="5" w:tplc="682E264C">
      <w:numFmt w:val="decimal"/>
      <w:lvlText w:val=""/>
      <w:lvlJc w:val="left"/>
    </w:lvl>
    <w:lvl w:ilvl="6" w:tplc="B646409C">
      <w:numFmt w:val="decimal"/>
      <w:lvlText w:val=""/>
      <w:lvlJc w:val="left"/>
    </w:lvl>
    <w:lvl w:ilvl="7" w:tplc="1A4C29D2">
      <w:numFmt w:val="decimal"/>
      <w:lvlText w:val=""/>
      <w:lvlJc w:val="left"/>
    </w:lvl>
    <w:lvl w:ilvl="8" w:tplc="A9189E58">
      <w:numFmt w:val="decimal"/>
      <w:lvlText w:val=""/>
      <w:lvlJc w:val="left"/>
    </w:lvl>
  </w:abstractNum>
  <w:abstractNum w:abstractNumId="79">
    <w:nsid w:val="00005753"/>
    <w:multiLevelType w:val="hybridMultilevel"/>
    <w:tmpl w:val="D174C458"/>
    <w:lvl w:ilvl="0" w:tplc="FA7CEFFA">
      <w:start w:val="13"/>
      <w:numFmt w:val="decimal"/>
      <w:lvlText w:val="%1"/>
      <w:lvlJc w:val="left"/>
    </w:lvl>
    <w:lvl w:ilvl="1" w:tplc="E8BC1DB2">
      <w:numFmt w:val="decimal"/>
      <w:lvlText w:val=""/>
      <w:lvlJc w:val="left"/>
    </w:lvl>
    <w:lvl w:ilvl="2" w:tplc="AA6204F6">
      <w:numFmt w:val="decimal"/>
      <w:lvlText w:val=""/>
      <w:lvlJc w:val="left"/>
    </w:lvl>
    <w:lvl w:ilvl="3" w:tplc="A71C655A">
      <w:numFmt w:val="decimal"/>
      <w:lvlText w:val=""/>
      <w:lvlJc w:val="left"/>
    </w:lvl>
    <w:lvl w:ilvl="4" w:tplc="AF64045E">
      <w:numFmt w:val="decimal"/>
      <w:lvlText w:val=""/>
      <w:lvlJc w:val="left"/>
    </w:lvl>
    <w:lvl w:ilvl="5" w:tplc="DA6E4FE4">
      <w:numFmt w:val="decimal"/>
      <w:lvlText w:val=""/>
      <w:lvlJc w:val="left"/>
    </w:lvl>
    <w:lvl w:ilvl="6" w:tplc="60CA84A0">
      <w:numFmt w:val="decimal"/>
      <w:lvlText w:val=""/>
      <w:lvlJc w:val="left"/>
    </w:lvl>
    <w:lvl w:ilvl="7" w:tplc="8B70BD0E">
      <w:numFmt w:val="decimal"/>
      <w:lvlText w:val=""/>
      <w:lvlJc w:val="left"/>
    </w:lvl>
    <w:lvl w:ilvl="8" w:tplc="36C0BDEE">
      <w:numFmt w:val="decimal"/>
      <w:lvlText w:val=""/>
      <w:lvlJc w:val="left"/>
    </w:lvl>
  </w:abstractNum>
  <w:abstractNum w:abstractNumId="80">
    <w:nsid w:val="000057D3"/>
    <w:multiLevelType w:val="hybridMultilevel"/>
    <w:tmpl w:val="A392AB80"/>
    <w:lvl w:ilvl="0" w:tplc="DA4C3B66">
      <w:start w:val="1"/>
      <w:numFmt w:val="decimal"/>
      <w:lvlText w:val="%1."/>
      <w:lvlJc w:val="left"/>
    </w:lvl>
    <w:lvl w:ilvl="1" w:tplc="1C98620C">
      <w:numFmt w:val="decimal"/>
      <w:lvlText w:val=""/>
      <w:lvlJc w:val="left"/>
    </w:lvl>
    <w:lvl w:ilvl="2" w:tplc="C464D0E0">
      <w:numFmt w:val="decimal"/>
      <w:lvlText w:val=""/>
      <w:lvlJc w:val="left"/>
    </w:lvl>
    <w:lvl w:ilvl="3" w:tplc="9CFE5156">
      <w:numFmt w:val="decimal"/>
      <w:lvlText w:val=""/>
      <w:lvlJc w:val="left"/>
    </w:lvl>
    <w:lvl w:ilvl="4" w:tplc="B218B4B2">
      <w:numFmt w:val="decimal"/>
      <w:lvlText w:val=""/>
      <w:lvlJc w:val="left"/>
    </w:lvl>
    <w:lvl w:ilvl="5" w:tplc="B564644A">
      <w:numFmt w:val="decimal"/>
      <w:lvlText w:val=""/>
      <w:lvlJc w:val="left"/>
    </w:lvl>
    <w:lvl w:ilvl="6" w:tplc="C5D4E6B0">
      <w:numFmt w:val="decimal"/>
      <w:lvlText w:val=""/>
      <w:lvlJc w:val="left"/>
    </w:lvl>
    <w:lvl w:ilvl="7" w:tplc="732AA7CC">
      <w:numFmt w:val="decimal"/>
      <w:lvlText w:val=""/>
      <w:lvlJc w:val="left"/>
    </w:lvl>
    <w:lvl w:ilvl="8" w:tplc="ECD8CCAE">
      <w:numFmt w:val="decimal"/>
      <w:lvlText w:val=""/>
      <w:lvlJc w:val="left"/>
    </w:lvl>
  </w:abstractNum>
  <w:abstractNum w:abstractNumId="81">
    <w:nsid w:val="0000590E"/>
    <w:multiLevelType w:val="hybridMultilevel"/>
    <w:tmpl w:val="28EE7F44"/>
    <w:lvl w:ilvl="0" w:tplc="C10A3C70">
      <w:start w:val="3"/>
      <w:numFmt w:val="decimal"/>
      <w:lvlText w:val="%1."/>
      <w:lvlJc w:val="left"/>
    </w:lvl>
    <w:lvl w:ilvl="1" w:tplc="09EE706C">
      <w:numFmt w:val="decimal"/>
      <w:lvlText w:val=""/>
      <w:lvlJc w:val="left"/>
    </w:lvl>
    <w:lvl w:ilvl="2" w:tplc="404612F8">
      <w:numFmt w:val="decimal"/>
      <w:lvlText w:val=""/>
      <w:lvlJc w:val="left"/>
    </w:lvl>
    <w:lvl w:ilvl="3" w:tplc="20B0815C">
      <w:numFmt w:val="decimal"/>
      <w:lvlText w:val=""/>
      <w:lvlJc w:val="left"/>
    </w:lvl>
    <w:lvl w:ilvl="4" w:tplc="143A67B0">
      <w:numFmt w:val="decimal"/>
      <w:lvlText w:val=""/>
      <w:lvlJc w:val="left"/>
    </w:lvl>
    <w:lvl w:ilvl="5" w:tplc="6338F894">
      <w:numFmt w:val="decimal"/>
      <w:lvlText w:val=""/>
      <w:lvlJc w:val="left"/>
    </w:lvl>
    <w:lvl w:ilvl="6" w:tplc="089CBEA4">
      <w:numFmt w:val="decimal"/>
      <w:lvlText w:val=""/>
      <w:lvlJc w:val="left"/>
    </w:lvl>
    <w:lvl w:ilvl="7" w:tplc="2F3A1CD4">
      <w:numFmt w:val="decimal"/>
      <w:lvlText w:val=""/>
      <w:lvlJc w:val="left"/>
    </w:lvl>
    <w:lvl w:ilvl="8" w:tplc="50320B1E">
      <w:numFmt w:val="decimal"/>
      <w:lvlText w:val=""/>
      <w:lvlJc w:val="left"/>
    </w:lvl>
  </w:abstractNum>
  <w:abstractNum w:abstractNumId="82">
    <w:nsid w:val="0000591D"/>
    <w:multiLevelType w:val="hybridMultilevel"/>
    <w:tmpl w:val="75AEF81A"/>
    <w:lvl w:ilvl="0" w:tplc="B790A232">
      <w:start w:val="1"/>
      <w:numFmt w:val="bullet"/>
      <w:lvlText w:val="课"/>
      <w:lvlJc w:val="left"/>
    </w:lvl>
    <w:lvl w:ilvl="1" w:tplc="FA34472A">
      <w:numFmt w:val="decimal"/>
      <w:lvlText w:val=""/>
      <w:lvlJc w:val="left"/>
    </w:lvl>
    <w:lvl w:ilvl="2" w:tplc="747E94DC">
      <w:numFmt w:val="decimal"/>
      <w:lvlText w:val=""/>
      <w:lvlJc w:val="left"/>
    </w:lvl>
    <w:lvl w:ilvl="3" w:tplc="25AA4668">
      <w:numFmt w:val="decimal"/>
      <w:lvlText w:val=""/>
      <w:lvlJc w:val="left"/>
    </w:lvl>
    <w:lvl w:ilvl="4" w:tplc="951AA074">
      <w:numFmt w:val="decimal"/>
      <w:lvlText w:val=""/>
      <w:lvlJc w:val="left"/>
    </w:lvl>
    <w:lvl w:ilvl="5" w:tplc="E9A60FAA">
      <w:numFmt w:val="decimal"/>
      <w:lvlText w:val=""/>
      <w:lvlJc w:val="left"/>
    </w:lvl>
    <w:lvl w:ilvl="6" w:tplc="37CE425A">
      <w:numFmt w:val="decimal"/>
      <w:lvlText w:val=""/>
      <w:lvlJc w:val="left"/>
    </w:lvl>
    <w:lvl w:ilvl="7" w:tplc="D9B2FB46">
      <w:numFmt w:val="decimal"/>
      <w:lvlText w:val=""/>
      <w:lvlJc w:val="left"/>
    </w:lvl>
    <w:lvl w:ilvl="8" w:tplc="3304718A">
      <w:numFmt w:val="decimal"/>
      <w:lvlText w:val=""/>
      <w:lvlJc w:val="left"/>
    </w:lvl>
  </w:abstractNum>
  <w:abstractNum w:abstractNumId="83">
    <w:nsid w:val="00005A9F"/>
    <w:multiLevelType w:val="hybridMultilevel"/>
    <w:tmpl w:val="5EC63274"/>
    <w:lvl w:ilvl="0" w:tplc="D3749168">
      <w:start w:val="15"/>
      <w:numFmt w:val="decimal"/>
      <w:lvlText w:val="[%1]"/>
      <w:lvlJc w:val="left"/>
    </w:lvl>
    <w:lvl w:ilvl="1" w:tplc="C744160E">
      <w:numFmt w:val="decimal"/>
      <w:lvlText w:val=""/>
      <w:lvlJc w:val="left"/>
    </w:lvl>
    <w:lvl w:ilvl="2" w:tplc="8C38ADE8">
      <w:numFmt w:val="decimal"/>
      <w:lvlText w:val=""/>
      <w:lvlJc w:val="left"/>
    </w:lvl>
    <w:lvl w:ilvl="3" w:tplc="2C5E9686">
      <w:numFmt w:val="decimal"/>
      <w:lvlText w:val=""/>
      <w:lvlJc w:val="left"/>
    </w:lvl>
    <w:lvl w:ilvl="4" w:tplc="F9E6A9BC">
      <w:numFmt w:val="decimal"/>
      <w:lvlText w:val=""/>
      <w:lvlJc w:val="left"/>
    </w:lvl>
    <w:lvl w:ilvl="5" w:tplc="09E2788A">
      <w:numFmt w:val="decimal"/>
      <w:lvlText w:val=""/>
      <w:lvlJc w:val="left"/>
    </w:lvl>
    <w:lvl w:ilvl="6" w:tplc="C42C474E">
      <w:numFmt w:val="decimal"/>
      <w:lvlText w:val=""/>
      <w:lvlJc w:val="left"/>
    </w:lvl>
    <w:lvl w:ilvl="7" w:tplc="0520D58A">
      <w:numFmt w:val="decimal"/>
      <w:lvlText w:val=""/>
      <w:lvlJc w:val="left"/>
    </w:lvl>
    <w:lvl w:ilvl="8" w:tplc="B386A9E2">
      <w:numFmt w:val="decimal"/>
      <w:lvlText w:val=""/>
      <w:lvlJc w:val="left"/>
    </w:lvl>
  </w:abstractNum>
  <w:abstractNum w:abstractNumId="84">
    <w:nsid w:val="00005C46"/>
    <w:multiLevelType w:val="hybridMultilevel"/>
    <w:tmpl w:val="F6E2F58C"/>
    <w:lvl w:ilvl="0" w:tplc="C3BC91AA">
      <w:start w:val="8"/>
      <w:numFmt w:val="decimal"/>
      <w:lvlText w:val="%1."/>
      <w:lvlJc w:val="left"/>
    </w:lvl>
    <w:lvl w:ilvl="1" w:tplc="ABF2D584">
      <w:numFmt w:val="decimal"/>
      <w:lvlText w:val=""/>
      <w:lvlJc w:val="left"/>
    </w:lvl>
    <w:lvl w:ilvl="2" w:tplc="A246D9B4">
      <w:numFmt w:val="decimal"/>
      <w:lvlText w:val=""/>
      <w:lvlJc w:val="left"/>
    </w:lvl>
    <w:lvl w:ilvl="3" w:tplc="55DA1504">
      <w:numFmt w:val="decimal"/>
      <w:lvlText w:val=""/>
      <w:lvlJc w:val="left"/>
    </w:lvl>
    <w:lvl w:ilvl="4" w:tplc="9F7CEBA2">
      <w:numFmt w:val="decimal"/>
      <w:lvlText w:val=""/>
      <w:lvlJc w:val="left"/>
    </w:lvl>
    <w:lvl w:ilvl="5" w:tplc="553C57FE">
      <w:numFmt w:val="decimal"/>
      <w:lvlText w:val=""/>
      <w:lvlJc w:val="left"/>
    </w:lvl>
    <w:lvl w:ilvl="6" w:tplc="117E793E">
      <w:numFmt w:val="decimal"/>
      <w:lvlText w:val=""/>
      <w:lvlJc w:val="left"/>
    </w:lvl>
    <w:lvl w:ilvl="7" w:tplc="A7D88394">
      <w:numFmt w:val="decimal"/>
      <w:lvlText w:val=""/>
      <w:lvlJc w:val="left"/>
    </w:lvl>
    <w:lvl w:ilvl="8" w:tplc="352C5CB8">
      <w:numFmt w:val="decimal"/>
      <w:lvlText w:val=""/>
      <w:lvlJc w:val="left"/>
    </w:lvl>
  </w:abstractNum>
  <w:abstractNum w:abstractNumId="85">
    <w:nsid w:val="00005C67"/>
    <w:multiLevelType w:val="hybridMultilevel"/>
    <w:tmpl w:val="7FE03E0E"/>
    <w:lvl w:ilvl="0" w:tplc="18A6ECE2">
      <w:start w:val="100"/>
      <w:numFmt w:val="decimal"/>
      <w:lvlText w:val="%1"/>
      <w:lvlJc w:val="left"/>
    </w:lvl>
    <w:lvl w:ilvl="1" w:tplc="499E90AE">
      <w:numFmt w:val="decimal"/>
      <w:lvlText w:val=""/>
      <w:lvlJc w:val="left"/>
    </w:lvl>
    <w:lvl w:ilvl="2" w:tplc="0400F098">
      <w:numFmt w:val="decimal"/>
      <w:lvlText w:val=""/>
      <w:lvlJc w:val="left"/>
    </w:lvl>
    <w:lvl w:ilvl="3" w:tplc="76F8686A">
      <w:numFmt w:val="decimal"/>
      <w:lvlText w:val=""/>
      <w:lvlJc w:val="left"/>
    </w:lvl>
    <w:lvl w:ilvl="4" w:tplc="140A2DB0">
      <w:numFmt w:val="decimal"/>
      <w:lvlText w:val=""/>
      <w:lvlJc w:val="left"/>
    </w:lvl>
    <w:lvl w:ilvl="5" w:tplc="09461782">
      <w:numFmt w:val="decimal"/>
      <w:lvlText w:val=""/>
      <w:lvlJc w:val="left"/>
    </w:lvl>
    <w:lvl w:ilvl="6" w:tplc="51464628">
      <w:numFmt w:val="decimal"/>
      <w:lvlText w:val=""/>
      <w:lvlJc w:val="left"/>
    </w:lvl>
    <w:lvl w:ilvl="7" w:tplc="C7AA5208">
      <w:numFmt w:val="decimal"/>
      <w:lvlText w:val=""/>
      <w:lvlJc w:val="left"/>
    </w:lvl>
    <w:lvl w:ilvl="8" w:tplc="71124708">
      <w:numFmt w:val="decimal"/>
      <w:lvlText w:val=""/>
      <w:lvlJc w:val="left"/>
    </w:lvl>
  </w:abstractNum>
  <w:abstractNum w:abstractNumId="86">
    <w:nsid w:val="00005DD5"/>
    <w:multiLevelType w:val="hybridMultilevel"/>
    <w:tmpl w:val="530C5C34"/>
    <w:lvl w:ilvl="0" w:tplc="CAE2E274">
      <w:start w:val="13"/>
      <w:numFmt w:val="decimal"/>
      <w:lvlText w:val="[%1]"/>
      <w:lvlJc w:val="left"/>
    </w:lvl>
    <w:lvl w:ilvl="1" w:tplc="021AF62A">
      <w:numFmt w:val="decimal"/>
      <w:lvlText w:val=""/>
      <w:lvlJc w:val="left"/>
    </w:lvl>
    <w:lvl w:ilvl="2" w:tplc="49442180">
      <w:numFmt w:val="decimal"/>
      <w:lvlText w:val=""/>
      <w:lvlJc w:val="left"/>
    </w:lvl>
    <w:lvl w:ilvl="3" w:tplc="ACF8348A">
      <w:numFmt w:val="decimal"/>
      <w:lvlText w:val=""/>
      <w:lvlJc w:val="left"/>
    </w:lvl>
    <w:lvl w:ilvl="4" w:tplc="F43C635C">
      <w:numFmt w:val="decimal"/>
      <w:lvlText w:val=""/>
      <w:lvlJc w:val="left"/>
    </w:lvl>
    <w:lvl w:ilvl="5" w:tplc="46B02F92">
      <w:numFmt w:val="decimal"/>
      <w:lvlText w:val=""/>
      <w:lvlJc w:val="left"/>
    </w:lvl>
    <w:lvl w:ilvl="6" w:tplc="3926CF18">
      <w:numFmt w:val="decimal"/>
      <w:lvlText w:val=""/>
      <w:lvlJc w:val="left"/>
    </w:lvl>
    <w:lvl w:ilvl="7" w:tplc="7C50AD82">
      <w:numFmt w:val="decimal"/>
      <w:lvlText w:val=""/>
      <w:lvlJc w:val="left"/>
    </w:lvl>
    <w:lvl w:ilvl="8" w:tplc="C3DC7700">
      <w:numFmt w:val="decimal"/>
      <w:lvlText w:val=""/>
      <w:lvlJc w:val="left"/>
    </w:lvl>
  </w:abstractNum>
  <w:abstractNum w:abstractNumId="87">
    <w:nsid w:val="00005E9D"/>
    <w:multiLevelType w:val="hybridMultilevel"/>
    <w:tmpl w:val="67DA804A"/>
    <w:lvl w:ilvl="0" w:tplc="1AB040E2">
      <w:start w:val="1"/>
      <w:numFmt w:val="bullet"/>
      <w:lvlText w:val=""/>
      <w:lvlJc w:val="left"/>
    </w:lvl>
    <w:lvl w:ilvl="1" w:tplc="A768EBCE">
      <w:numFmt w:val="decimal"/>
      <w:lvlText w:val=""/>
      <w:lvlJc w:val="left"/>
    </w:lvl>
    <w:lvl w:ilvl="2" w:tplc="DDFCD10C">
      <w:numFmt w:val="decimal"/>
      <w:lvlText w:val=""/>
      <w:lvlJc w:val="left"/>
    </w:lvl>
    <w:lvl w:ilvl="3" w:tplc="75A84DD2">
      <w:numFmt w:val="decimal"/>
      <w:lvlText w:val=""/>
      <w:lvlJc w:val="left"/>
    </w:lvl>
    <w:lvl w:ilvl="4" w:tplc="E5D00B06">
      <w:numFmt w:val="decimal"/>
      <w:lvlText w:val=""/>
      <w:lvlJc w:val="left"/>
    </w:lvl>
    <w:lvl w:ilvl="5" w:tplc="645ED2DE">
      <w:numFmt w:val="decimal"/>
      <w:lvlText w:val=""/>
      <w:lvlJc w:val="left"/>
    </w:lvl>
    <w:lvl w:ilvl="6" w:tplc="278EE566">
      <w:numFmt w:val="decimal"/>
      <w:lvlText w:val=""/>
      <w:lvlJc w:val="left"/>
    </w:lvl>
    <w:lvl w:ilvl="7" w:tplc="3CE0C27A">
      <w:numFmt w:val="decimal"/>
      <w:lvlText w:val=""/>
      <w:lvlJc w:val="left"/>
    </w:lvl>
    <w:lvl w:ilvl="8" w:tplc="3FA05A0E">
      <w:numFmt w:val="decimal"/>
      <w:lvlText w:val=""/>
      <w:lvlJc w:val="left"/>
    </w:lvl>
  </w:abstractNum>
  <w:abstractNum w:abstractNumId="88">
    <w:nsid w:val="00005F1E"/>
    <w:multiLevelType w:val="hybridMultilevel"/>
    <w:tmpl w:val="20166CE6"/>
    <w:lvl w:ilvl="0" w:tplc="1368E43E">
      <w:start w:val="6"/>
      <w:numFmt w:val="decimal"/>
      <w:lvlText w:val="[%1]"/>
      <w:lvlJc w:val="left"/>
    </w:lvl>
    <w:lvl w:ilvl="1" w:tplc="B714319A">
      <w:numFmt w:val="decimal"/>
      <w:lvlText w:val=""/>
      <w:lvlJc w:val="left"/>
    </w:lvl>
    <w:lvl w:ilvl="2" w:tplc="60EA89CE">
      <w:numFmt w:val="decimal"/>
      <w:lvlText w:val=""/>
      <w:lvlJc w:val="left"/>
    </w:lvl>
    <w:lvl w:ilvl="3" w:tplc="4B9E7390">
      <w:numFmt w:val="decimal"/>
      <w:lvlText w:val=""/>
      <w:lvlJc w:val="left"/>
    </w:lvl>
    <w:lvl w:ilvl="4" w:tplc="DAC8C354">
      <w:numFmt w:val="decimal"/>
      <w:lvlText w:val=""/>
      <w:lvlJc w:val="left"/>
    </w:lvl>
    <w:lvl w:ilvl="5" w:tplc="12BCFE14">
      <w:numFmt w:val="decimal"/>
      <w:lvlText w:val=""/>
      <w:lvlJc w:val="left"/>
    </w:lvl>
    <w:lvl w:ilvl="6" w:tplc="0BE0F168">
      <w:numFmt w:val="decimal"/>
      <w:lvlText w:val=""/>
      <w:lvlJc w:val="left"/>
    </w:lvl>
    <w:lvl w:ilvl="7" w:tplc="B2061404">
      <w:numFmt w:val="decimal"/>
      <w:lvlText w:val=""/>
      <w:lvlJc w:val="left"/>
    </w:lvl>
    <w:lvl w:ilvl="8" w:tplc="4416524C">
      <w:numFmt w:val="decimal"/>
      <w:lvlText w:val=""/>
      <w:lvlJc w:val="left"/>
    </w:lvl>
  </w:abstractNum>
  <w:abstractNum w:abstractNumId="89">
    <w:nsid w:val="00005FA4"/>
    <w:multiLevelType w:val="hybridMultilevel"/>
    <w:tmpl w:val="67660B68"/>
    <w:lvl w:ilvl="0" w:tplc="D84A4954">
      <w:start w:val="17"/>
      <w:numFmt w:val="decimal"/>
      <w:lvlText w:val="[%1]"/>
      <w:lvlJc w:val="left"/>
    </w:lvl>
    <w:lvl w:ilvl="1" w:tplc="8786A58C">
      <w:numFmt w:val="decimal"/>
      <w:lvlText w:val=""/>
      <w:lvlJc w:val="left"/>
    </w:lvl>
    <w:lvl w:ilvl="2" w:tplc="6AE66432">
      <w:numFmt w:val="decimal"/>
      <w:lvlText w:val=""/>
      <w:lvlJc w:val="left"/>
    </w:lvl>
    <w:lvl w:ilvl="3" w:tplc="44C48750">
      <w:numFmt w:val="decimal"/>
      <w:lvlText w:val=""/>
      <w:lvlJc w:val="left"/>
    </w:lvl>
    <w:lvl w:ilvl="4" w:tplc="935487C8">
      <w:numFmt w:val="decimal"/>
      <w:lvlText w:val=""/>
      <w:lvlJc w:val="left"/>
    </w:lvl>
    <w:lvl w:ilvl="5" w:tplc="A4BC6464">
      <w:numFmt w:val="decimal"/>
      <w:lvlText w:val=""/>
      <w:lvlJc w:val="left"/>
    </w:lvl>
    <w:lvl w:ilvl="6" w:tplc="B3462914">
      <w:numFmt w:val="decimal"/>
      <w:lvlText w:val=""/>
      <w:lvlJc w:val="left"/>
    </w:lvl>
    <w:lvl w:ilvl="7" w:tplc="26DE655A">
      <w:numFmt w:val="decimal"/>
      <w:lvlText w:val=""/>
      <w:lvlJc w:val="left"/>
    </w:lvl>
    <w:lvl w:ilvl="8" w:tplc="CD6C2A82">
      <w:numFmt w:val="decimal"/>
      <w:lvlText w:val=""/>
      <w:lvlJc w:val="left"/>
    </w:lvl>
  </w:abstractNum>
  <w:abstractNum w:abstractNumId="90">
    <w:nsid w:val="00006048"/>
    <w:multiLevelType w:val="hybridMultilevel"/>
    <w:tmpl w:val="B2365DBA"/>
    <w:lvl w:ilvl="0" w:tplc="173CC058">
      <w:start w:val="10"/>
      <w:numFmt w:val="decimal"/>
      <w:lvlText w:val="%1."/>
      <w:lvlJc w:val="left"/>
    </w:lvl>
    <w:lvl w:ilvl="1" w:tplc="7630ADF6">
      <w:numFmt w:val="decimal"/>
      <w:lvlText w:val=""/>
      <w:lvlJc w:val="left"/>
    </w:lvl>
    <w:lvl w:ilvl="2" w:tplc="20C6C7AA">
      <w:numFmt w:val="decimal"/>
      <w:lvlText w:val=""/>
      <w:lvlJc w:val="left"/>
    </w:lvl>
    <w:lvl w:ilvl="3" w:tplc="81B43EFC">
      <w:numFmt w:val="decimal"/>
      <w:lvlText w:val=""/>
      <w:lvlJc w:val="left"/>
    </w:lvl>
    <w:lvl w:ilvl="4" w:tplc="BCDA6716">
      <w:numFmt w:val="decimal"/>
      <w:lvlText w:val=""/>
      <w:lvlJc w:val="left"/>
    </w:lvl>
    <w:lvl w:ilvl="5" w:tplc="1C5097CC">
      <w:numFmt w:val="decimal"/>
      <w:lvlText w:val=""/>
      <w:lvlJc w:val="left"/>
    </w:lvl>
    <w:lvl w:ilvl="6" w:tplc="EA068A0C">
      <w:numFmt w:val="decimal"/>
      <w:lvlText w:val=""/>
      <w:lvlJc w:val="left"/>
    </w:lvl>
    <w:lvl w:ilvl="7" w:tplc="727A5040">
      <w:numFmt w:val="decimal"/>
      <w:lvlText w:val=""/>
      <w:lvlJc w:val="left"/>
    </w:lvl>
    <w:lvl w:ilvl="8" w:tplc="02C82F30">
      <w:numFmt w:val="decimal"/>
      <w:lvlText w:val=""/>
      <w:lvlJc w:val="left"/>
    </w:lvl>
  </w:abstractNum>
  <w:abstractNum w:abstractNumId="91">
    <w:nsid w:val="000060BF"/>
    <w:multiLevelType w:val="hybridMultilevel"/>
    <w:tmpl w:val="FEFCAEE0"/>
    <w:lvl w:ilvl="0" w:tplc="7C24D884">
      <w:start w:val="5"/>
      <w:numFmt w:val="decimal"/>
      <w:lvlText w:val="%1"/>
      <w:lvlJc w:val="left"/>
    </w:lvl>
    <w:lvl w:ilvl="1" w:tplc="BE3C830E">
      <w:numFmt w:val="decimal"/>
      <w:lvlText w:val=""/>
      <w:lvlJc w:val="left"/>
    </w:lvl>
    <w:lvl w:ilvl="2" w:tplc="45D431CC">
      <w:numFmt w:val="decimal"/>
      <w:lvlText w:val=""/>
      <w:lvlJc w:val="left"/>
    </w:lvl>
    <w:lvl w:ilvl="3" w:tplc="E258EBA4">
      <w:numFmt w:val="decimal"/>
      <w:lvlText w:val=""/>
      <w:lvlJc w:val="left"/>
    </w:lvl>
    <w:lvl w:ilvl="4" w:tplc="7A78E6F0">
      <w:numFmt w:val="decimal"/>
      <w:lvlText w:val=""/>
      <w:lvlJc w:val="left"/>
    </w:lvl>
    <w:lvl w:ilvl="5" w:tplc="163ECB34">
      <w:numFmt w:val="decimal"/>
      <w:lvlText w:val=""/>
      <w:lvlJc w:val="left"/>
    </w:lvl>
    <w:lvl w:ilvl="6" w:tplc="1E2CF08A">
      <w:numFmt w:val="decimal"/>
      <w:lvlText w:val=""/>
      <w:lvlJc w:val="left"/>
    </w:lvl>
    <w:lvl w:ilvl="7" w:tplc="87A2FC2E">
      <w:numFmt w:val="decimal"/>
      <w:lvlText w:val=""/>
      <w:lvlJc w:val="left"/>
    </w:lvl>
    <w:lvl w:ilvl="8" w:tplc="0298FD92">
      <w:numFmt w:val="decimal"/>
      <w:lvlText w:val=""/>
      <w:lvlJc w:val="left"/>
    </w:lvl>
  </w:abstractNum>
  <w:abstractNum w:abstractNumId="92">
    <w:nsid w:val="00006172"/>
    <w:multiLevelType w:val="hybridMultilevel"/>
    <w:tmpl w:val="56544A0A"/>
    <w:lvl w:ilvl="0" w:tplc="B7B41506">
      <w:start w:val="1"/>
      <w:numFmt w:val="bullet"/>
      <w:lvlText w:val=""/>
      <w:lvlJc w:val="left"/>
    </w:lvl>
    <w:lvl w:ilvl="1" w:tplc="F27AE49E">
      <w:numFmt w:val="decimal"/>
      <w:lvlText w:val=""/>
      <w:lvlJc w:val="left"/>
    </w:lvl>
    <w:lvl w:ilvl="2" w:tplc="2BDE3E0C">
      <w:numFmt w:val="decimal"/>
      <w:lvlText w:val=""/>
      <w:lvlJc w:val="left"/>
    </w:lvl>
    <w:lvl w:ilvl="3" w:tplc="B6349A78">
      <w:numFmt w:val="decimal"/>
      <w:lvlText w:val=""/>
      <w:lvlJc w:val="left"/>
    </w:lvl>
    <w:lvl w:ilvl="4" w:tplc="5DD06052">
      <w:numFmt w:val="decimal"/>
      <w:lvlText w:val=""/>
      <w:lvlJc w:val="left"/>
    </w:lvl>
    <w:lvl w:ilvl="5" w:tplc="B46635B2">
      <w:numFmt w:val="decimal"/>
      <w:lvlText w:val=""/>
      <w:lvlJc w:val="left"/>
    </w:lvl>
    <w:lvl w:ilvl="6" w:tplc="6058AE5E">
      <w:numFmt w:val="decimal"/>
      <w:lvlText w:val=""/>
      <w:lvlJc w:val="left"/>
    </w:lvl>
    <w:lvl w:ilvl="7" w:tplc="BD9EEB9C">
      <w:numFmt w:val="decimal"/>
      <w:lvlText w:val=""/>
      <w:lvlJc w:val="left"/>
    </w:lvl>
    <w:lvl w:ilvl="8" w:tplc="566CEA0A">
      <w:numFmt w:val="decimal"/>
      <w:lvlText w:val=""/>
      <w:lvlJc w:val="left"/>
    </w:lvl>
  </w:abstractNum>
  <w:abstractNum w:abstractNumId="93">
    <w:nsid w:val="00006270"/>
    <w:multiLevelType w:val="hybridMultilevel"/>
    <w:tmpl w:val="00587BDA"/>
    <w:lvl w:ilvl="0" w:tplc="D898EB30">
      <w:start w:val="1"/>
      <w:numFmt w:val="bullet"/>
      <w:lvlText w:val="展"/>
      <w:lvlJc w:val="left"/>
    </w:lvl>
    <w:lvl w:ilvl="1" w:tplc="32787FA4">
      <w:numFmt w:val="decimal"/>
      <w:lvlText w:val=""/>
      <w:lvlJc w:val="left"/>
    </w:lvl>
    <w:lvl w:ilvl="2" w:tplc="20CA25EE">
      <w:numFmt w:val="decimal"/>
      <w:lvlText w:val=""/>
      <w:lvlJc w:val="left"/>
    </w:lvl>
    <w:lvl w:ilvl="3" w:tplc="80ACAE3E">
      <w:numFmt w:val="decimal"/>
      <w:lvlText w:val=""/>
      <w:lvlJc w:val="left"/>
    </w:lvl>
    <w:lvl w:ilvl="4" w:tplc="0C78C7A6">
      <w:numFmt w:val="decimal"/>
      <w:lvlText w:val=""/>
      <w:lvlJc w:val="left"/>
    </w:lvl>
    <w:lvl w:ilvl="5" w:tplc="BD46C516">
      <w:numFmt w:val="decimal"/>
      <w:lvlText w:val=""/>
      <w:lvlJc w:val="left"/>
    </w:lvl>
    <w:lvl w:ilvl="6" w:tplc="6BD8A336">
      <w:numFmt w:val="decimal"/>
      <w:lvlText w:val=""/>
      <w:lvlJc w:val="left"/>
    </w:lvl>
    <w:lvl w:ilvl="7" w:tplc="C6A2F202">
      <w:numFmt w:val="decimal"/>
      <w:lvlText w:val=""/>
      <w:lvlJc w:val="left"/>
    </w:lvl>
    <w:lvl w:ilvl="8" w:tplc="F1529AE8">
      <w:numFmt w:val="decimal"/>
      <w:lvlText w:val=""/>
      <w:lvlJc w:val="left"/>
    </w:lvl>
  </w:abstractNum>
  <w:abstractNum w:abstractNumId="94">
    <w:nsid w:val="00006732"/>
    <w:multiLevelType w:val="hybridMultilevel"/>
    <w:tmpl w:val="037E4AB4"/>
    <w:lvl w:ilvl="0" w:tplc="5EE043EA">
      <w:start w:val="5"/>
      <w:numFmt w:val="decimal"/>
      <w:lvlText w:val="%1."/>
      <w:lvlJc w:val="left"/>
    </w:lvl>
    <w:lvl w:ilvl="1" w:tplc="CFF0E310">
      <w:numFmt w:val="decimal"/>
      <w:lvlText w:val=""/>
      <w:lvlJc w:val="left"/>
    </w:lvl>
    <w:lvl w:ilvl="2" w:tplc="61625F14">
      <w:numFmt w:val="decimal"/>
      <w:lvlText w:val=""/>
      <w:lvlJc w:val="left"/>
    </w:lvl>
    <w:lvl w:ilvl="3" w:tplc="FA2E6AAA">
      <w:numFmt w:val="decimal"/>
      <w:lvlText w:val=""/>
      <w:lvlJc w:val="left"/>
    </w:lvl>
    <w:lvl w:ilvl="4" w:tplc="61964C06">
      <w:numFmt w:val="decimal"/>
      <w:lvlText w:val=""/>
      <w:lvlJc w:val="left"/>
    </w:lvl>
    <w:lvl w:ilvl="5" w:tplc="E8DA8C3E">
      <w:numFmt w:val="decimal"/>
      <w:lvlText w:val=""/>
      <w:lvlJc w:val="left"/>
    </w:lvl>
    <w:lvl w:ilvl="6" w:tplc="9FAE58F8">
      <w:numFmt w:val="decimal"/>
      <w:lvlText w:val=""/>
      <w:lvlJc w:val="left"/>
    </w:lvl>
    <w:lvl w:ilvl="7" w:tplc="B1FEF366">
      <w:numFmt w:val="decimal"/>
      <w:lvlText w:val=""/>
      <w:lvlJc w:val="left"/>
    </w:lvl>
    <w:lvl w:ilvl="8" w:tplc="1B829BE4">
      <w:numFmt w:val="decimal"/>
      <w:lvlText w:val=""/>
      <w:lvlJc w:val="left"/>
    </w:lvl>
  </w:abstractNum>
  <w:abstractNum w:abstractNumId="95">
    <w:nsid w:val="00006A15"/>
    <w:multiLevelType w:val="hybridMultilevel"/>
    <w:tmpl w:val="D13A5EE2"/>
    <w:lvl w:ilvl="0" w:tplc="A09C0E06">
      <w:start w:val="5"/>
      <w:numFmt w:val="decimal"/>
      <w:lvlText w:val="%1."/>
      <w:lvlJc w:val="left"/>
    </w:lvl>
    <w:lvl w:ilvl="1" w:tplc="49908CA8">
      <w:numFmt w:val="decimal"/>
      <w:lvlText w:val=""/>
      <w:lvlJc w:val="left"/>
    </w:lvl>
    <w:lvl w:ilvl="2" w:tplc="B3AA19C0">
      <w:numFmt w:val="decimal"/>
      <w:lvlText w:val=""/>
      <w:lvlJc w:val="left"/>
    </w:lvl>
    <w:lvl w:ilvl="3" w:tplc="59207A44">
      <w:numFmt w:val="decimal"/>
      <w:lvlText w:val=""/>
      <w:lvlJc w:val="left"/>
    </w:lvl>
    <w:lvl w:ilvl="4" w:tplc="FC5CF81A">
      <w:numFmt w:val="decimal"/>
      <w:lvlText w:val=""/>
      <w:lvlJc w:val="left"/>
    </w:lvl>
    <w:lvl w:ilvl="5" w:tplc="A5C275E4">
      <w:numFmt w:val="decimal"/>
      <w:lvlText w:val=""/>
      <w:lvlJc w:val="left"/>
    </w:lvl>
    <w:lvl w:ilvl="6" w:tplc="4FB2B908">
      <w:numFmt w:val="decimal"/>
      <w:lvlText w:val=""/>
      <w:lvlJc w:val="left"/>
    </w:lvl>
    <w:lvl w:ilvl="7" w:tplc="FADA0A18">
      <w:numFmt w:val="decimal"/>
      <w:lvlText w:val=""/>
      <w:lvlJc w:val="left"/>
    </w:lvl>
    <w:lvl w:ilvl="8" w:tplc="885EEFBC">
      <w:numFmt w:val="decimal"/>
      <w:lvlText w:val=""/>
      <w:lvlJc w:val="left"/>
    </w:lvl>
  </w:abstractNum>
  <w:abstractNum w:abstractNumId="96">
    <w:nsid w:val="00006AD4"/>
    <w:multiLevelType w:val="hybridMultilevel"/>
    <w:tmpl w:val="C3227998"/>
    <w:lvl w:ilvl="0" w:tplc="2D546DCA">
      <w:start w:val="14"/>
      <w:numFmt w:val="decimal"/>
      <w:lvlText w:val="[%1]"/>
      <w:lvlJc w:val="left"/>
    </w:lvl>
    <w:lvl w:ilvl="1" w:tplc="77F44EE0">
      <w:numFmt w:val="decimal"/>
      <w:lvlText w:val=""/>
      <w:lvlJc w:val="left"/>
    </w:lvl>
    <w:lvl w:ilvl="2" w:tplc="6A98DF4E">
      <w:numFmt w:val="decimal"/>
      <w:lvlText w:val=""/>
      <w:lvlJc w:val="left"/>
    </w:lvl>
    <w:lvl w:ilvl="3" w:tplc="552254CA">
      <w:numFmt w:val="decimal"/>
      <w:lvlText w:val=""/>
      <w:lvlJc w:val="left"/>
    </w:lvl>
    <w:lvl w:ilvl="4" w:tplc="46A81C54">
      <w:numFmt w:val="decimal"/>
      <w:lvlText w:val=""/>
      <w:lvlJc w:val="left"/>
    </w:lvl>
    <w:lvl w:ilvl="5" w:tplc="0A2EF754">
      <w:numFmt w:val="decimal"/>
      <w:lvlText w:val=""/>
      <w:lvlJc w:val="left"/>
    </w:lvl>
    <w:lvl w:ilvl="6" w:tplc="DE9C85BA">
      <w:numFmt w:val="decimal"/>
      <w:lvlText w:val=""/>
      <w:lvlJc w:val="left"/>
    </w:lvl>
    <w:lvl w:ilvl="7" w:tplc="97BA23B6">
      <w:numFmt w:val="decimal"/>
      <w:lvlText w:val=""/>
      <w:lvlJc w:val="left"/>
    </w:lvl>
    <w:lvl w:ilvl="8" w:tplc="7B56FD20">
      <w:numFmt w:val="decimal"/>
      <w:lvlText w:val=""/>
      <w:lvlJc w:val="left"/>
    </w:lvl>
  </w:abstractNum>
  <w:abstractNum w:abstractNumId="97">
    <w:nsid w:val="00006AD6"/>
    <w:multiLevelType w:val="hybridMultilevel"/>
    <w:tmpl w:val="42B0EF06"/>
    <w:lvl w:ilvl="0" w:tplc="81F4FCE6">
      <w:start w:val="1"/>
      <w:numFmt w:val="decimal"/>
      <w:lvlText w:val="%1."/>
      <w:lvlJc w:val="left"/>
    </w:lvl>
    <w:lvl w:ilvl="1" w:tplc="CB2855EA">
      <w:numFmt w:val="decimal"/>
      <w:lvlText w:val=""/>
      <w:lvlJc w:val="left"/>
    </w:lvl>
    <w:lvl w:ilvl="2" w:tplc="7BC83A8C">
      <w:numFmt w:val="decimal"/>
      <w:lvlText w:val=""/>
      <w:lvlJc w:val="left"/>
    </w:lvl>
    <w:lvl w:ilvl="3" w:tplc="556C83CC">
      <w:numFmt w:val="decimal"/>
      <w:lvlText w:val=""/>
      <w:lvlJc w:val="left"/>
    </w:lvl>
    <w:lvl w:ilvl="4" w:tplc="8B92F2F0">
      <w:numFmt w:val="decimal"/>
      <w:lvlText w:val=""/>
      <w:lvlJc w:val="left"/>
    </w:lvl>
    <w:lvl w:ilvl="5" w:tplc="ACCA7454">
      <w:numFmt w:val="decimal"/>
      <w:lvlText w:val=""/>
      <w:lvlJc w:val="left"/>
    </w:lvl>
    <w:lvl w:ilvl="6" w:tplc="198202C4">
      <w:numFmt w:val="decimal"/>
      <w:lvlText w:val=""/>
      <w:lvlJc w:val="left"/>
    </w:lvl>
    <w:lvl w:ilvl="7" w:tplc="771A89C6">
      <w:numFmt w:val="decimal"/>
      <w:lvlText w:val=""/>
      <w:lvlJc w:val="left"/>
    </w:lvl>
    <w:lvl w:ilvl="8" w:tplc="FC96A696">
      <w:numFmt w:val="decimal"/>
      <w:lvlText w:val=""/>
      <w:lvlJc w:val="left"/>
    </w:lvl>
  </w:abstractNum>
  <w:abstractNum w:abstractNumId="98">
    <w:nsid w:val="00006B72"/>
    <w:multiLevelType w:val="hybridMultilevel"/>
    <w:tmpl w:val="0CD49F4C"/>
    <w:lvl w:ilvl="0" w:tplc="D56E807E">
      <w:start w:val="1"/>
      <w:numFmt w:val="decimal"/>
      <w:lvlText w:val="%1"/>
      <w:lvlJc w:val="left"/>
    </w:lvl>
    <w:lvl w:ilvl="1" w:tplc="CD4EB73C">
      <w:numFmt w:val="decimal"/>
      <w:lvlText w:val=""/>
      <w:lvlJc w:val="left"/>
    </w:lvl>
    <w:lvl w:ilvl="2" w:tplc="F64C7F98">
      <w:numFmt w:val="decimal"/>
      <w:lvlText w:val=""/>
      <w:lvlJc w:val="left"/>
    </w:lvl>
    <w:lvl w:ilvl="3" w:tplc="5E72CFCC">
      <w:numFmt w:val="decimal"/>
      <w:lvlText w:val=""/>
      <w:lvlJc w:val="left"/>
    </w:lvl>
    <w:lvl w:ilvl="4" w:tplc="51AEEE66">
      <w:numFmt w:val="decimal"/>
      <w:lvlText w:val=""/>
      <w:lvlJc w:val="left"/>
    </w:lvl>
    <w:lvl w:ilvl="5" w:tplc="6AE8D606">
      <w:numFmt w:val="decimal"/>
      <w:lvlText w:val=""/>
      <w:lvlJc w:val="left"/>
    </w:lvl>
    <w:lvl w:ilvl="6" w:tplc="587E32A8">
      <w:numFmt w:val="decimal"/>
      <w:lvlText w:val=""/>
      <w:lvlJc w:val="left"/>
    </w:lvl>
    <w:lvl w:ilvl="7" w:tplc="C6BE1E72">
      <w:numFmt w:val="decimal"/>
      <w:lvlText w:val=""/>
      <w:lvlJc w:val="left"/>
    </w:lvl>
    <w:lvl w:ilvl="8" w:tplc="4B8A6682">
      <w:numFmt w:val="decimal"/>
      <w:lvlText w:val=""/>
      <w:lvlJc w:val="left"/>
    </w:lvl>
  </w:abstractNum>
  <w:abstractNum w:abstractNumId="99">
    <w:nsid w:val="00006BCB"/>
    <w:multiLevelType w:val="hybridMultilevel"/>
    <w:tmpl w:val="8B12ACF2"/>
    <w:lvl w:ilvl="0" w:tplc="469C2AC6">
      <w:start w:val="2"/>
      <w:numFmt w:val="decimal"/>
      <w:lvlText w:val="[%1]"/>
      <w:lvlJc w:val="left"/>
    </w:lvl>
    <w:lvl w:ilvl="1" w:tplc="71EABD2C">
      <w:numFmt w:val="decimal"/>
      <w:lvlText w:val=""/>
      <w:lvlJc w:val="left"/>
    </w:lvl>
    <w:lvl w:ilvl="2" w:tplc="D162177C">
      <w:numFmt w:val="decimal"/>
      <w:lvlText w:val=""/>
      <w:lvlJc w:val="left"/>
    </w:lvl>
    <w:lvl w:ilvl="3" w:tplc="30A236EC">
      <w:numFmt w:val="decimal"/>
      <w:lvlText w:val=""/>
      <w:lvlJc w:val="left"/>
    </w:lvl>
    <w:lvl w:ilvl="4" w:tplc="5B1E0DB0">
      <w:numFmt w:val="decimal"/>
      <w:lvlText w:val=""/>
      <w:lvlJc w:val="left"/>
    </w:lvl>
    <w:lvl w:ilvl="5" w:tplc="6F547010">
      <w:numFmt w:val="decimal"/>
      <w:lvlText w:val=""/>
      <w:lvlJc w:val="left"/>
    </w:lvl>
    <w:lvl w:ilvl="6" w:tplc="7CF8DA50">
      <w:numFmt w:val="decimal"/>
      <w:lvlText w:val=""/>
      <w:lvlJc w:val="left"/>
    </w:lvl>
    <w:lvl w:ilvl="7" w:tplc="EA58B1F0">
      <w:numFmt w:val="decimal"/>
      <w:lvlText w:val=""/>
      <w:lvlJc w:val="left"/>
    </w:lvl>
    <w:lvl w:ilvl="8" w:tplc="B66E1AD2">
      <w:numFmt w:val="decimal"/>
      <w:lvlText w:val=""/>
      <w:lvlJc w:val="left"/>
    </w:lvl>
  </w:abstractNum>
  <w:abstractNum w:abstractNumId="100">
    <w:nsid w:val="00006BE8"/>
    <w:multiLevelType w:val="hybridMultilevel"/>
    <w:tmpl w:val="7284B4E4"/>
    <w:lvl w:ilvl="0" w:tplc="34F2921A">
      <w:start w:val="1"/>
      <w:numFmt w:val="bullet"/>
      <w:lvlText w:val=""/>
      <w:lvlJc w:val="left"/>
    </w:lvl>
    <w:lvl w:ilvl="1" w:tplc="98406ABE">
      <w:numFmt w:val="decimal"/>
      <w:lvlText w:val=""/>
      <w:lvlJc w:val="left"/>
    </w:lvl>
    <w:lvl w:ilvl="2" w:tplc="9C0AD412">
      <w:numFmt w:val="decimal"/>
      <w:lvlText w:val=""/>
      <w:lvlJc w:val="left"/>
    </w:lvl>
    <w:lvl w:ilvl="3" w:tplc="6CBE27B4">
      <w:numFmt w:val="decimal"/>
      <w:lvlText w:val=""/>
      <w:lvlJc w:val="left"/>
    </w:lvl>
    <w:lvl w:ilvl="4" w:tplc="927C0D94">
      <w:numFmt w:val="decimal"/>
      <w:lvlText w:val=""/>
      <w:lvlJc w:val="left"/>
    </w:lvl>
    <w:lvl w:ilvl="5" w:tplc="43FEB9A4">
      <w:numFmt w:val="decimal"/>
      <w:lvlText w:val=""/>
      <w:lvlJc w:val="left"/>
    </w:lvl>
    <w:lvl w:ilvl="6" w:tplc="63BEEE1A">
      <w:numFmt w:val="decimal"/>
      <w:lvlText w:val=""/>
      <w:lvlJc w:val="left"/>
    </w:lvl>
    <w:lvl w:ilvl="7" w:tplc="FC6C6D22">
      <w:numFmt w:val="decimal"/>
      <w:lvlText w:val=""/>
      <w:lvlJc w:val="left"/>
    </w:lvl>
    <w:lvl w:ilvl="8" w:tplc="27B6D116">
      <w:numFmt w:val="decimal"/>
      <w:lvlText w:val=""/>
      <w:lvlJc w:val="left"/>
    </w:lvl>
  </w:abstractNum>
  <w:abstractNum w:abstractNumId="101">
    <w:nsid w:val="00006C69"/>
    <w:multiLevelType w:val="hybridMultilevel"/>
    <w:tmpl w:val="4F0A8E66"/>
    <w:lvl w:ilvl="0" w:tplc="43F693A0">
      <w:start w:val="1"/>
      <w:numFmt w:val="bullet"/>
      <w:lvlText w:val=""/>
      <w:lvlJc w:val="left"/>
    </w:lvl>
    <w:lvl w:ilvl="1" w:tplc="DA464A1E">
      <w:numFmt w:val="decimal"/>
      <w:lvlText w:val=""/>
      <w:lvlJc w:val="left"/>
    </w:lvl>
    <w:lvl w:ilvl="2" w:tplc="F59AD4C4">
      <w:numFmt w:val="decimal"/>
      <w:lvlText w:val=""/>
      <w:lvlJc w:val="left"/>
    </w:lvl>
    <w:lvl w:ilvl="3" w:tplc="079434DA">
      <w:numFmt w:val="decimal"/>
      <w:lvlText w:val=""/>
      <w:lvlJc w:val="left"/>
    </w:lvl>
    <w:lvl w:ilvl="4" w:tplc="1ACEA1A6">
      <w:numFmt w:val="decimal"/>
      <w:lvlText w:val=""/>
      <w:lvlJc w:val="left"/>
    </w:lvl>
    <w:lvl w:ilvl="5" w:tplc="F2C6255E">
      <w:numFmt w:val="decimal"/>
      <w:lvlText w:val=""/>
      <w:lvlJc w:val="left"/>
    </w:lvl>
    <w:lvl w:ilvl="6" w:tplc="DA442522">
      <w:numFmt w:val="decimal"/>
      <w:lvlText w:val=""/>
      <w:lvlJc w:val="left"/>
    </w:lvl>
    <w:lvl w:ilvl="7" w:tplc="EE34DF3C">
      <w:numFmt w:val="decimal"/>
      <w:lvlText w:val=""/>
      <w:lvlJc w:val="left"/>
    </w:lvl>
    <w:lvl w:ilvl="8" w:tplc="7CDA23B6">
      <w:numFmt w:val="decimal"/>
      <w:lvlText w:val=""/>
      <w:lvlJc w:val="left"/>
    </w:lvl>
  </w:abstractNum>
  <w:abstractNum w:abstractNumId="102">
    <w:nsid w:val="00006D22"/>
    <w:multiLevelType w:val="hybridMultilevel"/>
    <w:tmpl w:val="2290357E"/>
    <w:lvl w:ilvl="0" w:tplc="981C0CCA">
      <w:start w:val="10"/>
      <w:numFmt w:val="decimal"/>
      <w:lvlText w:val="%1."/>
      <w:lvlJc w:val="left"/>
    </w:lvl>
    <w:lvl w:ilvl="1" w:tplc="17F80E9A">
      <w:numFmt w:val="decimal"/>
      <w:lvlText w:val=""/>
      <w:lvlJc w:val="left"/>
    </w:lvl>
    <w:lvl w:ilvl="2" w:tplc="AC78F416">
      <w:numFmt w:val="decimal"/>
      <w:lvlText w:val=""/>
      <w:lvlJc w:val="left"/>
    </w:lvl>
    <w:lvl w:ilvl="3" w:tplc="A9E65A00">
      <w:numFmt w:val="decimal"/>
      <w:lvlText w:val=""/>
      <w:lvlJc w:val="left"/>
    </w:lvl>
    <w:lvl w:ilvl="4" w:tplc="2A94BF0A">
      <w:numFmt w:val="decimal"/>
      <w:lvlText w:val=""/>
      <w:lvlJc w:val="left"/>
    </w:lvl>
    <w:lvl w:ilvl="5" w:tplc="730E7042">
      <w:numFmt w:val="decimal"/>
      <w:lvlText w:val=""/>
      <w:lvlJc w:val="left"/>
    </w:lvl>
    <w:lvl w:ilvl="6" w:tplc="02109762">
      <w:numFmt w:val="decimal"/>
      <w:lvlText w:val=""/>
      <w:lvlJc w:val="left"/>
    </w:lvl>
    <w:lvl w:ilvl="7" w:tplc="FCBC6EA2">
      <w:numFmt w:val="decimal"/>
      <w:lvlText w:val=""/>
      <w:lvlJc w:val="left"/>
    </w:lvl>
    <w:lvl w:ilvl="8" w:tplc="C7546C34">
      <w:numFmt w:val="decimal"/>
      <w:lvlText w:val=""/>
      <w:lvlJc w:val="left"/>
    </w:lvl>
  </w:abstractNum>
  <w:abstractNum w:abstractNumId="103">
    <w:nsid w:val="00006D69"/>
    <w:multiLevelType w:val="hybridMultilevel"/>
    <w:tmpl w:val="DD2804FA"/>
    <w:lvl w:ilvl="0" w:tplc="3922241A">
      <w:start w:val="2"/>
      <w:numFmt w:val="decimal"/>
      <w:lvlText w:val="%1."/>
      <w:lvlJc w:val="left"/>
    </w:lvl>
    <w:lvl w:ilvl="1" w:tplc="7DB615EE">
      <w:numFmt w:val="decimal"/>
      <w:lvlText w:val=""/>
      <w:lvlJc w:val="left"/>
    </w:lvl>
    <w:lvl w:ilvl="2" w:tplc="9942FBB6">
      <w:numFmt w:val="decimal"/>
      <w:lvlText w:val=""/>
      <w:lvlJc w:val="left"/>
    </w:lvl>
    <w:lvl w:ilvl="3" w:tplc="FD4E5404">
      <w:numFmt w:val="decimal"/>
      <w:lvlText w:val=""/>
      <w:lvlJc w:val="left"/>
    </w:lvl>
    <w:lvl w:ilvl="4" w:tplc="77D0CF0E">
      <w:numFmt w:val="decimal"/>
      <w:lvlText w:val=""/>
      <w:lvlJc w:val="left"/>
    </w:lvl>
    <w:lvl w:ilvl="5" w:tplc="FF9C9966">
      <w:numFmt w:val="decimal"/>
      <w:lvlText w:val=""/>
      <w:lvlJc w:val="left"/>
    </w:lvl>
    <w:lvl w:ilvl="6" w:tplc="8D961598">
      <w:numFmt w:val="decimal"/>
      <w:lvlText w:val=""/>
      <w:lvlJc w:val="left"/>
    </w:lvl>
    <w:lvl w:ilvl="7" w:tplc="C2F85588">
      <w:numFmt w:val="decimal"/>
      <w:lvlText w:val=""/>
      <w:lvlJc w:val="left"/>
    </w:lvl>
    <w:lvl w:ilvl="8" w:tplc="C0F28C1E">
      <w:numFmt w:val="decimal"/>
      <w:lvlText w:val=""/>
      <w:lvlJc w:val="left"/>
    </w:lvl>
  </w:abstractNum>
  <w:abstractNum w:abstractNumId="104">
    <w:nsid w:val="000071F0"/>
    <w:multiLevelType w:val="hybridMultilevel"/>
    <w:tmpl w:val="76CA91BA"/>
    <w:lvl w:ilvl="0" w:tplc="F0C8D29C">
      <w:start w:val="1"/>
      <w:numFmt w:val="bullet"/>
      <w:lvlText w:val=""/>
      <w:lvlJc w:val="left"/>
    </w:lvl>
    <w:lvl w:ilvl="1" w:tplc="61D488B8">
      <w:numFmt w:val="decimal"/>
      <w:lvlText w:val=""/>
      <w:lvlJc w:val="left"/>
    </w:lvl>
    <w:lvl w:ilvl="2" w:tplc="8406721C">
      <w:numFmt w:val="decimal"/>
      <w:lvlText w:val=""/>
      <w:lvlJc w:val="left"/>
    </w:lvl>
    <w:lvl w:ilvl="3" w:tplc="19761E42">
      <w:numFmt w:val="decimal"/>
      <w:lvlText w:val=""/>
      <w:lvlJc w:val="left"/>
    </w:lvl>
    <w:lvl w:ilvl="4" w:tplc="4EE0547A">
      <w:numFmt w:val="decimal"/>
      <w:lvlText w:val=""/>
      <w:lvlJc w:val="left"/>
    </w:lvl>
    <w:lvl w:ilvl="5" w:tplc="614C3E02">
      <w:numFmt w:val="decimal"/>
      <w:lvlText w:val=""/>
      <w:lvlJc w:val="left"/>
    </w:lvl>
    <w:lvl w:ilvl="6" w:tplc="465A59DA">
      <w:numFmt w:val="decimal"/>
      <w:lvlText w:val=""/>
      <w:lvlJc w:val="left"/>
    </w:lvl>
    <w:lvl w:ilvl="7" w:tplc="78C0BDFA">
      <w:numFmt w:val="decimal"/>
      <w:lvlText w:val=""/>
      <w:lvlJc w:val="left"/>
    </w:lvl>
    <w:lvl w:ilvl="8" w:tplc="970E6056">
      <w:numFmt w:val="decimal"/>
      <w:lvlText w:val=""/>
      <w:lvlJc w:val="left"/>
    </w:lvl>
  </w:abstractNum>
  <w:abstractNum w:abstractNumId="105">
    <w:nsid w:val="00007282"/>
    <w:multiLevelType w:val="hybridMultilevel"/>
    <w:tmpl w:val="4CA4C68E"/>
    <w:lvl w:ilvl="0" w:tplc="CEE6F9B8">
      <w:start w:val="3"/>
      <w:numFmt w:val="decimal"/>
      <w:lvlText w:val="%1"/>
      <w:lvlJc w:val="left"/>
    </w:lvl>
    <w:lvl w:ilvl="1" w:tplc="BDDC101C">
      <w:numFmt w:val="decimal"/>
      <w:lvlText w:val=""/>
      <w:lvlJc w:val="left"/>
    </w:lvl>
    <w:lvl w:ilvl="2" w:tplc="5D46C414">
      <w:numFmt w:val="decimal"/>
      <w:lvlText w:val=""/>
      <w:lvlJc w:val="left"/>
    </w:lvl>
    <w:lvl w:ilvl="3" w:tplc="CE3444A4">
      <w:numFmt w:val="decimal"/>
      <w:lvlText w:val=""/>
      <w:lvlJc w:val="left"/>
    </w:lvl>
    <w:lvl w:ilvl="4" w:tplc="D20A428A">
      <w:numFmt w:val="decimal"/>
      <w:lvlText w:val=""/>
      <w:lvlJc w:val="left"/>
    </w:lvl>
    <w:lvl w:ilvl="5" w:tplc="262A6336">
      <w:numFmt w:val="decimal"/>
      <w:lvlText w:val=""/>
      <w:lvlJc w:val="left"/>
    </w:lvl>
    <w:lvl w:ilvl="6" w:tplc="824411E6">
      <w:numFmt w:val="decimal"/>
      <w:lvlText w:val=""/>
      <w:lvlJc w:val="left"/>
    </w:lvl>
    <w:lvl w:ilvl="7" w:tplc="F1DE6DF8">
      <w:numFmt w:val="decimal"/>
      <w:lvlText w:val=""/>
      <w:lvlJc w:val="left"/>
    </w:lvl>
    <w:lvl w:ilvl="8" w:tplc="333618A2">
      <w:numFmt w:val="decimal"/>
      <w:lvlText w:val=""/>
      <w:lvlJc w:val="left"/>
    </w:lvl>
  </w:abstractNum>
  <w:abstractNum w:abstractNumId="106">
    <w:nsid w:val="000075EF"/>
    <w:multiLevelType w:val="hybridMultilevel"/>
    <w:tmpl w:val="B2887C12"/>
    <w:lvl w:ilvl="0" w:tplc="3B965F58">
      <w:start w:val="3"/>
      <w:numFmt w:val="decimal"/>
      <w:lvlText w:val="%1."/>
      <w:lvlJc w:val="left"/>
    </w:lvl>
    <w:lvl w:ilvl="1" w:tplc="08EEE732">
      <w:numFmt w:val="decimal"/>
      <w:lvlText w:val=""/>
      <w:lvlJc w:val="left"/>
    </w:lvl>
    <w:lvl w:ilvl="2" w:tplc="F0F21ED6">
      <w:numFmt w:val="decimal"/>
      <w:lvlText w:val=""/>
      <w:lvlJc w:val="left"/>
    </w:lvl>
    <w:lvl w:ilvl="3" w:tplc="3D82FD0E">
      <w:numFmt w:val="decimal"/>
      <w:lvlText w:val=""/>
      <w:lvlJc w:val="left"/>
    </w:lvl>
    <w:lvl w:ilvl="4" w:tplc="BB7272F8">
      <w:numFmt w:val="decimal"/>
      <w:lvlText w:val=""/>
      <w:lvlJc w:val="left"/>
    </w:lvl>
    <w:lvl w:ilvl="5" w:tplc="221A8FDE">
      <w:numFmt w:val="decimal"/>
      <w:lvlText w:val=""/>
      <w:lvlJc w:val="left"/>
    </w:lvl>
    <w:lvl w:ilvl="6" w:tplc="E08AC2FE">
      <w:numFmt w:val="decimal"/>
      <w:lvlText w:val=""/>
      <w:lvlJc w:val="left"/>
    </w:lvl>
    <w:lvl w:ilvl="7" w:tplc="009A551E">
      <w:numFmt w:val="decimal"/>
      <w:lvlText w:val=""/>
      <w:lvlJc w:val="left"/>
    </w:lvl>
    <w:lvl w:ilvl="8" w:tplc="CC2E861C">
      <w:numFmt w:val="decimal"/>
      <w:lvlText w:val=""/>
      <w:lvlJc w:val="left"/>
    </w:lvl>
  </w:abstractNum>
  <w:abstractNum w:abstractNumId="107">
    <w:nsid w:val="0000765F"/>
    <w:multiLevelType w:val="hybridMultilevel"/>
    <w:tmpl w:val="BC7C59EC"/>
    <w:lvl w:ilvl="0" w:tplc="26944FEE">
      <w:start w:val="1"/>
      <w:numFmt w:val="decimal"/>
      <w:lvlText w:val="%1."/>
      <w:lvlJc w:val="left"/>
    </w:lvl>
    <w:lvl w:ilvl="1" w:tplc="F506A6A0">
      <w:numFmt w:val="decimal"/>
      <w:lvlText w:val=""/>
      <w:lvlJc w:val="left"/>
    </w:lvl>
    <w:lvl w:ilvl="2" w:tplc="E64C764A">
      <w:numFmt w:val="decimal"/>
      <w:lvlText w:val=""/>
      <w:lvlJc w:val="left"/>
    </w:lvl>
    <w:lvl w:ilvl="3" w:tplc="8042C118">
      <w:numFmt w:val="decimal"/>
      <w:lvlText w:val=""/>
      <w:lvlJc w:val="left"/>
    </w:lvl>
    <w:lvl w:ilvl="4" w:tplc="5E9ABF74">
      <w:numFmt w:val="decimal"/>
      <w:lvlText w:val=""/>
      <w:lvlJc w:val="left"/>
    </w:lvl>
    <w:lvl w:ilvl="5" w:tplc="5B647F74">
      <w:numFmt w:val="decimal"/>
      <w:lvlText w:val=""/>
      <w:lvlJc w:val="left"/>
    </w:lvl>
    <w:lvl w:ilvl="6" w:tplc="FFC26028">
      <w:numFmt w:val="decimal"/>
      <w:lvlText w:val=""/>
      <w:lvlJc w:val="left"/>
    </w:lvl>
    <w:lvl w:ilvl="7" w:tplc="75664D8E">
      <w:numFmt w:val="decimal"/>
      <w:lvlText w:val=""/>
      <w:lvlJc w:val="left"/>
    </w:lvl>
    <w:lvl w:ilvl="8" w:tplc="ABE647CC">
      <w:numFmt w:val="decimal"/>
      <w:lvlText w:val=""/>
      <w:lvlJc w:val="left"/>
    </w:lvl>
  </w:abstractNum>
  <w:abstractNum w:abstractNumId="108">
    <w:nsid w:val="0000773B"/>
    <w:multiLevelType w:val="hybridMultilevel"/>
    <w:tmpl w:val="1D269026"/>
    <w:lvl w:ilvl="0" w:tplc="6DF48762">
      <w:start w:val="1"/>
      <w:numFmt w:val="bullet"/>
      <w:lvlText w:val="到"/>
      <w:lvlJc w:val="left"/>
    </w:lvl>
    <w:lvl w:ilvl="1" w:tplc="2CF643CA">
      <w:numFmt w:val="decimal"/>
      <w:lvlText w:val=""/>
      <w:lvlJc w:val="left"/>
    </w:lvl>
    <w:lvl w:ilvl="2" w:tplc="25A46ABE">
      <w:numFmt w:val="decimal"/>
      <w:lvlText w:val=""/>
      <w:lvlJc w:val="left"/>
    </w:lvl>
    <w:lvl w:ilvl="3" w:tplc="80B65278">
      <w:numFmt w:val="decimal"/>
      <w:lvlText w:val=""/>
      <w:lvlJc w:val="left"/>
    </w:lvl>
    <w:lvl w:ilvl="4" w:tplc="3208CEA0">
      <w:numFmt w:val="decimal"/>
      <w:lvlText w:val=""/>
      <w:lvlJc w:val="left"/>
    </w:lvl>
    <w:lvl w:ilvl="5" w:tplc="77521114">
      <w:numFmt w:val="decimal"/>
      <w:lvlText w:val=""/>
      <w:lvlJc w:val="left"/>
    </w:lvl>
    <w:lvl w:ilvl="6" w:tplc="8244CE0E">
      <w:numFmt w:val="decimal"/>
      <w:lvlText w:val=""/>
      <w:lvlJc w:val="left"/>
    </w:lvl>
    <w:lvl w:ilvl="7" w:tplc="8D36CE48">
      <w:numFmt w:val="decimal"/>
      <w:lvlText w:val=""/>
      <w:lvlJc w:val="left"/>
    </w:lvl>
    <w:lvl w:ilvl="8" w:tplc="2C96F3D6">
      <w:numFmt w:val="decimal"/>
      <w:lvlText w:val=""/>
      <w:lvlJc w:val="left"/>
    </w:lvl>
  </w:abstractNum>
  <w:abstractNum w:abstractNumId="109">
    <w:nsid w:val="00007874"/>
    <w:multiLevelType w:val="hybridMultilevel"/>
    <w:tmpl w:val="F40856A2"/>
    <w:lvl w:ilvl="0" w:tplc="F754F8C6">
      <w:start w:val="8"/>
      <w:numFmt w:val="decimal"/>
      <w:lvlText w:val="[%1]"/>
      <w:lvlJc w:val="left"/>
    </w:lvl>
    <w:lvl w:ilvl="1" w:tplc="4C8AABAA">
      <w:numFmt w:val="decimal"/>
      <w:lvlText w:val=""/>
      <w:lvlJc w:val="left"/>
    </w:lvl>
    <w:lvl w:ilvl="2" w:tplc="3A3A3D6A">
      <w:numFmt w:val="decimal"/>
      <w:lvlText w:val=""/>
      <w:lvlJc w:val="left"/>
    </w:lvl>
    <w:lvl w:ilvl="3" w:tplc="82BE28B0">
      <w:numFmt w:val="decimal"/>
      <w:lvlText w:val=""/>
      <w:lvlJc w:val="left"/>
    </w:lvl>
    <w:lvl w:ilvl="4" w:tplc="3F680834">
      <w:numFmt w:val="decimal"/>
      <w:lvlText w:val=""/>
      <w:lvlJc w:val="left"/>
    </w:lvl>
    <w:lvl w:ilvl="5" w:tplc="0F8CB29E">
      <w:numFmt w:val="decimal"/>
      <w:lvlText w:val=""/>
      <w:lvlJc w:val="left"/>
    </w:lvl>
    <w:lvl w:ilvl="6" w:tplc="D054DA98">
      <w:numFmt w:val="decimal"/>
      <w:lvlText w:val=""/>
      <w:lvlJc w:val="left"/>
    </w:lvl>
    <w:lvl w:ilvl="7" w:tplc="B4CC872C">
      <w:numFmt w:val="decimal"/>
      <w:lvlText w:val=""/>
      <w:lvlJc w:val="left"/>
    </w:lvl>
    <w:lvl w:ilvl="8" w:tplc="175A3038">
      <w:numFmt w:val="decimal"/>
      <w:lvlText w:val=""/>
      <w:lvlJc w:val="left"/>
    </w:lvl>
  </w:abstractNum>
  <w:abstractNum w:abstractNumId="110">
    <w:nsid w:val="00007983"/>
    <w:multiLevelType w:val="hybridMultilevel"/>
    <w:tmpl w:val="8E9EE8F4"/>
    <w:lvl w:ilvl="0" w:tplc="556437D2">
      <w:start w:val="6"/>
      <w:numFmt w:val="decimal"/>
      <w:lvlText w:val="%1"/>
      <w:lvlJc w:val="left"/>
    </w:lvl>
    <w:lvl w:ilvl="1" w:tplc="E278C9B4">
      <w:numFmt w:val="decimal"/>
      <w:lvlText w:val=""/>
      <w:lvlJc w:val="left"/>
    </w:lvl>
    <w:lvl w:ilvl="2" w:tplc="96CA7230">
      <w:numFmt w:val="decimal"/>
      <w:lvlText w:val=""/>
      <w:lvlJc w:val="left"/>
    </w:lvl>
    <w:lvl w:ilvl="3" w:tplc="054806AC">
      <w:numFmt w:val="decimal"/>
      <w:lvlText w:val=""/>
      <w:lvlJc w:val="left"/>
    </w:lvl>
    <w:lvl w:ilvl="4" w:tplc="35A8BFA8">
      <w:numFmt w:val="decimal"/>
      <w:lvlText w:val=""/>
      <w:lvlJc w:val="left"/>
    </w:lvl>
    <w:lvl w:ilvl="5" w:tplc="1A604CAE">
      <w:numFmt w:val="decimal"/>
      <w:lvlText w:val=""/>
      <w:lvlJc w:val="left"/>
    </w:lvl>
    <w:lvl w:ilvl="6" w:tplc="39E0A9BA">
      <w:numFmt w:val="decimal"/>
      <w:lvlText w:val=""/>
      <w:lvlJc w:val="left"/>
    </w:lvl>
    <w:lvl w:ilvl="7" w:tplc="F1501E74">
      <w:numFmt w:val="decimal"/>
      <w:lvlText w:val=""/>
      <w:lvlJc w:val="left"/>
    </w:lvl>
    <w:lvl w:ilvl="8" w:tplc="9D123550">
      <w:numFmt w:val="decimal"/>
      <w:lvlText w:val=""/>
      <w:lvlJc w:val="left"/>
    </w:lvl>
  </w:abstractNum>
  <w:abstractNum w:abstractNumId="111">
    <w:nsid w:val="00007B44"/>
    <w:multiLevelType w:val="hybridMultilevel"/>
    <w:tmpl w:val="F93643E2"/>
    <w:lvl w:ilvl="0" w:tplc="8F8210F2">
      <w:start w:val="1"/>
      <w:numFmt w:val="decimal"/>
      <w:lvlText w:val="%1."/>
      <w:lvlJc w:val="left"/>
    </w:lvl>
    <w:lvl w:ilvl="1" w:tplc="6E02BF0A">
      <w:numFmt w:val="decimal"/>
      <w:lvlText w:val=""/>
      <w:lvlJc w:val="left"/>
    </w:lvl>
    <w:lvl w:ilvl="2" w:tplc="6EE232DC">
      <w:numFmt w:val="decimal"/>
      <w:lvlText w:val=""/>
      <w:lvlJc w:val="left"/>
    </w:lvl>
    <w:lvl w:ilvl="3" w:tplc="89BA041C">
      <w:numFmt w:val="decimal"/>
      <w:lvlText w:val=""/>
      <w:lvlJc w:val="left"/>
    </w:lvl>
    <w:lvl w:ilvl="4" w:tplc="E7A8C53C">
      <w:numFmt w:val="decimal"/>
      <w:lvlText w:val=""/>
      <w:lvlJc w:val="left"/>
    </w:lvl>
    <w:lvl w:ilvl="5" w:tplc="1DC446FC">
      <w:numFmt w:val="decimal"/>
      <w:lvlText w:val=""/>
      <w:lvlJc w:val="left"/>
    </w:lvl>
    <w:lvl w:ilvl="6" w:tplc="A142DEBE">
      <w:numFmt w:val="decimal"/>
      <w:lvlText w:val=""/>
      <w:lvlJc w:val="left"/>
    </w:lvl>
    <w:lvl w:ilvl="7" w:tplc="C90EA6A4">
      <w:numFmt w:val="decimal"/>
      <w:lvlText w:val=""/>
      <w:lvlJc w:val="left"/>
    </w:lvl>
    <w:lvl w:ilvl="8" w:tplc="87F8C5E2">
      <w:numFmt w:val="decimal"/>
      <w:lvlText w:val=""/>
      <w:lvlJc w:val="left"/>
    </w:lvl>
  </w:abstractNum>
  <w:abstractNum w:abstractNumId="112">
    <w:nsid w:val="00007DD1"/>
    <w:multiLevelType w:val="hybridMultilevel"/>
    <w:tmpl w:val="62FCF6E4"/>
    <w:lvl w:ilvl="0" w:tplc="4EA80A8A">
      <w:start w:val="1"/>
      <w:numFmt w:val="bullet"/>
      <w:lvlText w:val=""/>
      <w:lvlJc w:val="left"/>
    </w:lvl>
    <w:lvl w:ilvl="1" w:tplc="9B0C8CCA">
      <w:numFmt w:val="decimal"/>
      <w:lvlText w:val=""/>
      <w:lvlJc w:val="left"/>
    </w:lvl>
    <w:lvl w:ilvl="2" w:tplc="BF2C967E">
      <w:numFmt w:val="decimal"/>
      <w:lvlText w:val=""/>
      <w:lvlJc w:val="left"/>
    </w:lvl>
    <w:lvl w:ilvl="3" w:tplc="D2FE1BE6">
      <w:numFmt w:val="decimal"/>
      <w:lvlText w:val=""/>
      <w:lvlJc w:val="left"/>
    </w:lvl>
    <w:lvl w:ilvl="4" w:tplc="AD96C032">
      <w:numFmt w:val="decimal"/>
      <w:lvlText w:val=""/>
      <w:lvlJc w:val="left"/>
    </w:lvl>
    <w:lvl w:ilvl="5" w:tplc="B588D81C">
      <w:numFmt w:val="decimal"/>
      <w:lvlText w:val=""/>
      <w:lvlJc w:val="left"/>
    </w:lvl>
    <w:lvl w:ilvl="6" w:tplc="25825230">
      <w:numFmt w:val="decimal"/>
      <w:lvlText w:val=""/>
      <w:lvlJc w:val="left"/>
    </w:lvl>
    <w:lvl w:ilvl="7" w:tplc="62B08158">
      <w:numFmt w:val="decimal"/>
      <w:lvlText w:val=""/>
      <w:lvlJc w:val="left"/>
    </w:lvl>
    <w:lvl w:ilvl="8" w:tplc="9D0084A4">
      <w:numFmt w:val="decimal"/>
      <w:lvlText w:val=""/>
      <w:lvlJc w:val="left"/>
    </w:lvl>
  </w:abstractNum>
  <w:abstractNum w:abstractNumId="113">
    <w:nsid w:val="00007F4F"/>
    <w:multiLevelType w:val="hybridMultilevel"/>
    <w:tmpl w:val="0B9E1A3A"/>
    <w:lvl w:ilvl="0" w:tplc="73D41BDA">
      <w:start w:val="1"/>
      <w:numFmt w:val="bullet"/>
      <w:lvlText w:val=""/>
      <w:lvlJc w:val="left"/>
    </w:lvl>
    <w:lvl w:ilvl="1" w:tplc="E6B0A420">
      <w:numFmt w:val="decimal"/>
      <w:lvlText w:val=""/>
      <w:lvlJc w:val="left"/>
    </w:lvl>
    <w:lvl w:ilvl="2" w:tplc="F3DAB292">
      <w:numFmt w:val="decimal"/>
      <w:lvlText w:val=""/>
      <w:lvlJc w:val="left"/>
    </w:lvl>
    <w:lvl w:ilvl="3" w:tplc="1E061610">
      <w:numFmt w:val="decimal"/>
      <w:lvlText w:val=""/>
      <w:lvlJc w:val="left"/>
    </w:lvl>
    <w:lvl w:ilvl="4" w:tplc="D802772A">
      <w:numFmt w:val="decimal"/>
      <w:lvlText w:val=""/>
      <w:lvlJc w:val="left"/>
    </w:lvl>
    <w:lvl w:ilvl="5" w:tplc="24506872">
      <w:numFmt w:val="decimal"/>
      <w:lvlText w:val=""/>
      <w:lvlJc w:val="left"/>
    </w:lvl>
    <w:lvl w:ilvl="6" w:tplc="74FA0EB4">
      <w:numFmt w:val="decimal"/>
      <w:lvlText w:val=""/>
      <w:lvlJc w:val="left"/>
    </w:lvl>
    <w:lvl w:ilvl="7" w:tplc="79C4E1D4">
      <w:numFmt w:val="decimal"/>
      <w:lvlText w:val=""/>
      <w:lvlJc w:val="left"/>
    </w:lvl>
    <w:lvl w:ilvl="8" w:tplc="058C0F0A">
      <w:numFmt w:val="decimal"/>
      <w:lvlText w:val=""/>
      <w:lvlJc w:val="left"/>
    </w:lvl>
  </w:abstractNum>
  <w:abstractNum w:abstractNumId="114">
    <w:nsid w:val="00007F61"/>
    <w:multiLevelType w:val="hybridMultilevel"/>
    <w:tmpl w:val="9D38E01A"/>
    <w:lvl w:ilvl="0" w:tplc="0B08A21C">
      <w:start w:val="1"/>
      <w:numFmt w:val="decimal"/>
      <w:lvlText w:val="%1."/>
      <w:lvlJc w:val="left"/>
    </w:lvl>
    <w:lvl w:ilvl="1" w:tplc="A61AE75A">
      <w:numFmt w:val="decimal"/>
      <w:lvlText w:val=""/>
      <w:lvlJc w:val="left"/>
    </w:lvl>
    <w:lvl w:ilvl="2" w:tplc="F538F702">
      <w:numFmt w:val="decimal"/>
      <w:lvlText w:val=""/>
      <w:lvlJc w:val="left"/>
    </w:lvl>
    <w:lvl w:ilvl="3" w:tplc="B400FD08">
      <w:numFmt w:val="decimal"/>
      <w:lvlText w:val=""/>
      <w:lvlJc w:val="left"/>
    </w:lvl>
    <w:lvl w:ilvl="4" w:tplc="C3BC74EA">
      <w:numFmt w:val="decimal"/>
      <w:lvlText w:val=""/>
      <w:lvlJc w:val="left"/>
    </w:lvl>
    <w:lvl w:ilvl="5" w:tplc="980A5E7C">
      <w:numFmt w:val="decimal"/>
      <w:lvlText w:val=""/>
      <w:lvlJc w:val="left"/>
    </w:lvl>
    <w:lvl w:ilvl="6" w:tplc="3E0CB412">
      <w:numFmt w:val="decimal"/>
      <w:lvlText w:val=""/>
      <w:lvlJc w:val="left"/>
    </w:lvl>
    <w:lvl w:ilvl="7" w:tplc="C262CF92">
      <w:numFmt w:val="decimal"/>
      <w:lvlText w:val=""/>
      <w:lvlJc w:val="left"/>
    </w:lvl>
    <w:lvl w:ilvl="8" w:tplc="A9B8628E">
      <w:numFmt w:val="decimal"/>
      <w:lvlText w:val=""/>
      <w:lvlJc w:val="left"/>
    </w:lvl>
  </w:abstractNum>
  <w:abstractNum w:abstractNumId="115">
    <w:nsid w:val="00007FBE"/>
    <w:multiLevelType w:val="hybridMultilevel"/>
    <w:tmpl w:val="DCE012E0"/>
    <w:lvl w:ilvl="0" w:tplc="816EFAE2">
      <w:start w:val="1"/>
      <w:numFmt w:val="bullet"/>
      <w:lvlText w:val="月"/>
      <w:lvlJc w:val="left"/>
    </w:lvl>
    <w:lvl w:ilvl="1" w:tplc="5B6EF21C">
      <w:numFmt w:val="decimal"/>
      <w:lvlText w:val=""/>
      <w:lvlJc w:val="left"/>
    </w:lvl>
    <w:lvl w:ilvl="2" w:tplc="AE54752E">
      <w:numFmt w:val="decimal"/>
      <w:lvlText w:val=""/>
      <w:lvlJc w:val="left"/>
    </w:lvl>
    <w:lvl w:ilvl="3" w:tplc="E9201076">
      <w:numFmt w:val="decimal"/>
      <w:lvlText w:val=""/>
      <w:lvlJc w:val="left"/>
    </w:lvl>
    <w:lvl w:ilvl="4" w:tplc="FABE0176">
      <w:numFmt w:val="decimal"/>
      <w:lvlText w:val=""/>
      <w:lvlJc w:val="left"/>
    </w:lvl>
    <w:lvl w:ilvl="5" w:tplc="70E45E32">
      <w:numFmt w:val="decimal"/>
      <w:lvlText w:val=""/>
      <w:lvlJc w:val="left"/>
    </w:lvl>
    <w:lvl w:ilvl="6" w:tplc="2A929CD6">
      <w:numFmt w:val="decimal"/>
      <w:lvlText w:val=""/>
      <w:lvlJc w:val="left"/>
    </w:lvl>
    <w:lvl w:ilvl="7" w:tplc="2A3E06E0">
      <w:numFmt w:val="decimal"/>
      <w:lvlText w:val=""/>
      <w:lvlJc w:val="left"/>
    </w:lvl>
    <w:lvl w:ilvl="8" w:tplc="3676C4A0">
      <w:numFmt w:val="decimal"/>
      <w:lvlText w:val=""/>
      <w:lvlJc w:val="left"/>
    </w:lvl>
  </w:abstractNum>
  <w:num w:numId="1">
    <w:abstractNumId w:val="31"/>
  </w:num>
  <w:num w:numId="2">
    <w:abstractNumId w:val="65"/>
  </w:num>
  <w:num w:numId="3">
    <w:abstractNumId w:val="79"/>
  </w:num>
  <w:num w:numId="4">
    <w:abstractNumId w:val="91"/>
  </w:num>
  <w:num w:numId="5">
    <w:abstractNumId w:val="85"/>
  </w:num>
  <w:num w:numId="6">
    <w:abstractNumId w:val="55"/>
  </w:num>
  <w:num w:numId="7">
    <w:abstractNumId w:val="14"/>
  </w:num>
  <w:num w:numId="8">
    <w:abstractNumId w:val="41"/>
  </w:num>
  <w:num w:numId="9">
    <w:abstractNumId w:val="97"/>
  </w:num>
  <w:num w:numId="10">
    <w:abstractNumId w:val="3"/>
  </w:num>
  <w:num w:numId="11">
    <w:abstractNumId w:val="58"/>
  </w:num>
  <w:num w:numId="12">
    <w:abstractNumId w:val="78"/>
  </w:num>
  <w:num w:numId="13">
    <w:abstractNumId w:val="45"/>
  </w:num>
  <w:num w:numId="14">
    <w:abstractNumId w:val="10"/>
  </w:num>
  <w:num w:numId="15">
    <w:abstractNumId w:val="110"/>
  </w:num>
  <w:num w:numId="16">
    <w:abstractNumId w:val="106"/>
  </w:num>
  <w:num w:numId="17">
    <w:abstractNumId w:val="62"/>
  </w:num>
  <w:num w:numId="18">
    <w:abstractNumId w:val="40"/>
  </w:num>
  <w:num w:numId="19">
    <w:abstractNumId w:val="54"/>
  </w:num>
  <w:num w:numId="20">
    <w:abstractNumId w:val="42"/>
  </w:num>
  <w:num w:numId="21">
    <w:abstractNumId w:val="101"/>
  </w:num>
  <w:num w:numId="22">
    <w:abstractNumId w:val="37"/>
  </w:num>
  <w:num w:numId="23">
    <w:abstractNumId w:val="51"/>
  </w:num>
  <w:num w:numId="24">
    <w:abstractNumId w:val="30"/>
  </w:num>
  <w:num w:numId="25">
    <w:abstractNumId w:val="112"/>
  </w:num>
  <w:num w:numId="26">
    <w:abstractNumId w:val="35"/>
  </w:num>
  <w:num w:numId="27">
    <w:abstractNumId w:val="87"/>
  </w:num>
  <w:num w:numId="28">
    <w:abstractNumId w:val="64"/>
  </w:num>
  <w:num w:numId="29">
    <w:abstractNumId w:val="22"/>
  </w:num>
  <w:num w:numId="30">
    <w:abstractNumId w:val="92"/>
  </w:num>
  <w:num w:numId="31">
    <w:abstractNumId w:val="98"/>
  </w:num>
  <w:num w:numId="32">
    <w:abstractNumId w:val="43"/>
  </w:num>
  <w:num w:numId="33">
    <w:abstractNumId w:val="56"/>
  </w:num>
  <w:num w:numId="34">
    <w:abstractNumId w:val="104"/>
  </w:num>
  <w:num w:numId="35">
    <w:abstractNumId w:val="2"/>
  </w:num>
  <w:num w:numId="36">
    <w:abstractNumId w:val="113"/>
  </w:num>
  <w:num w:numId="37">
    <w:abstractNumId w:val="66"/>
  </w:num>
  <w:num w:numId="38">
    <w:abstractNumId w:val="5"/>
  </w:num>
  <w:num w:numId="39">
    <w:abstractNumId w:val="59"/>
  </w:num>
  <w:num w:numId="40">
    <w:abstractNumId w:val="21"/>
  </w:num>
  <w:num w:numId="41">
    <w:abstractNumId w:val="100"/>
  </w:num>
  <w:num w:numId="42">
    <w:abstractNumId w:val="73"/>
  </w:num>
  <w:num w:numId="43">
    <w:abstractNumId w:val="77"/>
  </w:num>
  <w:num w:numId="44">
    <w:abstractNumId w:val="23"/>
  </w:num>
  <w:num w:numId="45">
    <w:abstractNumId w:val="99"/>
  </w:num>
  <w:num w:numId="46">
    <w:abstractNumId w:val="15"/>
  </w:num>
  <w:num w:numId="47">
    <w:abstractNumId w:val="11"/>
  </w:num>
  <w:num w:numId="48">
    <w:abstractNumId w:val="88"/>
  </w:num>
  <w:num w:numId="49">
    <w:abstractNumId w:val="36"/>
  </w:num>
  <w:num w:numId="50">
    <w:abstractNumId w:val="109"/>
  </w:num>
  <w:num w:numId="51">
    <w:abstractNumId w:val="32"/>
  </w:num>
  <w:num w:numId="52">
    <w:abstractNumId w:val="39"/>
  </w:num>
  <w:num w:numId="53">
    <w:abstractNumId w:val="16"/>
  </w:num>
  <w:num w:numId="54">
    <w:abstractNumId w:val="86"/>
  </w:num>
  <w:num w:numId="55">
    <w:abstractNumId w:val="96"/>
  </w:num>
  <w:num w:numId="56">
    <w:abstractNumId w:val="83"/>
  </w:num>
  <w:num w:numId="57">
    <w:abstractNumId w:val="69"/>
  </w:num>
  <w:num w:numId="58">
    <w:abstractNumId w:val="89"/>
  </w:num>
  <w:num w:numId="59">
    <w:abstractNumId w:val="29"/>
  </w:num>
  <w:num w:numId="60">
    <w:abstractNumId w:val="17"/>
  </w:num>
  <w:num w:numId="61">
    <w:abstractNumId w:val="0"/>
  </w:num>
  <w:num w:numId="62">
    <w:abstractNumId w:val="6"/>
  </w:num>
  <w:num w:numId="63">
    <w:abstractNumId w:val="94"/>
  </w:num>
  <w:num w:numId="64">
    <w:abstractNumId w:val="102"/>
  </w:num>
  <w:num w:numId="65">
    <w:abstractNumId w:val="26"/>
  </w:num>
  <w:num w:numId="66">
    <w:abstractNumId w:val="13"/>
  </w:num>
  <w:num w:numId="67">
    <w:abstractNumId w:val="63"/>
  </w:num>
  <w:num w:numId="68">
    <w:abstractNumId w:val="1"/>
  </w:num>
  <w:num w:numId="69">
    <w:abstractNumId w:val="12"/>
  </w:num>
  <w:num w:numId="70">
    <w:abstractNumId w:val="50"/>
  </w:num>
  <w:num w:numId="71">
    <w:abstractNumId w:val="90"/>
  </w:num>
  <w:num w:numId="72">
    <w:abstractNumId w:val="80"/>
  </w:num>
  <w:num w:numId="73">
    <w:abstractNumId w:val="61"/>
  </w:num>
  <w:num w:numId="74">
    <w:abstractNumId w:val="7"/>
  </w:num>
  <w:num w:numId="75">
    <w:abstractNumId w:val="47"/>
  </w:num>
  <w:num w:numId="76">
    <w:abstractNumId w:val="24"/>
  </w:num>
  <w:num w:numId="77">
    <w:abstractNumId w:val="82"/>
  </w:num>
  <w:num w:numId="78">
    <w:abstractNumId w:val="34"/>
  </w:num>
  <w:num w:numId="79">
    <w:abstractNumId w:val="46"/>
  </w:num>
  <w:num w:numId="80">
    <w:abstractNumId w:val="28"/>
  </w:num>
  <w:num w:numId="81">
    <w:abstractNumId w:val="67"/>
  </w:num>
  <w:num w:numId="82">
    <w:abstractNumId w:val="60"/>
  </w:num>
  <w:num w:numId="83">
    <w:abstractNumId w:val="75"/>
  </w:num>
  <w:num w:numId="84">
    <w:abstractNumId w:val="18"/>
  </w:num>
  <w:num w:numId="85">
    <w:abstractNumId w:val="57"/>
  </w:num>
  <w:num w:numId="86">
    <w:abstractNumId w:val="111"/>
  </w:num>
  <w:num w:numId="87">
    <w:abstractNumId w:val="81"/>
  </w:num>
  <w:num w:numId="88">
    <w:abstractNumId w:val="107"/>
  </w:num>
  <w:num w:numId="89">
    <w:abstractNumId w:val="20"/>
  </w:num>
  <w:num w:numId="90">
    <w:abstractNumId w:val="38"/>
  </w:num>
  <w:num w:numId="91">
    <w:abstractNumId w:val="19"/>
  </w:num>
  <w:num w:numId="92">
    <w:abstractNumId w:val="114"/>
  </w:num>
  <w:num w:numId="93">
    <w:abstractNumId w:val="52"/>
  </w:num>
  <w:num w:numId="94">
    <w:abstractNumId w:val="115"/>
  </w:num>
  <w:num w:numId="95">
    <w:abstractNumId w:val="9"/>
  </w:num>
  <w:num w:numId="96">
    <w:abstractNumId w:val="72"/>
  </w:num>
  <w:num w:numId="97">
    <w:abstractNumId w:val="8"/>
  </w:num>
  <w:num w:numId="98">
    <w:abstractNumId w:val="48"/>
  </w:num>
  <w:num w:numId="99">
    <w:abstractNumId w:val="108"/>
  </w:num>
  <w:num w:numId="100">
    <w:abstractNumId w:val="4"/>
  </w:num>
  <w:num w:numId="101">
    <w:abstractNumId w:val="105"/>
  </w:num>
  <w:num w:numId="102">
    <w:abstractNumId w:val="33"/>
  </w:num>
  <w:num w:numId="103">
    <w:abstractNumId w:val="27"/>
  </w:num>
  <w:num w:numId="104">
    <w:abstractNumId w:val="93"/>
  </w:num>
  <w:num w:numId="105">
    <w:abstractNumId w:val="44"/>
  </w:num>
  <w:num w:numId="106">
    <w:abstractNumId w:val="25"/>
  </w:num>
  <w:num w:numId="107">
    <w:abstractNumId w:val="74"/>
  </w:num>
  <w:num w:numId="108">
    <w:abstractNumId w:val="70"/>
  </w:num>
  <w:num w:numId="109">
    <w:abstractNumId w:val="49"/>
  </w:num>
  <w:num w:numId="110">
    <w:abstractNumId w:val="53"/>
  </w:num>
  <w:num w:numId="111">
    <w:abstractNumId w:val="68"/>
  </w:num>
  <w:num w:numId="112">
    <w:abstractNumId w:val="76"/>
  </w:num>
  <w:num w:numId="113">
    <w:abstractNumId w:val="103"/>
  </w:num>
  <w:num w:numId="114">
    <w:abstractNumId w:val="95"/>
  </w:num>
  <w:num w:numId="115">
    <w:abstractNumId w:val="71"/>
  </w:num>
  <w:num w:numId="116">
    <w:abstractNumId w:val="84"/>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CA7"/>
    <w:rsid w:val="005061A5"/>
    <w:rsid w:val="008C0CA7"/>
    <w:rsid w:val="00DD0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www.moe.gov.cn/s78/A12/tongzhi/201807/W020180724635183163296.doc" TargetMode="External"/><Relationship Id="rId39" Type="http://schemas.openxmlformats.org/officeDocument/2006/relationships/hyperlink" Target="http://www.moe.gov.cn/s78/A12/tongzhi/201807/W020180725649590856376.doc" TargetMode="External"/><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hyperlink" Target="http://www.moe.gov.cn/srcsite/A11/s7057/202011/W020201126507147131973.docx" TargetMode="External"/><Relationship Id="rId7" Type="http://schemas.openxmlformats.org/officeDocument/2006/relationships/hyperlink" Target="http://www.moe.gov.cn/srcsite/A10/s7011/201711/W020171107554716181403.docx" TargetMode="External"/><Relationship Id="rId12" Type="http://schemas.openxmlformats.org/officeDocument/2006/relationships/hyperlink" Target="http://www.moe.gov.cn/srcsite/A08/s5672/201804/W020180412292849143668.docx"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www.moe.gov.cn/s78/A12/tongzhi/201807/W020180725649590842732.doc" TargetMode="External"/><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www.moe.gov.cn/s78/A12/tongzhi/201807/W020180724635183196249.doc" TargetMode="External"/><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http://www.moe.gov.cn/srcsite/A10/s7011/201711/W020171107554716178110.docx" TargetMode="External"/><Relationship Id="rId11" Type="http://schemas.openxmlformats.org/officeDocument/2006/relationships/hyperlink" Target="http://www.moe.gov.cn/srcsite/A08/s5672/201804/W020180412292849133902.docx"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www.moe.gov.cn/srcsite/A12/moe_1407/s253/201805/W020180528566264390724.doc" TargetMode="External"/><Relationship Id="rId23" Type="http://schemas.openxmlformats.org/officeDocument/2006/relationships/image" Target="media/image9.png"/><Relationship Id="rId28" Type="http://schemas.openxmlformats.org/officeDocument/2006/relationships/hyperlink" Target="http://www.moe.gov.cn/s78/A12/tongzhi/201807/W020180724635183181310.docx" TargetMode="External"/><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hyperlink" Target="http://www.moe.gov.cn/srcsite/A08/s5672/201804/W020180412292849121498.docx" TargetMode="Externa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www.moe.gov.cn/srcsite/A10/s7011/201711/W020171107555548657631.docx" TargetMode="External"/><Relationship Id="rId14" Type="http://schemas.openxmlformats.org/officeDocument/2006/relationships/hyperlink" Target="http://www.moe.gov.cn/srcsite/A12/moe_1407/s253/201805/W020180528566264397049.docx" TargetMode="External"/><Relationship Id="rId22" Type="http://schemas.openxmlformats.org/officeDocument/2006/relationships/image" Target="media/image8.png"/><Relationship Id="rId27" Type="http://schemas.openxmlformats.org/officeDocument/2006/relationships/hyperlink" Target="http://www.moe.gov.cn/s78/A12/tongzhi/201807/W020180724635183176843.doc"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hyperlink" Target="http://www.moe.gov.cn/srcsite/A10/s7011/201711/W020171107554716181634.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60047</Words>
  <Characters>342274</Characters>
  <Application>Microsoft Office Word</Application>
  <DocSecurity>0</DocSecurity>
  <Lines>2852</Lines>
  <Paragraphs>803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lenovo</cp:lastModifiedBy>
  <cp:revision>4</cp:revision>
  <dcterms:created xsi:type="dcterms:W3CDTF">2021-03-29T11:27:00Z</dcterms:created>
  <dcterms:modified xsi:type="dcterms:W3CDTF">2021-03-30T07:54:00Z</dcterms:modified>
</cp:coreProperties>
</file>