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0" w:firstLineChars="0"/>
        <w:jc w:val="center"/>
        <w:rPr>
          <w:rFonts w:hint="eastAsia" w:ascii="黑体" w:hAnsi="黑体" w:eastAsia="黑体" w:cs="黑体"/>
          <w:b/>
          <w:bCs/>
          <w:i w:val="0"/>
          <w:iCs w:val="0"/>
          <w:caps w:val="0"/>
          <w:spacing w:val="8"/>
          <w:sz w:val="33"/>
          <w:szCs w:val="33"/>
          <w:shd w:val="clear" w:fill="FFFFFF"/>
        </w:rPr>
      </w:pPr>
      <w:r>
        <w:rPr>
          <w:rFonts w:hint="eastAsia" w:ascii="黑体" w:hAnsi="黑体" w:eastAsia="黑体" w:cs="黑体"/>
          <w:b/>
          <w:bCs/>
          <w:i w:val="0"/>
          <w:iCs w:val="0"/>
          <w:caps w:val="0"/>
          <w:spacing w:val="8"/>
          <w:sz w:val="33"/>
          <w:szCs w:val="33"/>
          <w:shd w:val="clear" w:fill="FFFFFF"/>
        </w:rPr>
        <w:t>2024年</w:t>
      </w:r>
      <w:r>
        <w:rPr>
          <w:rFonts w:hint="eastAsia" w:ascii="黑体" w:hAnsi="黑体" w:eastAsia="黑体" w:cs="黑体"/>
          <w:b/>
          <w:bCs/>
          <w:i w:val="0"/>
          <w:iCs w:val="0"/>
          <w:caps w:val="0"/>
          <w:spacing w:val="8"/>
          <w:sz w:val="33"/>
          <w:szCs w:val="33"/>
          <w:shd w:val="clear" w:fill="FFFFFF"/>
        </w:rPr>
        <w:t>海南省</w:t>
      </w:r>
      <w:r>
        <w:rPr>
          <w:rFonts w:hint="eastAsia" w:ascii="黑体" w:hAnsi="黑体" w:eastAsia="黑体" w:cs="黑体"/>
          <w:b/>
          <w:bCs/>
          <w:i w:val="0"/>
          <w:iCs w:val="0"/>
          <w:caps w:val="0"/>
          <w:spacing w:val="8"/>
          <w:sz w:val="33"/>
          <w:szCs w:val="33"/>
          <w:shd w:val="clear" w:fill="FFFFFF"/>
        </w:rPr>
        <w:t>教育工作会议报告</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华文仿宋" w:eastAsia="仿宋" w:cs="华文仿宋"/>
          <w:i w:val="0"/>
          <w:iCs w:val="0"/>
          <w:caps w:val="0"/>
          <w:color w:val="auto"/>
          <w:spacing w:val="15"/>
          <w:sz w:val="28"/>
          <w:szCs w:val="24"/>
        </w:rPr>
      </w:pPr>
      <w:r>
        <w:rPr>
          <w:rFonts w:hint="eastAsia" w:ascii="仿宋" w:hAnsi="华文仿宋" w:eastAsia="仿宋" w:cs="华文仿宋"/>
          <w:i w:val="0"/>
          <w:iCs w:val="0"/>
          <w:caps w:val="0"/>
          <w:color w:val="auto"/>
          <w:spacing w:val="15"/>
          <w:sz w:val="28"/>
          <w:szCs w:val="24"/>
          <w:shd w:val="clear" w:fill="FFFFFF"/>
        </w:rPr>
        <w:t>2月28日召开的2024年全省教育工作会议，对全省教育工作制定“任务书”，绘出“路线图”。2024年，我省将把“一本三基四梁八柱”战略框架作为教育发展的重要方向和行动指南，自觉从政治属性上看教育、战略属性上办教育、民生属性上抓教育，以国际教育创新岛建设为引领，加快构建高质量教育体系，谋划推进教育强省建设，奋力谱写办好人民满意和自由贸易港建设需要的教育新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default" w:ascii="仿宋" w:hAnsi="Microsoft YaHei UI" w:eastAsia="仿宋" w:cs="Microsoft YaHei UI"/>
          <w:i w:val="0"/>
          <w:iCs w:val="0"/>
          <w:caps w:val="0"/>
          <w:color w:val="auto"/>
          <w:spacing w:val="15"/>
          <w:sz w:val="28"/>
          <w:szCs w:val="19"/>
          <w:lang w:val="en-US" w:eastAsia="zh-CN"/>
        </w:rPr>
      </w:pPr>
      <w:r>
        <w:rPr>
          <w:rFonts w:hint="eastAsia" w:ascii="仿宋" w:hAnsi="Microsoft YaHei UI" w:eastAsia="仿宋" w:cs="Microsoft YaHei UI"/>
          <w:i w:val="0"/>
          <w:iCs w:val="0"/>
          <w:caps w:val="0"/>
          <w:color w:val="auto"/>
          <w:spacing w:val="15"/>
          <w:sz w:val="28"/>
          <w:szCs w:val="19"/>
          <w:lang w:val="en-US" w:eastAsia="zh-CN"/>
        </w:rPr>
        <w:t>共提出10项重点工作：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一、坚持和加强党对教育工作的全面领导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华文仿宋" w:eastAsia="仿宋" w:cs="华文仿宋"/>
          <w:i w:val="0"/>
          <w:iCs w:val="0"/>
          <w:caps w:val="0"/>
          <w:color w:val="auto"/>
          <w:spacing w:val="15"/>
          <w:sz w:val="28"/>
          <w:szCs w:val="28"/>
        </w:rPr>
      </w:pPr>
      <w:r>
        <w:rPr>
          <w:rStyle w:val="9"/>
          <w:rFonts w:hint="eastAsia" w:ascii="仿宋" w:hAnsi="华文仿宋" w:eastAsia="仿宋" w:cs="华文仿宋"/>
          <w:i w:val="0"/>
          <w:iCs w:val="0"/>
          <w:caps w:val="0"/>
          <w:color w:val="auto"/>
          <w:spacing w:val="15"/>
          <w:sz w:val="28"/>
          <w:szCs w:val="28"/>
          <w:shd w:val="clear" w:fill="FFFFFF"/>
        </w:rPr>
        <w:t>1.坚持不懈强化思想理论武装。</w:t>
      </w:r>
      <w:r>
        <w:rPr>
          <w:rFonts w:hint="eastAsia" w:ascii="仿宋" w:hAnsi="华文仿宋" w:eastAsia="仿宋" w:cs="华文仿宋"/>
          <w:i w:val="0"/>
          <w:iCs w:val="0"/>
          <w:caps w:val="0"/>
          <w:color w:val="auto"/>
          <w:spacing w:val="15"/>
          <w:sz w:val="28"/>
          <w:szCs w:val="28"/>
          <w:shd w:val="clear" w:fill="FFFFFF"/>
        </w:rPr>
        <w:t>自觉用党的创新理论武装头脑、指导实践、推动工作；发挥省委教育工委的职能作用，开展多形式、分层次、全覆盖的学习宣传培训。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华文仿宋" w:eastAsia="仿宋" w:cs="华文仿宋"/>
          <w:i w:val="0"/>
          <w:iCs w:val="0"/>
          <w:caps w:val="0"/>
          <w:color w:val="auto"/>
          <w:spacing w:val="15"/>
          <w:sz w:val="28"/>
          <w:szCs w:val="28"/>
        </w:rPr>
      </w:pPr>
      <w:r>
        <w:rPr>
          <w:rStyle w:val="9"/>
          <w:rFonts w:hint="eastAsia" w:ascii="仿宋" w:hAnsi="华文仿宋" w:eastAsia="仿宋" w:cs="华文仿宋"/>
          <w:i w:val="0"/>
          <w:iCs w:val="0"/>
          <w:caps w:val="0"/>
          <w:color w:val="auto"/>
          <w:spacing w:val="15"/>
          <w:sz w:val="28"/>
          <w:szCs w:val="28"/>
          <w:shd w:val="clear" w:fill="FFFFFF"/>
        </w:rPr>
        <w:t>2.巩固拓展主题教育成果。</w:t>
      </w:r>
      <w:r>
        <w:rPr>
          <w:rFonts w:hint="eastAsia" w:ascii="仿宋" w:hAnsi="华文仿宋" w:eastAsia="仿宋" w:cs="华文仿宋"/>
          <w:i w:val="0"/>
          <w:iCs w:val="0"/>
          <w:caps w:val="0"/>
          <w:color w:val="auto"/>
          <w:spacing w:val="15"/>
          <w:sz w:val="28"/>
          <w:szCs w:val="28"/>
          <w:shd w:val="clear" w:fill="FFFFFF"/>
        </w:rPr>
        <w:t>持续推进全系统党员干部作风能力建设，主动破解全省教育改革发展中的难题；坚决纠治教育领域的形式主义、官僚主义。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华文仿宋" w:eastAsia="仿宋" w:cs="华文仿宋"/>
          <w:i w:val="0"/>
          <w:iCs w:val="0"/>
          <w:caps w:val="0"/>
          <w:color w:val="auto"/>
          <w:spacing w:val="15"/>
          <w:sz w:val="28"/>
          <w:szCs w:val="28"/>
        </w:rPr>
      </w:pPr>
      <w:r>
        <w:rPr>
          <w:rStyle w:val="9"/>
          <w:rFonts w:hint="eastAsia" w:ascii="仿宋" w:hAnsi="华文仿宋" w:eastAsia="仿宋" w:cs="华文仿宋"/>
          <w:i w:val="0"/>
          <w:iCs w:val="0"/>
          <w:caps w:val="0"/>
          <w:color w:val="auto"/>
          <w:spacing w:val="15"/>
          <w:sz w:val="28"/>
          <w:szCs w:val="28"/>
          <w:shd w:val="clear" w:fill="FFFFFF"/>
        </w:rPr>
        <w:t>3.持之以恒加强教育系统党的建设。</w:t>
      </w:r>
      <w:r>
        <w:rPr>
          <w:rFonts w:hint="eastAsia" w:ascii="仿宋" w:hAnsi="华文仿宋" w:eastAsia="仿宋" w:cs="华文仿宋"/>
          <w:i w:val="0"/>
          <w:iCs w:val="0"/>
          <w:caps w:val="0"/>
          <w:color w:val="auto"/>
          <w:spacing w:val="15"/>
          <w:sz w:val="28"/>
          <w:szCs w:val="28"/>
          <w:shd w:val="clear" w:fill="FFFFFF"/>
        </w:rPr>
        <w:t>持续推进教育系统基层党支部建设提质增效三年行动，巩固提升中小学校党组织领导的校长负责制落实成效。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华文仿宋" w:eastAsia="仿宋" w:cs="华文仿宋"/>
          <w:i w:val="0"/>
          <w:iCs w:val="0"/>
          <w:caps w:val="0"/>
          <w:color w:val="auto"/>
          <w:spacing w:val="15"/>
          <w:sz w:val="28"/>
          <w:szCs w:val="28"/>
        </w:rPr>
      </w:pPr>
      <w:r>
        <w:rPr>
          <w:rStyle w:val="9"/>
          <w:rFonts w:hint="eastAsia" w:ascii="仿宋" w:hAnsi="华文仿宋" w:eastAsia="仿宋" w:cs="华文仿宋"/>
          <w:i w:val="0"/>
          <w:iCs w:val="0"/>
          <w:caps w:val="0"/>
          <w:color w:val="auto"/>
          <w:spacing w:val="15"/>
          <w:sz w:val="28"/>
          <w:szCs w:val="28"/>
          <w:shd w:val="clear" w:fill="FFFFFF"/>
        </w:rPr>
        <w:t>4.推动教育系统全面从严治党向纵深发展。</w:t>
      </w:r>
      <w:r>
        <w:rPr>
          <w:rFonts w:hint="eastAsia" w:ascii="仿宋" w:hAnsi="华文仿宋" w:eastAsia="仿宋" w:cs="华文仿宋"/>
          <w:i w:val="0"/>
          <w:iCs w:val="0"/>
          <w:caps w:val="0"/>
          <w:color w:val="auto"/>
          <w:spacing w:val="15"/>
          <w:sz w:val="28"/>
          <w:szCs w:val="28"/>
          <w:shd w:val="clear" w:fill="FFFFFF"/>
        </w:rPr>
        <w:t>落实管党治党主体责任，不断完善全面从严治党体系；坚决惩治教育领域各类违规违纪违法行为，持续推进“清廉文化进校园”工作。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二、着力构建落实立德树人任务新生态新格局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1.组织实施立德树人工程。</w:t>
      </w:r>
      <w:r>
        <w:rPr>
          <w:rFonts w:hint="eastAsia" w:ascii="仿宋" w:hAnsi="Microsoft YaHei UI" w:eastAsia="仿宋" w:cs="Microsoft YaHei UI"/>
          <w:i w:val="0"/>
          <w:iCs w:val="0"/>
          <w:caps w:val="0"/>
          <w:color w:val="auto"/>
          <w:spacing w:val="15"/>
          <w:sz w:val="28"/>
          <w:szCs w:val="24"/>
          <w:shd w:val="clear" w:fill="FFFFFF"/>
        </w:rPr>
        <w:t>加强思政课程群建设；巩固提升全省高校“一站式”学生社区建设；强力推动全省高校配齐建强思政课教师、辅导员、心理健康教师队伍，统筹党员干部、教师、思政工作力量和学生四支队伍。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2.促进学生身心健康全面发展。</w:t>
      </w:r>
      <w:r>
        <w:rPr>
          <w:rFonts w:hint="eastAsia" w:ascii="仿宋" w:hAnsi="Microsoft YaHei UI" w:eastAsia="仿宋" w:cs="Microsoft YaHei UI"/>
          <w:i w:val="0"/>
          <w:iCs w:val="0"/>
          <w:caps w:val="0"/>
          <w:color w:val="auto"/>
          <w:spacing w:val="15"/>
          <w:sz w:val="28"/>
          <w:szCs w:val="24"/>
          <w:shd w:val="clear" w:fill="FFFFFF"/>
        </w:rPr>
        <w:t>完善“红绿蓝”中小幼德育体系，实施好学生体质强健行动、椰苗美育行动计划，推进校园足球改革发展和青少年足球人才改革试点工作；开展医疗机构与学校对口帮扶工作；全省中小学校专兼职心理健康教师配备率达到100%，加大心理健康知识宣传教育力度，完善心理健康监测预警机制和联合工作机制；推进家校社协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3.巩固深化“双减”成果。</w:t>
      </w:r>
      <w:r>
        <w:rPr>
          <w:rFonts w:hint="eastAsia" w:ascii="仿宋" w:hAnsi="Microsoft YaHei UI" w:eastAsia="仿宋" w:cs="Microsoft YaHei UI"/>
          <w:i w:val="0"/>
          <w:iCs w:val="0"/>
          <w:caps w:val="0"/>
          <w:color w:val="auto"/>
          <w:spacing w:val="15"/>
          <w:sz w:val="28"/>
          <w:szCs w:val="24"/>
          <w:shd w:val="clear" w:fill="FFFFFF"/>
        </w:rPr>
        <w:t>巩固校外培训治理成果，完善校外培训规范治理政策体系，严防学科类校外培训隐形变异，持续强化非学科类校外培训监管；规范课后服务管理，提高课后服务水平。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4.全面加强教材管理和语言文字工作。</w:t>
      </w:r>
      <w:r>
        <w:rPr>
          <w:rFonts w:hint="eastAsia" w:ascii="仿宋" w:hAnsi="Microsoft YaHei UI" w:eastAsia="仿宋" w:cs="Microsoft YaHei UI"/>
          <w:i w:val="0"/>
          <w:iCs w:val="0"/>
          <w:caps w:val="0"/>
          <w:color w:val="auto"/>
          <w:spacing w:val="15"/>
          <w:sz w:val="28"/>
          <w:szCs w:val="24"/>
          <w:shd w:val="clear" w:fill="FFFFFF"/>
        </w:rPr>
        <w:t>深入推进修订后的中小学课程方案和课程标准落地落实、中职学校三科统编教材使用，提升高校“马工程”重点教材对应课程的覆盖率和教材使用率；继续实施国家通用语言文字普及提升工程和推普助力乡村振兴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三、进一步发挥高等教育龙头作用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1.推动高等教育高质量内涵式发展。</w:t>
      </w:r>
      <w:r>
        <w:rPr>
          <w:rFonts w:hint="eastAsia" w:ascii="仿宋" w:hAnsi="Microsoft YaHei UI" w:eastAsia="仿宋" w:cs="Microsoft YaHei UI"/>
          <w:i w:val="0"/>
          <w:iCs w:val="0"/>
          <w:caps w:val="0"/>
          <w:color w:val="auto"/>
          <w:spacing w:val="15"/>
          <w:sz w:val="28"/>
          <w:szCs w:val="24"/>
          <w:shd w:val="clear" w:fill="FFFFFF"/>
        </w:rPr>
        <w:t>推进“1+2+X”高校布局建设，加快海南大学“双一流”建设，支持观澜湖校区三期建设；推动落实《关于支持海南师范大学建设一流师范大学若干措施》，加快三年内建成桂林洋校区步伐；积极推进海南医学院更名海南医科大学、高水平建设海南省医学科学院；推动共建海南热带海洋学院，召开共建工作首次协商会；支持指导琼台师范学院本科教学工作合格评估。力争海南警察学院、海南艺术职业学院正式设立，加快推进设立海南经贸职业大学。以新增、调整、停招、撤销等方式优化调整高校8%左右学科专业布点。加快建设现代产业学院，培育不少于30个省级产业特色专业群。持续扩大海南专项研究生招生规模，力争同比2023年增加30%以上。力争新增博士点5个以上、硕士点20个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2.积极打造崖州湾科教融汇示范区。</w:t>
      </w:r>
      <w:r>
        <w:rPr>
          <w:rFonts w:hint="eastAsia" w:ascii="仿宋" w:hAnsi="Microsoft YaHei UI" w:eastAsia="仿宋" w:cs="Microsoft YaHei UI"/>
          <w:i w:val="0"/>
          <w:iCs w:val="0"/>
          <w:caps w:val="0"/>
          <w:color w:val="auto"/>
          <w:spacing w:val="15"/>
          <w:sz w:val="28"/>
          <w:szCs w:val="24"/>
          <w:shd w:val="clear" w:fill="FFFFFF"/>
        </w:rPr>
        <w:t>以崖州湾科技城入驻研究生培养单位为主，推进海南专项研究生“五共”培养模式；以崖州湾科技城入驻高校和科研院所及龙头企业为主，整合资源，探索建立海南高等研究院；逐步提高“海南专项”博士研究生所占比重，争取在2024年实现崖州湾科技城入驻高校累计研究生招生6000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3.促进高校毕业生高质量充分就业。</w:t>
      </w:r>
      <w:r>
        <w:rPr>
          <w:rFonts w:hint="eastAsia" w:ascii="仿宋" w:hAnsi="Microsoft YaHei UI" w:eastAsia="仿宋" w:cs="Microsoft YaHei UI"/>
          <w:i w:val="0"/>
          <w:iCs w:val="0"/>
          <w:caps w:val="0"/>
          <w:color w:val="auto"/>
          <w:spacing w:val="15"/>
          <w:sz w:val="28"/>
          <w:szCs w:val="24"/>
          <w:shd w:val="clear" w:fill="FFFFFF"/>
        </w:rPr>
        <w:t>确保毕业生毕业去向落实率达到83%，留琼率不低于62%；办好首届全国大学生职业规划大赛海南省选拔赛，加强国家级创新创业学院、创新创业教育实践基地建设。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四、进一步夯实基础教育基点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1.推动基础教育扩优提质。</w:t>
      </w:r>
      <w:r>
        <w:rPr>
          <w:rFonts w:hint="eastAsia" w:ascii="仿宋" w:hAnsi="Microsoft YaHei UI" w:eastAsia="仿宋" w:cs="Microsoft YaHei UI"/>
          <w:i w:val="0"/>
          <w:iCs w:val="0"/>
          <w:caps w:val="0"/>
          <w:color w:val="auto"/>
          <w:spacing w:val="15"/>
          <w:sz w:val="28"/>
          <w:szCs w:val="24"/>
          <w:shd w:val="clear" w:fill="FFFFFF"/>
        </w:rPr>
        <w:t>全年新增基础教育公办学位4万个；健全集团化办学管理运行机制，不断扩大优质普通高中资源供给；探索建设综合高中，推进职普融通。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2.加快特殊教育、专门教育和民族教育发展。</w:t>
      </w:r>
      <w:r>
        <w:rPr>
          <w:rFonts w:hint="eastAsia" w:ascii="仿宋" w:hAnsi="Microsoft YaHei UI" w:eastAsia="仿宋" w:cs="Microsoft YaHei UI"/>
          <w:i w:val="0"/>
          <w:iCs w:val="0"/>
          <w:caps w:val="0"/>
          <w:color w:val="auto"/>
          <w:spacing w:val="15"/>
          <w:sz w:val="28"/>
          <w:szCs w:val="24"/>
          <w:shd w:val="clear" w:fill="FFFFFF"/>
        </w:rPr>
        <w:t>逐步推进特殊教育学校、特殊教育幼儿园或特殊教育学校附设学前部市县全覆盖；加快仁兴学校设立；推动民族教育发展。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3.提高教研教学水平和质量。</w:t>
      </w:r>
      <w:r>
        <w:rPr>
          <w:rFonts w:hint="eastAsia" w:ascii="仿宋" w:hAnsi="Microsoft YaHei UI" w:eastAsia="仿宋" w:cs="Microsoft YaHei UI"/>
          <w:i w:val="0"/>
          <w:iCs w:val="0"/>
          <w:caps w:val="0"/>
          <w:color w:val="auto"/>
          <w:spacing w:val="15"/>
          <w:sz w:val="28"/>
          <w:szCs w:val="24"/>
          <w:shd w:val="clear" w:fill="FFFFFF"/>
        </w:rPr>
        <w:t>支持2个国家级教学改革实验区和6所实验校建设，遴选省级教学改革实验区2个至4个、实验校100所左右；推进海南优秀校长、教师、教研员培训琼沪合作项目，启动为期三年的教育管理和教学常规落实专项行动；建设教育研究与教师发展协同创新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五、加快构建现代职业教育体系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1.提升职业教育办学质量。</w:t>
      </w:r>
      <w:r>
        <w:rPr>
          <w:rFonts w:hint="eastAsia" w:ascii="仿宋" w:hAnsi="Microsoft YaHei UI" w:eastAsia="仿宋" w:cs="Microsoft YaHei UI"/>
          <w:i w:val="0"/>
          <w:iCs w:val="0"/>
          <w:caps w:val="0"/>
          <w:color w:val="auto"/>
          <w:spacing w:val="15"/>
          <w:sz w:val="28"/>
          <w:szCs w:val="24"/>
          <w:shd w:val="clear" w:fill="FFFFFF"/>
        </w:rPr>
        <w:t>全省职业教育达标学校比例新增30%；提高中职毕业生升入高一级学校比例；加强高职学校“双高”、中职学校“双优”建设，发挥省级高职学校产业特色专业群、中职学校专业（学科）工作室引领作用，建设一批省级精品在线课程和职业体验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2.深化职业教育产教融合。</w:t>
      </w:r>
      <w:r>
        <w:rPr>
          <w:rFonts w:hint="eastAsia" w:ascii="仿宋" w:hAnsi="Microsoft YaHei UI" w:eastAsia="仿宋" w:cs="Microsoft YaHei UI"/>
          <w:i w:val="0"/>
          <w:iCs w:val="0"/>
          <w:caps w:val="0"/>
          <w:color w:val="auto"/>
          <w:spacing w:val="15"/>
          <w:sz w:val="28"/>
          <w:szCs w:val="24"/>
          <w:shd w:val="clear" w:fill="FFFFFF"/>
        </w:rPr>
        <w:t>围绕海南重点产业需求，建设2个至3个职业教育联盟、2个至3个行业产教融合共同体并推进实体化运作；办好2024年全省职业院校技能大赛和教师教学能力大赛；持续推进职业教育“1+X”证书制度工作。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3.加快推进继续教育。</w:t>
      </w:r>
      <w:r>
        <w:rPr>
          <w:rFonts w:hint="eastAsia" w:ascii="仿宋" w:hAnsi="Microsoft YaHei UI" w:eastAsia="仿宋" w:cs="Microsoft YaHei UI"/>
          <w:i w:val="0"/>
          <w:iCs w:val="0"/>
          <w:caps w:val="0"/>
          <w:color w:val="auto"/>
          <w:spacing w:val="15"/>
          <w:sz w:val="28"/>
          <w:szCs w:val="24"/>
          <w:shd w:val="clear" w:fill="FFFFFF"/>
        </w:rPr>
        <w:t>打造10个左右社区教育示范基地和20个左右社区教育示范点，推进以地级市为主的学习型城市建设和县域社区学习中心建设。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六、加快推进教育数字化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1.启动国家中小学智慧教育平台海南省全域应用试点工作。</w:t>
      </w:r>
      <w:r>
        <w:rPr>
          <w:rFonts w:hint="eastAsia" w:ascii="仿宋" w:hAnsi="Microsoft YaHei UI" w:eastAsia="仿宋" w:cs="Microsoft YaHei UI"/>
          <w:i w:val="0"/>
          <w:iCs w:val="0"/>
          <w:caps w:val="0"/>
          <w:color w:val="auto"/>
          <w:spacing w:val="15"/>
          <w:sz w:val="28"/>
          <w:szCs w:val="24"/>
          <w:shd w:val="clear" w:fill="FFFFFF"/>
        </w:rPr>
        <w:t>力争到2025年底把海南全省打造成国内示范、世界影响的数字教育标杆样板。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2.实施教育数字化提档升级行动计划。</w:t>
      </w:r>
      <w:r>
        <w:rPr>
          <w:rFonts w:hint="eastAsia" w:ascii="仿宋" w:hAnsi="Microsoft YaHei UI" w:eastAsia="仿宋" w:cs="Microsoft YaHei UI"/>
          <w:i w:val="0"/>
          <w:iCs w:val="0"/>
          <w:caps w:val="0"/>
          <w:color w:val="auto"/>
          <w:spacing w:val="15"/>
          <w:sz w:val="28"/>
          <w:szCs w:val="24"/>
          <w:shd w:val="clear" w:fill="FFFFFF"/>
        </w:rPr>
        <w:t>出台《海南省教育数字化提档升级行动计划（2024—2027年）》；完善“海教通”教育服务专区功能；上线海南智慧教育一张图2.0版本；举办数字化教学大赛等大练兵活动；遴选一批智慧校园试点、中小学创新实验室示范校及培育校；数字支教公益项目实现乡镇中心校全覆盖，学科范围从小学科学扩充到书法、英语口语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七、坚定不移推进高水平教育对外开放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1.加快推动中外合作办学和独立办学。</w:t>
      </w:r>
      <w:r>
        <w:rPr>
          <w:rFonts w:hint="eastAsia" w:ascii="仿宋" w:hAnsi="Microsoft YaHei UI" w:eastAsia="仿宋" w:cs="Microsoft YaHei UI"/>
          <w:i w:val="0"/>
          <w:iCs w:val="0"/>
          <w:caps w:val="0"/>
          <w:color w:val="auto"/>
          <w:spacing w:val="15"/>
          <w:sz w:val="28"/>
          <w:szCs w:val="24"/>
          <w:shd w:val="clear" w:fill="FFFFFF"/>
        </w:rPr>
        <w:t>办好海南比勒费尔德应用科学大学；健全国家、省、校三级奖学金体系，积极发挥“海南东盟留学生奖学金”引领作用，助力“留学海南”品牌建设；支持省属高校开展教育对外交流合作，深化琼港澳青少年学生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2.全力推动陵水黎安园区创新试验。</w:t>
      </w:r>
      <w:r>
        <w:rPr>
          <w:rFonts w:hint="eastAsia" w:ascii="仿宋" w:hAnsi="Microsoft YaHei UI" w:eastAsia="仿宋" w:cs="Microsoft YaHei UI"/>
          <w:i w:val="0"/>
          <w:iCs w:val="0"/>
          <w:caps w:val="0"/>
          <w:color w:val="auto"/>
          <w:spacing w:val="15"/>
          <w:sz w:val="28"/>
          <w:szCs w:val="24"/>
          <w:shd w:val="clear" w:fill="FFFFFF"/>
        </w:rPr>
        <w:t>落实好“五互一共”育人模式、“大共享+小学院”办学模式；支持启动陵水园区二期建设，继续扩大合作院校，稳步扩大高水平中外合作办学规模，加快推动陵水黎安国际教育创新试验区学生规模成型成势，力争园区师生数量翻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八、全面加强高素质教师队伍建设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1.持续强化师德师风建设。</w:t>
      </w:r>
      <w:r>
        <w:rPr>
          <w:rFonts w:hint="eastAsia" w:ascii="仿宋" w:hAnsi="Microsoft YaHei UI" w:eastAsia="仿宋" w:cs="Microsoft YaHei UI"/>
          <w:i w:val="0"/>
          <w:iCs w:val="0"/>
          <w:caps w:val="0"/>
          <w:color w:val="auto"/>
          <w:spacing w:val="15"/>
          <w:sz w:val="28"/>
          <w:szCs w:val="24"/>
          <w:shd w:val="clear" w:fill="FFFFFF"/>
        </w:rPr>
        <w:t>建立健全师德师风查核处理联动机制，将师德师风纳入学校党建述职评议考核清单；开展全省优秀教师、优秀教育工作者表彰奖励和全省教书育人楷模、最美乡村教师选树宣传活动。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2.强化教育人才和教师队伍建设。</w:t>
      </w:r>
      <w:r>
        <w:rPr>
          <w:rFonts w:hint="eastAsia" w:ascii="仿宋" w:hAnsi="Microsoft YaHei UI" w:eastAsia="仿宋" w:cs="Microsoft YaHei UI"/>
          <w:i w:val="0"/>
          <w:iCs w:val="0"/>
          <w:caps w:val="0"/>
          <w:color w:val="auto"/>
          <w:spacing w:val="15"/>
          <w:sz w:val="28"/>
          <w:szCs w:val="24"/>
          <w:shd w:val="clear" w:fill="FFFFFF"/>
        </w:rPr>
        <w:t>组织实施好“银发精英”“南海新星”等人才项目；组织实施2024年义务教育特岗教师计划，实施“海南省乡村教师定向培养计划（含优师计划）”，通过人才猎头、校园招聘等多种方式招聘一批急需紧缺学科教师；实施“国培计划”——海南省中西部骨干项目、中小学“好校长、好教师”培养工程等培训项目，计划培训中小学校长、骨干教师10000人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3.深化教师管理综合改革。</w:t>
      </w:r>
      <w:r>
        <w:rPr>
          <w:rFonts w:hint="eastAsia" w:ascii="仿宋" w:hAnsi="Microsoft YaHei UI" w:eastAsia="仿宋" w:cs="Microsoft YaHei UI"/>
          <w:i w:val="0"/>
          <w:iCs w:val="0"/>
          <w:caps w:val="0"/>
          <w:color w:val="auto"/>
          <w:spacing w:val="15"/>
          <w:sz w:val="28"/>
          <w:szCs w:val="24"/>
          <w:shd w:val="clear" w:fill="FFFFFF"/>
        </w:rPr>
        <w:t>开展清理社会事务进校园为中小学教师减负专项整治工作，深化教师职称制度改革，继续实施“劳模工匠进校园”行动，启动海南省优秀教师疗休养活动。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九、全面提升教育治理能力现代化水平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1.全面加强教育督导工作。</w:t>
      </w:r>
      <w:r>
        <w:rPr>
          <w:rFonts w:hint="eastAsia" w:ascii="仿宋" w:hAnsi="Microsoft YaHei UI" w:eastAsia="仿宋" w:cs="Microsoft YaHei UI"/>
          <w:i w:val="0"/>
          <w:iCs w:val="0"/>
          <w:caps w:val="0"/>
          <w:color w:val="auto"/>
          <w:spacing w:val="15"/>
          <w:sz w:val="28"/>
          <w:szCs w:val="24"/>
          <w:shd w:val="clear" w:fill="FFFFFF"/>
        </w:rPr>
        <w:t>加快推进“国家义务教育优质均衡发展县”和“国家学前教育普及普惠县”督导评估认定；做好2024年国家义务教育质量监测及结果应用工作；推进与教育部基础教育质量监测中心合作研发省测指标体系并实施；升级完善海南教育督导管理信息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2.加大经费投入保障力度。</w:t>
      </w:r>
      <w:r>
        <w:rPr>
          <w:rFonts w:hint="eastAsia" w:ascii="仿宋" w:hAnsi="Microsoft YaHei UI" w:eastAsia="仿宋" w:cs="Microsoft YaHei UI"/>
          <w:i w:val="0"/>
          <w:iCs w:val="0"/>
          <w:caps w:val="0"/>
          <w:color w:val="auto"/>
          <w:spacing w:val="15"/>
          <w:sz w:val="28"/>
          <w:szCs w:val="24"/>
          <w:shd w:val="clear" w:fill="FFFFFF"/>
        </w:rPr>
        <w:t>严格落实“两个只增不减”以及各类教育生均拨款制度和义务教育生均公用经费基准定额比国家标准提高130元；巩固义务教育教师平均工资收入水平不低于当地公务员平均工资收入水平成果，发挥好乡村教师生活补助政策作用；推动预算拨款制度改革，强化教育乱收费监督管理和内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3.扎实做好招生考试工作。</w:t>
      </w:r>
      <w:r>
        <w:rPr>
          <w:rFonts w:hint="eastAsia" w:ascii="仿宋" w:hAnsi="Microsoft YaHei UI" w:eastAsia="仿宋" w:cs="Microsoft YaHei UI"/>
          <w:i w:val="0"/>
          <w:iCs w:val="0"/>
          <w:caps w:val="0"/>
          <w:color w:val="auto"/>
          <w:spacing w:val="15"/>
          <w:sz w:val="28"/>
          <w:szCs w:val="24"/>
          <w:shd w:val="clear" w:fill="FFFFFF"/>
        </w:rPr>
        <w:t>推进普通高校艺术类专业和高水平运动队招生改革，统筹做好职业本科单招和高职对口单招工作；加强中招政策解读，防范“中考移民”等教育投机行为；逐步完善市县“机器管招生”机制，实现全过程数字化管理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4.提升教育服务乡村振兴能力水平。</w:t>
      </w:r>
      <w:r>
        <w:rPr>
          <w:rFonts w:hint="eastAsia" w:ascii="仿宋" w:hAnsi="Microsoft YaHei UI" w:eastAsia="仿宋" w:cs="Microsoft YaHei UI"/>
          <w:i w:val="0"/>
          <w:iCs w:val="0"/>
          <w:caps w:val="0"/>
          <w:color w:val="auto"/>
          <w:spacing w:val="15"/>
          <w:sz w:val="28"/>
          <w:szCs w:val="24"/>
          <w:shd w:val="clear" w:fill="FFFFFF"/>
        </w:rPr>
        <w:t>多渠道增加农村普惠性教育资源供给，抓好农村义务教育控辍保学工作；公开招募优秀退休教师到农村义务教育学校讲学，选派教师对口支援薄弱学校，遴选优秀乡村学校校长、教师精准开展培养培训。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200" w:beforeAutospacing="0" w:after="100" w:afterAutospacing="0" w:line="240" w:lineRule="auto"/>
        <w:ind w:left="0" w:leftChars="0" w:right="0" w:rightChars="0" w:firstLine="0" w:firstLineChars="0"/>
        <w:jc w:val="left"/>
        <w:outlineLvl w:val="0"/>
        <w:rPr>
          <w:rFonts w:hint="eastAsia" w:ascii="黑体" w:hAnsi="Microsoft YaHei UI" w:eastAsia="黑体" w:cs="Microsoft YaHei UI"/>
          <w:b/>
          <w:i w:val="0"/>
          <w:iCs w:val="0"/>
          <w:caps w:val="0"/>
          <w:color w:val="auto"/>
          <w:spacing w:val="15"/>
          <w:sz w:val="32"/>
          <w:szCs w:val="19"/>
        </w:rPr>
      </w:pPr>
      <w:r>
        <w:rPr>
          <w:rStyle w:val="9"/>
          <w:rFonts w:hint="eastAsia" w:ascii="黑体" w:hAnsi="Microsoft YaHei UI" w:eastAsia="黑体" w:cs="Microsoft YaHei UI"/>
          <w:b/>
          <w:i w:val="0"/>
          <w:iCs w:val="0"/>
          <w:caps w:val="0"/>
          <w:color w:val="auto"/>
          <w:spacing w:val="15"/>
          <w:sz w:val="32"/>
          <w:szCs w:val="25"/>
          <w:shd w:val="clear" w:fill="FFFFFF"/>
        </w:rPr>
        <w:t>十、切实加强校园安全工作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1.持续推进护苗“教育防护”工作。</w:t>
      </w:r>
      <w:r>
        <w:rPr>
          <w:rFonts w:hint="eastAsia" w:ascii="仿宋" w:hAnsi="Microsoft YaHei UI" w:eastAsia="仿宋" w:cs="Microsoft YaHei UI"/>
          <w:i w:val="0"/>
          <w:iCs w:val="0"/>
          <w:caps w:val="0"/>
          <w:color w:val="auto"/>
          <w:spacing w:val="15"/>
          <w:sz w:val="28"/>
          <w:szCs w:val="24"/>
          <w:shd w:val="clear" w:fill="FFFFFF"/>
        </w:rPr>
        <w:t>落实《未成年人“护苗”专项行动实施方案》，全面加强和改进法治副校长工作，多形式开展生动活泼的法治教育活动。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r>
        <w:rPr>
          <w:rStyle w:val="9"/>
          <w:rFonts w:hint="eastAsia" w:ascii="仿宋" w:hAnsi="Microsoft YaHei UI" w:eastAsia="仿宋" w:cs="Microsoft YaHei UI"/>
          <w:i w:val="0"/>
          <w:iCs w:val="0"/>
          <w:caps w:val="0"/>
          <w:color w:val="auto"/>
          <w:spacing w:val="15"/>
          <w:sz w:val="28"/>
          <w:szCs w:val="24"/>
          <w:shd w:val="clear" w:fill="FFFFFF"/>
        </w:rPr>
        <w:t>2.聚焦关键领域开展专项治理。</w:t>
      </w:r>
      <w:r>
        <w:rPr>
          <w:rFonts w:hint="eastAsia" w:ascii="仿宋" w:hAnsi="Microsoft YaHei UI" w:eastAsia="仿宋" w:cs="Microsoft YaHei UI"/>
          <w:i w:val="0"/>
          <w:iCs w:val="0"/>
          <w:caps w:val="0"/>
          <w:color w:val="auto"/>
          <w:spacing w:val="15"/>
          <w:sz w:val="28"/>
          <w:szCs w:val="24"/>
          <w:shd w:val="clear" w:fill="FFFFFF"/>
        </w:rPr>
        <w:t>聚焦防溺水、交通安全、防欺凌等领域开展综合治理，学生安全防护意识和防护能力明显提升。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24"/>
          <w:shd w:val="clear" w:fill="FFFFFF"/>
        </w:rPr>
      </w:pPr>
      <w:r>
        <w:rPr>
          <w:rStyle w:val="9"/>
          <w:rFonts w:hint="eastAsia" w:ascii="仿宋" w:hAnsi="Microsoft YaHei UI" w:eastAsia="仿宋" w:cs="Microsoft YaHei UI"/>
          <w:i w:val="0"/>
          <w:iCs w:val="0"/>
          <w:caps w:val="0"/>
          <w:color w:val="auto"/>
          <w:spacing w:val="15"/>
          <w:sz w:val="28"/>
          <w:szCs w:val="24"/>
          <w:shd w:val="clear" w:fill="FFFFFF"/>
        </w:rPr>
        <w:t>3.提高校园安全管理水平。</w:t>
      </w:r>
      <w:r>
        <w:rPr>
          <w:rFonts w:hint="eastAsia" w:ascii="仿宋" w:hAnsi="Microsoft YaHei UI" w:eastAsia="仿宋" w:cs="Microsoft YaHei UI"/>
          <w:i w:val="0"/>
          <w:iCs w:val="0"/>
          <w:caps w:val="0"/>
          <w:color w:val="auto"/>
          <w:spacing w:val="15"/>
          <w:sz w:val="28"/>
          <w:szCs w:val="24"/>
          <w:shd w:val="clear" w:fill="FFFFFF"/>
        </w:rPr>
        <w:t>推动实现义务教育阶段中小学生至少接受1次安全应急综合演练的目标；深化巩固中小学幼儿园安防建设“4个100%”成果；持续抓好学校安全保卫、食堂食品、校舍、消防、燃气、防风防汛、实验室及危化品等风险领域防范工作和隐患排查整改；加强教育系统安全管理人员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60" w:lineRule="auto"/>
        <w:ind w:left="0" w:leftChars="0" w:right="0" w:rightChars="0" w:firstLine="0" w:firstLineChars="0"/>
        <w:jc w:val="center"/>
        <w:rPr>
          <w:rFonts w:ascii="仿宋" w:eastAsia="仿宋"/>
          <w:sz w:val="28"/>
        </w:rPr>
      </w:pPr>
      <w:r>
        <w:rPr>
          <w:rFonts w:ascii="仿宋" w:eastAsia="仿宋"/>
          <w:b/>
          <w:bCs/>
          <w:sz w:val="28"/>
        </w:rPr>
        <w:t>数读2024年</w:t>
      </w:r>
      <w:r>
        <w:rPr>
          <w:rStyle w:val="9"/>
          <w:rFonts w:ascii="仿宋" w:eastAsia="仿宋"/>
          <w:sz w:val="28"/>
          <w:szCs w:val="30"/>
        </w:rPr>
        <w:t>海南教育工作任务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●全省中小学校专兼职心理健康教师配备率达到</w:t>
      </w:r>
      <w:r>
        <w:rPr>
          <w:rStyle w:val="9"/>
          <w:rFonts w:hint="eastAsia" w:ascii="仿宋" w:hAnsi="Microsoft YaHei UI" w:eastAsia="仿宋" w:cs="Microsoft YaHei UI"/>
          <w:i w:val="0"/>
          <w:iCs w:val="0"/>
          <w:caps w:val="0"/>
          <w:color w:val="auto"/>
          <w:spacing w:val="15"/>
          <w:sz w:val="28"/>
          <w:szCs w:val="24"/>
          <w:shd w:val="clear" w:fill="FFFFFF"/>
        </w:rPr>
        <w:t>100%</w:t>
      </w:r>
      <w:r>
        <w:rPr>
          <w:rStyle w:val="9"/>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●以新增、调整、停招、撤销等方式优化调整高校</w:t>
      </w:r>
      <w:r>
        <w:rPr>
          <w:rStyle w:val="9"/>
          <w:rFonts w:hint="eastAsia" w:ascii="仿宋" w:hAnsi="Microsoft YaHei UI" w:eastAsia="仿宋" w:cs="Microsoft YaHei UI"/>
          <w:i w:val="0"/>
          <w:iCs w:val="0"/>
          <w:caps w:val="0"/>
          <w:color w:val="auto"/>
          <w:spacing w:val="15"/>
          <w:sz w:val="28"/>
          <w:szCs w:val="24"/>
          <w:shd w:val="clear" w:fill="FFFFFF"/>
        </w:rPr>
        <w:t>8%</w:t>
      </w:r>
      <w:r>
        <w:rPr>
          <w:rFonts w:hint="eastAsia" w:ascii="仿宋" w:hAnsi="Microsoft YaHei UI" w:eastAsia="仿宋" w:cs="Microsoft YaHei UI"/>
          <w:i w:val="0"/>
          <w:iCs w:val="0"/>
          <w:caps w:val="0"/>
          <w:color w:val="auto"/>
          <w:spacing w:val="15"/>
          <w:sz w:val="28"/>
          <w:szCs w:val="24"/>
          <w:shd w:val="clear" w:fill="FFFFFF"/>
        </w:rPr>
        <w:t>左右学科专业布点</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●加快建设现代产业学院培育不少于</w:t>
      </w:r>
      <w:r>
        <w:rPr>
          <w:rStyle w:val="9"/>
          <w:rFonts w:hint="eastAsia" w:ascii="仿宋" w:hAnsi="Microsoft YaHei UI" w:eastAsia="仿宋" w:cs="Microsoft YaHei UI"/>
          <w:i w:val="0"/>
          <w:iCs w:val="0"/>
          <w:caps w:val="0"/>
          <w:color w:val="auto"/>
          <w:spacing w:val="15"/>
          <w:sz w:val="28"/>
          <w:szCs w:val="24"/>
          <w:shd w:val="clear" w:fill="FFFFFF"/>
        </w:rPr>
        <w:t>30个</w:t>
      </w:r>
      <w:r>
        <w:rPr>
          <w:rFonts w:hint="eastAsia" w:ascii="仿宋" w:hAnsi="Microsoft YaHei UI" w:eastAsia="仿宋" w:cs="Microsoft YaHei UI"/>
          <w:i w:val="0"/>
          <w:iCs w:val="0"/>
          <w:caps w:val="0"/>
          <w:color w:val="auto"/>
          <w:spacing w:val="15"/>
          <w:sz w:val="28"/>
          <w:szCs w:val="24"/>
          <w:shd w:val="clear" w:fill="FFFFFF"/>
        </w:rPr>
        <w:t>省级产业特色专业群</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●持续扩大海南专项研究生招生规模力争同比2023年增加</w:t>
      </w:r>
      <w:r>
        <w:rPr>
          <w:rStyle w:val="9"/>
          <w:rFonts w:hint="eastAsia" w:ascii="仿宋" w:hAnsi="Microsoft YaHei UI" w:eastAsia="仿宋" w:cs="Microsoft YaHei UI"/>
          <w:i w:val="0"/>
          <w:iCs w:val="0"/>
          <w:caps w:val="0"/>
          <w:color w:val="auto"/>
          <w:spacing w:val="15"/>
          <w:sz w:val="28"/>
          <w:szCs w:val="24"/>
          <w:shd w:val="clear" w:fill="FFFFFF"/>
        </w:rPr>
        <w:t>30%</w:t>
      </w:r>
      <w:r>
        <w:rPr>
          <w:rFonts w:hint="eastAsia" w:ascii="仿宋" w:hAnsi="Microsoft YaHei UI" w:eastAsia="仿宋" w:cs="Microsoft YaHei UI"/>
          <w:i w:val="0"/>
          <w:iCs w:val="0"/>
          <w:caps w:val="0"/>
          <w:color w:val="auto"/>
          <w:spacing w:val="15"/>
          <w:sz w:val="28"/>
          <w:szCs w:val="24"/>
          <w:shd w:val="clear" w:fill="FFFFFF"/>
        </w:rPr>
        <w:t>以上</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●力争新增博士点</w:t>
      </w:r>
      <w:r>
        <w:rPr>
          <w:rStyle w:val="9"/>
          <w:rFonts w:hint="eastAsia" w:ascii="仿宋" w:hAnsi="Microsoft YaHei UI" w:eastAsia="仿宋" w:cs="Microsoft YaHei UI"/>
          <w:i w:val="0"/>
          <w:iCs w:val="0"/>
          <w:caps w:val="0"/>
          <w:color w:val="auto"/>
          <w:spacing w:val="15"/>
          <w:sz w:val="28"/>
          <w:szCs w:val="24"/>
          <w:shd w:val="clear" w:fill="FFFFFF"/>
        </w:rPr>
        <w:t>5个</w:t>
      </w:r>
      <w:r>
        <w:rPr>
          <w:rFonts w:hint="eastAsia" w:ascii="仿宋" w:hAnsi="Microsoft YaHei UI" w:eastAsia="仿宋" w:cs="Microsoft YaHei UI"/>
          <w:i w:val="0"/>
          <w:iCs w:val="0"/>
          <w:caps w:val="0"/>
          <w:color w:val="auto"/>
          <w:spacing w:val="15"/>
          <w:sz w:val="28"/>
          <w:szCs w:val="24"/>
          <w:shd w:val="clear" w:fill="FFFFFF"/>
        </w:rPr>
        <w:t>以上、硕士点</w:t>
      </w:r>
      <w:r>
        <w:rPr>
          <w:rStyle w:val="9"/>
          <w:rFonts w:hint="eastAsia" w:ascii="仿宋" w:hAnsi="Microsoft YaHei UI" w:eastAsia="仿宋" w:cs="Microsoft YaHei UI"/>
          <w:i w:val="0"/>
          <w:iCs w:val="0"/>
          <w:caps w:val="0"/>
          <w:color w:val="auto"/>
          <w:spacing w:val="15"/>
          <w:sz w:val="28"/>
          <w:szCs w:val="24"/>
          <w:shd w:val="clear" w:fill="FFFFFF"/>
        </w:rPr>
        <w:t>20个</w:t>
      </w:r>
      <w:r>
        <w:rPr>
          <w:rFonts w:hint="eastAsia" w:ascii="仿宋" w:hAnsi="Microsoft YaHei UI" w:eastAsia="仿宋" w:cs="Microsoft YaHei UI"/>
          <w:i w:val="0"/>
          <w:iCs w:val="0"/>
          <w:caps w:val="0"/>
          <w:color w:val="auto"/>
          <w:spacing w:val="15"/>
          <w:sz w:val="28"/>
          <w:szCs w:val="24"/>
          <w:shd w:val="clear" w:fill="FFFFFF"/>
        </w:rPr>
        <w:t>以上</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●逐步提高“海南专项”博士研究生所占比重</w:t>
      </w:r>
      <w:r>
        <w:rPr>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争取在2024年实现崖州湾科技城入驻高校累计研究生招生</w:t>
      </w:r>
      <w:r>
        <w:rPr>
          <w:rStyle w:val="9"/>
          <w:rFonts w:hint="eastAsia" w:ascii="仿宋" w:hAnsi="Microsoft YaHei UI" w:eastAsia="仿宋" w:cs="Microsoft YaHei UI"/>
          <w:i w:val="0"/>
          <w:iCs w:val="0"/>
          <w:caps w:val="0"/>
          <w:color w:val="auto"/>
          <w:spacing w:val="15"/>
          <w:sz w:val="28"/>
          <w:szCs w:val="24"/>
          <w:shd w:val="clear" w:fill="FFFFFF"/>
        </w:rPr>
        <w:t>6000人</w:t>
      </w:r>
      <w:r>
        <w:rPr>
          <w:rStyle w:val="9"/>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●确保毕业生毕业去向落实率达到</w:t>
      </w:r>
      <w:r>
        <w:rPr>
          <w:rStyle w:val="9"/>
          <w:rFonts w:hint="eastAsia" w:ascii="仿宋" w:hAnsi="Microsoft YaHei UI" w:eastAsia="仿宋" w:cs="Microsoft YaHei UI"/>
          <w:i w:val="0"/>
          <w:iCs w:val="0"/>
          <w:caps w:val="0"/>
          <w:color w:val="auto"/>
          <w:spacing w:val="15"/>
          <w:sz w:val="28"/>
          <w:szCs w:val="24"/>
          <w:shd w:val="clear" w:fill="FFFFFF"/>
        </w:rPr>
        <w:t>83%</w:t>
      </w:r>
      <w:r>
        <w:rPr>
          <w:rStyle w:val="9"/>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留琼率不低于</w:t>
      </w:r>
      <w:r>
        <w:rPr>
          <w:rStyle w:val="9"/>
          <w:rFonts w:hint="eastAsia" w:ascii="仿宋" w:hAnsi="Microsoft YaHei UI" w:eastAsia="仿宋" w:cs="Microsoft YaHei UI"/>
          <w:i w:val="0"/>
          <w:iCs w:val="0"/>
          <w:caps w:val="0"/>
          <w:color w:val="auto"/>
          <w:spacing w:val="15"/>
          <w:sz w:val="28"/>
          <w:szCs w:val="24"/>
          <w:shd w:val="clear" w:fill="FFFFFF"/>
        </w:rPr>
        <w:t>62%</w:t>
      </w:r>
      <w:r>
        <w:rPr>
          <w:rStyle w:val="9"/>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●大力推动基础教育提升和学位扩容计划</w:t>
      </w:r>
      <w:r>
        <w:rPr>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全年新增基础教育公办学位</w:t>
      </w:r>
      <w:r>
        <w:rPr>
          <w:rStyle w:val="9"/>
          <w:rFonts w:hint="eastAsia" w:ascii="仿宋" w:hAnsi="Microsoft YaHei UI" w:eastAsia="仿宋" w:cs="Microsoft YaHei UI"/>
          <w:i w:val="0"/>
          <w:iCs w:val="0"/>
          <w:caps w:val="0"/>
          <w:color w:val="auto"/>
          <w:spacing w:val="15"/>
          <w:sz w:val="28"/>
          <w:szCs w:val="24"/>
          <w:shd w:val="clear" w:fill="FFFFFF"/>
        </w:rPr>
        <w:t>4万</w:t>
      </w:r>
      <w:r>
        <w:rPr>
          <w:rFonts w:hint="eastAsia" w:ascii="仿宋" w:hAnsi="Microsoft YaHei UI" w:eastAsia="仿宋" w:cs="Microsoft YaHei UI"/>
          <w:i w:val="0"/>
          <w:iCs w:val="0"/>
          <w:caps w:val="0"/>
          <w:color w:val="auto"/>
          <w:spacing w:val="15"/>
          <w:sz w:val="28"/>
          <w:szCs w:val="24"/>
          <w:shd w:val="clear" w:fill="FFFFFF"/>
        </w:rPr>
        <w:t>个</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●支持</w:t>
      </w:r>
      <w:r>
        <w:rPr>
          <w:rStyle w:val="9"/>
          <w:rFonts w:hint="eastAsia" w:ascii="仿宋" w:hAnsi="Microsoft YaHei UI" w:eastAsia="仿宋" w:cs="Microsoft YaHei UI"/>
          <w:i w:val="0"/>
          <w:iCs w:val="0"/>
          <w:caps w:val="0"/>
          <w:color w:val="auto"/>
          <w:spacing w:val="15"/>
          <w:sz w:val="28"/>
          <w:szCs w:val="24"/>
          <w:shd w:val="clear" w:fill="FFFFFF"/>
        </w:rPr>
        <w:t>2个</w:t>
      </w:r>
      <w:r>
        <w:rPr>
          <w:rFonts w:hint="eastAsia" w:ascii="仿宋" w:hAnsi="Microsoft YaHei UI" w:eastAsia="仿宋" w:cs="Microsoft YaHei UI"/>
          <w:i w:val="0"/>
          <w:iCs w:val="0"/>
          <w:caps w:val="0"/>
          <w:color w:val="auto"/>
          <w:spacing w:val="15"/>
          <w:sz w:val="28"/>
          <w:szCs w:val="24"/>
          <w:shd w:val="clear" w:fill="FFFFFF"/>
        </w:rPr>
        <w:t>国家级教学改革实验区和</w:t>
      </w:r>
      <w:r>
        <w:rPr>
          <w:rStyle w:val="9"/>
          <w:rFonts w:hint="eastAsia" w:ascii="仿宋" w:hAnsi="Microsoft YaHei UI" w:eastAsia="仿宋" w:cs="Microsoft YaHei UI"/>
          <w:i w:val="0"/>
          <w:iCs w:val="0"/>
          <w:caps w:val="0"/>
          <w:color w:val="auto"/>
          <w:spacing w:val="15"/>
          <w:sz w:val="28"/>
          <w:szCs w:val="24"/>
          <w:shd w:val="clear" w:fill="FFFFFF"/>
        </w:rPr>
        <w:t>6所</w:t>
      </w:r>
      <w:r>
        <w:rPr>
          <w:rFonts w:hint="eastAsia" w:ascii="仿宋" w:hAnsi="Microsoft YaHei UI" w:eastAsia="仿宋" w:cs="Microsoft YaHei UI"/>
          <w:i w:val="0"/>
          <w:iCs w:val="0"/>
          <w:caps w:val="0"/>
          <w:color w:val="auto"/>
          <w:spacing w:val="15"/>
          <w:sz w:val="28"/>
          <w:szCs w:val="24"/>
          <w:shd w:val="clear" w:fill="FFFFFF"/>
        </w:rPr>
        <w:t>实验校建设</w:t>
      </w:r>
      <w:r>
        <w:rPr>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遴选省级教学改革实验区</w:t>
      </w:r>
      <w:r>
        <w:rPr>
          <w:rStyle w:val="9"/>
          <w:rFonts w:hint="eastAsia" w:ascii="仿宋" w:hAnsi="Microsoft YaHei UI" w:eastAsia="仿宋" w:cs="Microsoft YaHei UI"/>
          <w:i w:val="0"/>
          <w:iCs w:val="0"/>
          <w:caps w:val="0"/>
          <w:color w:val="auto"/>
          <w:spacing w:val="15"/>
          <w:sz w:val="28"/>
          <w:szCs w:val="24"/>
          <w:shd w:val="clear" w:fill="FFFFFF"/>
        </w:rPr>
        <w:t>2个</w:t>
      </w:r>
      <w:r>
        <w:rPr>
          <w:rFonts w:hint="eastAsia" w:ascii="仿宋" w:hAnsi="Microsoft YaHei UI" w:eastAsia="仿宋" w:cs="Microsoft YaHei UI"/>
          <w:i w:val="0"/>
          <w:iCs w:val="0"/>
          <w:caps w:val="0"/>
          <w:color w:val="auto"/>
          <w:spacing w:val="15"/>
          <w:sz w:val="28"/>
          <w:szCs w:val="24"/>
          <w:shd w:val="clear" w:fill="FFFFFF"/>
        </w:rPr>
        <w:t>至</w:t>
      </w:r>
      <w:r>
        <w:rPr>
          <w:rStyle w:val="9"/>
          <w:rFonts w:hint="eastAsia" w:ascii="仿宋" w:hAnsi="Microsoft YaHei UI" w:eastAsia="仿宋" w:cs="Microsoft YaHei UI"/>
          <w:i w:val="0"/>
          <w:iCs w:val="0"/>
          <w:caps w:val="0"/>
          <w:color w:val="auto"/>
          <w:spacing w:val="15"/>
          <w:sz w:val="28"/>
          <w:szCs w:val="24"/>
          <w:shd w:val="clear" w:fill="FFFFFF"/>
        </w:rPr>
        <w:t>4个</w:t>
      </w:r>
      <w:r>
        <w:rPr>
          <w:rFonts w:hint="eastAsia" w:ascii="仿宋" w:hAnsi="Microsoft YaHei UI" w:eastAsia="仿宋" w:cs="Microsoft YaHei UI"/>
          <w:i w:val="0"/>
          <w:iCs w:val="0"/>
          <w:caps w:val="0"/>
          <w:color w:val="auto"/>
          <w:spacing w:val="15"/>
          <w:sz w:val="28"/>
          <w:szCs w:val="24"/>
          <w:shd w:val="clear" w:fill="FFFFFF"/>
        </w:rPr>
        <w:t>、实验校</w:t>
      </w:r>
      <w:r>
        <w:rPr>
          <w:rStyle w:val="9"/>
          <w:rFonts w:hint="eastAsia" w:ascii="仿宋" w:hAnsi="Microsoft YaHei UI" w:eastAsia="仿宋" w:cs="Microsoft YaHei UI"/>
          <w:i w:val="0"/>
          <w:iCs w:val="0"/>
          <w:caps w:val="0"/>
          <w:color w:val="auto"/>
          <w:spacing w:val="15"/>
          <w:sz w:val="28"/>
          <w:szCs w:val="24"/>
          <w:shd w:val="clear" w:fill="FFFFFF"/>
        </w:rPr>
        <w:t>100所</w:t>
      </w:r>
      <w:r>
        <w:rPr>
          <w:rFonts w:hint="eastAsia" w:ascii="仿宋" w:hAnsi="Microsoft YaHei UI" w:eastAsia="仿宋" w:cs="Microsoft YaHei UI"/>
          <w:i w:val="0"/>
          <w:iCs w:val="0"/>
          <w:caps w:val="0"/>
          <w:color w:val="auto"/>
          <w:spacing w:val="15"/>
          <w:sz w:val="28"/>
          <w:szCs w:val="24"/>
          <w:shd w:val="clear" w:fill="FFFFFF"/>
        </w:rPr>
        <w:t>左右</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●全省职业教育达标学校比例新增</w:t>
      </w:r>
      <w:r>
        <w:rPr>
          <w:rStyle w:val="9"/>
          <w:rFonts w:hint="eastAsia" w:ascii="仿宋" w:hAnsi="Microsoft YaHei UI" w:eastAsia="仿宋" w:cs="Microsoft YaHei UI"/>
          <w:i w:val="0"/>
          <w:iCs w:val="0"/>
          <w:caps w:val="0"/>
          <w:color w:val="auto"/>
          <w:spacing w:val="15"/>
          <w:sz w:val="28"/>
          <w:szCs w:val="24"/>
          <w:shd w:val="clear" w:fill="FFFFFF"/>
        </w:rPr>
        <w:t>30%</w:t>
      </w:r>
      <w:r>
        <w:rPr>
          <w:rStyle w:val="9"/>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不断提升职业学校关键办学能力</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●打造</w:t>
      </w:r>
      <w:r>
        <w:rPr>
          <w:rStyle w:val="9"/>
          <w:rFonts w:hint="eastAsia" w:ascii="仿宋" w:hAnsi="Microsoft YaHei UI" w:eastAsia="仿宋" w:cs="Microsoft YaHei UI"/>
          <w:i w:val="0"/>
          <w:iCs w:val="0"/>
          <w:caps w:val="0"/>
          <w:color w:val="auto"/>
          <w:spacing w:val="15"/>
          <w:sz w:val="28"/>
          <w:szCs w:val="24"/>
          <w:shd w:val="clear" w:fill="FFFFFF"/>
        </w:rPr>
        <w:t>10个</w:t>
      </w:r>
      <w:r>
        <w:rPr>
          <w:rFonts w:hint="eastAsia" w:ascii="仿宋" w:hAnsi="Microsoft YaHei UI" w:eastAsia="仿宋" w:cs="Microsoft YaHei UI"/>
          <w:i w:val="0"/>
          <w:iCs w:val="0"/>
          <w:caps w:val="0"/>
          <w:color w:val="auto"/>
          <w:spacing w:val="15"/>
          <w:sz w:val="28"/>
          <w:szCs w:val="24"/>
          <w:shd w:val="clear" w:fill="FFFFFF"/>
        </w:rPr>
        <w:t>左右社区教育示范基地和</w:t>
      </w:r>
      <w:r>
        <w:rPr>
          <w:rStyle w:val="9"/>
          <w:rFonts w:hint="eastAsia" w:ascii="仿宋" w:hAnsi="Microsoft YaHei UI" w:eastAsia="仿宋" w:cs="Microsoft YaHei UI"/>
          <w:i w:val="0"/>
          <w:iCs w:val="0"/>
          <w:caps w:val="0"/>
          <w:color w:val="auto"/>
          <w:spacing w:val="15"/>
          <w:sz w:val="28"/>
          <w:szCs w:val="24"/>
          <w:shd w:val="clear" w:fill="FFFFFF"/>
        </w:rPr>
        <w:t>20个</w:t>
      </w:r>
      <w:r>
        <w:rPr>
          <w:rFonts w:hint="eastAsia" w:ascii="仿宋" w:hAnsi="Microsoft YaHei UI" w:eastAsia="仿宋" w:cs="Microsoft YaHei UI"/>
          <w:i w:val="0"/>
          <w:iCs w:val="0"/>
          <w:caps w:val="0"/>
          <w:color w:val="auto"/>
          <w:spacing w:val="15"/>
          <w:sz w:val="28"/>
          <w:szCs w:val="24"/>
          <w:shd w:val="clear" w:fill="FFFFFF"/>
        </w:rPr>
        <w:t>左右社区教育示范点</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●计划培训中小学校长、骨干教师</w:t>
      </w:r>
      <w:r>
        <w:rPr>
          <w:rStyle w:val="9"/>
          <w:rFonts w:hint="eastAsia" w:ascii="仿宋" w:hAnsi="Microsoft YaHei UI" w:eastAsia="仿宋" w:cs="Microsoft YaHei UI"/>
          <w:i w:val="0"/>
          <w:iCs w:val="0"/>
          <w:caps w:val="0"/>
          <w:color w:val="auto"/>
          <w:spacing w:val="15"/>
          <w:sz w:val="28"/>
          <w:szCs w:val="24"/>
          <w:shd w:val="clear" w:fill="FFFFFF"/>
        </w:rPr>
        <w:t>10000人</w:t>
      </w:r>
      <w:r>
        <w:rPr>
          <w:rFonts w:hint="eastAsia" w:ascii="仿宋" w:hAnsi="Microsoft YaHei UI" w:eastAsia="仿宋" w:cs="Microsoft YaHei UI"/>
          <w:i w:val="0"/>
          <w:iCs w:val="0"/>
          <w:caps w:val="0"/>
          <w:color w:val="auto"/>
          <w:spacing w:val="15"/>
          <w:sz w:val="28"/>
          <w:szCs w:val="24"/>
          <w:shd w:val="clear" w:fill="FFFFFF"/>
        </w:rPr>
        <w:t>次</w:t>
      </w:r>
      <w:r>
        <w:rPr>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进一步提升中小学校长教师专业水平</w:t>
      </w:r>
      <w:r>
        <w:rPr>
          <w:rFonts w:hint="eastAsia" w:ascii="仿宋" w:hAnsi="Microsoft YaHei UI" w:eastAsia="仿宋" w:cs="Microsoft YaHei UI"/>
          <w:i w:val="0"/>
          <w:iCs w:val="0"/>
          <w:caps w:val="0"/>
          <w:color w:val="auto"/>
          <w:spacing w:val="15"/>
          <w:sz w:val="28"/>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0" w:afterAutospacing="0" w:line="360" w:lineRule="auto"/>
        <w:ind w:left="0" w:leftChars="0" w:right="0" w:rightChars="0" w:firstLine="482" w:firstLineChars="0"/>
        <w:jc w:val="left"/>
        <w:rPr>
          <w:rFonts w:hint="eastAsia" w:ascii="仿宋" w:hAnsi="Microsoft YaHei UI" w:eastAsia="仿宋" w:cs="Microsoft YaHei UI"/>
          <w:i w:val="0"/>
          <w:iCs w:val="0"/>
          <w:caps w:val="0"/>
          <w:color w:val="auto"/>
          <w:spacing w:val="15"/>
          <w:sz w:val="28"/>
          <w:szCs w:val="19"/>
          <w:lang w:eastAsia="zh-CN"/>
        </w:rPr>
      </w:pPr>
      <w:r>
        <w:rPr>
          <w:rFonts w:hint="eastAsia" w:ascii="仿宋" w:hAnsi="Microsoft YaHei UI" w:eastAsia="仿宋" w:cs="Microsoft YaHei UI"/>
          <w:i w:val="0"/>
          <w:iCs w:val="0"/>
          <w:caps w:val="0"/>
          <w:color w:val="auto"/>
          <w:spacing w:val="15"/>
          <w:sz w:val="28"/>
          <w:szCs w:val="24"/>
          <w:shd w:val="clear" w:fill="FFFFFF"/>
        </w:rPr>
        <w:t>●开展中小学生安全应急培训和演练</w:t>
      </w:r>
      <w:r>
        <w:rPr>
          <w:rFonts w:hint="eastAsia" w:ascii="仿宋" w:hAnsi="Microsoft YaHei UI" w:eastAsia="仿宋" w:cs="Microsoft YaHei UI"/>
          <w:i w:val="0"/>
          <w:iCs w:val="0"/>
          <w:caps w:val="0"/>
          <w:color w:val="auto"/>
          <w:spacing w:val="15"/>
          <w:sz w:val="28"/>
          <w:szCs w:val="24"/>
          <w:shd w:val="clear" w:fill="FFFFFF"/>
          <w:lang w:eastAsia="zh-CN"/>
        </w:rPr>
        <w:t>。</w:t>
      </w:r>
      <w:r>
        <w:rPr>
          <w:rFonts w:hint="eastAsia" w:ascii="仿宋" w:hAnsi="Microsoft YaHei UI" w:eastAsia="仿宋" w:cs="Microsoft YaHei UI"/>
          <w:i w:val="0"/>
          <w:iCs w:val="0"/>
          <w:caps w:val="0"/>
          <w:color w:val="auto"/>
          <w:spacing w:val="15"/>
          <w:sz w:val="28"/>
          <w:szCs w:val="24"/>
          <w:shd w:val="clear" w:fill="FFFFFF"/>
        </w:rPr>
        <w:t>推动实现义务教育阶段中小学生至少接受</w:t>
      </w:r>
      <w:r>
        <w:rPr>
          <w:rStyle w:val="9"/>
          <w:rFonts w:hint="eastAsia" w:ascii="仿宋" w:hAnsi="Microsoft YaHei UI" w:eastAsia="仿宋" w:cs="Microsoft YaHei UI"/>
          <w:i w:val="0"/>
          <w:iCs w:val="0"/>
          <w:caps w:val="0"/>
          <w:color w:val="auto"/>
          <w:spacing w:val="15"/>
          <w:sz w:val="28"/>
          <w:szCs w:val="24"/>
          <w:shd w:val="clear" w:fill="FFFFFF"/>
        </w:rPr>
        <w:t>1次</w:t>
      </w:r>
      <w:r>
        <w:rPr>
          <w:rFonts w:hint="eastAsia" w:ascii="仿宋" w:hAnsi="Microsoft YaHei UI" w:eastAsia="仿宋" w:cs="Microsoft YaHei UI"/>
          <w:i w:val="0"/>
          <w:iCs w:val="0"/>
          <w:caps w:val="0"/>
          <w:color w:val="auto"/>
          <w:spacing w:val="15"/>
          <w:sz w:val="28"/>
          <w:szCs w:val="24"/>
          <w:shd w:val="clear" w:fill="FFFFFF"/>
        </w:rPr>
        <w:t>安全应急综合演练的目标</w:t>
      </w:r>
      <w:r>
        <w:rPr>
          <w:rFonts w:hint="eastAsia" w:ascii="仿宋" w:hAnsi="Microsoft YaHei UI" w:eastAsia="仿宋" w:cs="Microsoft YaHei UI"/>
          <w:i w:val="0"/>
          <w:iCs w:val="0"/>
          <w:caps w:val="0"/>
          <w:color w:val="auto"/>
          <w:spacing w:val="15"/>
          <w:sz w:val="28"/>
          <w:szCs w:val="24"/>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WVkOGVkNzY4M2E3MDBjNjI3MWQ4NTMxYWY1MjcifQ=="/>
  </w:docVars>
  <w:rsids>
    <w:rsidRoot w:val="36B3322D"/>
    <w:rsid w:val="00581926"/>
    <w:rsid w:val="00775675"/>
    <w:rsid w:val="023228D6"/>
    <w:rsid w:val="02A17D0B"/>
    <w:rsid w:val="08071A24"/>
    <w:rsid w:val="0A634728"/>
    <w:rsid w:val="0A6A0F17"/>
    <w:rsid w:val="0ABC6BBC"/>
    <w:rsid w:val="10E55D53"/>
    <w:rsid w:val="12CC7AF2"/>
    <w:rsid w:val="15BF393E"/>
    <w:rsid w:val="1768505C"/>
    <w:rsid w:val="1EF82E1C"/>
    <w:rsid w:val="204038CD"/>
    <w:rsid w:val="21CE62FC"/>
    <w:rsid w:val="2BC5737C"/>
    <w:rsid w:val="2CBF3572"/>
    <w:rsid w:val="2E1819E5"/>
    <w:rsid w:val="32702DCE"/>
    <w:rsid w:val="34646B50"/>
    <w:rsid w:val="363B2715"/>
    <w:rsid w:val="36AF6924"/>
    <w:rsid w:val="36B3322D"/>
    <w:rsid w:val="383E38D1"/>
    <w:rsid w:val="389E51DD"/>
    <w:rsid w:val="397B73FC"/>
    <w:rsid w:val="3A103EB8"/>
    <w:rsid w:val="3DFD29A6"/>
    <w:rsid w:val="4AFD5185"/>
    <w:rsid w:val="542C1D09"/>
    <w:rsid w:val="559965E1"/>
    <w:rsid w:val="57517626"/>
    <w:rsid w:val="5DFF3AC4"/>
    <w:rsid w:val="5EE90376"/>
    <w:rsid w:val="60D175F9"/>
    <w:rsid w:val="6A887933"/>
    <w:rsid w:val="6C90660F"/>
    <w:rsid w:val="6D3C3588"/>
    <w:rsid w:val="6DAA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GB2312" w:cs="Times New Roman"/>
      <w:kern w:val="2"/>
      <w:sz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keepNext/>
      <w:keepLines/>
      <w:spacing w:beforeLines="0" w:beforeAutospacing="0" w:afterLines="0" w:afterAutospacing="0" w:line="576" w:lineRule="auto"/>
      <w:ind w:firstLine="0" w:firstLineChars="0"/>
      <w:outlineLvl w:val="1"/>
    </w:pPr>
    <w:rPr>
      <w:rFonts w:ascii="Arial" w:hAnsi="Arial" w:eastAsia="仿宋"/>
      <w:b/>
      <w:sz w:val="32"/>
    </w:rPr>
  </w:style>
  <w:style w:type="paragraph" w:styleId="4">
    <w:name w:val="heading 3"/>
    <w:basedOn w:val="1"/>
    <w:next w:val="1"/>
    <w:link w:val="10"/>
    <w:autoRedefine/>
    <w:semiHidden/>
    <w:unhideWhenUsed/>
    <w:qFormat/>
    <w:uiPriority w:val="0"/>
    <w:pPr>
      <w:keepNext/>
      <w:keepLines/>
      <w:spacing w:beforeLines="0" w:beforeAutospacing="0" w:afterLines="0" w:afterAutospacing="0" w:line="413" w:lineRule="auto"/>
      <w:ind w:firstLine="720" w:firstLineChars="200"/>
      <w:outlineLvl w:val="2"/>
    </w:pPr>
    <w:rPr>
      <w:rFonts w:ascii="Calibri" w:hAnsi="Calibri" w:eastAsia="仿宋"/>
      <w:b/>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9">
    <w:name w:val="Strong"/>
    <w:basedOn w:val="8"/>
    <w:autoRedefine/>
    <w:qFormat/>
    <w:uiPriority w:val="0"/>
    <w:rPr>
      <w:b/>
    </w:rPr>
  </w:style>
  <w:style w:type="character" w:customStyle="1" w:styleId="10">
    <w:name w:val="标题 3 Char"/>
    <w:link w:val="4"/>
    <w:autoRedefine/>
    <w:qFormat/>
    <w:uiPriority w:val="0"/>
    <w:rPr>
      <w:rFonts w:ascii="Calibri" w:hAnsi="Calibri" w:eastAsia="仿宋"/>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4160</Words>
  <Characters>4298</Characters>
  <Lines>0</Lines>
  <Paragraphs>0</Paragraphs>
  <TotalTime>0</TotalTime>
  <ScaleCrop>false</ScaleCrop>
  <LinksUpToDate>false</LinksUpToDate>
  <CharactersWithSpaces>4298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2024-03-01T02:30:00Z</dcterms:created>
  <dc:creator>小禾流水╥﹏╥</dc:creator>
  <cp:lastModifiedBy>小禾流水╥﹏╥</cp:lastModifiedBy>
  <dcterms:modified xsi:type="dcterms:W3CDTF">2024-03-01T03:06:37Z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A9FEDA189E7A43BE85A998AEC7D6B1D6_11</vt:lpwstr>
  </property>
</Properties>
</file>